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28BA" w14:textId="71C557C3" w:rsidR="003C180A" w:rsidRPr="00F53601" w:rsidRDefault="00D81C50" w:rsidP="00F53601">
      <w:pPr>
        <w:pStyle w:val="Title"/>
      </w:pPr>
      <w:r w:rsidRPr="00F53601">
        <w:t>National Tobacco Strategy</w:t>
      </w:r>
      <w:r w:rsidR="00BC7209" w:rsidRPr="00F53601">
        <w:t xml:space="preserve"> </w:t>
      </w:r>
      <w:r w:rsidR="005840B0" w:rsidRPr="00F53601">
        <w:t>202</w:t>
      </w:r>
      <w:r w:rsidR="005007A3" w:rsidRPr="00F53601">
        <w:t>3</w:t>
      </w:r>
      <w:r w:rsidR="005840B0" w:rsidRPr="00F53601">
        <w:t>–2030</w:t>
      </w:r>
    </w:p>
    <w:p w14:paraId="189D471B" w14:textId="36F84B0D" w:rsidR="005840B0" w:rsidRPr="005840B0" w:rsidRDefault="005840B0" w:rsidP="006C581A">
      <w:pPr>
        <w:pStyle w:val="Introduction"/>
      </w:pPr>
      <w:r w:rsidRPr="005840B0">
        <w:t xml:space="preserve">A </w:t>
      </w:r>
      <w:r w:rsidR="00547874">
        <w:t>S</w:t>
      </w:r>
      <w:r w:rsidRPr="005840B0">
        <w:t xml:space="preserve">trategy to improve the health of all Australians by reducing the prevalence of tobacco use and its associated health, social, </w:t>
      </w:r>
      <w:proofErr w:type="gramStart"/>
      <w:r w:rsidRPr="005840B0">
        <w:t>environmental</w:t>
      </w:r>
      <w:proofErr w:type="gramEnd"/>
      <w:r w:rsidRPr="005840B0">
        <w:t xml:space="preserve"> and economic costs, and the inequalities it causes</w:t>
      </w:r>
    </w:p>
    <w:p w14:paraId="64BDA0FC" w14:textId="77777777" w:rsidR="00BD7B83" w:rsidRPr="00E76262" w:rsidRDefault="00BD7B83" w:rsidP="00A74EE9">
      <w:r w:rsidRPr="00E76262">
        <w:br w:type="page"/>
      </w:r>
    </w:p>
    <w:p w14:paraId="59D5DD01" w14:textId="0E111104" w:rsidR="005A640C" w:rsidRPr="00D733D1" w:rsidRDefault="005A640C" w:rsidP="00D733D1">
      <w:r>
        <w:lastRenderedPageBreak/>
        <w:t xml:space="preserve">© </w:t>
      </w:r>
      <w:r w:rsidRPr="00D733D1">
        <w:t>Commonwealth of Australia as represented by the Department of Health</w:t>
      </w:r>
      <w:r w:rsidR="00696D09" w:rsidRPr="00D733D1">
        <w:t xml:space="preserve"> and Aged Care</w:t>
      </w:r>
      <w:r w:rsidRPr="00D733D1">
        <w:t xml:space="preserve"> </w:t>
      </w:r>
      <w:r w:rsidR="006876CC" w:rsidRPr="00D733D1">
        <w:t>2023</w:t>
      </w:r>
    </w:p>
    <w:p w14:paraId="7C8C5A0F" w14:textId="52028BD5" w:rsidR="005A640C" w:rsidRPr="00D733D1" w:rsidRDefault="005A640C" w:rsidP="00D733D1">
      <w:r w:rsidRPr="00D733D1">
        <w:t>Title:</w:t>
      </w:r>
      <w:r w:rsidR="00AF6CEF" w:rsidRPr="00D733D1">
        <w:t xml:space="preserve"> </w:t>
      </w:r>
      <w:r w:rsidR="00AC7141" w:rsidRPr="00D733D1">
        <w:t>National Tobacco Strategy 2023–2030</w:t>
      </w:r>
    </w:p>
    <w:p w14:paraId="2F67E477" w14:textId="77777777" w:rsidR="005A640C" w:rsidRPr="00D733D1" w:rsidRDefault="005A640C" w:rsidP="00D733D1">
      <w:r w:rsidRPr="00D733D1">
        <w:t>Publications Number: 12710</w:t>
      </w:r>
    </w:p>
    <w:p w14:paraId="3FB47C2D" w14:textId="77777777" w:rsidR="005A640C" w:rsidRPr="00D733D1" w:rsidRDefault="005A640C" w:rsidP="00D733D1">
      <w:pPr>
        <w:rPr>
          <w:rStyle w:val="Strong"/>
        </w:rPr>
      </w:pPr>
      <w:r w:rsidRPr="00D733D1">
        <w:rPr>
          <w:rStyle w:val="Strong"/>
        </w:rPr>
        <w:t>Creative Commons Licence</w:t>
      </w:r>
    </w:p>
    <w:p w14:paraId="0A0CA71D" w14:textId="77777777" w:rsidR="00DF7A9D" w:rsidRPr="00DF7A9D" w:rsidRDefault="00DF7A9D" w:rsidP="00A74EE9">
      <w:r>
        <w:rPr>
          <w:noProof/>
        </w:rPr>
        <w:drawing>
          <wp:inline distT="0" distB="0" distL="0" distR="0" wp14:anchorId="4B8BDF9B" wp14:editId="500E09F6">
            <wp:extent cx="775237" cy="273377"/>
            <wp:effectExtent l="0" t="0" r="6350" b="0"/>
            <wp:docPr id="2" name="Picture 2"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Lic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024" cy="276476"/>
                    </a:xfrm>
                    <a:prstGeom prst="rect">
                      <a:avLst/>
                    </a:prstGeom>
                    <a:noFill/>
                  </pic:spPr>
                </pic:pic>
              </a:graphicData>
            </a:graphic>
          </wp:inline>
        </w:drawing>
      </w:r>
    </w:p>
    <w:p w14:paraId="2273B211" w14:textId="1A8D3EE3" w:rsidR="005A640C" w:rsidRDefault="005A640C" w:rsidP="00D733D1">
      <w:r>
        <w:t xml:space="preserve">This publication is licensed under the Creative Commons Attribution 4.0 International Public License available from </w:t>
      </w:r>
      <w:hyperlink r:id="rId12" w:history="1">
        <w:r w:rsidR="00ED558C">
          <w:rPr>
            <w:rStyle w:val="Hyperlink"/>
          </w:rPr>
          <w:t>Creative Commons legal code website</w:t>
        </w:r>
      </w:hyperlink>
      <w:r w:rsidR="00047EA4" w:rsidRPr="00404747">
        <w:rPr>
          <w:rStyle w:val="EndnoteReference"/>
        </w:rPr>
        <w:footnoteReference w:id="2"/>
      </w:r>
      <w:r w:rsidR="00FA0024">
        <w:t xml:space="preserve"> </w:t>
      </w:r>
      <w:r>
        <w:t>(</w:t>
      </w:r>
      <w:r w:rsidR="00982512">
        <w:t>‘</w:t>
      </w:r>
      <w:r>
        <w:t>Licence</w:t>
      </w:r>
      <w:r w:rsidR="00982512">
        <w:t>’</w:t>
      </w:r>
      <w:r>
        <w:t xml:space="preserve">). You must read and understand the Licence before using any material from this publication. </w:t>
      </w:r>
    </w:p>
    <w:p w14:paraId="4B83084C" w14:textId="77777777" w:rsidR="005A640C" w:rsidRPr="00D733D1" w:rsidRDefault="005A640C" w:rsidP="00D733D1">
      <w:pPr>
        <w:rPr>
          <w:rStyle w:val="Strong"/>
        </w:rPr>
      </w:pPr>
      <w:r w:rsidRPr="00D733D1">
        <w:rPr>
          <w:rStyle w:val="Strong"/>
        </w:rPr>
        <w:t>Restrictions</w:t>
      </w:r>
    </w:p>
    <w:p w14:paraId="7CE22871" w14:textId="77777777" w:rsidR="005A640C" w:rsidRPr="00D733D1" w:rsidRDefault="005A640C" w:rsidP="00D733D1">
      <w:r w:rsidRPr="00D733D1">
        <w:t xml:space="preserve">The Licence may not give you all the permissions necessary for your intended use. For example, other rights (such as publicity, </w:t>
      </w:r>
      <w:proofErr w:type="gramStart"/>
      <w:r w:rsidRPr="00D733D1">
        <w:t>privacy</w:t>
      </w:r>
      <w:proofErr w:type="gramEnd"/>
      <w:r w:rsidRPr="00D733D1">
        <w:t xml:space="preserve"> and moral rights) may limit how you use the material found in this publication. </w:t>
      </w:r>
    </w:p>
    <w:p w14:paraId="0B367948" w14:textId="77777777" w:rsidR="005A640C" w:rsidRPr="00D733D1" w:rsidRDefault="005A640C" w:rsidP="00D733D1">
      <w:r w:rsidRPr="00D733D1">
        <w:t xml:space="preserve">The Licence does not cover, and there is no permission given for, use of any of the following material found in this publication: </w:t>
      </w:r>
    </w:p>
    <w:p w14:paraId="43D766F1" w14:textId="72FD2B41" w:rsidR="005A640C" w:rsidRPr="00A74EE9" w:rsidRDefault="005A640C" w:rsidP="00D733D1">
      <w:pPr>
        <w:pStyle w:val="ListBullet"/>
      </w:pPr>
      <w:r w:rsidRPr="00A74EE9">
        <w:t>the Commonwealth Coat of Arms. (</w:t>
      </w:r>
      <w:proofErr w:type="gramStart"/>
      <w:r w:rsidRPr="00A74EE9">
        <w:t>by</w:t>
      </w:r>
      <w:proofErr w:type="gramEnd"/>
      <w:r w:rsidRPr="00A74EE9">
        <w:t xml:space="preserve"> way of information, the terms under which the Coat of Arms may be used can be found on the </w:t>
      </w:r>
      <w:hyperlink r:id="rId13" w:history="1">
        <w:r w:rsidRPr="00CB39D0">
          <w:rPr>
            <w:rStyle w:val="Hyperlink"/>
          </w:rPr>
          <w:t>Department of Prime Minister and Cabinet website</w:t>
        </w:r>
      </w:hyperlink>
      <w:r w:rsidR="00047EA4" w:rsidRPr="00404747">
        <w:rPr>
          <w:rStyle w:val="EndnoteReference"/>
        </w:rPr>
        <w:footnoteReference w:id="3"/>
      </w:r>
      <w:r w:rsidRPr="00A74EE9">
        <w:t>);</w:t>
      </w:r>
    </w:p>
    <w:p w14:paraId="399516B3" w14:textId="77777777" w:rsidR="005A640C" w:rsidRPr="00A74EE9" w:rsidRDefault="005A640C" w:rsidP="00D733D1">
      <w:pPr>
        <w:pStyle w:val="ListBullet"/>
      </w:pPr>
      <w:r w:rsidRPr="00A74EE9">
        <w:t xml:space="preserve">any logos and </w:t>
      </w:r>
      <w:proofErr w:type="gramStart"/>
      <w:r w:rsidRPr="00A74EE9">
        <w:t>trademarks;</w:t>
      </w:r>
      <w:proofErr w:type="gramEnd"/>
    </w:p>
    <w:p w14:paraId="2794A121" w14:textId="77777777" w:rsidR="005A640C" w:rsidRPr="00A74EE9" w:rsidRDefault="005A640C" w:rsidP="00D733D1">
      <w:pPr>
        <w:pStyle w:val="ListBullet"/>
      </w:pPr>
      <w:r w:rsidRPr="00A74EE9">
        <w:t xml:space="preserve">any photographs and </w:t>
      </w:r>
      <w:proofErr w:type="gramStart"/>
      <w:r w:rsidRPr="00A74EE9">
        <w:t>images;</w:t>
      </w:r>
      <w:proofErr w:type="gramEnd"/>
      <w:r w:rsidRPr="00A74EE9">
        <w:t xml:space="preserve"> </w:t>
      </w:r>
    </w:p>
    <w:p w14:paraId="0BF62923" w14:textId="77777777" w:rsidR="005A640C" w:rsidRPr="00A74EE9" w:rsidRDefault="005A640C" w:rsidP="00D733D1">
      <w:pPr>
        <w:pStyle w:val="ListBullet"/>
      </w:pPr>
      <w:r w:rsidRPr="00A74EE9">
        <w:t>any signatures; and</w:t>
      </w:r>
    </w:p>
    <w:p w14:paraId="7D94D564" w14:textId="77777777" w:rsidR="005A640C" w:rsidRPr="00A74EE9" w:rsidRDefault="005A640C" w:rsidP="00D733D1">
      <w:pPr>
        <w:pStyle w:val="ListBullet"/>
      </w:pPr>
      <w:r w:rsidRPr="00A74EE9">
        <w:t xml:space="preserve">any material belonging to third parties. </w:t>
      </w:r>
    </w:p>
    <w:p w14:paraId="51CB4793" w14:textId="77777777" w:rsidR="005A640C" w:rsidRPr="00D733D1" w:rsidRDefault="005A640C" w:rsidP="00D733D1">
      <w:pPr>
        <w:rPr>
          <w:rStyle w:val="Strong"/>
        </w:rPr>
      </w:pPr>
      <w:r w:rsidRPr="00D733D1">
        <w:rPr>
          <w:rStyle w:val="Strong"/>
        </w:rPr>
        <w:t>Attribution</w:t>
      </w:r>
    </w:p>
    <w:p w14:paraId="7E85C21E" w14:textId="28DDF5AA" w:rsidR="005A640C" w:rsidRDefault="005A640C" w:rsidP="00A74EE9">
      <w:r>
        <w:t xml:space="preserve">Without limiting your obligations under the Licence, the Department of </w:t>
      </w:r>
      <w:proofErr w:type="gramStart"/>
      <w:r>
        <w:t>Health</w:t>
      </w:r>
      <w:proofErr w:type="gramEnd"/>
      <w:r w:rsidR="00696D09">
        <w:t xml:space="preserve"> and Aged Care</w:t>
      </w:r>
      <w:r>
        <w:t xml:space="preserve"> requests that you attribute this publication in your work. Any reasonable form of words may be used </w:t>
      </w:r>
      <w:proofErr w:type="gramStart"/>
      <w:r>
        <w:t>provided that</w:t>
      </w:r>
      <w:proofErr w:type="gramEnd"/>
      <w:r>
        <w:t xml:space="preserve"> you:</w:t>
      </w:r>
    </w:p>
    <w:p w14:paraId="6C74F26E" w14:textId="77777777" w:rsidR="005A640C" w:rsidRPr="00A74EE9" w:rsidRDefault="005A640C" w:rsidP="00D733D1">
      <w:pPr>
        <w:pStyle w:val="ListBullet"/>
      </w:pPr>
      <w:r w:rsidRPr="00A74EE9">
        <w:t xml:space="preserve">include a reference to this publication and </w:t>
      </w:r>
      <w:proofErr w:type="gramStart"/>
      <w:r w:rsidRPr="00A74EE9">
        <w:t>where</w:t>
      </w:r>
      <w:proofErr w:type="gramEnd"/>
      <w:r w:rsidRPr="00A74EE9">
        <w:t xml:space="preserve">, practicable, the relevant page numbers; </w:t>
      </w:r>
    </w:p>
    <w:p w14:paraId="5D8557C7" w14:textId="77777777" w:rsidR="005A640C" w:rsidRPr="00A74EE9" w:rsidRDefault="005A640C" w:rsidP="00D733D1">
      <w:pPr>
        <w:pStyle w:val="ListBullet"/>
      </w:pPr>
      <w:r w:rsidRPr="00A74EE9">
        <w:t xml:space="preserve">make it clear that you have permission to use the material under the Creative Commons Attribution 4.0 International Public </w:t>
      </w:r>
      <w:proofErr w:type="gramStart"/>
      <w:r w:rsidRPr="00A74EE9">
        <w:t>License;</w:t>
      </w:r>
      <w:proofErr w:type="gramEnd"/>
    </w:p>
    <w:p w14:paraId="5F8543D5" w14:textId="0805420F" w:rsidR="005A640C" w:rsidRPr="00D733D1" w:rsidRDefault="005A640C" w:rsidP="00D733D1">
      <w:pPr>
        <w:pStyle w:val="ListBullet"/>
      </w:pPr>
      <w:r w:rsidRPr="00D733D1">
        <w:t xml:space="preserve">make it clear whether or not you have changed the material used from this </w:t>
      </w:r>
      <w:proofErr w:type="gramStart"/>
      <w:r w:rsidRPr="00D733D1">
        <w:t>publication;</w:t>
      </w:r>
      <w:proofErr w:type="gramEnd"/>
      <w:r w:rsidRPr="00D733D1">
        <w:t xml:space="preserve"> </w:t>
      </w:r>
    </w:p>
    <w:p w14:paraId="16883AB7" w14:textId="18149ED3" w:rsidR="005A640C" w:rsidRPr="00D733D1" w:rsidRDefault="005A640C" w:rsidP="00D733D1">
      <w:pPr>
        <w:pStyle w:val="ListBullet"/>
      </w:pPr>
      <w:r w:rsidRPr="00D733D1">
        <w:t xml:space="preserve">include a copyright notice in relation to the material used. In the case of no change to the material, the words </w:t>
      </w:r>
      <w:r w:rsidR="00982512" w:rsidRPr="00D733D1">
        <w:t>‘</w:t>
      </w:r>
      <w:r w:rsidRPr="00D733D1">
        <w:t>© Commonwealth of Australia (Department of Health</w:t>
      </w:r>
      <w:r w:rsidR="00696D09" w:rsidRPr="00D733D1">
        <w:t xml:space="preserve"> and Aged Care</w:t>
      </w:r>
      <w:r w:rsidRPr="00D733D1">
        <w:t>) 202</w:t>
      </w:r>
      <w:r w:rsidR="005B31FD" w:rsidRPr="00D733D1">
        <w:t>3</w:t>
      </w:r>
      <w:r w:rsidR="00982512" w:rsidRPr="00D733D1">
        <w:t>’</w:t>
      </w:r>
      <w:r w:rsidRPr="00D733D1">
        <w:t xml:space="preserve"> may be used. In the case where the material has been changed or adapted, the words: </w:t>
      </w:r>
      <w:r w:rsidR="00982512" w:rsidRPr="00D733D1">
        <w:t>‘</w:t>
      </w:r>
      <w:r w:rsidRPr="00D733D1">
        <w:t>Based on Commonwealth of Australia (Department of Health</w:t>
      </w:r>
      <w:r w:rsidR="00696D09" w:rsidRPr="00D733D1">
        <w:t xml:space="preserve"> and Aged Care</w:t>
      </w:r>
      <w:r w:rsidRPr="00D733D1">
        <w:t>) material</w:t>
      </w:r>
      <w:r w:rsidR="00982512" w:rsidRPr="00D733D1">
        <w:t>’</w:t>
      </w:r>
      <w:r w:rsidRPr="00D733D1">
        <w:t xml:space="preserve"> may be used; and</w:t>
      </w:r>
    </w:p>
    <w:p w14:paraId="03414D62" w14:textId="7751179B" w:rsidR="005A640C" w:rsidRPr="00D733D1" w:rsidRDefault="005A640C" w:rsidP="00D733D1">
      <w:pPr>
        <w:pStyle w:val="ListBullet"/>
      </w:pPr>
      <w:r w:rsidRPr="00D733D1">
        <w:t>do not suggest that the Department of Health</w:t>
      </w:r>
      <w:r w:rsidR="00696D09" w:rsidRPr="00D733D1">
        <w:t xml:space="preserve"> and Aged Care</w:t>
      </w:r>
      <w:r w:rsidRPr="00D733D1">
        <w:t xml:space="preserve"> endorses you or your use of the material.</w:t>
      </w:r>
    </w:p>
    <w:p w14:paraId="7B426657" w14:textId="77777777" w:rsidR="005A640C" w:rsidRPr="00D733D1" w:rsidRDefault="005A640C" w:rsidP="00D733D1">
      <w:pPr>
        <w:rPr>
          <w:rStyle w:val="Strong"/>
        </w:rPr>
      </w:pPr>
      <w:r w:rsidRPr="00D733D1">
        <w:rPr>
          <w:rStyle w:val="Strong"/>
        </w:rPr>
        <w:t>Enquiries</w:t>
      </w:r>
    </w:p>
    <w:p w14:paraId="3D5D0B39" w14:textId="663A8863" w:rsidR="005A640C" w:rsidRPr="005A640C" w:rsidRDefault="005A640C" w:rsidP="00CB6B80">
      <w:r>
        <w:t>Enquiries regarding any other use of this publication should be addressed to the Branch Manager, Communication Branch, Department of Health</w:t>
      </w:r>
      <w:r w:rsidR="00696D09">
        <w:t xml:space="preserve"> and Aged Care</w:t>
      </w:r>
      <w:r>
        <w:t>, GPO Box 9848, Canberra ACT 2601, or via e-mail to copyright@health.gov.au</w:t>
      </w:r>
      <w:r w:rsidRPr="005A640C">
        <w:br w:type="page"/>
      </w:r>
    </w:p>
    <w:bookmarkStart w:id="0" w:name="_Toc125751337" w:displacedByCustomXml="next"/>
    <w:bookmarkStart w:id="1" w:name="_Toc129335556" w:displacedByCustomXml="next"/>
    <w:sdt>
      <w:sdtPr>
        <w:rPr>
          <w:rFonts w:asciiTheme="minorHAnsi" w:eastAsiaTheme="minorHAnsi" w:hAnsiTheme="minorHAnsi" w:cstheme="minorBidi"/>
          <w:b w:val="0"/>
          <w:bCs w:val="0"/>
          <w:sz w:val="20"/>
          <w:szCs w:val="22"/>
        </w:rPr>
        <w:id w:val="-328136506"/>
        <w:docPartObj>
          <w:docPartGallery w:val="Table of Contents"/>
          <w:docPartUnique/>
        </w:docPartObj>
      </w:sdtPr>
      <w:sdtEndPr>
        <w:rPr>
          <w:noProof/>
        </w:rPr>
      </w:sdtEndPr>
      <w:sdtContent>
        <w:p w14:paraId="0034915D" w14:textId="6196EE18" w:rsidR="00482922" w:rsidRDefault="00482922">
          <w:pPr>
            <w:pStyle w:val="TOCHeading"/>
          </w:pPr>
          <w:r>
            <w:t>Contents</w:t>
          </w:r>
        </w:p>
        <w:p w14:paraId="595710D0" w14:textId="399C463E" w:rsidR="00482922" w:rsidRDefault="00482922">
          <w:pPr>
            <w:pStyle w:val="TOC1"/>
            <w:tabs>
              <w:tab w:val="right" w:leader="dot" w:pos="9628"/>
            </w:tabs>
            <w:rPr>
              <w:rFonts w:asciiTheme="minorHAnsi" w:eastAsiaTheme="minorEastAsia" w:hAnsiTheme="minorHAnsi" w:cstheme="minorBidi"/>
              <w:b w:val="0"/>
              <w:bCs w:val="0"/>
              <w:caps w:val="0"/>
              <w:noProof/>
              <w:color w:val="auto"/>
              <w:szCs w:val="22"/>
              <w:lang w:eastAsia="en-AU"/>
            </w:rPr>
          </w:pPr>
          <w:r>
            <w:fldChar w:fldCharType="begin"/>
          </w:r>
          <w:r>
            <w:instrText xml:space="preserve"> TOC \o "1-3" \h \z \u </w:instrText>
          </w:r>
          <w:r>
            <w:fldChar w:fldCharType="separate"/>
          </w:r>
          <w:hyperlink w:anchor="_Toc129361976" w:history="1">
            <w:r w:rsidRPr="00965827">
              <w:rPr>
                <w:rStyle w:val="Hyperlink"/>
                <w:noProof/>
              </w:rPr>
              <w:t>INTRODUCTION</w:t>
            </w:r>
            <w:r>
              <w:rPr>
                <w:noProof/>
                <w:webHidden/>
              </w:rPr>
              <w:tab/>
            </w:r>
            <w:r>
              <w:rPr>
                <w:noProof/>
                <w:webHidden/>
              </w:rPr>
              <w:fldChar w:fldCharType="begin"/>
            </w:r>
            <w:r>
              <w:rPr>
                <w:noProof/>
                <w:webHidden/>
              </w:rPr>
              <w:instrText xml:space="preserve"> PAGEREF _Toc129361976 \h </w:instrText>
            </w:r>
            <w:r>
              <w:rPr>
                <w:noProof/>
                <w:webHidden/>
              </w:rPr>
            </w:r>
            <w:r>
              <w:rPr>
                <w:noProof/>
                <w:webHidden/>
              </w:rPr>
              <w:fldChar w:fldCharType="separate"/>
            </w:r>
            <w:r>
              <w:rPr>
                <w:noProof/>
                <w:webHidden/>
              </w:rPr>
              <w:t>4</w:t>
            </w:r>
            <w:r>
              <w:rPr>
                <w:noProof/>
                <w:webHidden/>
              </w:rPr>
              <w:fldChar w:fldCharType="end"/>
            </w:r>
          </w:hyperlink>
        </w:p>
        <w:p w14:paraId="7C2CF2C5" w14:textId="0342A452"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1977" w:history="1">
            <w:r w:rsidR="00482922" w:rsidRPr="00965827">
              <w:rPr>
                <w:rStyle w:val="Hyperlink"/>
                <w:noProof/>
              </w:rPr>
              <w:t>1.1. Policy context</w:t>
            </w:r>
            <w:r w:rsidR="00482922">
              <w:rPr>
                <w:noProof/>
                <w:webHidden/>
              </w:rPr>
              <w:tab/>
            </w:r>
            <w:r w:rsidR="00482922">
              <w:rPr>
                <w:noProof/>
                <w:webHidden/>
              </w:rPr>
              <w:fldChar w:fldCharType="begin"/>
            </w:r>
            <w:r w:rsidR="00482922">
              <w:rPr>
                <w:noProof/>
                <w:webHidden/>
              </w:rPr>
              <w:instrText xml:space="preserve"> PAGEREF _Toc129361977 \h </w:instrText>
            </w:r>
            <w:r w:rsidR="00482922">
              <w:rPr>
                <w:noProof/>
                <w:webHidden/>
              </w:rPr>
            </w:r>
            <w:r w:rsidR="00482922">
              <w:rPr>
                <w:noProof/>
                <w:webHidden/>
              </w:rPr>
              <w:fldChar w:fldCharType="separate"/>
            </w:r>
            <w:r w:rsidR="00482922">
              <w:rPr>
                <w:noProof/>
                <w:webHidden/>
              </w:rPr>
              <w:t>5</w:t>
            </w:r>
            <w:r w:rsidR="00482922">
              <w:rPr>
                <w:noProof/>
                <w:webHidden/>
              </w:rPr>
              <w:fldChar w:fldCharType="end"/>
            </w:r>
          </w:hyperlink>
        </w:p>
        <w:p w14:paraId="05404B0A" w14:textId="19261F7D"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1979" w:history="1">
            <w:r w:rsidR="00482922" w:rsidRPr="00965827">
              <w:rPr>
                <w:rStyle w:val="Hyperlink"/>
                <w:noProof/>
              </w:rPr>
              <w:t>1.2. Progress and achievements under the National Tobacco Strategy 2012–2018</w:t>
            </w:r>
            <w:r w:rsidR="00482922">
              <w:rPr>
                <w:noProof/>
                <w:webHidden/>
              </w:rPr>
              <w:tab/>
            </w:r>
            <w:r w:rsidR="00482922">
              <w:rPr>
                <w:noProof/>
                <w:webHidden/>
              </w:rPr>
              <w:fldChar w:fldCharType="begin"/>
            </w:r>
            <w:r w:rsidR="00482922">
              <w:rPr>
                <w:noProof/>
                <w:webHidden/>
              </w:rPr>
              <w:instrText xml:space="preserve"> PAGEREF _Toc129361979 \h </w:instrText>
            </w:r>
            <w:r w:rsidR="00482922">
              <w:rPr>
                <w:noProof/>
                <w:webHidden/>
              </w:rPr>
            </w:r>
            <w:r w:rsidR="00482922">
              <w:rPr>
                <w:noProof/>
                <w:webHidden/>
              </w:rPr>
              <w:fldChar w:fldCharType="separate"/>
            </w:r>
            <w:r w:rsidR="00482922">
              <w:rPr>
                <w:noProof/>
                <w:webHidden/>
              </w:rPr>
              <w:t>6</w:t>
            </w:r>
            <w:r w:rsidR="00482922">
              <w:rPr>
                <w:noProof/>
                <w:webHidden/>
              </w:rPr>
              <w:fldChar w:fldCharType="end"/>
            </w:r>
          </w:hyperlink>
        </w:p>
        <w:p w14:paraId="12C5C787" w14:textId="123BD1D2"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1984" w:history="1">
            <w:r w:rsidR="00482922" w:rsidRPr="00965827">
              <w:rPr>
                <w:rStyle w:val="Hyperlink"/>
                <w:noProof/>
              </w:rPr>
              <w:t>1.3. What challenges remain?</w:t>
            </w:r>
            <w:r w:rsidR="00482922">
              <w:rPr>
                <w:noProof/>
                <w:webHidden/>
              </w:rPr>
              <w:tab/>
            </w:r>
            <w:r w:rsidR="00482922">
              <w:rPr>
                <w:noProof/>
                <w:webHidden/>
              </w:rPr>
              <w:fldChar w:fldCharType="begin"/>
            </w:r>
            <w:r w:rsidR="00482922">
              <w:rPr>
                <w:noProof/>
                <w:webHidden/>
              </w:rPr>
              <w:instrText xml:space="preserve"> PAGEREF _Toc129361984 \h </w:instrText>
            </w:r>
            <w:r w:rsidR="00482922">
              <w:rPr>
                <w:noProof/>
                <w:webHidden/>
              </w:rPr>
            </w:r>
            <w:r w:rsidR="00482922">
              <w:rPr>
                <w:noProof/>
                <w:webHidden/>
              </w:rPr>
              <w:fldChar w:fldCharType="separate"/>
            </w:r>
            <w:r w:rsidR="00482922">
              <w:rPr>
                <w:noProof/>
                <w:webHidden/>
              </w:rPr>
              <w:t>9</w:t>
            </w:r>
            <w:r w:rsidR="00482922">
              <w:rPr>
                <w:noProof/>
                <w:webHidden/>
              </w:rPr>
              <w:fldChar w:fldCharType="end"/>
            </w:r>
          </w:hyperlink>
        </w:p>
        <w:p w14:paraId="48844342" w14:textId="7E1D5404" w:rsidR="00482922" w:rsidRDefault="00B73FE5">
          <w:pPr>
            <w:pStyle w:val="TOC1"/>
            <w:tabs>
              <w:tab w:val="right" w:leader="dot" w:pos="9628"/>
            </w:tabs>
            <w:rPr>
              <w:rFonts w:asciiTheme="minorHAnsi" w:eastAsiaTheme="minorEastAsia" w:hAnsiTheme="minorHAnsi" w:cstheme="minorBidi"/>
              <w:b w:val="0"/>
              <w:bCs w:val="0"/>
              <w:caps w:val="0"/>
              <w:noProof/>
              <w:color w:val="auto"/>
              <w:szCs w:val="22"/>
              <w:lang w:eastAsia="en-AU"/>
            </w:rPr>
          </w:pPr>
          <w:hyperlink w:anchor="_Toc129361985" w:history="1">
            <w:r w:rsidR="00482922" w:rsidRPr="00965827">
              <w:rPr>
                <w:rStyle w:val="Hyperlink"/>
                <w:noProof/>
              </w:rPr>
              <w:t>Part 2: THE FRAMEWORK</w:t>
            </w:r>
            <w:r w:rsidR="00482922">
              <w:rPr>
                <w:noProof/>
                <w:webHidden/>
              </w:rPr>
              <w:tab/>
            </w:r>
            <w:r w:rsidR="00482922">
              <w:rPr>
                <w:noProof/>
                <w:webHidden/>
              </w:rPr>
              <w:fldChar w:fldCharType="begin"/>
            </w:r>
            <w:r w:rsidR="00482922">
              <w:rPr>
                <w:noProof/>
                <w:webHidden/>
              </w:rPr>
              <w:instrText xml:space="preserve"> PAGEREF _Toc129361985 \h </w:instrText>
            </w:r>
            <w:r w:rsidR="00482922">
              <w:rPr>
                <w:noProof/>
                <w:webHidden/>
              </w:rPr>
            </w:r>
            <w:r w:rsidR="00482922">
              <w:rPr>
                <w:noProof/>
                <w:webHidden/>
              </w:rPr>
              <w:fldChar w:fldCharType="separate"/>
            </w:r>
            <w:r w:rsidR="00482922">
              <w:rPr>
                <w:noProof/>
                <w:webHidden/>
              </w:rPr>
              <w:t>12</w:t>
            </w:r>
            <w:r w:rsidR="00482922">
              <w:rPr>
                <w:noProof/>
                <w:webHidden/>
              </w:rPr>
              <w:fldChar w:fldCharType="end"/>
            </w:r>
          </w:hyperlink>
        </w:p>
        <w:p w14:paraId="1515242E" w14:textId="2AB01450"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1986" w:history="1">
            <w:r w:rsidR="00482922" w:rsidRPr="00965827">
              <w:rPr>
                <w:rStyle w:val="Hyperlink"/>
                <w:noProof/>
              </w:rPr>
              <w:t>2.1. The goal</w:t>
            </w:r>
            <w:r w:rsidR="00482922">
              <w:rPr>
                <w:noProof/>
                <w:webHidden/>
              </w:rPr>
              <w:tab/>
            </w:r>
            <w:r w:rsidR="00482922">
              <w:rPr>
                <w:noProof/>
                <w:webHidden/>
              </w:rPr>
              <w:fldChar w:fldCharType="begin"/>
            </w:r>
            <w:r w:rsidR="00482922">
              <w:rPr>
                <w:noProof/>
                <w:webHidden/>
              </w:rPr>
              <w:instrText xml:space="preserve"> PAGEREF _Toc129361986 \h </w:instrText>
            </w:r>
            <w:r w:rsidR="00482922">
              <w:rPr>
                <w:noProof/>
                <w:webHidden/>
              </w:rPr>
            </w:r>
            <w:r w:rsidR="00482922">
              <w:rPr>
                <w:noProof/>
                <w:webHidden/>
              </w:rPr>
              <w:fldChar w:fldCharType="separate"/>
            </w:r>
            <w:r w:rsidR="00482922">
              <w:rPr>
                <w:noProof/>
                <w:webHidden/>
              </w:rPr>
              <w:t>12</w:t>
            </w:r>
            <w:r w:rsidR="00482922">
              <w:rPr>
                <w:noProof/>
                <w:webHidden/>
              </w:rPr>
              <w:fldChar w:fldCharType="end"/>
            </w:r>
          </w:hyperlink>
        </w:p>
        <w:p w14:paraId="6719AD15" w14:textId="00DD0C94"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1987" w:history="1">
            <w:r w:rsidR="00482922" w:rsidRPr="00965827">
              <w:rPr>
                <w:rStyle w:val="Hyperlink"/>
                <w:noProof/>
              </w:rPr>
              <w:t>2.2. The objectives</w:t>
            </w:r>
            <w:r w:rsidR="00482922">
              <w:rPr>
                <w:noProof/>
                <w:webHidden/>
              </w:rPr>
              <w:tab/>
            </w:r>
            <w:r w:rsidR="00482922">
              <w:rPr>
                <w:noProof/>
                <w:webHidden/>
              </w:rPr>
              <w:fldChar w:fldCharType="begin"/>
            </w:r>
            <w:r w:rsidR="00482922">
              <w:rPr>
                <w:noProof/>
                <w:webHidden/>
              </w:rPr>
              <w:instrText xml:space="preserve"> PAGEREF _Toc129361987 \h </w:instrText>
            </w:r>
            <w:r w:rsidR="00482922">
              <w:rPr>
                <w:noProof/>
                <w:webHidden/>
              </w:rPr>
            </w:r>
            <w:r w:rsidR="00482922">
              <w:rPr>
                <w:noProof/>
                <w:webHidden/>
              </w:rPr>
              <w:fldChar w:fldCharType="separate"/>
            </w:r>
            <w:r w:rsidR="00482922">
              <w:rPr>
                <w:noProof/>
                <w:webHidden/>
              </w:rPr>
              <w:t>12</w:t>
            </w:r>
            <w:r w:rsidR="00482922">
              <w:rPr>
                <w:noProof/>
                <w:webHidden/>
              </w:rPr>
              <w:fldChar w:fldCharType="end"/>
            </w:r>
          </w:hyperlink>
        </w:p>
        <w:p w14:paraId="5F11FD8E" w14:textId="03858127"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1988" w:history="1">
            <w:r w:rsidR="00482922" w:rsidRPr="00965827">
              <w:rPr>
                <w:rStyle w:val="Hyperlink"/>
                <w:noProof/>
              </w:rPr>
              <w:t>2.3. Priority areas</w:t>
            </w:r>
            <w:r w:rsidR="00482922">
              <w:rPr>
                <w:noProof/>
                <w:webHidden/>
              </w:rPr>
              <w:tab/>
            </w:r>
            <w:r w:rsidR="00482922">
              <w:rPr>
                <w:noProof/>
                <w:webHidden/>
              </w:rPr>
              <w:fldChar w:fldCharType="begin"/>
            </w:r>
            <w:r w:rsidR="00482922">
              <w:rPr>
                <w:noProof/>
                <w:webHidden/>
              </w:rPr>
              <w:instrText xml:space="preserve"> PAGEREF _Toc129361988 \h </w:instrText>
            </w:r>
            <w:r w:rsidR="00482922">
              <w:rPr>
                <w:noProof/>
                <w:webHidden/>
              </w:rPr>
            </w:r>
            <w:r w:rsidR="00482922">
              <w:rPr>
                <w:noProof/>
                <w:webHidden/>
              </w:rPr>
              <w:fldChar w:fldCharType="separate"/>
            </w:r>
            <w:r w:rsidR="00482922">
              <w:rPr>
                <w:noProof/>
                <w:webHidden/>
              </w:rPr>
              <w:t>13</w:t>
            </w:r>
            <w:r w:rsidR="00482922">
              <w:rPr>
                <w:noProof/>
                <w:webHidden/>
              </w:rPr>
              <w:fldChar w:fldCharType="end"/>
            </w:r>
          </w:hyperlink>
        </w:p>
        <w:p w14:paraId="50392540" w14:textId="076CBDCB"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1989" w:history="1">
            <w:r w:rsidR="00482922" w:rsidRPr="00965827">
              <w:rPr>
                <w:rStyle w:val="Hyperlink"/>
                <w:noProof/>
              </w:rPr>
              <w:t>2.4. Guiding principles</w:t>
            </w:r>
            <w:r w:rsidR="00482922">
              <w:rPr>
                <w:noProof/>
                <w:webHidden/>
              </w:rPr>
              <w:tab/>
            </w:r>
            <w:r w:rsidR="00482922">
              <w:rPr>
                <w:noProof/>
                <w:webHidden/>
              </w:rPr>
              <w:fldChar w:fldCharType="begin"/>
            </w:r>
            <w:r w:rsidR="00482922">
              <w:rPr>
                <w:noProof/>
                <w:webHidden/>
              </w:rPr>
              <w:instrText xml:space="preserve"> PAGEREF _Toc129361989 \h </w:instrText>
            </w:r>
            <w:r w:rsidR="00482922">
              <w:rPr>
                <w:noProof/>
                <w:webHidden/>
              </w:rPr>
            </w:r>
            <w:r w:rsidR="00482922">
              <w:rPr>
                <w:noProof/>
                <w:webHidden/>
              </w:rPr>
              <w:fldChar w:fldCharType="separate"/>
            </w:r>
            <w:r w:rsidR="00482922">
              <w:rPr>
                <w:noProof/>
                <w:webHidden/>
              </w:rPr>
              <w:t>13</w:t>
            </w:r>
            <w:r w:rsidR="00482922">
              <w:rPr>
                <w:noProof/>
                <w:webHidden/>
              </w:rPr>
              <w:fldChar w:fldCharType="end"/>
            </w:r>
          </w:hyperlink>
        </w:p>
        <w:p w14:paraId="07EA386D" w14:textId="58239594" w:rsidR="00482922" w:rsidRDefault="00B73FE5">
          <w:pPr>
            <w:pStyle w:val="TOC1"/>
            <w:tabs>
              <w:tab w:val="right" w:leader="dot" w:pos="9628"/>
            </w:tabs>
            <w:rPr>
              <w:rFonts w:asciiTheme="minorHAnsi" w:eastAsiaTheme="minorEastAsia" w:hAnsiTheme="minorHAnsi" w:cstheme="minorBidi"/>
              <w:b w:val="0"/>
              <w:bCs w:val="0"/>
              <w:caps w:val="0"/>
              <w:noProof/>
              <w:color w:val="auto"/>
              <w:szCs w:val="22"/>
              <w:lang w:eastAsia="en-AU"/>
            </w:rPr>
          </w:pPr>
          <w:hyperlink w:anchor="_Toc129361994" w:history="1">
            <w:r w:rsidR="00482922" w:rsidRPr="00965827">
              <w:rPr>
                <w:rStyle w:val="Hyperlink"/>
                <w:noProof/>
              </w:rPr>
              <w:t>Part 3: PRIORITY AREAS AND ACTIONS</w:t>
            </w:r>
            <w:r w:rsidR="00482922">
              <w:rPr>
                <w:noProof/>
                <w:webHidden/>
              </w:rPr>
              <w:tab/>
            </w:r>
            <w:r w:rsidR="00482922">
              <w:rPr>
                <w:noProof/>
                <w:webHidden/>
              </w:rPr>
              <w:fldChar w:fldCharType="begin"/>
            </w:r>
            <w:r w:rsidR="00482922">
              <w:rPr>
                <w:noProof/>
                <w:webHidden/>
              </w:rPr>
              <w:instrText xml:space="preserve"> PAGEREF _Toc129361994 \h </w:instrText>
            </w:r>
            <w:r w:rsidR="00482922">
              <w:rPr>
                <w:noProof/>
                <w:webHidden/>
              </w:rPr>
            </w:r>
            <w:r w:rsidR="00482922">
              <w:rPr>
                <w:noProof/>
                <w:webHidden/>
              </w:rPr>
              <w:fldChar w:fldCharType="separate"/>
            </w:r>
            <w:r w:rsidR="00482922">
              <w:rPr>
                <w:noProof/>
                <w:webHidden/>
              </w:rPr>
              <w:t>16</w:t>
            </w:r>
            <w:r w:rsidR="00482922">
              <w:rPr>
                <w:noProof/>
                <w:webHidden/>
              </w:rPr>
              <w:fldChar w:fldCharType="end"/>
            </w:r>
          </w:hyperlink>
        </w:p>
        <w:p w14:paraId="3F835430" w14:textId="17FC108C"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1995" w:history="1">
            <w:r w:rsidR="00482922" w:rsidRPr="00965827">
              <w:rPr>
                <w:rStyle w:val="Hyperlink"/>
                <w:noProof/>
              </w:rPr>
              <w:t>Priority Area 1: Protect public health policy, including tobacco control policies, from all commercial and other vested interests</w:t>
            </w:r>
            <w:r w:rsidR="00482922">
              <w:rPr>
                <w:noProof/>
                <w:webHidden/>
              </w:rPr>
              <w:tab/>
            </w:r>
            <w:r w:rsidR="00482922">
              <w:rPr>
                <w:noProof/>
                <w:webHidden/>
              </w:rPr>
              <w:fldChar w:fldCharType="begin"/>
            </w:r>
            <w:r w:rsidR="00482922">
              <w:rPr>
                <w:noProof/>
                <w:webHidden/>
              </w:rPr>
              <w:instrText xml:space="preserve"> PAGEREF _Toc129361995 \h </w:instrText>
            </w:r>
            <w:r w:rsidR="00482922">
              <w:rPr>
                <w:noProof/>
                <w:webHidden/>
              </w:rPr>
            </w:r>
            <w:r w:rsidR="00482922">
              <w:rPr>
                <w:noProof/>
                <w:webHidden/>
              </w:rPr>
              <w:fldChar w:fldCharType="separate"/>
            </w:r>
            <w:r w:rsidR="00482922">
              <w:rPr>
                <w:noProof/>
                <w:webHidden/>
              </w:rPr>
              <w:t>16</w:t>
            </w:r>
            <w:r w:rsidR="00482922">
              <w:rPr>
                <w:noProof/>
                <w:webHidden/>
              </w:rPr>
              <w:fldChar w:fldCharType="end"/>
            </w:r>
          </w:hyperlink>
        </w:p>
        <w:p w14:paraId="4E7BD3B0" w14:textId="6E5EC693"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2000" w:history="1">
            <w:r w:rsidR="00482922" w:rsidRPr="00965827">
              <w:rPr>
                <w:rStyle w:val="Hyperlink"/>
                <w:noProof/>
              </w:rPr>
              <w:t>Priority Area 2: Develop, implement and fund evidence-based integrated public health campaigns and other communication tools to motivate people who use tobacco to quit and recent quitters to continue smoking abstinence; discourage uptake of tobacco use; and reshape social norms about the tobacco industry and tobacco use</w:t>
            </w:r>
            <w:r w:rsidR="00482922">
              <w:rPr>
                <w:noProof/>
                <w:webHidden/>
              </w:rPr>
              <w:tab/>
            </w:r>
            <w:r w:rsidR="00482922">
              <w:rPr>
                <w:noProof/>
                <w:webHidden/>
              </w:rPr>
              <w:fldChar w:fldCharType="begin"/>
            </w:r>
            <w:r w:rsidR="00482922">
              <w:rPr>
                <w:noProof/>
                <w:webHidden/>
              </w:rPr>
              <w:instrText xml:space="preserve"> PAGEREF _Toc129362000 \h </w:instrText>
            </w:r>
            <w:r w:rsidR="00482922">
              <w:rPr>
                <w:noProof/>
                <w:webHidden/>
              </w:rPr>
            </w:r>
            <w:r w:rsidR="00482922">
              <w:rPr>
                <w:noProof/>
                <w:webHidden/>
              </w:rPr>
              <w:fldChar w:fldCharType="separate"/>
            </w:r>
            <w:r w:rsidR="00482922">
              <w:rPr>
                <w:noProof/>
                <w:webHidden/>
              </w:rPr>
              <w:t>18</w:t>
            </w:r>
            <w:r w:rsidR="00482922">
              <w:rPr>
                <w:noProof/>
                <w:webHidden/>
              </w:rPr>
              <w:fldChar w:fldCharType="end"/>
            </w:r>
          </w:hyperlink>
        </w:p>
        <w:p w14:paraId="504BA12F" w14:textId="4683027C"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2004" w:history="1">
            <w:r w:rsidR="00482922" w:rsidRPr="00965827">
              <w:rPr>
                <w:rStyle w:val="Hyperlink"/>
                <w:noProof/>
              </w:rPr>
              <w:t>Priority Area 3: Continue to reduce the affordability of tobacco products</w:t>
            </w:r>
            <w:r w:rsidR="00482922">
              <w:rPr>
                <w:noProof/>
                <w:webHidden/>
              </w:rPr>
              <w:tab/>
            </w:r>
            <w:r w:rsidR="00482922">
              <w:rPr>
                <w:noProof/>
                <w:webHidden/>
              </w:rPr>
              <w:fldChar w:fldCharType="begin"/>
            </w:r>
            <w:r w:rsidR="00482922">
              <w:rPr>
                <w:noProof/>
                <w:webHidden/>
              </w:rPr>
              <w:instrText xml:space="preserve"> PAGEREF _Toc129362004 \h </w:instrText>
            </w:r>
            <w:r w:rsidR="00482922">
              <w:rPr>
                <w:noProof/>
                <w:webHidden/>
              </w:rPr>
            </w:r>
            <w:r w:rsidR="00482922">
              <w:rPr>
                <w:noProof/>
                <w:webHidden/>
              </w:rPr>
              <w:fldChar w:fldCharType="separate"/>
            </w:r>
            <w:r w:rsidR="00482922">
              <w:rPr>
                <w:noProof/>
                <w:webHidden/>
              </w:rPr>
              <w:t>20</w:t>
            </w:r>
            <w:r w:rsidR="00482922">
              <w:rPr>
                <w:noProof/>
                <w:webHidden/>
              </w:rPr>
              <w:fldChar w:fldCharType="end"/>
            </w:r>
          </w:hyperlink>
        </w:p>
        <w:p w14:paraId="63F37186" w14:textId="3469704B"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2006" w:history="1">
            <w:r w:rsidR="00482922" w:rsidRPr="00965827">
              <w:rPr>
                <w:rStyle w:val="Hyperlink"/>
                <w:noProof/>
              </w:rPr>
              <w:t>Priority Area 4: Strengthen and expand efforts and partnerships to prevent and reduce tobacco use among First Nations people</w:t>
            </w:r>
            <w:r w:rsidR="00482922">
              <w:rPr>
                <w:noProof/>
                <w:webHidden/>
              </w:rPr>
              <w:tab/>
            </w:r>
            <w:r w:rsidR="00482922">
              <w:rPr>
                <w:noProof/>
                <w:webHidden/>
              </w:rPr>
              <w:fldChar w:fldCharType="begin"/>
            </w:r>
            <w:r w:rsidR="00482922">
              <w:rPr>
                <w:noProof/>
                <w:webHidden/>
              </w:rPr>
              <w:instrText xml:space="preserve"> PAGEREF _Toc129362006 \h </w:instrText>
            </w:r>
            <w:r w:rsidR="00482922">
              <w:rPr>
                <w:noProof/>
                <w:webHidden/>
              </w:rPr>
            </w:r>
            <w:r w:rsidR="00482922">
              <w:rPr>
                <w:noProof/>
                <w:webHidden/>
              </w:rPr>
              <w:fldChar w:fldCharType="separate"/>
            </w:r>
            <w:r w:rsidR="00482922">
              <w:rPr>
                <w:noProof/>
                <w:webHidden/>
              </w:rPr>
              <w:t>21</w:t>
            </w:r>
            <w:r w:rsidR="00482922">
              <w:rPr>
                <w:noProof/>
                <w:webHidden/>
              </w:rPr>
              <w:fldChar w:fldCharType="end"/>
            </w:r>
          </w:hyperlink>
        </w:p>
        <w:p w14:paraId="61A7C4A7" w14:textId="54E285BA"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2008" w:history="1">
            <w:r w:rsidR="00482922" w:rsidRPr="00965827">
              <w:rPr>
                <w:rStyle w:val="Hyperlink"/>
                <w:noProof/>
              </w:rPr>
              <w:t>Priority Area 5: Strengthen efforts to prevent and reduce tobacco use among populations at a higher risk of harm from tobacco use and populations with a high prevalence of tobacco use</w:t>
            </w:r>
            <w:r w:rsidR="00482922">
              <w:rPr>
                <w:noProof/>
                <w:webHidden/>
              </w:rPr>
              <w:tab/>
            </w:r>
            <w:r w:rsidR="00482922">
              <w:rPr>
                <w:noProof/>
                <w:webHidden/>
              </w:rPr>
              <w:fldChar w:fldCharType="begin"/>
            </w:r>
            <w:r w:rsidR="00482922">
              <w:rPr>
                <w:noProof/>
                <w:webHidden/>
              </w:rPr>
              <w:instrText xml:space="preserve"> PAGEREF _Toc129362008 \h </w:instrText>
            </w:r>
            <w:r w:rsidR="00482922">
              <w:rPr>
                <w:noProof/>
                <w:webHidden/>
              </w:rPr>
            </w:r>
            <w:r w:rsidR="00482922">
              <w:rPr>
                <w:noProof/>
                <w:webHidden/>
              </w:rPr>
              <w:fldChar w:fldCharType="separate"/>
            </w:r>
            <w:r w:rsidR="00482922">
              <w:rPr>
                <w:noProof/>
                <w:webHidden/>
              </w:rPr>
              <w:t>24</w:t>
            </w:r>
            <w:r w:rsidR="00482922">
              <w:rPr>
                <w:noProof/>
                <w:webHidden/>
              </w:rPr>
              <w:fldChar w:fldCharType="end"/>
            </w:r>
          </w:hyperlink>
        </w:p>
        <w:p w14:paraId="6D4ECB8A" w14:textId="71AD3497"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2012" w:history="1">
            <w:r w:rsidR="00482922" w:rsidRPr="00965827">
              <w:rPr>
                <w:rStyle w:val="Hyperlink"/>
                <w:noProof/>
              </w:rPr>
              <w:t>Priority Area 6: Eliminate all tobacco-related advertising, promotion and sponsorship</w:t>
            </w:r>
            <w:r w:rsidR="00482922">
              <w:rPr>
                <w:noProof/>
                <w:webHidden/>
              </w:rPr>
              <w:tab/>
            </w:r>
            <w:r w:rsidR="00482922">
              <w:rPr>
                <w:noProof/>
                <w:webHidden/>
              </w:rPr>
              <w:fldChar w:fldCharType="begin"/>
            </w:r>
            <w:r w:rsidR="00482922">
              <w:rPr>
                <w:noProof/>
                <w:webHidden/>
              </w:rPr>
              <w:instrText xml:space="preserve"> PAGEREF _Toc129362012 \h </w:instrText>
            </w:r>
            <w:r w:rsidR="00482922">
              <w:rPr>
                <w:noProof/>
                <w:webHidden/>
              </w:rPr>
            </w:r>
            <w:r w:rsidR="00482922">
              <w:rPr>
                <w:noProof/>
                <w:webHidden/>
              </w:rPr>
              <w:fldChar w:fldCharType="separate"/>
            </w:r>
            <w:r w:rsidR="00482922">
              <w:rPr>
                <w:noProof/>
                <w:webHidden/>
              </w:rPr>
              <w:t>26</w:t>
            </w:r>
            <w:r w:rsidR="00482922">
              <w:rPr>
                <w:noProof/>
                <w:webHidden/>
              </w:rPr>
              <w:fldChar w:fldCharType="end"/>
            </w:r>
          </w:hyperlink>
        </w:p>
        <w:p w14:paraId="655D023C" w14:textId="3858E242"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2014" w:history="1">
            <w:r w:rsidR="00482922" w:rsidRPr="00965827">
              <w:rPr>
                <w:rStyle w:val="Hyperlink"/>
                <w:noProof/>
              </w:rPr>
              <w:t>Priority Area 7: Further regulate the contents and product disclosures pertaining to tobacco products</w:t>
            </w:r>
            <w:r w:rsidR="00482922">
              <w:rPr>
                <w:noProof/>
                <w:webHidden/>
              </w:rPr>
              <w:tab/>
            </w:r>
            <w:r w:rsidR="00482922">
              <w:rPr>
                <w:noProof/>
                <w:webHidden/>
              </w:rPr>
              <w:fldChar w:fldCharType="begin"/>
            </w:r>
            <w:r w:rsidR="00482922">
              <w:rPr>
                <w:noProof/>
                <w:webHidden/>
              </w:rPr>
              <w:instrText xml:space="preserve"> PAGEREF _Toc129362014 \h </w:instrText>
            </w:r>
            <w:r w:rsidR="00482922">
              <w:rPr>
                <w:noProof/>
                <w:webHidden/>
              </w:rPr>
            </w:r>
            <w:r w:rsidR="00482922">
              <w:rPr>
                <w:noProof/>
                <w:webHidden/>
              </w:rPr>
              <w:fldChar w:fldCharType="separate"/>
            </w:r>
            <w:r w:rsidR="00482922">
              <w:rPr>
                <w:noProof/>
                <w:webHidden/>
              </w:rPr>
              <w:t>27</w:t>
            </w:r>
            <w:r w:rsidR="00482922">
              <w:rPr>
                <w:noProof/>
                <w:webHidden/>
              </w:rPr>
              <w:fldChar w:fldCharType="end"/>
            </w:r>
          </w:hyperlink>
        </w:p>
        <w:p w14:paraId="71C37D41" w14:textId="11D20EF9"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2016" w:history="1">
            <w:r w:rsidR="00482922" w:rsidRPr="00965827">
              <w:rPr>
                <w:rStyle w:val="Hyperlink"/>
                <w:noProof/>
              </w:rPr>
              <w:t>Priority Area 8: Strengthen regulation to reduce the supply, availability and accessibility of tobacco products</w:t>
            </w:r>
            <w:r w:rsidR="00482922">
              <w:rPr>
                <w:noProof/>
                <w:webHidden/>
              </w:rPr>
              <w:tab/>
            </w:r>
            <w:r w:rsidR="00482922">
              <w:rPr>
                <w:noProof/>
                <w:webHidden/>
              </w:rPr>
              <w:fldChar w:fldCharType="begin"/>
            </w:r>
            <w:r w:rsidR="00482922">
              <w:rPr>
                <w:noProof/>
                <w:webHidden/>
              </w:rPr>
              <w:instrText xml:space="preserve"> PAGEREF _Toc129362016 \h </w:instrText>
            </w:r>
            <w:r w:rsidR="00482922">
              <w:rPr>
                <w:noProof/>
                <w:webHidden/>
              </w:rPr>
            </w:r>
            <w:r w:rsidR="00482922">
              <w:rPr>
                <w:noProof/>
                <w:webHidden/>
              </w:rPr>
              <w:fldChar w:fldCharType="separate"/>
            </w:r>
            <w:r w:rsidR="00482922">
              <w:rPr>
                <w:noProof/>
                <w:webHidden/>
              </w:rPr>
              <w:t>29</w:t>
            </w:r>
            <w:r w:rsidR="00482922">
              <w:rPr>
                <w:noProof/>
                <w:webHidden/>
              </w:rPr>
              <w:fldChar w:fldCharType="end"/>
            </w:r>
          </w:hyperlink>
        </w:p>
        <w:p w14:paraId="3857934C" w14:textId="38BA96F7"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2018" w:history="1">
            <w:r w:rsidR="00482922" w:rsidRPr="00965827">
              <w:rPr>
                <w:rStyle w:val="Hyperlink"/>
                <w:noProof/>
              </w:rPr>
              <w:t>Priority Area 9: Strengthen regulations on e-cigarettes and novel and emerging products</w:t>
            </w:r>
            <w:r w:rsidR="00482922">
              <w:rPr>
                <w:noProof/>
                <w:webHidden/>
              </w:rPr>
              <w:tab/>
            </w:r>
            <w:r w:rsidR="00482922">
              <w:rPr>
                <w:noProof/>
                <w:webHidden/>
              </w:rPr>
              <w:fldChar w:fldCharType="begin"/>
            </w:r>
            <w:r w:rsidR="00482922">
              <w:rPr>
                <w:noProof/>
                <w:webHidden/>
              </w:rPr>
              <w:instrText xml:space="preserve"> PAGEREF _Toc129362018 \h </w:instrText>
            </w:r>
            <w:r w:rsidR="00482922">
              <w:rPr>
                <w:noProof/>
                <w:webHidden/>
              </w:rPr>
            </w:r>
            <w:r w:rsidR="00482922">
              <w:rPr>
                <w:noProof/>
                <w:webHidden/>
              </w:rPr>
              <w:fldChar w:fldCharType="separate"/>
            </w:r>
            <w:r w:rsidR="00482922">
              <w:rPr>
                <w:noProof/>
                <w:webHidden/>
              </w:rPr>
              <w:t>30</w:t>
            </w:r>
            <w:r w:rsidR="00482922">
              <w:rPr>
                <w:noProof/>
                <w:webHidden/>
              </w:rPr>
              <w:fldChar w:fldCharType="end"/>
            </w:r>
          </w:hyperlink>
        </w:p>
        <w:p w14:paraId="1E959464" w14:textId="319D18B4"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2022" w:history="1">
            <w:r w:rsidR="00482922" w:rsidRPr="00965827">
              <w:rPr>
                <w:rStyle w:val="Hyperlink"/>
                <w:noProof/>
              </w:rPr>
              <w:t>Priority Area 10: Eliminate exceptions to smoke-free workplaces, public places and other settings</w:t>
            </w:r>
            <w:r w:rsidR="00482922">
              <w:rPr>
                <w:noProof/>
                <w:webHidden/>
              </w:rPr>
              <w:tab/>
            </w:r>
            <w:r w:rsidR="00482922">
              <w:rPr>
                <w:noProof/>
                <w:webHidden/>
              </w:rPr>
              <w:fldChar w:fldCharType="begin"/>
            </w:r>
            <w:r w:rsidR="00482922">
              <w:rPr>
                <w:noProof/>
                <w:webHidden/>
              </w:rPr>
              <w:instrText xml:space="preserve"> PAGEREF _Toc129362022 \h </w:instrText>
            </w:r>
            <w:r w:rsidR="00482922">
              <w:rPr>
                <w:noProof/>
                <w:webHidden/>
              </w:rPr>
            </w:r>
            <w:r w:rsidR="00482922">
              <w:rPr>
                <w:noProof/>
                <w:webHidden/>
              </w:rPr>
              <w:fldChar w:fldCharType="separate"/>
            </w:r>
            <w:r w:rsidR="00482922">
              <w:rPr>
                <w:noProof/>
                <w:webHidden/>
              </w:rPr>
              <w:t>32</w:t>
            </w:r>
            <w:r w:rsidR="00482922">
              <w:rPr>
                <w:noProof/>
                <w:webHidden/>
              </w:rPr>
              <w:fldChar w:fldCharType="end"/>
            </w:r>
          </w:hyperlink>
        </w:p>
        <w:p w14:paraId="72DA3E9A" w14:textId="05E4277E"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2024" w:history="1">
            <w:r w:rsidR="00482922" w:rsidRPr="00965827">
              <w:rPr>
                <w:rStyle w:val="Hyperlink"/>
                <w:noProof/>
              </w:rPr>
              <w:t>Priority Area 11: Provide greater access to evidence-based cessation services to support people to quit the use of tobacco, e-cigarettes and novel and emerging products</w:t>
            </w:r>
            <w:r w:rsidR="00482922">
              <w:rPr>
                <w:noProof/>
                <w:webHidden/>
              </w:rPr>
              <w:tab/>
            </w:r>
            <w:r w:rsidR="00482922">
              <w:rPr>
                <w:noProof/>
                <w:webHidden/>
              </w:rPr>
              <w:fldChar w:fldCharType="begin"/>
            </w:r>
            <w:r w:rsidR="00482922">
              <w:rPr>
                <w:noProof/>
                <w:webHidden/>
              </w:rPr>
              <w:instrText xml:space="preserve"> PAGEREF _Toc129362024 \h </w:instrText>
            </w:r>
            <w:r w:rsidR="00482922">
              <w:rPr>
                <w:noProof/>
                <w:webHidden/>
              </w:rPr>
            </w:r>
            <w:r w:rsidR="00482922">
              <w:rPr>
                <w:noProof/>
                <w:webHidden/>
              </w:rPr>
              <w:fldChar w:fldCharType="separate"/>
            </w:r>
            <w:r w:rsidR="00482922">
              <w:rPr>
                <w:noProof/>
                <w:webHidden/>
              </w:rPr>
              <w:t>34</w:t>
            </w:r>
            <w:r w:rsidR="00482922">
              <w:rPr>
                <w:noProof/>
                <w:webHidden/>
              </w:rPr>
              <w:fldChar w:fldCharType="end"/>
            </w:r>
          </w:hyperlink>
        </w:p>
        <w:p w14:paraId="5FB407A8" w14:textId="6EA85725" w:rsidR="00482922" w:rsidRDefault="00B73FE5">
          <w:pPr>
            <w:pStyle w:val="TOC1"/>
            <w:tabs>
              <w:tab w:val="right" w:leader="dot" w:pos="9628"/>
            </w:tabs>
            <w:rPr>
              <w:rFonts w:asciiTheme="minorHAnsi" w:eastAsiaTheme="minorEastAsia" w:hAnsiTheme="minorHAnsi" w:cstheme="minorBidi"/>
              <w:b w:val="0"/>
              <w:bCs w:val="0"/>
              <w:caps w:val="0"/>
              <w:noProof/>
              <w:color w:val="auto"/>
              <w:szCs w:val="22"/>
              <w:lang w:eastAsia="en-AU"/>
            </w:rPr>
          </w:pPr>
          <w:hyperlink w:anchor="_Toc129362026" w:history="1">
            <w:r w:rsidR="00482922" w:rsidRPr="00965827">
              <w:rPr>
                <w:rStyle w:val="Hyperlink"/>
                <w:noProof/>
              </w:rPr>
              <w:t>Part 4: GOVERNANCE</w:t>
            </w:r>
            <w:r w:rsidR="00482922">
              <w:rPr>
                <w:noProof/>
                <w:webHidden/>
              </w:rPr>
              <w:tab/>
            </w:r>
            <w:r w:rsidR="00482922">
              <w:rPr>
                <w:noProof/>
                <w:webHidden/>
              </w:rPr>
              <w:fldChar w:fldCharType="begin"/>
            </w:r>
            <w:r w:rsidR="00482922">
              <w:rPr>
                <w:noProof/>
                <w:webHidden/>
              </w:rPr>
              <w:instrText xml:space="preserve"> PAGEREF _Toc129362026 \h </w:instrText>
            </w:r>
            <w:r w:rsidR="00482922">
              <w:rPr>
                <w:noProof/>
                <w:webHidden/>
              </w:rPr>
            </w:r>
            <w:r w:rsidR="00482922">
              <w:rPr>
                <w:noProof/>
                <w:webHidden/>
              </w:rPr>
              <w:fldChar w:fldCharType="separate"/>
            </w:r>
            <w:r w:rsidR="00482922">
              <w:rPr>
                <w:noProof/>
                <w:webHidden/>
              </w:rPr>
              <w:t>38</w:t>
            </w:r>
            <w:r w:rsidR="00482922">
              <w:rPr>
                <w:noProof/>
                <w:webHidden/>
              </w:rPr>
              <w:fldChar w:fldCharType="end"/>
            </w:r>
          </w:hyperlink>
        </w:p>
        <w:p w14:paraId="189699E4" w14:textId="45E4BF77" w:rsidR="00482922" w:rsidRDefault="00B73FE5">
          <w:pPr>
            <w:pStyle w:val="TOC1"/>
            <w:tabs>
              <w:tab w:val="right" w:leader="dot" w:pos="9628"/>
            </w:tabs>
            <w:rPr>
              <w:rFonts w:asciiTheme="minorHAnsi" w:eastAsiaTheme="minorEastAsia" w:hAnsiTheme="minorHAnsi" w:cstheme="minorBidi"/>
              <w:b w:val="0"/>
              <w:bCs w:val="0"/>
              <w:caps w:val="0"/>
              <w:noProof/>
              <w:color w:val="auto"/>
              <w:szCs w:val="22"/>
              <w:lang w:eastAsia="en-AU"/>
            </w:rPr>
          </w:pPr>
          <w:hyperlink w:anchor="_Toc129362027" w:history="1">
            <w:r w:rsidR="00482922" w:rsidRPr="00965827">
              <w:rPr>
                <w:rStyle w:val="Hyperlink"/>
                <w:noProof/>
              </w:rPr>
              <w:t>Part 5: MONITORING AND EVALUATING PROGRESS</w:t>
            </w:r>
            <w:r w:rsidR="00482922">
              <w:rPr>
                <w:noProof/>
                <w:webHidden/>
              </w:rPr>
              <w:tab/>
            </w:r>
            <w:r w:rsidR="00482922">
              <w:rPr>
                <w:noProof/>
                <w:webHidden/>
              </w:rPr>
              <w:fldChar w:fldCharType="begin"/>
            </w:r>
            <w:r w:rsidR="00482922">
              <w:rPr>
                <w:noProof/>
                <w:webHidden/>
              </w:rPr>
              <w:instrText xml:space="preserve"> PAGEREF _Toc129362027 \h </w:instrText>
            </w:r>
            <w:r w:rsidR="00482922">
              <w:rPr>
                <w:noProof/>
                <w:webHidden/>
              </w:rPr>
            </w:r>
            <w:r w:rsidR="00482922">
              <w:rPr>
                <w:noProof/>
                <w:webHidden/>
              </w:rPr>
              <w:fldChar w:fldCharType="separate"/>
            </w:r>
            <w:r w:rsidR="00482922">
              <w:rPr>
                <w:noProof/>
                <w:webHidden/>
              </w:rPr>
              <w:t>39</w:t>
            </w:r>
            <w:r w:rsidR="00482922">
              <w:rPr>
                <w:noProof/>
                <w:webHidden/>
              </w:rPr>
              <w:fldChar w:fldCharType="end"/>
            </w:r>
          </w:hyperlink>
        </w:p>
        <w:p w14:paraId="649A7BD8" w14:textId="09131062"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2028" w:history="1">
            <w:r w:rsidR="00482922" w:rsidRPr="00965827">
              <w:rPr>
                <w:rStyle w:val="Hyperlink"/>
                <w:noProof/>
              </w:rPr>
              <w:t>Implementation timeframes</w:t>
            </w:r>
            <w:r w:rsidR="00482922">
              <w:rPr>
                <w:noProof/>
                <w:webHidden/>
              </w:rPr>
              <w:tab/>
            </w:r>
            <w:r w:rsidR="00482922">
              <w:rPr>
                <w:noProof/>
                <w:webHidden/>
              </w:rPr>
              <w:fldChar w:fldCharType="begin"/>
            </w:r>
            <w:r w:rsidR="00482922">
              <w:rPr>
                <w:noProof/>
                <w:webHidden/>
              </w:rPr>
              <w:instrText xml:space="preserve"> PAGEREF _Toc129362028 \h </w:instrText>
            </w:r>
            <w:r w:rsidR="00482922">
              <w:rPr>
                <w:noProof/>
                <w:webHidden/>
              </w:rPr>
            </w:r>
            <w:r w:rsidR="00482922">
              <w:rPr>
                <w:noProof/>
                <w:webHidden/>
              </w:rPr>
              <w:fldChar w:fldCharType="separate"/>
            </w:r>
            <w:r w:rsidR="00482922">
              <w:rPr>
                <w:noProof/>
                <w:webHidden/>
              </w:rPr>
              <w:t>39</w:t>
            </w:r>
            <w:r w:rsidR="00482922">
              <w:rPr>
                <w:noProof/>
                <w:webHidden/>
              </w:rPr>
              <w:fldChar w:fldCharType="end"/>
            </w:r>
          </w:hyperlink>
        </w:p>
        <w:p w14:paraId="158DFA44" w14:textId="2D412374"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2029" w:history="1">
            <w:r w:rsidR="00482922" w:rsidRPr="00965827">
              <w:rPr>
                <w:rStyle w:val="Hyperlink"/>
                <w:noProof/>
              </w:rPr>
              <w:t>Reviews and reporting</w:t>
            </w:r>
            <w:r w:rsidR="00482922">
              <w:rPr>
                <w:noProof/>
                <w:webHidden/>
              </w:rPr>
              <w:tab/>
            </w:r>
            <w:r w:rsidR="00482922">
              <w:rPr>
                <w:noProof/>
                <w:webHidden/>
              </w:rPr>
              <w:fldChar w:fldCharType="begin"/>
            </w:r>
            <w:r w:rsidR="00482922">
              <w:rPr>
                <w:noProof/>
                <w:webHidden/>
              </w:rPr>
              <w:instrText xml:space="preserve"> PAGEREF _Toc129362029 \h </w:instrText>
            </w:r>
            <w:r w:rsidR="00482922">
              <w:rPr>
                <w:noProof/>
                <w:webHidden/>
              </w:rPr>
            </w:r>
            <w:r w:rsidR="00482922">
              <w:rPr>
                <w:noProof/>
                <w:webHidden/>
              </w:rPr>
              <w:fldChar w:fldCharType="separate"/>
            </w:r>
            <w:r w:rsidR="00482922">
              <w:rPr>
                <w:noProof/>
                <w:webHidden/>
              </w:rPr>
              <w:t>39</w:t>
            </w:r>
            <w:r w:rsidR="00482922">
              <w:rPr>
                <w:noProof/>
                <w:webHidden/>
              </w:rPr>
              <w:fldChar w:fldCharType="end"/>
            </w:r>
          </w:hyperlink>
        </w:p>
        <w:p w14:paraId="02C6D2A8" w14:textId="272A2FFC" w:rsidR="00482922" w:rsidRDefault="00B73FE5">
          <w:pPr>
            <w:pStyle w:val="TOC2"/>
            <w:rPr>
              <w:rFonts w:asciiTheme="minorHAnsi" w:eastAsiaTheme="minorEastAsia" w:hAnsiTheme="minorHAnsi" w:cstheme="minorBidi"/>
              <w:caps w:val="0"/>
              <w:noProof/>
              <w:color w:val="auto"/>
              <w:sz w:val="22"/>
              <w:szCs w:val="22"/>
              <w:lang w:eastAsia="en-AU"/>
            </w:rPr>
          </w:pPr>
          <w:hyperlink w:anchor="_Toc129362030" w:history="1">
            <w:r w:rsidR="00482922" w:rsidRPr="00965827">
              <w:rPr>
                <w:rStyle w:val="Hyperlink"/>
                <w:noProof/>
              </w:rPr>
              <w:t>Indicators</w:t>
            </w:r>
            <w:r w:rsidR="00482922">
              <w:rPr>
                <w:noProof/>
                <w:webHidden/>
              </w:rPr>
              <w:tab/>
            </w:r>
            <w:r w:rsidR="00482922">
              <w:rPr>
                <w:noProof/>
                <w:webHidden/>
              </w:rPr>
              <w:fldChar w:fldCharType="begin"/>
            </w:r>
            <w:r w:rsidR="00482922">
              <w:rPr>
                <w:noProof/>
                <w:webHidden/>
              </w:rPr>
              <w:instrText xml:space="preserve"> PAGEREF _Toc129362030 \h </w:instrText>
            </w:r>
            <w:r w:rsidR="00482922">
              <w:rPr>
                <w:noProof/>
                <w:webHidden/>
              </w:rPr>
            </w:r>
            <w:r w:rsidR="00482922">
              <w:rPr>
                <w:noProof/>
                <w:webHidden/>
              </w:rPr>
              <w:fldChar w:fldCharType="separate"/>
            </w:r>
            <w:r w:rsidR="00482922">
              <w:rPr>
                <w:noProof/>
                <w:webHidden/>
              </w:rPr>
              <w:t>39</w:t>
            </w:r>
            <w:r w:rsidR="00482922">
              <w:rPr>
                <w:noProof/>
                <w:webHidden/>
              </w:rPr>
              <w:fldChar w:fldCharType="end"/>
            </w:r>
          </w:hyperlink>
        </w:p>
        <w:p w14:paraId="208C233E" w14:textId="70CB308C" w:rsidR="00482922" w:rsidRDefault="00B73FE5">
          <w:pPr>
            <w:pStyle w:val="TOC1"/>
            <w:tabs>
              <w:tab w:val="right" w:leader="dot" w:pos="9628"/>
            </w:tabs>
            <w:rPr>
              <w:rFonts w:asciiTheme="minorHAnsi" w:eastAsiaTheme="minorEastAsia" w:hAnsiTheme="minorHAnsi" w:cstheme="minorBidi"/>
              <w:b w:val="0"/>
              <w:bCs w:val="0"/>
              <w:caps w:val="0"/>
              <w:noProof/>
              <w:color w:val="auto"/>
              <w:szCs w:val="22"/>
              <w:lang w:eastAsia="en-AU"/>
            </w:rPr>
          </w:pPr>
          <w:hyperlink w:anchor="_Toc129362031" w:history="1">
            <w:r w:rsidR="00482922" w:rsidRPr="00965827">
              <w:rPr>
                <w:rStyle w:val="Hyperlink"/>
                <w:noProof/>
              </w:rPr>
              <w:t>References</w:t>
            </w:r>
            <w:r w:rsidR="00482922">
              <w:rPr>
                <w:noProof/>
                <w:webHidden/>
              </w:rPr>
              <w:tab/>
            </w:r>
            <w:r w:rsidR="00482922">
              <w:rPr>
                <w:noProof/>
                <w:webHidden/>
              </w:rPr>
              <w:fldChar w:fldCharType="begin"/>
            </w:r>
            <w:r w:rsidR="00482922">
              <w:rPr>
                <w:noProof/>
                <w:webHidden/>
              </w:rPr>
              <w:instrText xml:space="preserve"> PAGEREF _Toc129362031 \h </w:instrText>
            </w:r>
            <w:r w:rsidR="00482922">
              <w:rPr>
                <w:noProof/>
                <w:webHidden/>
              </w:rPr>
            </w:r>
            <w:r w:rsidR="00482922">
              <w:rPr>
                <w:noProof/>
                <w:webHidden/>
              </w:rPr>
              <w:fldChar w:fldCharType="separate"/>
            </w:r>
            <w:r w:rsidR="00482922">
              <w:rPr>
                <w:noProof/>
                <w:webHidden/>
              </w:rPr>
              <w:t>40</w:t>
            </w:r>
            <w:r w:rsidR="00482922">
              <w:rPr>
                <w:noProof/>
                <w:webHidden/>
              </w:rPr>
              <w:fldChar w:fldCharType="end"/>
            </w:r>
          </w:hyperlink>
        </w:p>
        <w:p w14:paraId="35D03E12" w14:textId="01A65F49" w:rsidR="00EC1C9D" w:rsidRDefault="00482922">
          <w:r>
            <w:rPr>
              <w:b/>
              <w:bCs/>
              <w:noProof/>
            </w:rPr>
            <w:fldChar w:fldCharType="end"/>
          </w:r>
        </w:p>
      </w:sdtContent>
    </w:sdt>
    <w:p w14:paraId="68F8B6EB" w14:textId="288E4876" w:rsidR="00D733D1" w:rsidRDefault="00D733D1">
      <w:r>
        <w:br w:type="page"/>
      </w:r>
    </w:p>
    <w:p w14:paraId="2D7BA84A" w14:textId="0446342A" w:rsidR="005840B0" w:rsidRPr="00536BAB" w:rsidRDefault="005840B0" w:rsidP="00D733D1">
      <w:pPr>
        <w:pStyle w:val="Heading1NoNumber"/>
      </w:pPr>
      <w:bookmarkStart w:id="2" w:name="_Toc129351503"/>
      <w:bookmarkStart w:id="3" w:name="_Toc129351559"/>
      <w:bookmarkStart w:id="4" w:name="_Toc129351710"/>
      <w:bookmarkStart w:id="5" w:name="_Toc129351744"/>
      <w:bookmarkStart w:id="6" w:name="_Toc129351800"/>
      <w:bookmarkStart w:id="7" w:name="_Toc129352112"/>
      <w:bookmarkStart w:id="8" w:name="_Toc129352174"/>
      <w:bookmarkStart w:id="9" w:name="_Toc129352230"/>
      <w:bookmarkStart w:id="10" w:name="_Toc129361976"/>
      <w:r w:rsidRPr="00536BAB">
        <w:lastRenderedPageBreak/>
        <w:t>INTRODUCTION</w:t>
      </w:r>
      <w:bookmarkEnd w:id="2"/>
      <w:bookmarkEnd w:id="3"/>
      <w:bookmarkEnd w:id="4"/>
      <w:bookmarkEnd w:id="5"/>
      <w:bookmarkEnd w:id="6"/>
      <w:bookmarkEnd w:id="7"/>
      <w:bookmarkEnd w:id="8"/>
      <w:bookmarkEnd w:id="9"/>
      <w:bookmarkEnd w:id="10"/>
      <w:bookmarkEnd w:id="1"/>
      <w:bookmarkEnd w:id="0"/>
    </w:p>
    <w:p w14:paraId="7BF3F5B9" w14:textId="089CB501" w:rsidR="00861848" w:rsidRDefault="005840B0" w:rsidP="006C581A">
      <w:pPr>
        <w:pStyle w:val="Introduction"/>
      </w:pPr>
      <w:r>
        <w:t>Tobacco smoking remains the leading cause of preventable death and disability in Australia and is estimated to have killed 1,280,000 Australians between 1960 and 2020</w:t>
      </w:r>
      <w:r w:rsidR="00FD56E5">
        <w:t>.</w:t>
      </w:r>
      <w:r w:rsidR="00861848">
        <w:rPr>
          <w:rStyle w:val="EndnoteReference"/>
        </w:rPr>
        <w:endnoteReference w:id="2"/>
      </w:r>
      <w:r w:rsidR="00861848">
        <w:t xml:space="preserve"> In</w:t>
      </w:r>
      <w:r w:rsidR="0050161D">
        <w:t xml:space="preserve"> </w:t>
      </w:r>
      <w:r w:rsidR="00861848">
        <w:t>201</w:t>
      </w:r>
      <w:r w:rsidR="004277FC">
        <w:t>8</w:t>
      </w:r>
      <w:r w:rsidR="00861848">
        <w:t xml:space="preserve"> alone, tobacco use was estimated to kill almost </w:t>
      </w:r>
      <w:r w:rsidR="004277FC">
        <w:t>20,500</w:t>
      </w:r>
      <w:r w:rsidR="00861848">
        <w:t xml:space="preserve"> people</w:t>
      </w:r>
      <w:r w:rsidR="00FD56E5">
        <w:t>.</w:t>
      </w:r>
      <w:r w:rsidR="00861848">
        <w:rPr>
          <w:rStyle w:val="EndnoteReference"/>
        </w:rPr>
        <w:endnoteReference w:id="3"/>
      </w:r>
      <w:r w:rsidR="00861848">
        <w:t xml:space="preserve"> </w:t>
      </w:r>
      <w:bookmarkStart w:id="11" w:name="_Hlk117679209"/>
    </w:p>
    <w:p w14:paraId="5926BF0E" w14:textId="2EFD9B11" w:rsidR="00861848" w:rsidRDefault="002B6AAF" w:rsidP="00CB6B80">
      <w:r>
        <w:t>Tobacco use causes more deaths than any other behavioural risk factor (</w:t>
      </w:r>
      <w:r w:rsidR="00611B4E">
        <w:t>s</w:t>
      </w:r>
      <w:r>
        <w:t xml:space="preserve">ee </w:t>
      </w:r>
      <w:r w:rsidR="00FD56E5">
        <w:t>F</w:t>
      </w:r>
      <w:r>
        <w:t>igure</w:t>
      </w:r>
      <w:r w:rsidR="00944081">
        <w:t xml:space="preserve"> </w:t>
      </w:r>
      <w:r>
        <w:t xml:space="preserve">1). </w:t>
      </w:r>
      <w:r w:rsidR="00861848">
        <w:t xml:space="preserve">Up to two-thirds of deaths in tobacco smokers can be attributed to smoking, and </w:t>
      </w:r>
      <w:r w:rsidR="00F503B3">
        <w:t>long-term</w:t>
      </w:r>
      <w:r w:rsidR="00861848">
        <w:t xml:space="preserve"> smokers die an average of 10 years earlier than non-smokers</w:t>
      </w:r>
      <w:r w:rsidR="00FD56E5">
        <w:t>.</w:t>
      </w:r>
      <w:r w:rsidR="00861848">
        <w:rPr>
          <w:rStyle w:val="EndnoteReference"/>
        </w:rPr>
        <w:endnoteReference w:id="4"/>
      </w:r>
      <w:r w:rsidR="00861848">
        <w:t xml:space="preserve"> Exposure</w:t>
      </w:r>
      <w:r w:rsidR="0050161D">
        <w:t xml:space="preserve"> </w:t>
      </w:r>
      <w:r w:rsidR="00861848">
        <w:t>to</w:t>
      </w:r>
      <w:r w:rsidR="0050161D">
        <w:t xml:space="preserve"> </w:t>
      </w:r>
      <w:r w:rsidR="00861848">
        <w:t>second</w:t>
      </w:r>
      <w:r w:rsidR="00BE6163">
        <w:t>-</w:t>
      </w:r>
      <w:r w:rsidR="00861848">
        <w:t>hand smoke is also a cause of preventable death and disability in adults and children</w:t>
      </w:r>
      <w:r w:rsidR="00FD56E5">
        <w:t>.</w:t>
      </w:r>
      <w:r w:rsidR="00861848">
        <w:rPr>
          <w:rStyle w:val="EndnoteReference"/>
        </w:rPr>
        <w:endnoteReference w:id="5"/>
      </w:r>
      <w:r w:rsidR="006E6F59">
        <w:t xml:space="preserve"> </w:t>
      </w:r>
    </w:p>
    <w:p w14:paraId="04824B83" w14:textId="6675012E" w:rsidR="00B83E3D" w:rsidRPr="00944081" w:rsidRDefault="00A7471B" w:rsidP="00A7471B">
      <w:pPr>
        <w:pStyle w:val="Caption"/>
      </w:pPr>
      <w:r>
        <w:t xml:space="preserve">Figure </w:t>
      </w:r>
      <w:r w:rsidR="00B73FE5">
        <w:fldChar w:fldCharType="begin"/>
      </w:r>
      <w:r w:rsidR="00B73FE5">
        <w:instrText xml:space="preserve"> SEQ Figure \* ARABIC </w:instrText>
      </w:r>
      <w:r w:rsidR="00B73FE5">
        <w:fldChar w:fldCharType="separate"/>
      </w:r>
      <w:r w:rsidR="008C2C36">
        <w:rPr>
          <w:noProof/>
        </w:rPr>
        <w:t>1</w:t>
      </w:r>
      <w:r w:rsidR="00B73FE5">
        <w:rPr>
          <w:noProof/>
        </w:rPr>
        <w:fldChar w:fldCharType="end"/>
      </w:r>
      <w:r w:rsidR="00B83E3D" w:rsidRPr="00944081">
        <w:t>.</w:t>
      </w:r>
      <w:r w:rsidR="00944081" w:rsidRPr="00944081">
        <w:t xml:space="preserve"> Number of deaths due to behavioural risk factors, 2018</w:t>
      </w:r>
    </w:p>
    <w:bookmarkEnd w:id="11"/>
    <w:p w14:paraId="590B5A27" w14:textId="7B18F688" w:rsidR="004D2A09" w:rsidRDefault="0008550D" w:rsidP="00CB6B80">
      <w:r w:rsidRPr="0008550D">
        <w:rPr>
          <w:noProof/>
        </w:rPr>
        <w:t xml:space="preserve"> </w:t>
      </w:r>
      <w:r w:rsidR="00264C4C">
        <w:rPr>
          <w:noProof/>
        </w:rPr>
        <w:drawing>
          <wp:inline distT="0" distB="0" distL="0" distR="0" wp14:anchorId="5F91123C" wp14:editId="735D8D2A">
            <wp:extent cx="3865081" cy="2190750"/>
            <wp:effectExtent l="0" t="0" r="2540" b="0"/>
            <wp:docPr id="17" name="Picture 17" descr="This is a bar chart comparing the number of deaths caused by different behavioural risk factors. In ascending order, Illicit drug use is attributed to around 3000 deaths per year, then alcohol use, physical inactivity, all dietary risks then finally tobacco use with 20,500 deaths per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is is a bar chart comparing the number of deaths caused by different behavioural risk factors. In ascending order, Illicit drug use is attributed to around 3000 deaths per year, then alcohol use, physical inactivity, all dietary risks then finally tobacco use with 20,500 deaths per ye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6441" cy="2197189"/>
                    </a:xfrm>
                    <a:prstGeom prst="rect">
                      <a:avLst/>
                    </a:prstGeom>
                    <a:noFill/>
                  </pic:spPr>
                </pic:pic>
              </a:graphicData>
            </a:graphic>
          </wp:inline>
        </w:drawing>
      </w:r>
    </w:p>
    <w:p w14:paraId="238E5E17" w14:textId="3420754D" w:rsidR="004D2A09" w:rsidRPr="00A7471B" w:rsidRDefault="0084679F" w:rsidP="00A7471B">
      <w:pPr>
        <w:pStyle w:val="FootnoteText"/>
      </w:pPr>
      <w:r w:rsidRPr="00A7471B">
        <w:t xml:space="preserve">Figure </w:t>
      </w:r>
      <w:r w:rsidR="008C2C36">
        <w:t>1</w:t>
      </w:r>
      <w:r w:rsidR="004D2A09" w:rsidRPr="00A7471B">
        <w:t xml:space="preserve"> </w:t>
      </w:r>
      <w:r w:rsidR="00FD56E5" w:rsidRPr="00A7471B">
        <w:t>s</w:t>
      </w:r>
      <w:r w:rsidR="004D2A09" w:rsidRPr="00A7471B">
        <w:t>ource: Australian Institute of Health and Welfare.</w:t>
      </w:r>
      <w:r w:rsidR="0050161D" w:rsidRPr="00A7471B">
        <w:t xml:space="preserve"> </w:t>
      </w:r>
      <w:r w:rsidR="004D2A09" w:rsidRPr="00A7471B">
        <w:t xml:space="preserve">Australian Burden of Disease Study 2018: </w:t>
      </w:r>
      <w:r w:rsidR="00633A88" w:rsidRPr="00A7471B">
        <w:t>i</w:t>
      </w:r>
      <w:r w:rsidR="004D2A09" w:rsidRPr="00A7471B">
        <w:t>nteractive data on risk factor burden.</w:t>
      </w:r>
      <w:r w:rsidR="00944081" w:rsidRPr="00A7471B">
        <w:t xml:space="preserve"> Canberra: AIHW; 2021.</w:t>
      </w:r>
      <w:r w:rsidR="0050161D" w:rsidRPr="00A7471B">
        <w:t xml:space="preserve"> </w:t>
      </w:r>
      <w:r w:rsidR="00944081" w:rsidRPr="00A7471B">
        <w:t xml:space="preserve">Available </w:t>
      </w:r>
      <w:r w:rsidR="004D2A09" w:rsidRPr="00A7471B">
        <w:t>from</w:t>
      </w:r>
      <w:r w:rsidR="00944081" w:rsidRPr="00A7471B">
        <w:t>:</w:t>
      </w:r>
      <w:r w:rsidR="004D2A09" w:rsidRPr="00A7471B">
        <w:t xml:space="preserve"> </w:t>
      </w:r>
      <w:hyperlink r:id="rId15" w:history="1">
        <w:r w:rsidR="00ED558C" w:rsidRPr="00A7471B">
          <w:rPr>
            <w:rStyle w:val="Hyperlink"/>
          </w:rPr>
          <w:t>AIHW website</w:t>
        </w:r>
      </w:hyperlink>
      <w:r w:rsidR="00047EA4" w:rsidRPr="00A7471B">
        <w:footnoteReference w:id="4"/>
      </w:r>
    </w:p>
    <w:p w14:paraId="1415DC82" w14:textId="2FC5C7DD" w:rsidR="004D2A09" w:rsidRDefault="003C2919" w:rsidP="00CB6B80">
      <w:r>
        <w:t>In 2018</w:t>
      </w:r>
      <w:r w:rsidR="009F59F6">
        <w:t>, tobacco use contributed 8.6% of the total disease burden in Australia</w:t>
      </w:r>
      <w:r w:rsidR="000A2E59">
        <w:t xml:space="preserve">, making it the leading risk factor contributing to </w:t>
      </w:r>
      <w:r w:rsidR="00A726EB">
        <w:t>disease burden and deaths. Tobacco use was causally linked to the burden of 41 individual diseases</w:t>
      </w:r>
      <w:r w:rsidR="00B936FE">
        <w:t xml:space="preserve">, </w:t>
      </w:r>
      <w:r w:rsidR="00752346">
        <w:t xml:space="preserve">including </w:t>
      </w:r>
      <w:r w:rsidR="00B936FE">
        <w:t>contributing</w:t>
      </w:r>
      <w:r w:rsidR="00AD52AD" w:rsidRPr="00066085">
        <w:t xml:space="preserve"> </w:t>
      </w:r>
      <w:r w:rsidR="004A17FE">
        <w:t xml:space="preserve">around </w:t>
      </w:r>
      <w:r w:rsidR="00CC6456">
        <w:t>three</w:t>
      </w:r>
      <w:r w:rsidR="009358BF">
        <w:t>-</w:t>
      </w:r>
      <w:r w:rsidR="00CC6456">
        <w:t>quarters</w:t>
      </w:r>
      <w:r w:rsidR="00AD52AD" w:rsidRPr="00066085">
        <w:t xml:space="preserve"> of the total disease burden due to</w:t>
      </w:r>
      <w:r w:rsidR="00752346">
        <w:t xml:space="preserve"> </w:t>
      </w:r>
      <w:r w:rsidR="00AD52AD" w:rsidRPr="00066085">
        <w:t>lung cancer</w:t>
      </w:r>
      <w:r w:rsidR="004A17FE">
        <w:t xml:space="preserve"> and </w:t>
      </w:r>
      <w:r w:rsidR="00A83C01">
        <w:t>c</w:t>
      </w:r>
      <w:r w:rsidR="00C74B4D" w:rsidRPr="00A83C01">
        <w:t xml:space="preserve">hronic </w:t>
      </w:r>
      <w:r w:rsidR="00A83C01">
        <w:t>o</w:t>
      </w:r>
      <w:r w:rsidR="00C74B4D" w:rsidRPr="00A83C01">
        <w:t xml:space="preserve">bstructive </w:t>
      </w:r>
      <w:r w:rsidR="00A83C01">
        <w:t>p</w:t>
      </w:r>
      <w:r w:rsidR="00C74B4D" w:rsidRPr="00A83C01">
        <w:t xml:space="preserve">ulmonary </w:t>
      </w:r>
      <w:r w:rsidR="00A83C01">
        <w:t>d</w:t>
      </w:r>
      <w:r w:rsidR="00C74B4D" w:rsidRPr="00A83C01">
        <w:t>isease</w:t>
      </w:r>
      <w:r w:rsidR="00C74B4D">
        <w:t xml:space="preserve"> (</w:t>
      </w:r>
      <w:r w:rsidR="00AD52AD" w:rsidRPr="00066085">
        <w:t>COPD</w:t>
      </w:r>
      <w:r w:rsidR="00C74B4D">
        <w:t>)</w:t>
      </w:r>
      <w:r w:rsidR="00AD52AD" w:rsidRPr="00066085">
        <w:t xml:space="preserve"> and over 50% of the burden from oesophageal cancer</w:t>
      </w:r>
      <w:r w:rsidR="00440176">
        <w:t xml:space="preserve"> (see Figure 2)</w:t>
      </w:r>
      <w:r w:rsidR="00030C70">
        <w:t>.</w:t>
      </w:r>
      <w:r w:rsidR="00AD52AD">
        <w:rPr>
          <w:rStyle w:val="EndnoteReference"/>
        </w:rPr>
        <w:endnoteReference w:id="6"/>
      </w:r>
    </w:p>
    <w:p w14:paraId="7A137940" w14:textId="52687407" w:rsidR="00AD52AD" w:rsidRDefault="008C2C36" w:rsidP="008C2C36">
      <w:pPr>
        <w:pStyle w:val="Caption"/>
        <w:rPr>
          <w:noProof/>
        </w:rPr>
      </w:pPr>
      <w:r>
        <w:t xml:space="preserve">Figure </w:t>
      </w:r>
      <w:r w:rsidR="00B73FE5">
        <w:fldChar w:fldCharType="begin"/>
      </w:r>
      <w:r w:rsidR="00B73FE5">
        <w:instrText xml:space="preserve"> SEQ Figure \* ARABIC </w:instrText>
      </w:r>
      <w:r w:rsidR="00B73FE5">
        <w:fldChar w:fldCharType="separate"/>
      </w:r>
      <w:r>
        <w:rPr>
          <w:noProof/>
        </w:rPr>
        <w:t>2</w:t>
      </w:r>
      <w:r w:rsidR="00B73FE5">
        <w:rPr>
          <w:noProof/>
        </w:rPr>
        <w:fldChar w:fldCharType="end"/>
      </w:r>
      <w:r w:rsidR="00440176" w:rsidRPr="00944081">
        <w:t>.</w:t>
      </w:r>
      <w:r w:rsidR="00944081" w:rsidRPr="00944081">
        <w:t xml:space="preserve"> </w:t>
      </w:r>
      <w:r w:rsidR="00944081" w:rsidRPr="006876CC">
        <w:t>Contribution of tobacco to diseases ranked in top 25 for highest total burden (DALYs) in Australia, 2018</w:t>
      </w:r>
    </w:p>
    <w:p w14:paraId="7C3EE25D" w14:textId="24466526" w:rsidR="0078697E" w:rsidRPr="0078697E" w:rsidRDefault="00264C4C" w:rsidP="00CB6B80">
      <w:r>
        <w:rPr>
          <w:noProof/>
        </w:rPr>
        <w:drawing>
          <wp:inline distT="0" distB="0" distL="0" distR="0" wp14:anchorId="0EF6144D" wp14:editId="325BAFE1">
            <wp:extent cx="3867150" cy="2073564"/>
            <wp:effectExtent l="0" t="0" r="0" b="3175"/>
            <wp:docPr id="18" name="Picture 18" descr="This is a bar chart depicting how significantly tobacco contributes to the development of diseases that have the highest total burden for disability adjusted life years. While coronary heart disease is the most burdensome disease group in Australia, tobacco is only attributed to around 40,000 disability-adjusted life years, but tobacco is attributed to significantly more disability-adjusted life years due to the development of chronic obstructive pulmonary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is is a bar chart depicting how significantly tobacco contributes to the development of diseases that have the highest total burden for disability adjusted life years. While coronary heart disease is the most burdensome disease group in Australia, tobacco is only attributed to around 40,000 disability-adjusted life years, but tobacco is attributed to significantly more disability-adjusted life years due to the development of chronic obstructive pulmonary disea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5329" cy="2099398"/>
                    </a:xfrm>
                    <a:prstGeom prst="rect">
                      <a:avLst/>
                    </a:prstGeom>
                    <a:noFill/>
                  </pic:spPr>
                </pic:pic>
              </a:graphicData>
            </a:graphic>
          </wp:inline>
        </w:drawing>
      </w:r>
    </w:p>
    <w:p w14:paraId="67E54BAC" w14:textId="004EFC9E" w:rsidR="00AD52AD" w:rsidRPr="0084679F" w:rsidRDefault="0084679F" w:rsidP="00A7471B">
      <w:pPr>
        <w:pStyle w:val="FootnoteText"/>
      </w:pPr>
      <w:r>
        <w:lastRenderedPageBreak/>
        <w:t xml:space="preserve">Figure </w:t>
      </w:r>
      <w:r w:rsidR="008C2C36">
        <w:t>2</w:t>
      </w:r>
      <w:r w:rsidR="00AD52AD" w:rsidRPr="00416AC0">
        <w:t xml:space="preserve"> </w:t>
      </w:r>
      <w:r w:rsidR="00030C70" w:rsidRPr="00416AC0">
        <w:t>s</w:t>
      </w:r>
      <w:r w:rsidR="00AD52AD" w:rsidRPr="00416AC0">
        <w:t xml:space="preserve">ource: Australian Institute of Health and Welfare. Australian Burden of Disease Study 2018: </w:t>
      </w:r>
      <w:r w:rsidR="00633A88" w:rsidRPr="00416AC0">
        <w:t>i</w:t>
      </w:r>
      <w:r w:rsidR="00AD52AD" w:rsidRPr="00416AC0">
        <w:t xml:space="preserve">nteractive data on risk factor burden. </w:t>
      </w:r>
      <w:r w:rsidR="00944081" w:rsidRPr="00416AC0">
        <w:t>Canberra: AIHW; 2021. Available</w:t>
      </w:r>
      <w:r w:rsidR="00AD52AD" w:rsidRPr="00416AC0">
        <w:t xml:space="preserve"> from</w:t>
      </w:r>
      <w:r w:rsidR="00944081" w:rsidRPr="00536BAB">
        <w:t>:</w:t>
      </w:r>
      <w:r w:rsidR="00AD52AD" w:rsidRPr="00536BAB">
        <w:t xml:space="preserve"> </w:t>
      </w:r>
      <w:hyperlink r:id="rId17" w:history="1">
        <w:r w:rsidR="00E9274B">
          <w:rPr>
            <w:rStyle w:val="Hyperlink"/>
          </w:rPr>
          <w:t>AIHW website</w:t>
        </w:r>
      </w:hyperlink>
      <w:r w:rsidR="00047EA4" w:rsidRPr="00404747">
        <w:rPr>
          <w:rStyle w:val="EndnoteReference"/>
        </w:rPr>
        <w:footnoteReference w:id="5"/>
      </w:r>
      <w:r w:rsidR="00416AC0" w:rsidRPr="00404747">
        <w:t xml:space="preserve"> </w:t>
      </w:r>
    </w:p>
    <w:p w14:paraId="3E7C57E0" w14:textId="29E9884F" w:rsidR="00861848" w:rsidRDefault="00861848" w:rsidP="00CB6B80">
      <w:r>
        <w:t>In addition to its health impacts, tobacco production, marketing and consumption has serious environmental consequences. The global tobacco supply</w:t>
      </w:r>
      <w:r w:rsidR="0050161D">
        <w:t xml:space="preserve"> </w:t>
      </w:r>
      <w:r>
        <w:t>chain requires significant resource inputs that have detrimental effects on the environment, including the use of harmful chemicals on tobacco farms, deforestation, carbon</w:t>
      </w:r>
      <w:r w:rsidR="0050161D">
        <w:t xml:space="preserve"> </w:t>
      </w:r>
      <w:r>
        <w:t>and other waste emissions, residential and bush</w:t>
      </w:r>
      <w:r w:rsidR="0050161D">
        <w:t xml:space="preserve"> </w:t>
      </w:r>
      <w:r>
        <w:t>fires, and non-biodegradable litter</w:t>
      </w:r>
      <w:r w:rsidR="009358BF">
        <w:t>.</w:t>
      </w:r>
      <w:r>
        <w:rPr>
          <w:rStyle w:val="EndnoteReference"/>
        </w:rPr>
        <w:endnoteReference w:id="7"/>
      </w:r>
    </w:p>
    <w:p w14:paraId="4343F368" w14:textId="6581C8E0" w:rsidR="00861848" w:rsidRDefault="00861848" w:rsidP="00CB6B80">
      <w:r>
        <w:t xml:space="preserve">Ending the tobacco epidemic is a priority for all Australian governments and </w:t>
      </w:r>
      <w:r w:rsidR="00C74B4D">
        <w:t>there is</w:t>
      </w:r>
      <w:r>
        <w:t xml:space="preserve"> continued public support for policy measures to reduce tobacco</w:t>
      </w:r>
      <w:r w:rsidR="009358BF">
        <w:t>-</w:t>
      </w:r>
      <w:r>
        <w:t>related harm</w:t>
      </w:r>
      <w:r w:rsidR="009358BF">
        <w:t>.</w:t>
      </w:r>
      <w:r>
        <w:rPr>
          <w:rStyle w:val="EndnoteReference"/>
        </w:rPr>
        <w:endnoteReference w:id="8"/>
      </w:r>
      <w:r>
        <w:t xml:space="preserve"> Significantly reducing and eventually eliminating tobacco use in Australia would dramatically reduce illness, increase quality of life, and reduce health, social and economic inequalities for smokers, their </w:t>
      </w:r>
      <w:proofErr w:type="gramStart"/>
      <w:r>
        <w:t>families</w:t>
      </w:r>
      <w:proofErr w:type="gramEnd"/>
      <w:r>
        <w:t xml:space="preserve"> and the wider Australian community. It would prevent hundreds of thousands of premature deaths, reduce the burden of costly tobacco-attributable disease, increase</w:t>
      </w:r>
      <w:r w:rsidR="0050161D">
        <w:t xml:space="preserve"> </w:t>
      </w:r>
      <w:r>
        <w:t xml:space="preserve">workers’ economic </w:t>
      </w:r>
      <w:proofErr w:type="gramStart"/>
      <w:r>
        <w:t>productivity</w:t>
      </w:r>
      <w:proofErr w:type="gramEnd"/>
      <w:r>
        <w:t xml:space="preserve"> and reduce the</w:t>
      </w:r>
      <w:r w:rsidR="0050161D">
        <w:t xml:space="preserve"> </w:t>
      </w:r>
      <w:r>
        <w:t>burden on</w:t>
      </w:r>
      <w:r w:rsidR="0050161D">
        <w:t xml:space="preserve"> </w:t>
      </w:r>
      <w:r>
        <w:t xml:space="preserve">carers. </w:t>
      </w:r>
    </w:p>
    <w:p w14:paraId="20DDBE1E" w14:textId="3C23B26D" w:rsidR="00861848" w:rsidRDefault="00861848" w:rsidP="00CB6B80">
      <w:r>
        <w:t xml:space="preserve">All Australian governments have overseen the development of the </w:t>
      </w:r>
      <w:r w:rsidR="00AC7141">
        <w:t xml:space="preserve">National Tobacco </w:t>
      </w:r>
      <w:r w:rsidR="00AC7141" w:rsidRPr="005F4E30">
        <w:t>Strategy</w:t>
      </w:r>
      <w:r w:rsidR="00AC7141">
        <w:t xml:space="preserve"> 2023–2030</w:t>
      </w:r>
      <w:r w:rsidR="00B83306">
        <w:t xml:space="preserve"> (the Strategy)</w:t>
      </w:r>
      <w:r>
        <w:t xml:space="preserve">. The </w:t>
      </w:r>
      <w:r w:rsidR="00B83306">
        <w:t>Strategy</w:t>
      </w:r>
      <w:r>
        <w:t xml:space="preserve"> </w:t>
      </w:r>
      <w:proofErr w:type="gramStart"/>
      <w:r>
        <w:t>takes into account</w:t>
      </w:r>
      <w:proofErr w:type="gramEnd"/>
      <w:r>
        <w:t xml:space="preserve"> input from stakeholders including experts, non-government organisations </w:t>
      </w:r>
      <w:r w:rsidRPr="005F4E30">
        <w:t>(NGOs)</w:t>
      </w:r>
      <w:r>
        <w:t xml:space="preserve"> and the public. </w:t>
      </w:r>
    </w:p>
    <w:p w14:paraId="75D3367F" w14:textId="2A7E6B39" w:rsidR="00861848" w:rsidRDefault="00861848" w:rsidP="00CB6B80">
      <w:r>
        <w:t xml:space="preserve">The </w:t>
      </w:r>
      <w:r w:rsidR="00B83306">
        <w:t>Strategy</w:t>
      </w:r>
      <w:r>
        <w:t xml:space="preserve"> sets out a new national policy framework for</w:t>
      </w:r>
      <w:r w:rsidR="0050161D">
        <w:t xml:space="preserve"> </w:t>
      </w:r>
      <w:r>
        <w:t xml:space="preserve">tobacco control in Australia and complements existing policies and legal frameworks at the state and territory, national and international levels. It provides an overview of the effects of tobacco use in Australia, and outlines shared goals, objectives, </w:t>
      </w:r>
      <w:proofErr w:type="gramStart"/>
      <w:r>
        <w:t>principles</w:t>
      </w:r>
      <w:proofErr w:type="gramEnd"/>
      <w:r>
        <w:t xml:space="preserve"> and targets for tobacco control across government and non-government agencies between 202</w:t>
      </w:r>
      <w:r w:rsidR="00D756E7">
        <w:t>3</w:t>
      </w:r>
      <w:r>
        <w:t xml:space="preserve"> and 2030. It also identifies 11 priority areas and associated actions to be implemented, together with mechanisms for monitoring and evaluation.</w:t>
      </w:r>
    </w:p>
    <w:p w14:paraId="544137AA" w14:textId="6DEED226" w:rsidR="00861848" w:rsidRDefault="00C74B4D" w:rsidP="00CB6B80">
      <w:r w:rsidRPr="00A83C01">
        <w:t>This</w:t>
      </w:r>
      <w:r w:rsidR="00861848" w:rsidRPr="00A83C01">
        <w:t xml:space="preserve"> </w:t>
      </w:r>
      <w:r w:rsidR="00B83306">
        <w:t>Strategy</w:t>
      </w:r>
      <w:r w:rsidR="00861848">
        <w:t xml:space="preserve"> build</w:t>
      </w:r>
      <w:r>
        <w:t>s</w:t>
      </w:r>
      <w:r w:rsidR="00861848">
        <w:t xml:space="preserve"> on the success of previous </w:t>
      </w:r>
      <w:r w:rsidR="009002BE">
        <w:t>n</w:t>
      </w:r>
      <w:r w:rsidR="00861848">
        <w:t xml:space="preserve">ational </w:t>
      </w:r>
      <w:r w:rsidR="009002BE">
        <w:t>t</w:t>
      </w:r>
      <w:r w:rsidR="00861848">
        <w:t xml:space="preserve">obacco </w:t>
      </w:r>
      <w:r w:rsidR="009002BE">
        <w:t>s</w:t>
      </w:r>
      <w:r w:rsidR="00861848">
        <w:t>trategies and strengthen</w:t>
      </w:r>
      <w:r>
        <w:t>s</w:t>
      </w:r>
      <w:r w:rsidR="00861848">
        <w:t xml:space="preserve"> population-wide approaches that have been successful in reducing the prevalence of tobacco use over the past </w:t>
      </w:r>
      <w:r w:rsidR="00686199">
        <w:t xml:space="preserve">4 </w:t>
      </w:r>
      <w:r w:rsidR="00861848">
        <w:t xml:space="preserve">decades. It includes new </w:t>
      </w:r>
      <w:r w:rsidR="00861848" w:rsidRPr="005F4E30">
        <w:t>demand</w:t>
      </w:r>
      <w:r w:rsidR="005F4E30">
        <w:t>-side</w:t>
      </w:r>
      <w:r w:rsidR="00861848" w:rsidRPr="005F4E30">
        <w:t xml:space="preserve"> and supply</w:t>
      </w:r>
      <w:r w:rsidR="005F4E30">
        <w:t>-</w:t>
      </w:r>
      <w:r w:rsidR="00861848" w:rsidRPr="005F4E30">
        <w:t>side</w:t>
      </w:r>
      <w:r w:rsidR="00861848">
        <w:t xml:space="preserve"> measures and new measures </w:t>
      </w:r>
      <w:r w:rsidR="009C403C" w:rsidRPr="009C403C">
        <w:t>to protect public health policies from all commercial and other vested interests</w:t>
      </w:r>
      <w:r w:rsidR="00861848">
        <w:t>. It also maintains a strong emphasis on reducing health and social inequalities by complementing population-wide strategies with more targeted approaches to reduce smoking</w:t>
      </w:r>
      <w:r w:rsidR="00DC5ABD" w:rsidRPr="00404747">
        <w:rPr>
          <w:rStyle w:val="EndnoteReference"/>
        </w:rPr>
        <w:footnoteReference w:id="6"/>
      </w:r>
      <w:r w:rsidR="00861848">
        <w:t xml:space="preserve"> among populations with a</w:t>
      </w:r>
      <w:r w:rsidR="0050161D">
        <w:t xml:space="preserve"> </w:t>
      </w:r>
      <w:r w:rsidR="00861848">
        <w:t>high prevalence of tobacco use.</w:t>
      </w:r>
    </w:p>
    <w:p w14:paraId="4C076047" w14:textId="5C44F0FB" w:rsidR="00861848" w:rsidRPr="00CD0B4A" w:rsidRDefault="00861848" w:rsidP="00CD0B4A">
      <w:pPr>
        <w:pStyle w:val="Heading2"/>
      </w:pPr>
      <w:bookmarkStart w:id="12" w:name="_Toc125751338"/>
      <w:bookmarkStart w:id="13" w:name="_Toc129255880"/>
      <w:bookmarkStart w:id="14" w:name="_Toc129335557"/>
      <w:bookmarkStart w:id="15" w:name="_Toc129351504"/>
      <w:bookmarkStart w:id="16" w:name="_Toc129351711"/>
      <w:bookmarkStart w:id="17" w:name="_Toc129351745"/>
      <w:bookmarkStart w:id="18" w:name="_Toc129351801"/>
      <w:bookmarkStart w:id="19" w:name="_Toc129352113"/>
      <w:bookmarkStart w:id="20" w:name="_Toc129352175"/>
      <w:bookmarkStart w:id="21" w:name="_Toc129352231"/>
      <w:bookmarkStart w:id="22" w:name="_Toc129361977"/>
      <w:r w:rsidRPr="00C86420">
        <w:t xml:space="preserve">Policy </w:t>
      </w:r>
      <w:r w:rsidR="00686199" w:rsidRPr="00C86420">
        <w:t>c</w:t>
      </w:r>
      <w:r w:rsidRPr="00C86420">
        <w:t>ontext</w:t>
      </w:r>
      <w:bookmarkEnd w:id="12"/>
      <w:bookmarkEnd w:id="13"/>
      <w:bookmarkEnd w:id="14"/>
      <w:bookmarkEnd w:id="15"/>
      <w:bookmarkEnd w:id="16"/>
      <w:bookmarkEnd w:id="17"/>
      <w:bookmarkEnd w:id="18"/>
      <w:bookmarkEnd w:id="19"/>
      <w:bookmarkEnd w:id="20"/>
      <w:bookmarkEnd w:id="21"/>
      <w:bookmarkEnd w:id="22"/>
    </w:p>
    <w:p w14:paraId="520556BD" w14:textId="7DF402BE" w:rsidR="00861848" w:rsidRPr="00EC1C9D" w:rsidRDefault="00861848" w:rsidP="00EC1C9D">
      <w:pPr>
        <w:pStyle w:val="Heading3NoNumber"/>
      </w:pPr>
      <w:bookmarkStart w:id="23" w:name="_Toc129255881"/>
      <w:bookmarkStart w:id="24" w:name="_Toc129335558"/>
      <w:bookmarkStart w:id="25" w:name="_Toc129351505"/>
      <w:bookmarkStart w:id="26" w:name="_Toc129351746"/>
      <w:bookmarkStart w:id="27" w:name="_Toc129352114"/>
      <w:bookmarkStart w:id="28" w:name="_Toc129352176"/>
      <w:bookmarkStart w:id="29" w:name="_Toc129361978"/>
      <w:r w:rsidRPr="00EC1C9D">
        <w:t xml:space="preserve">Policy </w:t>
      </w:r>
      <w:r w:rsidR="00686199" w:rsidRPr="00EC1C9D">
        <w:t>f</w:t>
      </w:r>
      <w:r w:rsidRPr="00EC1C9D">
        <w:t>rameworks</w:t>
      </w:r>
      <w:bookmarkEnd w:id="23"/>
      <w:bookmarkEnd w:id="24"/>
      <w:bookmarkEnd w:id="25"/>
      <w:bookmarkEnd w:id="26"/>
      <w:bookmarkEnd w:id="27"/>
      <w:bookmarkEnd w:id="28"/>
      <w:bookmarkEnd w:id="29"/>
    </w:p>
    <w:p w14:paraId="31DD6D6C" w14:textId="1A190A7C" w:rsidR="00861848" w:rsidRDefault="00861848" w:rsidP="00CB6B80">
      <w:r>
        <w:t xml:space="preserve">This </w:t>
      </w:r>
      <w:r w:rsidR="00B83306">
        <w:t>Strategy</w:t>
      </w:r>
      <w:r>
        <w:t xml:space="preserve"> draws on existing policy and legal frameworks and operates as a sub-strategy of the National Drug Strategy (NDS) 2017–2026. The national framework outlined in the NDS 2017–2026 to minimise and prevent harm relating to tobacco use is supported by the priorities and actions under this</w:t>
      </w:r>
      <w:r w:rsidR="00B83306">
        <w:t xml:space="preserve"> Strategy</w:t>
      </w:r>
      <w:r w:rsidR="00686199">
        <w:t>.</w:t>
      </w:r>
      <w:r>
        <w:rPr>
          <w:rStyle w:val="EndnoteReference"/>
        </w:rPr>
        <w:endnoteReference w:id="9"/>
      </w:r>
      <w:r>
        <w:t xml:space="preserve"> </w:t>
      </w:r>
      <w:r w:rsidR="00035238" w:rsidRPr="00035238">
        <w:t>This</w:t>
      </w:r>
      <w:r w:rsidR="00B83306">
        <w:t xml:space="preserve"> Strategy</w:t>
      </w:r>
      <w:r w:rsidR="00035238" w:rsidRPr="00035238">
        <w:t xml:space="preserve"> also complements the Australian Government</w:t>
      </w:r>
      <w:r w:rsidR="00686199">
        <w:t>’</w:t>
      </w:r>
      <w:r w:rsidR="00035238" w:rsidRPr="00035238">
        <w:t>s National Preventive Health Strategy 2021</w:t>
      </w:r>
      <w:r w:rsidR="00686199">
        <w:t>–</w:t>
      </w:r>
      <w:r w:rsidR="00035238" w:rsidRPr="00035238">
        <w:t>2030, released on 13 December 2021</w:t>
      </w:r>
      <w:r>
        <w:t>.</w:t>
      </w:r>
    </w:p>
    <w:p w14:paraId="16BB9D22" w14:textId="2B180D4F" w:rsidR="00861848" w:rsidRDefault="00861848" w:rsidP="00CB6B80">
      <w:r>
        <w:t>This</w:t>
      </w:r>
      <w:r w:rsidR="00B83306">
        <w:t xml:space="preserve"> Strategy</w:t>
      </w:r>
      <w:r>
        <w:t xml:space="preserve"> builds on the achievements </w:t>
      </w:r>
      <w:r w:rsidR="00F503B3">
        <w:t>of,</w:t>
      </w:r>
      <w:r>
        <w:t xml:space="preserve"> and lessons learned from</w:t>
      </w:r>
      <w:r w:rsidR="00686199">
        <w:t>,</w:t>
      </w:r>
      <w:r>
        <w:t xml:space="preserve"> previous </w:t>
      </w:r>
      <w:r w:rsidR="009002BE">
        <w:t>n</w:t>
      </w:r>
      <w:r>
        <w:t xml:space="preserve">ational </w:t>
      </w:r>
      <w:r w:rsidR="009002BE">
        <w:t>t</w:t>
      </w:r>
      <w:r>
        <w:t xml:space="preserve">obacco </w:t>
      </w:r>
      <w:r w:rsidR="009002BE">
        <w:t>s</w:t>
      </w:r>
      <w:r>
        <w:t>trategies which</w:t>
      </w:r>
      <w:r w:rsidR="0050161D">
        <w:t xml:space="preserve"> </w:t>
      </w:r>
      <w:r>
        <w:t>have been in place since 1999. These strategies have outlined a comprehensive and evidence-based approach to tobacco control in Australia</w:t>
      </w:r>
      <w:r w:rsidR="00686199">
        <w:t>.</w:t>
      </w:r>
      <w:r>
        <w:t xml:space="preserve"> </w:t>
      </w:r>
      <w:r w:rsidR="00686199">
        <w:t>T</w:t>
      </w:r>
      <w:r>
        <w:t>he most recent</w:t>
      </w:r>
      <w:r w:rsidR="00686199">
        <w:t>, the</w:t>
      </w:r>
      <w:r>
        <w:t xml:space="preserve"> National Tobacco Strategy 2012–2018</w:t>
      </w:r>
      <w:r w:rsidR="00686199">
        <w:t>,</w:t>
      </w:r>
      <w:r>
        <w:t xml:space="preserve"> emphasis</w:t>
      </w:r>
      <w:r w:rsidR="00686199">
        <w:t>ed 9</w:t>
      </w:r>
      <w:r>
        <w:t xml:space="preserve"> priority</w:t>
      </w:r>
      <w:r w:rsidR="0050161D">
        <w:t xml:space="preserve"> </w:t>
      </w:r>
      <w:r>
        <w:t>areas</w:t>
      </w:r>
      <w:r w:rsidR="00686199">
        <w:t>.</w:t>
      </w:r>
      <w:r>
        <w:rPr>
          <w:rStyle w:val="EndnoteReference"/>
        </w:rPr>
        <w:endnoteReference w:id="10"/>
      </w:r>
      <w:r>
        <w:t xml:space="preserve"> Achievements under </w:t>
      </w:r>
      <w:r w:rsidRPr="00A83C01">
        <w:t xml:space="preserve">the 2012–2018 </w:t>
      </w:r>
      <w:r w:rsidR="00B83306">
        <w:t>S</w:t>
      </w:r>
      <w:r w:rsidRPr="00A83C01">
        <w:t>trategy</w:t>
      </w:r>
      <w:r>
        <w:t xml:space="preserve"> are summarised in Part 1.2 of this document. Priorities and actions from the 2012–2018 </w:t>
      </w:r>
      <w:r w:rsidR="00B83306">
        <w:t>S</w:t>
      </w:r>
      <w:r>
        <w:t>trategy that remain relevant have been carried over to this</w:t>
      </w:r>
      <w:r w:rsidR="00B83306">
        <w:t xml:space="preserve"> Strategy</w:t>
      </w:r>
      <w:r>
        <w:t xml:space="preserve"> to</w:t>
      </w:r>
      <w:r w:rsidR="0050161D">
        <w:t xml:space="preserve"> </w:t>
      </w:r>
      <w:r>
        <w:t xml:space="preserve">ensure continued focus, </w:t>
      </w:r>
      <w:proofErr w:type="gramStart"/>
      <w:r>
        <w:t>investment</w:t>
      </w:r>
      <w:proofErr w:type="gramEnd"/>
      <w:r>
        <w:t xml:space="preserve"> and action. </w:t>
      </w:r>
    </w:p>
    <w:p w14:paraId="12D48803" w14:textId="2A5956C4" w:rsidR="00642FAE" w:rsidRDefault="00861848" w:rsidP="00CB6B80">
      <w:r>
        <w:t>This</w:t>
      </w:r>
      <w:r w:rsidR="00B83306">
        <w:t xml:space="preserve"> Strategy</w:t>
      </w:r>
      <w:r>
        <w:t xml:space="preserve"> recognises Australia’s obligations as a</w:t>
      </w:r>
      <w:r w:rsidR="0050161D">
        <w:t xml:space="preserve"> </w:t>
      </w:r>
      <w:r w:rsidR="00DC7F32">
        <w:t>p</w:t>
      </w:r>
      <w:r w:rsidRPr="005F4E30">
        <w:t>arty</w:t>
      </w:r>
      <w:r w:rsidR="0050161D">
        <w:t xml:space="preserve"> </w:t>
      </w:r>
      <w:r>
        <w:t xml:space="preserve">to the World Health Organization (WHO) Framework Convention on Tobacco Control (FCTC). </w:t>
      </w:r>
      <w:r w:rsidR="00BE6163">
        <w:t>T</w:t>
      </w:r>
      <w:r w:rsidR="00BE6163" w:rsidRPr="00C160D2">
        <w:t xml:space="preserve">he </w:t>
      </w:r>
      <w:r w:rsidR="00686199">
        <w:t>f</w:t>
      </w:r>
      <w:r w:rsidR="00450E98">
        <w:t xml:space="preserve">oreword </w:t>
      </w:r>
      <w:r w:rsidR="00BE6163">
        <w:t xml:space="preserve">to the </w:t>
      </w:r>
      <w:r w:rsidR="00BE6163" w:rsidRPr="00BA1968">
        <w:t>WHO FCTC</w:t>
      </w:r>
      <w:r w:rsidR="00BE6163">
        <w:t xml:space="preserve"> affirms that the global </w:t>
      </w:r>
      <w:r w:rsidR="00BE6163" w:rsidRPr="00C160D2">
        <w:t xml:space="preserve">spread of the tobacco epidemic </w:t>
      </w:r>
      <w:r w:rsidR="00BE6163">
        <w:t>has occurred due</w:t>
      </w:r>
      <w:r w:rsidR="00656BB0">
        <w:t xml:space="preserve"> to</w:t>
      </w:r>
      <w:r w:rsidR="00BE6163" w:rsidRPr="00C160D2">
        <w:t xml:space="preserve"> a variety of factors, including trade liberali</w:t>
      </w:r>
      <w:r w:rsidR="00BE6163">
        <w:t>s</w:t>
      </w:r>
      <w:r w:rsidR="00BE6163" w:rsidRPr="00C160D2">
        <w:t>ation and direct foreign investment</w:t>
      </w:r>
      <w:r w:rsidR="00BE6163">
        <w:t>,</w:t>
      </w:r>
      <w:r w:rsidR="00BE6163" w:rsidRPr="00C160D2">
        <w:t xml:space="preserve"> global marketing, transnational tobacco advertising, promotion and sponsorship, </w:t>
      </w:r>
      <w:r w:rsidR="00BE6163" w:rsidRPr="00C160D2">
        <w:lastRenderedPageBreak/>
        <w:t>and</w:t>
      </w:r>
      <w:r w:rsidR="00BE6163">
        <w:t xml:space="preserve"> </w:t>
      </w:r>
      <w:r w:rsidR="00BE6163" w:rsidRPr="00C160D2">
        <w:t>the international movement of contraband and counterfeit cigarettes</w:t>
      </w:r>
      <w:r w:rsidR="00BE6163">
        <w:t xml:space="preserve">. </w:t>
      </w:r>
      <w:r w:rsidR="00FC0CD4">
        <w:t xml:space="preserve">The WHO FCTC and its protocols aim to </w:t>
      </w:r>
      <w:r>
        <w:t>protect present and future generations from the preventable and devastating health, social, environmental and economic consequences of tobacco consumption and exposure to</w:t>
      </w:r>
      <w:r w:rsidR="0050161D">
        <w:t xml:space="preserve"> </w:t>
      </w:r>
      <w:r>
        <w:t>tobacco smoke</w:t>
      </w:r>
      <w:r w:rsidR="00686199">
        <w:t>.</w:t>
      </w:r>
      <w:r>
        <w:rPr>
          <w:rStyle w:val="EndnoteReference"/>
        </w:rPr>
        <w:endnoteReference w:id="11"/>
      </w:r>
      <w:r w:rsidR="007C5DB3">
        <w:t xml:space="preserve"> Since </w:t>
      </w:r>
      <w:r w:rsidR="00B1695B">
        <w:t>its implementation in 2005 t</w:t>
      </w:r>
      <w:r>
        <w:t>he WHO FCTC</w:t>
      </w:r>
      <w:r w:rsidR="003C2935">
        <w:t xml:space="preserve"> has</w:t>
      </w:r>
      <w:r>
        <w:t xml:space="preserve"> commit</w:t>
      </w:r>
      <w:r w:rsidR="003C2935">
        <w:t>ted</w:t>
      </w:r>
      <w:r>
        <w:t xml:space="preserve"> </w:t>
      </w:r>
      <w:r w:rsidR="005F4E30">
        <w:t>the p</w:t>
      </w:r>
      <w:r w:rsidRPr="005F4E30">
        <w:t>arties</w:t>
      </w:r>
      <w:r>
        <w:t xml:space="preserve"> to implement tobacco control measures including policies on tobacco price and tax increases; prohibiting or restricting tobacco advertising, promotion and sponsorship; requiring labelling with more prominent health warnings; preventing and reducing tobacco consumption and nicotine addiction; protecting</w:t>
      </w:r>
      <w:r w:rsidR="0050161D">
        <w:t xml:space="preserve"> </w:t>
      </w:r>
      <w:r>
        <w:t xml:space="preserve">against exposure to second-hand smoke; </w:t>
      </w:r>
      <w:r w:rsidR="0052478B">
        <w:t>promoting</w:t>
      </w:r>
      <w:r>
        <w:t xml:space="preserve"> tobacco cessation interventions, education and public awareness activities; and combating illicit</w:t>
      </w:r>
      <w:r w:rsidR="0050161D">
        <w:t xml:space="preserve"> </w:t>
      </w:r>
      <w:r>
        <w:t>trade</w:t>
      </w:r>
      <w:r w:rsidR="003C2935">
        <w:t>.</w:t>
      </w:r>
      <w:r>
        <w:rPr>
          <w:rStyle w:val="EndnoteReference"/>
        </w:rPr>
        <w:endnoteReference w:id="12"/>
      </w:r>
      <w:r>
        <w:t xml:space="preserve"> The WHO FCTC also obliges Australia to take steps to protect its tobacco control policymaking and implementation from interference from the tobacco industry and its interests. The Australian Government reports every </w:t>
      </w:r>
      <w:r w:rsidR="003C2935">
        <w:t>2 </w:t>
      </w:r>
      <w:r>
        <w:t xml:space="preserve">years to </w:t>
      </w:r>
      <w:r w:rsidRPr="005F4E30">
        <w:t>the Conference of the Parties</w:t>
      </w:r>
      <w:r>
        <w:t xml:space="preserve"> on</w:t>
      </w:r>
      <w:r w:rsidR="0050161D">
        <w:t xml:space="preserve"> </w:t>
      </w:r>
      <w:r>
        <w:t>Australia’s progress in implementing the WHO FCTC</w:t>
      </w:r>
      <w:r w:rsidR="003C2935">
        <w:t>.</w:t>
      </w:r>
      <w:r>
        <w:rPr>
          <w:rStyle w:val="EndnoteReference"/>
        </w:rPr>
        <w:endnoteReference w:id="13"/>
      </w:r>
    </w:p>
    <w:p w14:paraId="0C199BB3" w14:textId="4D4FCB2E" w:rsidR="00410938" w:rsidRDefault="00410938" w:rsidP="00CB6B80">
      <w:r>
        <w:t>In keeping with the WHO FCTC, this</w:t>
      </w:r>
      <w:r w:rsidR="00B83306">
        <w:t xml:space="preserve"> Strategy</w:t>
      </w:r>
      <w:r>
        <w:t xml:space="preserve"> emphasises the importance of addressing the upstream drivers of ill-health and inequalities</w:t>
      </w:r>
      <w:r w:rsidR="00F04036">
        <w:t xml:space="preserve"> related to tobacco use</w:t>
      </w:r>
      <w:r w:rsidR="003C2935">
        <w:t>,</w:t>
      </w:r>
      <w:r w:rsidR="00F04036">
        <w:t xml:space="preserve"> including</w:t>
      </w:r>
      <w:r>
        <w:t xml:space="preserve"> </w:t>
      </w:r>
      <w:r w:rsidR="00F04036">
        <w:t xml:space="preserve">commercial interests, </w:t>
      </w:r>
      <w:r w:rsidR="00F04036" w:rsidRPr="004738D6">
        <w:t>industry engagement in policy</w:t>
      </w:r>
      <w:r w:rsidR="00F04036">
        <w:t xml:space="preserve"> development and implementation, </w:t>
      </w:r>
      <w:r w:rsidRPr="00CE0DF0">
        <w:t xml:space="preserve">marketing, </w:t>
      </w:r>
      <w:r>
        <w:t xml:space="preserve">taxation policy, </w:t>
      </w:r>
      <w:r w:rsidR="00F04036">
        <w:t xml:space="preserve">and </w:t>
      </w:r>
      <w:r w:rsidRPr="00CE0DF0">
        <w:t>social and physical environments</w:t>
      </w:r>
      <w:r w:rsidR="003C2935">
        <w:t>.</w:t>
      </w:r>
      <w:r w:rsidR="00CE0DF0">
        <w:rPr>
          <w:rStyle w:val="EndnoteReference"/>
        </w:rPr>
        <w:endnoteReference w:id="14"/>
      </w:r>
    </w:p>
    <w:p w14:paraId="0C21BEDC" w14:textId="2E404AFB" w:rsidR="008C31C1" w:rsidRDefault="00861848" w:rsidP="00CB6B80">
      <w:r>
        <w:t>This</w:t>
      </w:r>
      <w:r w:rsidR="00B83306">
        <w:t xml:space="preserve"> Strategy</w:t>
      </w:r>
      <w:r>
        <w:t xml:space="preserve"> also recognises the relationship between tobacco control and Australia’s commitment to the United Nations (UN) Sustainable Development Goals (SDGs). The</w:t>
      </w:r>
      <w:r w:rsidR="0050161D">
        <w:t xml:space="preserve"> </w:t>
      </w:r>
      <w:r>
        <w:t>SDGs</w:t>
      </w:r>
      <w:r w:rsidR="003C2935">
        <w:t>,</w:t>
      </w:r>
      <w:r>
        <w:t xml:space="preserve"> adopted by the UN General Assembly on 25 September 2015</w:t>
      </w:r>
      <w:r w:rsidR="003C2935">
        <w:t>, comprise</w:t>
      </w:r>
      <w:r>
        <w:t xml:space="preserve"> 17 goals and 169 targets to be achieved by 2030, with the aim to </w:t>
      </w:r>
      <w:r w:rsidR="003C2935">
        <w:t>‘</w:t>
      </w:r>
      <w:r w:rsidRPr="006876CC">
        <w:t>end poverty, protect the planet, and ensure prosperity for all as part of</w:t>
      </w:r>
      <w:r w:rsidR="0050161D" w:rsidRPr="006876CC">
        <w:t xml:space="preserve"> </w:t>
      </w:r>
      <w:r w:rsidRPr="006876CC">
        <w:t>a new sustainable development agenda</w:t>
      </w:r>
      <w:r w:rsidR="003C2935" w:rsidRPr="006876CC">
        <w:t>’</w:t>
      </w:r>
      <w:r w:rsidR="003C2935">
        <w:t>.</w:t>
      </w:r>
      <w:r>
        <w:rPr>
          <w:rStyle w:val="EndnoteReference"/>
        </w:rPr>
        <w:endnoteReference w:id="15"/>
      </w:r>
      <w:r>
        <w:t xml:space="preserve"> Many of the SDGs </w:t>
      </w:r>
      <w:r w:rsidRPr="00BA1968">
        <w:t>have a direct or indirect relation</w:t>
      </w:r>
      <w:r>
        <w:t xml:space="preserve"> to tobacco</w:t>
      </w:r>
      <w:r w:rsidR="0050161D">
        <w:t xml:space="preserve"> </w:t>
      </w:r>
      <w:r>
        <w:t>control, and further reducing tobacco use will play a major role in global efforts to achieve the SDG target to reduce premature deaths from noncommunicable diseases by</w:t>
      </w:r>
      <w:r w:rsidR="0050161D">
        <w:t xml:space="preserve"> </w:t>
      </w:r>
      <w:r>
        <w:t>one</w:t>
      </w:r>
      <w:r w:rsidR="003C2935">
        <w:t>-</w:t>
      </w:r>
      <w:r>
        <w:t>third by</w:t>
      </w:r>
      <w:r w:rsidR="0050161D">
        <w:t xml:space="preserve"> </w:t>
      </w:r>
      <w:r>
        <w:t>2030</w:t>
      </w:r>
      <w:r w:rsidR="003C2935">
        <w:t>.</w:t>
      </w:r>
      <w:r>
        <w:rPr>
          <w:rStyle w:val="EndnoteReference"/>
        </w:rPr>
        <w:endnoteReference w:id="16"/>
      </w:r>
    </w:p>
    <w:p w14:paraId="739AA718" w14:textId="16915E6C" w:rsidR="00861848" w:rsidRDefault="009E69B7" w:rsidP="00CB6B80">
      <w:r>
        <w:t xml:space="preserve">In 2020 </w:t>
      </w:r>
      <w:r w:rsidR="00F12B99">
        <w:t xml:space="preserve">all Australian </w:t>
      </w:r>
      <w:r w:rsidR="003C2935">
        <w:t>g</w:t>
      </w:r>
      <w:r w:rsidR="00F12B99">
        <w:t>overnments</w:t>
      </w:r>
      <w:r>
        <w:t xml:space="preserve"> and the Coalition of </w:t>
      </w:r>
      <w:r w:rsidR="00F12B99">
        <w:t>Aboriginal and Torres Strait Islander Peak Organisations</w:t>
      </w:r>
      <w:r>
        <w:t xml:space="preserve"> signed the National Agreement on Closing the Gap</w:t>
      </w:r>
      <w:r w:rsidR="008E28F3">
        <w:t xml:space="preserve">. The objective of the National Agreement on Closing the Gap is to enable </w:t>
      </w:r>
      <w:r w:rsidR="00224811" w:rsidRPr="00040F02">
        <w:t>First Nations</w:t>
      </w:r>
      <w:r w:rsidR="008E28F3" w:rsidRPr="00040F02">
        <w:t xml:space="preserve"> </w:t>
      </w:r>
      <w:r w:rsidR="008E28F3">
        <w:t xml:space="preserve">people and governments to work together to overcome the inequality experienced by </w:t>
      </w:r>
      <w:r w:rsidR="00224811">
        <w:t>First Nations</w:t>
      </w:r>
      <w:r w:rsidR="008E28F3">
        <w:t xml:space="preserve"> </w:t>
      </w:r>
      <w:r w:rsidR="00CB3DA8">
        <w:t>people and</w:t>
      </w:r>
      <w:r w:rsidR="008E28F3">
        <w:t xml:space="preserve"> achieve life outcomes equal to </w:t>
      </w:r>
      <w:r w:rsidR="003C2935">
        <w:t xml:space="preserve">those of </w:t>
      </w:r>
      <w:r w:rsidR="008E28F3">
        <w:t>all Australians</w:t>
      </w:r>
      <w:r w:rsidR="003C2935">
        <w:t>.</w:t>
      </w:r>
      <w:r w:rsidR="008E28F3">
        <w:rPr>
          <w:rStyle w:val="EndnoteReference"/>
        </w:rPr>
        <w:endnoteReference w:id="17"/>
      </w:r>
      <w:r w:rsidR="008E28F3">
        <w:t xml:space="preserve"> The guiding principles and actions outlined in this</w:t>
      </w:r>
      <w:r w:rsidR="00B83306">
        <w:t xml:space="preserve"> Strategy</w:t>
      </w:r>
      <w:r w:rsidR="008E28F3">
        <w:t xml:space="preserve"> aim to align with the spirit and </w:t>
      </w:r>
      <w:r w:rsidR="003C2935">
        <w:t>the p</w:t>
      </w:r>
      <w:r w:rsidR="008E28F3">
        <w:t xml:space="preserve">riority </w:t>
      </w:r>
      <w:r w:rsidR="003C2935">
        <w:t>r</w:t>
      </w:r>
      <w:r w:rsidR="008E28F3">
        <w:t>efor</w:t>
      </w:r>
      <w:r w:rsidR="00F12B99">
        <w:t xml:space="preserve">m </w:t>
      </w:r>
      <w:r w:rsidR="003C2935">
        <w:t>a</w:t>
      </w:r>
      <w:r w:rsidR="00F12B99">
        <w:t>reas</w:t>
      </w:r>
      <w:r w:rsidR="008E28F3">
        <w:t xml:space="preserve"> of the National Agreement on Closing the Gap.</w:t>
      </w:r>
    </w:p>
    <w:p w14:paraId="47142AEE" w14:textId="7B73B430" w:rsidR="00861848" w:rsidRPr="00C86420" w:rsidRDefault="00861848" w:rsidP="00347AEB">
      <w:pPr>
        <w:pStyle w:val="Heading2"/>
      </w:pPr>
      <w:bookmarkStart w:id="30" w:name="_Toc125751339"/>
      <w:bookmarkStart w:id="31" w:name="_Toc129255882"/>
      <w:bookmarkStart w:id="32" w:name="_Toc129335559"/>
      <w:bookmarkStart w:id="33" w:name="_Toc129351506"/>
      <w:bookmarkStart w:id="34" w:name="_Toc129351712"/>
      <w:bookmarkStart w:id="35" w:name="_Toc129351747"/>
      <w:bookmarkStart w:id="36" w:name="_Toc129351802"/>
      <w:bookmarkStart w:id="37" w:name="_Toc129352115"/>
      <w:bookmarkStart w:id="38" w:name="_Toc129352177"/>
      <w:bookmarkStart w:id="39" w:name="_Toc129352232"/>
      <w:bookmarkStart w:id="40" w:name="_Toc129361979"/>
      <w:r w:rsidRPr="00C86420">
        <w:t>Progress and achievements under the National</w:t>
      </w:r>
      <w:r w:rsidR="0050161D" w:rsidRPr="00C86420">
        <w:t xml:space="preserve"> </w:t>
      </w:r>
      <w:r w:rsidRPr="00C86420">
        <w:t>Tobacco Strategy 2012–2018</w:t>
      </w:r>
      <w:bookmarkEnd w:id="30"/>
      <w:bookmarkEnd w:id="31"/>
      <w:bookmarkEnd w:id="32"/>
      <w:bookmarkEnd w:id="33"/>
      <w:bookmarkEnd w:id="34"/>
      <w:bookmarkEnd w:id="35"/>
      <w:bookmarkEnd w:id="36"/>
      <w:bookmarkEnd w:id="37"/>
      <w:bookmarkEnd w:id="38"/>
      <w:bookmarkEnd w:id="39"/>
      <w:bookmarkEnd w:id="40"/>
    </w:p>
    <w:p w14:paraId="6BBFCBFE" w14:textId="1DA733B3" w:rsidR="00861848" w:rsidRDefault="00861848" w:rsidP="00CB6B80">
      <w:r>
        <w:t>The National Tobacco Strategy 2012–2018 delivered many</w:t>
      </w:r>
      <w:r w:rsidR="0050161D">
        <w:t xml:space="preserve"> </w:t>
      </w:r>
      <w:r>
        <w:t xml:space="preserve">achievements. </w:t>
      </w:r>
      <w:proofErr w:type="gramStart"/>
      <w:r>
        <w:t>A number of</w:t>
      </w:r>
      <w:proofErr w:type="gramEnd"/>
      <w:r>
        <w:t xml:space="preserve"> measures were introduced by the Australian Government to reduce the affordability of tobacco products. Most notably, staged 12.5% increases in tobacco excise and excise-equivalent customs duty were implemented annually from</w:t>
      </w:r>
      <w:r w:rsidR="0050161D">
        <w:t xml:space="preserve"> </w:t>
      </w:r>
      <w:r>
        <w:t>December 2013 to September 2020. On 1 March 2014 the basis for the biannual indexation of</w:t>
      </w:r>
      <w:r w:rsidR="003378C7">
        <w:t xml:space="preserve"> excise on</w:t>
      </w:r>
      <w:r>
        <w:t xml:space="preserve"> tobacco products was changed</w:t>
      </w:r>
      <w:r w:rsidR="0050161D">
        <w:t xml:space="preserve"> </w:t>
      </w:r>
      <w:r>
        <w:t xml:space="preserve">from the Consumer Price Index to a measure based on </w:t>
      </w:r>
      <w:r w:rsidRPr="00BA1968">
        <w:t>Average Weekly Ordinary Time Earnings</w:t>
      </w:r>
      <w:r w:rsidR="003C2935">
        <w:t>,</w:t>
      </w:r>
      <w:r>
        <w:t xml:space="preserve"> to ensure tobacco products do not become relatively more affordable</w:t>
      </w:r>
      <w:r w:rsidR="0050161D">
        <w:t xml:space="preserve"> </w:t>
      </w:r>
      <w:r>
        <w:t xml:space="preserve">over time. </w:t>
      </w:r>
    </w:p>
    <w:p w14:paraId="58488FFD" w14:textId="3FC8D8AD" w:rsidR="00831361" w:rsidRPr="00C71A0A" w:rsidRDefault="00AE4D1C" w:rsidP="00CB6B80">
      <w:r w:rsidRPr="00C71A0A">
        <w:t xml:space="preserve">Consistent with Australia’s obligations under the WHO FCTC, significant progress in tobacco divestment was made under </w:t>
      </w:r>
      <w:r w:rsidRPr="00BA1968">
        <w:t xml:space="preserve">the </w:t>
      </w:r>
      <w:r w:rsidR="00BA1968">
        <w:t>2012–2018</w:t>
      </w:r>
      <w:r w:rsidR="00B83306">
        <w:t xml:space="preserve"> Strategy</w:t>
      </w:r>
      <w:r w:rsidRPr="00C71A0A">
        <w:t xml:space="preserve"> by government and non-government organisations. The Australian Capital Territory, New South Wales</w:t>
      </w:r>
      <w:r w:rsidR="005A0680">
        <w:t>,</w:t>
      </w:r>
      <w:r w:rsidRPr="00C71A0A">
        <w:t xml:space="preserve"> South </w:t>
      </w:r>
      <w:proofErr w:type="gramStart"/>
      <w:r w:rsidRPr="00C71A0A">
        <w:t>Australia</w:t>
      </w:r>
      <w:proofErr w:type="gramEnd"/>
      <w:r w:rsidR="005A0680">
        <w:t xml:space="preserve"> and</w:t>
      </w:r>
      <w:r w:rsidRPr="00C71A0A">
        <w:t xml:space="preserve"> the City of Melbourne have divested their public investment in the tobacco industry.</w:t>
      </w:r>
      <w:r w:rsidR="00AF6CEF">
        <w:t xml:space="preserve"> </w:t>
      </w:r>
      <w:r w:rsidRPr="00C71A0A">
        <w:t>In 2012 First State Super became the first mainstream Australian superannuation fund to implement a tobacco-free investment policy</w:t>
      </w:r>
      <w:r w:rsidR="005A0680">
        <w:t>,</w:t>
      </w:r>
      <w:r w:rsidRPr="00C71A0A">
        <w:t xml:space="preserve"> and in 2013 the Australian Government’s Future Fund implemented a tobacco-free policy. Medibank (Australia’s largest health insurer), </w:t>
      </w:r>
      <w:r w:rsidR="005A0680">
        <w:t>along with</w:t>
      </w:r>
      <w:r w:rsidRPr="00C71A0A">
        <w:t xml:space="preserve"> many other </w:t>
      </w:r>
      <w:r w:rsidR="005A0680">
        <w:t xml:space="preserve">insurers, </w:t>
      </w:r>
      <w:r w:rsidRPr="00C71A0A">
        <w:t xml:space="preserve">superannuation funds, </w:t>
      </w:r>
      <w:proofErr w:type="gramStart"/>
      <w:r w:rsidRPr="00C71A0A">
        <w:t>banks</w:t>
      </w:r>
      <w:proofErr w:type="gramEnd"/>
      <w:r w:rsidRPr="00C71A0A">
        <w:t xml:space="preserve"> and asset managers, ha</w:t>
      </w:r>
      <w:r w:rsidR="009C403C">
        <w:t>ve</w:t>
      </w:r>
      <w:r w:rsidRPr="00C71A0A">
        <w:t xml:space="preserve"> also excluded investment in tobacco</w:t>
      </w:r>
      <w:r w:rsidR="005A0680">
        <w:t>.</w:t>
      </w:r>
      <w:r w:rsidR="007D6DFE">
        <w:rPr>
          <w:rStyle w:val="EndnoteReference"/>
        </w:rPr>
        <w:endnoteReference w:id="18"/>
      </w:r>
    </w:p>
    <w:p w14:paraId="3801BFD1" w14:textId="00A8A688" w:rsidR="00861848" w:rsidRDefault="00861848" w:rsidP="00CB6B80">
      <w:r>
        <w:t xml:space="preserve">From December 2012, all tobacco products in Australia were required to be sold, offered for </w:t>
      </w:r>
      <w:proofErr w:type="gramStart"/>
      <w:r>
        <w:t>sale</w:t>
      </w:r>
      <w:proofErr w:type="gramEnd"/>
      <w:r>
        <w:t xml:space="preserve"> or otherwise supplied in plain packaging and feature graphic health warnings, which were expanded and updated under the </w:t>
      </w:r>
      <w:r w:rsidRPr="006876CC">
        <w:t>Competition and Consumer (Tobacco) Information Standard 2011</w:t>
      </w:r>
      <w:r>
        <w:t>. The implementation of tobacco plain packaging was a world first and eliminated a major form of tobacco advertising and promotion in Australia. State</w:t>
      </w:r>
      <w:r w:rsidR="0050161D">
        <w:t xml:space="preserve"> </w:t>
      </w:r>
      <w:r>
        <w:t xml:space="preserve">and territory governments took additional steps to prohibit and/or further restrict the advertising, display, </w:t>
      </w:r>
      <w:proofErr w:type="gramStart"/>
      <w:r>
        <w:t>promotion</w:t>
      </w:r>
      <w:proofErr w:type="gramEnd"/>
      <w:r w:rsidR="0050161D">
        <w:t xml:space="preserve"> </w:t>
      </w:r>
      <w:r>
        <w:t>and sale of tobacco products, particularly in</w:t>
      </w:r>
      <w:r w:rsidR="0050161D">
        <w:t xml:space="preserve"> </w:t>
      </w:r>
      <w:r>
        <w:t>point-of-sale settings.</w:t>
      </w:r>
    </w:p>
    <w:p w14:paraId="3628882C" w14:textId="3D7448AF" w:rsidR="00861848" w:rsidRDefault="00861848" w:rsidP="00CB6B80">
      <w:r>
        <w:lastRenderedPageBreak/>
        <w:t xml:space="preserve">Australian governments continued to invest in </w:t>
      </w:r>
      <w:r w:rsidR="00CE0DF0">
        <w:t>integrated public health campaigns</w:t>
      </w:r>
      <w:r w:rsidR="0050161D">
        <w:t xml:space="preserve"> </w:t>
      </w:r>
      <w:r w:rsidRPr="00BA1968">
        <w:t>to motivate smokers to quit</w:t>
      </w:r>
      <w:r w:rsidR="00BA1968">
        <w:t>,</w:t>
      </w:r>
      <w:r w:rsidRPr="00BA1968">
        <w:t xml:space="preserve"> </w:t>
      </w:r>
      <w:r w:rsidR="00BA1968">
        <w:t>motivate</w:t>
      </w:r>
      <w:r w:rsidR="00BA1968" w:rsidRPr="00BA1968">
        <w:t xml:space="preserve"> </w:t>
      </w:r>
      <w:r w:rsidRPr="00BA1968">
        <w:t>recent quitters to continue smoking abstinence, discourage the uptake of smoking and reshape social norms about smoking</w:t>
      </w:r>
      <w:r>
        <w:t>. Major</w:t>
      </w:r>
      <w:r w:rsidR="0050161D">
        <w:t xml:space="preserve"> </w:t>
      </w:r>
      <w:r>
        <w:t xml:space="preserve">investments were also made to reduce tobacco use among </w:t>
      </w:r>
      <w:r w:rsidR="002B1BFC">
        <w:t>First Nations</w:t>
      </w:r>
      <w:r>
        <w:t xml:space="preserve"> people and other populations with a high prevalence of smoking.</w:t>
      </w:r>
    </w:p>
    <w:p w14:paraId="4BFCD241" w14:textId="311539EA" w:rsidR="00861848" w:rsidRDefault="00861848" w:rsidP="00CB6B80">
      <w:r>
        <w:t>Nicotine replacement therapies (NRT) for smoking cessation have become increasingly accessible</w:t>
      </w:r>
      <w:r w:rsidR="00477D30">
        <w:t xml:space="preserve"> through the Pharmaceutical Benefits Scheme (PBS)</w:t>
      </w:r>
      <w:r>
        <w:t xml:space="preserve"> for individuals attempting to quit smoking, with the additional listing of nicotine gums and lozenges</w:t>
      </w:r>
      <w:r w:rsidR="00477D30">
        <w:t xml:space="preserve"> on the</w:t>
      </w:r>
      <w:r w:rsidR="00D079F2">
        <w:t xml:space="preserve"> PBS</w:t>
      </w:r>
      <w:r>
        <w:t xml:space="preserve"> in February 2019. Other pharmacotherapies for smoking cessation, such</w:t>
      </w:r>
      <w:r w:rsidR="0050161D">
        <w:t xml:space="preserve"> </w:t>
      </w:r>
      <w:r>
        <w:t>as varenicline and bupropion, are also available on the PBS. In March 2014 an additional course of varenicline was made available through the PBS to patients who have been</w:t>
      </w:r>
      <w:r w:rsidR="0050161D">
        <w:t xml:space="preserve"> </w:t>
      </w:r>
      <w:r>
        <w:t xml:space="preserve">unsuccessful in achieving smoking abstinence during or after an initial course of PBS-subsidised varenicline. </w:t>
      </w:r>
    </w:p>
    <w:p w14:paraId="3D1AF263" w14:textId="165BA5C5" w:rsidR="00861848" w:rsidRDefault="00861848" w:rsidP="00CB6B80">
      <w:r>
        <w:t xml:space="preserve">Smoke-free laws were strengthened in most states and territories to </w:t>
      </w:r>
      <w:r w:rsidRPr="00BA1968">
        <w:t>capture</w:t>
      </w:r>
      <w:r>
        <w:t xml:space="preserve"> e-cigarettes and/or cover a wider range of public places and other settings such as outdoor dining areas, public transport settings, custodial settings</w:t>
      </w:r>
      <w:r w:rsidR="005A0680">
        <w:t>,</w:t>
      </w:r>
      <w:r>
        <w:t xml:space="preserve"> and cars when children are present. </w:t>
      </w:r>
    </w:p>
    <w:p w14:paraId="4DD19396" w14:textId="619930B0" w:rsidR="00861848" w:rsidRDefault="00861848" w:rsidP="00CB6B80">
      <w:r>
        <w:t>Other key achievements include significant investments by the Australian Government to prevent the trade in illicit tobacco</w:t>
      </w:r>
      <w:r w:rsidR="005A0680">
        <w:t>,</w:t>
      </w:r>
      <w:r>
        <w:t xml:space="preserve"> and the publication of Australian Government guidance regarding the legal obligations </w:t>
      </w:r>
      <w:r w:rsidR="007A51EB">
        <w:t>of</w:t>
      </w:r>
      <w:r>
        <w:t xml:space="preserve"> public officials under Article 5.3 of the WHO FCTC (see Part 3</w:t>
      </w:r>
      <w:r w:rsidR="004B0696">
        <w:t>, Priority Area 1</w:t>
      </w:r>
      <w:r>
        <w:t xml:space="preserve"> for further detail). </w:t>
      </w:r>
    </w:p>
    <w:p w14:paraId="7C17B03D" w14:textId="77777777" w:rsidR="00861848" w:rsidRDefault="00861848" w:rsidP="00347AEB">
      <w:pPr>
        <w:pStyle w:val="Heading3NoNumber"/>
      </w:pPr>
      <w:bookmarkStart w:id="41" w:name="_Toc129255883"/>
      <w:bookmarkStart w:id="42" w:name="_Toc129335560"/>
      <w:bookmarkStart w:id="43" w:name="_Toc129351507"/>
      <w:bookmarkStart w:id="44" w:name="_Toc129351748"/>
      <w:bookmarkStart w:id="45" w:name="_Toc129352116"/>
      <w:bookmarkStart w:id="46" w:name="_Toc129352178"/>
      <w:bookmarkStart w:id="47" w:name="_Toc129361980"/>
      <w:r>
        <w:t>Changes in smoking prevalence</w:t>
      </w:r>
      <w:bookmarkEnd w:id="41"/>
      <w:bookmarkEnd w:id="42"/>
      <w:bookmarkEnd w:id="43"/>
      <w:bookmarkEnd w:id="44"/>
      <w:bookmarkEnd w:id="45"/>
      <w:bookmarkEnd w:id="46"/>
      <w:bookmarkEnd w:id="47"/>
    </w:p>
    <w:p w14:paraId="33D110B1" w14:textId="3FCA40A4" w:rsidR="00861848" w:rsidRDefault="00861848" w:rsidP="00CB6B80">
      <w:r>
        <w:t xml:space="preserve">Australia has made significant progress in reducing smoking prevalence over many years. The prevalence of daily smoking among </w:t>
      </w:r>
      <w:r w:rsidRPr="00BA1968">
        <w:t xml:space="preserve">adults </w:t>
      </w:r>
      <w:r w:rsidR="00BA1968">
        <w:t xml:space="preserve">(people </w:t>
      </w:r>
      <w:r w:rsidRPr="00BA1968">
        <w:t>aged 18 years and over</w:t>
      </w:r>
      <w:r w:rsidR="00BA1968">
        <w:t>)</w:t>
      </w:r>
      <w:r>
        <w:t xml:space="preserve"> was 13.8% in 2017–18, a </w:t>
      </w:r>
      <w:r w:rsidR="007A51EB">
        <w:t xml:space="preserve">reduction </w:t>
      </w:r>
      <w:r>
        <w:t>from 16.1% in 2011–12 and 23.8% in 1995</w:t>
      </w:r>
      <w:r w:rsidR="007A51EB">
        <w:t>.</w:t>
      </w:r>
      <w:r>
        <w:rPr>
          <w:rStyle w:val="EndnoteReference"/>
        </w:rPr>
        <w:endnoteReference w:id="19"/>
      </w:r>
      <w:r>
        <w:t xml:space="preserve"> The proportion of </w:t>
      </w:r>
      <w:r w:rsidR="007A51EB">
        <w:t>‘</w:t>
      </w:r>
      <w:r>
        <w:t>never smokers</w:t>
      </w:r>
      <w:r w:rsidR="007A51EB">
        <w:t>’</w:t>
      </w:r>
      <w:r>
        <w:t xml:space="preserve"> increased from 50.9% in 2011–12 to 55.7% in 2017–18</w:t>
      </w:r>
      <w:r w:rsidR="007A51EB">
        <w:t>.</w:t>
      </w:r>
      <w:r>
        <w:rPr>
          <w:rStyle w:val="EndnoteReference"/>
        </w:rPr>
        <w:endnoteReference w:id="20"/>
      </w:r>
    </w:p>
    <w:p w14:paraId="767A2BF1" w14:textId="6AA5D7BE" w:rsidR="00861848" w:rsidRDefault="00861848" w:rsidP="00CB6B80">
      <w:r>
        <w:t xml:space="preserve">Tobacco </w:t>
      </w:r>
      <w:proofErr w:type="gramStart"/>
      <w:r>
        <w:t>use</w:t>
      </w:r>
      <w:proofErr w:type="gramEnd"/>
      <w:r>
        <w:t xml:space="preserve"> among children and young adults fell</w:t>
      </w:r>
      <w:r w:rsidR="0050161D">
        <w:t xml:space="preserve"> </w:t>
      </w:r>
      <w:r>
        <w:t>to</w:t>
      </w:r>
      <w:r w:rsidR="0050161D">
        <w:t xml:space="preserve"> </w:t>
      </w:r>
      <w:r>
        <w:t>unprecedented levels during the period of the 2012–2018</w:t>
      </w:r>
      <w:r w:rsidR="00B83306">
        <w:t xml:space="preserve"> Strategy</w:t>
      </w:r>
      <w:r>
        <w:t xml:space="preserve">. The average age at which </w:t>
      </w:r>
      <w:r w:rsidRPr="00BA1968">
        <w:t>young people</w:t>
      </w:r>
      <w:r w:rsidR="0050161D" w:rsidRPr="00BA1968">
        <w:t xml:space="preserve"> </w:t>
      </w:r>
      <w:r w:rsidRPr="00BA1968">
        <w:t>aged 14–24 years</w:t>
      </w:r>
      <w:r>
        <w:t xml:space="preserve"> smoked their first full cigarette increased significantly from 15.4 years in 2010 to 16.3 years in 2016</w:t>
      </w:r>
      <w:r w:rsidR="007A51EB">
        <w:t>.</w:t>
      </w:r>
      <w:r>
        <w:rPr>
          <w:rStyle w:val="EndnoteReference"/>
        </w:rPr>
        <w:endnoteReference w:id="21"/>
      </w:r>
      <w:r>
        <w:t xml:space="preserve"> Although preventing the uptake of smoking among all young people is preferable, delaying</w:t>
      </w:r>
      <w:r w:rsidR="0050161D">
        <w:t xml:space="preserve"> </w:t>
      </w:r>
      <w:r>
        <w:t>the age when young people first experiment with tobacco products can reduce the risk that they transition to regular or daily smoking and</w:t>
      </w:r>
      <w:r w:rsidR="007A51EB">
        <w:t xml:space="preserve"> can</w:t>
      </w:r>
      <w:r>
        <w:t xml:space="preserve"> increase their chances of</w:t>
      </w:r>
      <w:r w:rsidR="0050161D">
        <w:t xml:space="preserve"> </w:t>
      </w:r>
      <w:r>
        <w:t>successfully</w:t>
      </w:r>
      <w:r w:rsidR="0050161D">
        <w:t xml:space="preserve"> </w:t>
      </w:r>
      <w:r>
        <w:t>quitting if they do become regular users. Delaying</w:t>
      </w:r>
      <w:r w:rsidR="0050161D">
        <w:t xml:space="preserve"> </w:t>
      </w:r>
      <w:r>
        <w:t>the use of tobacco may also help reduce the duration and intensity of a person’s smoking</w:t>
      </w:r>
      <w:r w:rsidR="007A51EB">
        <w:t xml:space="preserve"> –</w:t>
      </w:r>
      <w:r>
        <w:t xml:space="preserve"> factors which are strongly associated with tobacco</w:t>
      </w:r>
      <w:r w:rsidR="007A51EB">
        <w:t>-</w:t>
      </w:r>
      <w:r>
        <w:t>attributable disease and</w:t>
      </w:r>
      <w:r w:rsidR="0050161D">
        <w:t xml:space="preserve"> </w:t>
      </w:r>
      <w:r>
        <w:t>premature death</w:t>
      </w:r>
      <w:r w:rsidR="007A51EB">
        <w:t>.</w:t>
      </w:r>
      <w:r>
        <w:rPr>
          <w:rStyle w:val="EndnoteReference"/>
        </w:rPr>
        <w:endnoteReference w:id="22"/>
      </w:r>
      <w:r>
        <w:t xml:space="preserve"> </w:t>
      </w:r>
    </w:p>
    <w:p w14:paraId="5FC07877" w14:textId="68C6C82F" w:rsidR="00AD3404" w:rsidRDefault="003669AE" w:rsidP="00CB6B80">
      <w:r>
        <w:t>Substantial progress was also made in reducing exposure to second-hand smoke in homes with children aged 14 years or younger. In 2019, 2.1% of households with dependent children had an adult who smoked daily inside the home, compared with 19.7% in 2001</w:t>
      </w:r>
      <w:r w:rsidR="007A51EB">
        <w:t>.</w:t>
      </w:r>
      <w:r>
        <w:rPr>
          <w:rStyle w:val="EndnoteReference"/>
        </w:rPr>
        <w:endnoteReference w:id="23"/>
      </w:r>
    </w:p>
    <w:p w14:paraId="49EF4CFA" w14:textId="6AE6956E" w:rsidR="00416AC0" w:rsidRDefault="008C2C36" w:rsidP="008C2C36">
      <w:pPr>
        <w:pStyle w:val="Caption"/>
      </w:pPr>
      <w:r>
        <w:t xml:space="preserve">Figure </w:t>
      </w:r>
      <w:r w:rsidR="00B73FE5">
        <w:fldChar w:fldCharType="begin"/>
      </w:r>
      <w:r w:rsidR="00B73FE5">
        <w:instrText xml:space="preserve"> SEQ Figure \* ARABIC </w:instrText>
      </w:r>
      <w:r w:rsidR="00B73FE5">
        <w:fldChar w:fldCharType="separate"/>
      </w:r>
      <w:r>
        <w:rPr>
          <w:noProof/>
        </w:rPr>
        <w:t>3</w:t>
      </w:r>
      <w:r w:rsidR="00B73FE5">
        <w:rPr>
          <w:noProof/>
        </w:rPr>
        <w:fldChar w:fldCharType="end"/>
      </w:r>
      <w:r w:rsidR="00416AC0">
        <w:t xml:space="preserve">. </w:t>
      </w:r>
      <w:r w:rsidR="00BA1968">
        <w:t xml:space="preserve">People </w:t>
      </w:r>
      <w:r w:rsidR="00416AC0">
        <w:t>aged 18 years and over – proportion by current smoker status, 2001 to 2017–18</w:t>
      </w:r>
    </w:p>
    <w:p w14:paraId="6AC194F1" w14:textId="1A2CBB7C" w:rsidR="60CE3ADD" w:rsidRPr="00047EA4" w:rsidRDefault="001F1EE5" w:rsidP="00CB6B80">
      <w:r>
        <w:rPr>
          <w:noProof/>
        </w:rPr>
        <w:drawing>
          <wp:inline distT="0" distB="0" distL="0" distR="0" wp14:anchorId="74D92F77" wp14:editId="48483451">
            <wp:extent cx="4584700" cy="2755900"/>
            <wp:effectExtent l="0" t="0" r="6350" b="6350"/>
            <wp:docPr id="27" name="Picture 27" descr="This is a line graph comparing the percentage of Australians who have never smoked, are an ex-smoker or a current daily smoker from 2001 to 2018. The three lines indicate that the percentage of people who have never smoked has increased to around 55% from 2001 and the percentage of current daily smoker has decreased from around 21% to aroun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his is a line graph comparing the percentage of Australians who have never smoked, are an ex-smoker or a current daily smoker from 2001 to 2018. The three lines indicate that the percentage of people who have never smoked has increased to around 55% from 2001 and the percentage of current daily smoker has decreased from around 21% to around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B66CBA4" w14:textId="69782909" w:rsidR="007C5D7C" w:rsidRPr="00A7471B" w:rsidDel="007C5D7C" w:rsidRDefault="0084679F" w:rsidP="00A7471B">
      <w:pPr>
        <w:pStyle w:val="FootnoteText"/>
      </w:pPr>
      <w:r w:rsidRPr="00A7471B">
        <w:lastRenderedPageBreak/>
        <w:t xml:space="preserve">Figure </w:t>
      </w:r>
      <w:r w:rsidR="008C2C36">
        <w:t>3</w:t>
      </w:r>
      <w:r w:rsidR="008B7982" w:rsidRPr="00A7471B">
        <w:t xml:space="preserve"> source: Australian Bureau of Statistics.</w:t>
      </w:r>
      <w:r w:rsidR="002E1540" w:rsidRPr="00A7471B">
        <w:t xml:space="preserve"> National Health Survey</w:t>
      </w:r>
      <w:r w:rsidR="008B7982" w:rsidRPr="00A7471B">
        <w:t>. ABS</w:t>
      </w:r>
      <w:r w:rsidR="002E1540" w:rsidRPr="00A7471B">
        <w:t xml:space="preserve"> website</w:t>
      </w:r>
      <w:r w:rsidR="00416AC0" w:rsidRPr="00A7471B">
        <w:t>; 20</w:t>
      </w:r>
      <w:r w:rsidR="006876CC" w:rsidRPr="00A7471B">
        <w:t>18</w:t>
      </w:r>
      <w:r w:rsidR="00416AC0" w:rsidRPr="00A7471B">
        <w:t>–</w:t>
      </w:r>
      <w:r w:rsidR="006876CC" w:rsidRPr="00A7471B">
        <w:t>19</w:t>
      </w:r>
      <w:r w:rsidR="008B7982" w:rsidRPr="00A7471B">
        <w:t>.</w:t>
      </w:r>
      <w:r w:rsidR="002E1540" w:rsidRPr="00A7471B">
        <w:t xml:space="preserve"> Availab</w:t>
      </w:r>
      <w:r w:rsidR="00FF389F" w:rsidRPr="00A7471B">
        <w:t>l</w:t>
      </w:r>
      <w:r w:rsidR="002E1540" w:rsidRPr="00A7471B">
        <w:t>e from:</w:t>
      </w:r>
      <w:r w:rsidR="008B7982" w:rsidRPr="00A7471B">
        <w:t xml:space="preserve"> </w:t>
      </w:r>
      <w:hyperlink r:id="rId19" w:history="1">
        <w:r w:rsidR="00E9274B" w:rsidRPr="00A7471B">
          <w:rPr>
            <w:rStyle w:val="Hyperlink"/>
          </w:rPr>
          <w:t>ABS Website</w:t>
        </w:r>
      </w:hyperlink>
      <w:r w:rsidR="00047EA4" w:rsidRPr="00A7471B">
        <w:footnoteReference w:id="7"/>
      </w:r>
    </w:p>
    <w:p w14:paraId="494C6CC7" w14:textId="77777777" w:rsidR="001F1EE5" w:rsidRDefault="00861848" w:rsidP="00CB6B80">
      <w:r>
        <w:t>The proportion of secondary school students who have</w:t>
      </w:r>
      <w:r w:rsidR="0050161D">
        <w:t xml:space="preserve"> </w:t>
      </w:r>
      <w:r>
        <w:t>never smoked increased from 77% in 2011 to 82% in</w:t>
      </w:r>
      <w:r w:rsidR="0050161D">
        <w:t xml:space="preserve"> </w:t>
      </w:r>
      <w:r>
        <w:t>2017</w:t>
      </w:r>
      <w:r w:rsidR="007A51EB">
        <w:t>,</w:t>
      </w:r>
      <w:r>
        <w:rPr>
          <w:rStyle w:val="EndnoteReference"/>
        </w:rPr>
        <w:endnoteReference w:id="24"/>
      </w:r>
      <w:r>
        <w:t xml:space="preserve"> while the proportion of </w:t>
      </w:r>
      <w:r w:rsidRPr="00BA1968">
        <w:t>young adults aged 18–24 years</w:t>
      </w:r>
      <w:r>
        <w:t xml:space="preserve"> who have never smoked increased from 64% in 2007–08 to 75% in 2017–18</w:t>
      </w:r>
      <w:r w:rsidR="007A51EB">
        <w:t>.</w:t>
      </w:r>
      <w:r>
        <w:rPr>
          <w:rStyle w:val="EndnoteReference"/>
        </w:rPr>
        <w:endnoteReference w:id="25"/>
      </w:r>
      <w:r>
        <w:t xml:space="preserve"> Between 1984 and</w:t>
      </w:r>
      <w:r w:rsidR="0050161D">
        <w:t xml:space="preserve"> </w:t>
      </w:r>
      <w:r>
        <w:t xml:space="preserve">2017, the proportion of teenagers smoking at least once in the previous week </w:t>
      </w:r>
      <w:r w:rsidR="00ED7538">
        <w:t>reduced</w:t>
      </w:r>
      <w:r>
        <w:t xml:space="preserve"> from 30% to </w:t>
      </w:r>
      <w:r w:rsidR="00C47C27">
        <w:t>10</w:t>
      </w:r>
      <w:r>
        <w:t>% among</w:t>
      </w:r>
      <w:r w:rsidR="0050161D">
        <w:t xml:space="preserve"> </w:t>
      </w:r>
      <w:r w:rsidRPr="00BA1968">
        <w:t>16–</w:t>
      </w:r>
      <w:r w:rsidR="00C56700" w:rsidRPr="00BA1968">
        <w:t>17</w:t>
      </w:r>
      <w:r w:rsidR="00BA1968">
        <w:t> </w:t>
      </w:r>
      <w:r w:rsidR="00C56700" w:rsidRPr="00BA1968">
        <w:t>year</w:t>
      </w:r>
      <w:r w:rsidR="00BA1968">
        <w:t xml:space="preserve"> </w:t>
      </w:r>
      <w:proofErr w:type="spellStart"/>
      <w:r w:rsidR="00C56700" w:rsidRPr="00BA1968">
        <w:t>olds</w:t>
      </w:r>
      <w:proofErr w:type="spellEnd"/>
      <w:r>
        <w:t>, and from 20% to just 3% among 12–</w:t>
      </w:r>
      <w:r w:rsidR="00C56700">
        <w:t>15</w:t>
      </w:r>
      <w:r w:rsidR="00BA1968">
        <w:t> </w:t>
      </w:r>
      <w:r w:rsidR="00C56700">
        <w:t>year</w:t>
      </w:r>
      <w:r w:rsidR="00BA1968">
        <w:t> </w:t>
      </w:r>
      <w:proofErr w:type="spellStart"/>
      <w:r w:rsidR="00C56700">
        <w:t>olds</w:t>
      </w:r>
      <w:proofErr w:type="spellEnd"/>
      <w:r>
        <w:t xml:space="preserve">. In 2017, 1% of </w:t>
      </w:r>
      <w:r w:rsidR="00BA1968">
        <w:t>people</w:t>
      </w:r>
      <w:r w:rsidR="00BA1968" w:rsidRPr="00BA1968">
        <w:t xml:space="preserve"> </w:t>
      </w:r>
      <w:r w:rsidRPr="00BA1968">
        <w:t>aged 12–15 years</w:t>
      </w:r>
      <w:r>
        <w:t xml:space="preserve"> had smoked more than 100 cigarettes in their</w:t>
      </w:r>
      <w:r w:rsidR="0050161D">
        <w:t xml:space="preserve"> </w:t>
      </w:r>
      <w:r>
        <w:t>lifetime</w:t>
      </w:r>
      <w:r w:rsidR="007A51EB">
        <w:t>.</w:t>
      </w:r>
      <w:r>
        <w:rPr>
          <w:rStyle w:val="EndnoteReference"/>
        </w:rPr>
        <w:endnoteReference w:id="26"/>
      </w:r>
      <w:r>
        <w:t xml:space="preserve"> </w:t>
      </w:r>
    </w:p>
    <w:p w14:paraId="3E08A804" w14:textId="39BD69D9" w:rsidR="003669AE" w:rsidRDefault="008C2C36" w:rsidP="008C2C36">
      <w:pPr>
        <w:pStyle w:val="Caption"/>
      </w:pPr>
      <w:r>
        <w:t xml:space="preserve">Figure </w:t>
      </w:r>
      <w:r w:rsidR="00B73FE5">
        <w:fldChar w:fldCharType="begin"/>
      </w:r>
      <w:r w:rsidR="00B73FE5">
        <w:instrText xml:space="preserve"> SEQ Figure \* ARABIC </w:instrText>
      </w:r>
      <w:r w:rsidR="00B73FE5">
        <w:fldChar w:fldCharType="separate"/>
      </w:r>
      <w:r>
        <w:rPr>
          <w:noProof/>
        </w:rPr>
        <w:t>4</w:t>
      </w:r>
      <w:r w:rsidR="00B73FE5">
        <w:rPr>
          <w:noProof/>
        </w:rPr>
        <w:fldChar w:fldCharType="end"/>
      </w:r>
      <w:r w:rsidR="00EE7884" w:rsidRPr="00944081">
        <w:t>.</w:t>
      </w:r>
      <w:r w:rsidR="00416AC0">
        <w:t xml:space="preserve"> Prevalence of Australian secondary students who report smoking in the last week, or 3 days in the last 7</w:t>
      </w:r>
    </w:p>
    <w:p w14:paraId="443F56BA" w14:textId="1D5A7A80" w:rsidR="0075325A" w:rsidRDefault="001F1EE5" w:rsidP="00CB6B80">
      <w:pPr>
        <w:rPr>
          <w:noProof/>
        </w:rPr>
      </w:pPr>
      <w:r>
        <w:rPr>
          <w:noProof/>
        </w:rPr>
        <w:drawing>
          <wp:inline distT="0" distB="0" distL="0" distR="0" wp14:anchorId="794C7D6D" wp14:editId="48241D25">
            <wp:extent cx="4262503" cy="2562225"/>
            <wp:effectExtent l="0" t="0" r="5080" b="0"/>
            <wp:docPr id="28" name="Picture 28" descr="This line graph compares the percentage of secondary students who reported smoking from 1984 to 2017, the graph indicates that more 16-17 year olds than 12-15 year olds report smoking in the last week. It is also indicates that smoking prevalence in these groups has decreased dramatically since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his line graph compares the percentage of secondary students who reported smoking from 1984 to 2017, the graph indicates that more 16-17 year olds than 12-15 year olds report smoking in the last week. It is also indicates that smoking prevalence in these groups has decreased dramatically since 198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73335" cy="2568736"/>
                    </a:xfrm>
                    <a:prstGeom prst="rect">
                      <a:avLst/>
                    </a:prstGeom>
                    <a:noFill/>
                  </pic:spPr>
                </pic:pic>
              </a:graphicData>
            </a:graphic>
          </wp:inline>
        </w:drawing>
      </w:r>
    </w:p>
    <w:p w14:paraId="55944522" w14:textId="6AD1CD2B" w:rsidR="000258E1" w:rsidRPr="00A7471B" w:rsidRDefault="0084679F" w:rsidP="00A7471B">
      <w:pPr>
        <w:pStyle w:val="FootnoteText"/>
      </w:pPr>
      <w:r w:rsidRPr="00A7471B">
        <w:t xml:space="preserve">Figure </w:t>
      </w:r>
      <w:r w:rsidR="008C2C36">
        <w:t>4</w:t>
      </w:r>
      <w:r w:rsidR="000258E1" w:rsidRPr="00A7471B">
        <w:t xml:space="preserve"> source: Guerin N and White V. ASSAD 2017 statistics &amp; trends: Australian secondary students’ use of tobacco, alcohol, over-the-counter drugs, and illicit substances. Second edition. Melbourne: Cancer Council Victoria; 2020. Available from: </w:t>
      </w:r>
      <w:hyperlink r:id="rId21" w:history="1">
        <w:r w:rsidR="00E9274B" w:rsidRPr="00A7471B">
          <w:rPr>
            <w:rStyle w:val="Hyperlink"/>
          </w:rPr>
          <w:t>Department of Health website</w:t>
        </w:r>
      </w:hyperlink>
      <w:r w:rsidR="00047EA4" w:rsidRPr="00A7471B">
        <w:footnoteReference w:id="8"/>
      </w:r>
    </w:p>
    <w:p w14:paraId="6351CF34" w14:textId="7BDA2026" w:rsidR="00861848" w:rsidRDefault="008C2C36" w:rsidP="008C2C36">
      <w:pPr>
        <w:pStyle w:val="Caption"/>
      </w:pPr>
      <w:r>
        <w:t xml:space="preserve">Figure </w:t>
      </w:r>
      <w:r w:rsidR="00B73FE5">
        <w:fldChar w:fldCharType="begin"/>
      </w:r>
      <w:r w:rsidR="00B73FE5">
        <w:instrText xml:space="preserve"> SEQ Figure \* ARABIC </w:instrText>
      </w:r>
      <w:r w:rsidR="00B73FE5">
        <w:fldChar w:fldCharType="separate"/>
      </w:r>
      <w:r>
        <w:rPr>
          <w:noProof/>
        </w:rPr>
        <w:t>5</w:t>
      </w:r>
      <w:r w:rsidR="00B73FE5">
        <w:rPr>
          <w:noProof/>
        </w:rPr>
        <w:fldChar w:fldCharType="end"/>
      </w:r>
      <w:r w:rsidR="00E54428" w:rsidRPr="00262E7A">
        <w:t>.</w:t>
      </w:r>
      <w:r w:rsidR="00A83C01">
        <w:t xml:space="preserve"> Percentage of Australian secondary school students (ages 12–15 and 16–17 years old) who smoked at least 100 cigarettes in 2011, 2014 and 2017</w:t>
      </w:r>
    </w:p>
    <w:p w14:paraId="5A0AEE95" w14:textId="0A1351A8" w:rsidR="00ED6AF1" w:rsidRPr="00047EA4" w:rsidRDefault="001F1EE5" w:rsidP="00CB6B80">
      <w:r>
        <w:rPr>
          <w:noProof/>
        </w:rPr>
        <w:drawing>
          <wp:inline distT="0" distB="0" distL="0" distR="0" wp14:anchorId="779FB95D" wp14:editId="6ED7E237">
            <wp:extent cx="4286476" cy="2638425"/>
            <wp:effectExtent l="0" t="0" r="0" b="0"/>
            <wp:docPr id="29" name="Picture 29" descr="This column chart compares the percentage of students aged between 12 and 15 in one group and students aged between 16 and 17 in another group who have smoked at least 100 cigarettes in their lifetime and compares these groups in 2011, 2014 and 2017. The results indicate that the percentage of students who have smoked 100 cigarettes in both groups have decreased from 2011 to 2014 t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his column chart compares the percentage of students aged between 12 and 15 in one group and students aged between 16 and 17 in another group who have smoked at least 100 cigarettes in their lifetime and compares these groups in 2011, 2014 and 2017. The results indicate that the percentage of students who have smoked 100 cigarettes in both groups have decreased from 2011 to 2014 to 20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1258" cy="2641369"/>
                    </a:xfrm>
                    <a:prstGeom prst="rect">
                      <a:avLst/>
                    </a:prstGeom>
                    <a:noFill/>
                  </pic:spPr>
                </pic:pic>
              </a:graphicData>
            </a:graphic>
          </wp:inline>
        </w:drawing>
      </w:r>
    </w:p>
    <w:p w14:paraId="37C9D93F" w14:textId="36927AF0" w:rsidR="00655EAC" w:rsidRPr="00A7471B" w:rsidRDefault="0084679F" w:rsidP="00A7471B">
      <w:pPr>
        <w:pStyle w:val="FootnoteText"/>
      </w:pPr>
      <w:r w:rsidRPr="00A7471B">
        <w:lastRenderedPageBreak/>
        <w:t xml:space="preserve">Figure </w:t>
      </w:r>
      <w:r w:rsidR="008C2C36">
        <w:t>5</w:t>
      </w:r>
      <w:r w:rsidR="005C0664" w:rsidRPr="00A7471B">
        <w:t xml:space="preserve"> source: Guerin N and White V</w:t>
      </w:r>
      <w:r w:rsidR="003177EA" w:rsidRPr="00A7471B">
        <w:t>.</w:t>
      </w:r>
      <w:r w:rsidR="00592616" w:rsidRPr="00A7471B">
        <w:t xml:space="preserve"> </w:t>
      </w:r>
      <w:r w:rsidR="005C0664" w:rsidRPr="00A7471B">
        <w:t xml:space="preserve">ASSAD 2017 </w:t>
      </w:r>
      <w:r w:rsidR="000258E1" w:rsidRPr="00A7471B">
        <w:t>s</w:t>
      </w:r>
      <w:r w:rsidR="005C0664" w:rsidRPr="00A7471B">
        <w:t xml:space="preserve">tatistics &amp; </w:t>
      </w:r>
      <w:r w:rsidR="000258E1" w:rsidRPr="00A7471B">
        <w:t>t</w:t>
      </w:r>
      <w:r w:rsidR="005C0664" w:rsidRPr="00A7471B">
        <w:t xml:space="preserve">rends: Australian </w:t>
      </w:r>
      <w:r w:rsidR="00592616" w:rsidRPr="00A7471B">
        <w:t>s</w:t>
      </w:r>
      <w:r w:rsidR="005C0664" w:rsidRPr="00A7471B">
        <w:t xml:space="preserve">econdary </w:t>
      </w:r>
      <w:r w:rsidR="00592616" w:rsidRPr="00A7471B">
        <w:t>s</w:t>
      </w:r>
      <w:r w:rsidR="005C0664" w:rsidRPr="00A7471B">
        <w:t xml:space="preserve">tudents’ </w:t>
      </w:r>
      <w:r w:rsidR="00592616" w:rsidRPr="00A7471B">
        <w:t>u</w:t>
      </w:r>
      <w:r w:rsidR="005C0664" w:rsidRPr="00A7471B">
        <w:t xml:space="preserve">se of </w:t>
      </w:r>
      <w:r w:rsidR="00592616" w:rsidRPr="00A7471B">
        <w:t>t</w:t>
      </w:r>
      <w:r w:rsidR="005C0664" w:rsidRPr="00A7471B">
        <w:t xml:space="preserve">obacco, </w:t>
      </w:r>
      <w:r w:rsidR="00592616" w:rsidRPr="00A7471B">
        <w:t>a</w:t>
      </w:r>
      <w:r w:rsidR="005C0664" w:rsidRPr="00A7471B">
        <w:t xml:space="preserve">lcohol, </w:t>
      </w:r>
      <w:r w:rsidR="00592616" w:rsidRPr="00A7471B">
        <w:t>o</w:t>
      </w:r>
      <w:r w:rsidR="005C0664" w:rsidRPr="00A7471B">
        <w:t xml:space="preserve">ver-the-counter </w:t>
      </w:r>
      <w:r w:rsidR="00592616" w:rsidRPr="00A7471B">
        <w:t>d</w:t>
      </w:r>
      <w:r w:rsidR="005C0664" w:rsidRPr="00A7471B">
        <w:t xml:space="preserve">rugs, and </w:t>
      </w:r>
      <w:r w:rsidR="00592616" w:rsidRPr="00A7471B">
        <w:t>i</w:t>
      </w:r>
      <w:r w:rsidR="005C0664" w:rsidRPr="00A7471B">
        <w:t xml:space="preserve">llicit </w:t>
      </w:r>
      <w:r w:rsidR="00592616" w:rsidRPr="00A7471B">
        <w:t>s</w:t>
      </w:r>
      <w:r w:rsidR="005C0664" w:rsidRPr="00A7471B">
        <w:t xml:space="preserve">ubstances. Second </w:t>
      </w:r>
      <w:r w:rsidR="000258E1" w:rsidRPr="00A7471B">
        <w:t>e</w:t>
      </w:r>
      <w:r w:rsidR="005C0664" w:rsidRPr="00A7471B">
        <w:t>dition.</w:t>
      </w:r>
      <w:r w:rsidR="000258E1" w:rsidRPr="00A7471B">
        <w:t xml:space="preserve"> </w:t>
      </w:r>
      <w:r w:rsidR="003177EA" w:rsidRPr="00A7471B">
        <w:t>Melbourne:</w:t>
      </w:r>
      <w:r w:rsidR="005C0664" w:rsidRPr="00A7471B">
        <w:t xml:space="preserve"> Cancer Council Victoria</w:t>
      </w:r>
      <w:r w:rsidR="000258E1" w:rsidRPr="00A7471B">
        <w:t>;</w:t>
      </w:r>
      <w:r w:rsidR="005C0664" w:rsidRPr="00A7471B">
        <w:t xml:space="preserve"> 2020. Available from: </w:t>
      </w:r>
      <w:hyperlink r:id="rId23" w:history="1">
        <w:r w:rsidR="00E9274B" w:rsidRPr="00A7471B">
          <w:rPr>
            <w:rStyle w:val="Hyperlink"/>
          </w:rPr>
          <w:t>Department of Health Website</w:t>
        </w:r>
      </w:hyperlink>
      <w:r w:rsidR="00047EA4" w:rsidRPr="00A7471B">
        <w:footnoteReference w:id="9"/>
      </w:r>
    </w:p>
    <w:p w14:paraId="66E89A0A" w14:textId="5CB8A7EA" w:rsidR="00AF6CEF" w:rsidRPr="00F27593" w:rsidRDefault="004B443B" w:rsidP="00347AEB">
      <w:pPr>
        <w:pStyle w:val="Heading3NoNumber"/>
      </w:pPr>
      <w:bookmarkStart w:id="48" w:name="_Toc129351508"/>
      <w:bookmarkStart w:id="49" w:name="_Toc129351749"/>
      <w:bookmarkStart w:id="50" w:name="_Toc129352117"/>
      <w:bookmarkStart w:id="51" w:name="_Toc129352179"/>
      <w:bookmarkStart w:id="52" w:name="_Toc129361981"/>
      <w:r w:rsidRPr="00F27593">
        <w:t>The hardening hypothesis myth</w:t>
      </w:r>
      <w:bookmarkEnd w:id="48"/>
      <w:bookmarkEnd w:id="49"/>
      <w:bookmarkEnd w:id="50"/>
      <w:bookmarkEnd w:id="51"/>
      <w:bookmarkEnd w:id="52"/>
    </w:p>
    <w:p w14:paraId="39FED118" w14:textId="0BBFA161" w:rsidR="004B443B" w:rsidRPr="00F53601" w:rsidRDefault="009C403C" w:rsidP="00F53601">
      <w:pPr>
        <w:rPr>
          <w:szCs w:val="20"/>
        </w:rPr>
      </w:pPr>
      <w:r w:rsidRPr="00F53601">
        <w:rPr>
          <w:szCs w:val="20"/>
        </w:rPr>
        <w:t xml:space="preserve">The ‘hardening </w:t>
      </w:r>
      <w:proofErr w:type="gramStart"/>
      <w:r w:rsidRPr="00F53601">
        <w:rPr>
          <w:szCs w:val="20"/>
        </w:rPr>
        <w:t>hypothesis’</w:t>
      </w:r>
      <w:proofErr w:type="gramEnd"/>
      <w:r w:rsidRPr="00F53601">
        <w:rPr>
          <w:szCs w:val="20"/>
        </w:rPr>
        <w:t xml:space="preserve"> has been referred to as a justification for increasing the marketing, access and availability of e-cigarettes and novel tobacco products</w:t>
      </w:r>
      <w:r w:rsidR="004B443B" w:rsidRPr="00F53601">
        <w:rPr>
          <w:szCs w:val="20"/>
        </w:rPr>
        <w:t>.</w:t>
      </w:r>
      <w:r w:rsidR="002A3DBC" w:rsidRPr="00404747">
        <w:rPr>
          <w:rStyle w:val="EndnoteReference"/>
        </w:rPr>
        <w:endnoteReference w:id="27"/>
      </w:r>
      <w:r w:rsidR="004B443B" w:rsidRPr="00F53601">
        <w:rPr>
          <w:szCs w:val="20"/>
        </w:rPr>
        <w:t xml:space="preserve"> The hypothesis proposes that tobacco control measures have more readily influenced smokers who found it relatively easy to quit, creating a ‘hardening’ effect </w:t>
      </w:r>
      <w:r w:rsidR="00EE7884" w:rsidRPr="00F53601">
        <w:rPr>
          <w:szCs w:val="20"/>
        </w:rPr>
        <w:t xml:space="preserve">whereby </w:t>
      </w:r>
      <w:r w:rsidR="004B443B" w:rsidRPr="00F53601">
        <w:rPr>
          <w:szCs w:val="20"/>
        </w:rPr>
        <w:t xml:space="preserve">the remaining smokers </w:t>
      </w:r>
      <w:r w:rsidR="00EE7884" w:rsidRPr="00F53601">
        <w:rPr>
          <w:szCs w:val="20"/>
        </w:rPr>
        <w:t xml:space="preserve">are </w:t>
      </w:r>
      <w:r w:rsidR="004B443B" w:rsidRPr="00F53601">
        <w:rPr>
          <w:szCs w:val="20"/>
        </w:rPr>
        <w:t xml:space="preserve">increasingly resistant to tobacco control measures. Indicators of hardening may be associated with motivation to quit, nicotine dependence, quit outcomes or a combination of these factors. A </w:t>
      </w:r>
      <w:r w:rsidR="002A3DBC" w:rsidRPr="00F53601">
        <w:rPr>
          <w:szCs w:val="20"/>
        </w:rPr>
        <w:t>2022</w:t>
      </w:r>
      <w:r w:rsidR="004B443B" w:rsidRPr="00F53601">
        <w:rPr>
          <w:szCs w:val="20"/>
        </w:rPr>
        <w:t xml:space="preserve"> systematic review of the evidence found</w:t>
      </w:r>
      <w:r w:rsidR="00EE7884" w:rsidRPr="00F53601">
        <w:rPr>
          <w:szCs w:val="20"/>
        </w:rPr>
        <w:t xml:space="preserve"> that</w:t>
      </w:r>
      <w:r w:rsidR="004B443B" w:rsidRPr="00F53601">
        <w:rPr>
          <w:szCs w:val="20"/>
        </w:rPr>
        <w:t xml:space="preserve"> the weight of available evidence does not support the hardening hypothesis.</w:t>
      </w:r>
      <w:r w:rsidR="002A3DBC" w:rsidRPr="00404747">
        <w:rPr>
          <w:rStyle w:val="EndnoteReference"/>
        </w:rPr>
        <w:endnoteReference w:id="28"/>
      </w:r>
      <w:r w:rsidR="004B443B" w:rsidRPr="00F53601">
        <w:rPr>
          <w:szCs w:val="20"/>
        </w:rPr>
        <w:t xml:space="preserve"> The review found </w:t>
      </w:r>
      <w:r w:rsidR="00EE7884" w:rsidRPr="00F53601">
        <w:rPr>
          <w:szCs w:val="20"/>
        </w:rPr>
        <w:t xml:space="preserve">that </w:t>
      </w:r>
      <w:r w:rsidR="004B443B" w:rsidRPr="00F53601">
        <w:rPr>
          <w:szCs w:val="20"/>
        </w:rPr>
        <w:t>on averag</w:t>
      </w:r>
      <w:r w:rsidR="00842E4A" w:rsidRPr="00F53601">
        <w:rPr>
          <w:szCs w:val="20"/>
        </w:rPr>
        <w:t>e</w:t>
      </w:r>
      <w:r w:rsidR="004B443B" w:rsidRPr="00F53601">
        <w:rPr>
          <w:szCs w:val="20"/>
        </w:rPr>
        <w:t xml:space="preserve"> the Australian population of smokers has softened over time. The findings suggest</w:t>
      </w:r>
      <w:r w:rsidR="00EE7884" w:rsidRPr="00F53601">
        <w:rPr>
          <w:szCs w:val="20"/>
        </w:rPr>
        <w:t xml:space="preserve"> that</w:t>
      </w:r>
      <w:r w:rsidR="004B443B" w:rsidRPr="00F53601">
        <w:rPr>
          <w:szCs w:val="20"/>
        </w:rPr>
        <w:t xml:space="preserve"> smokers have instead become more motivated to quit and less dependent on smoking. Findings from the review were consistent with</w:t>
      </w:r>
      <w:r w:rsidR="00EE7884" w:rsidRPr="00F53601">
        <w:rPr>
          <w:szCs w:val="20"/>
        </w:rPr>
        <w:t xml:space="preserve"> those of</w:t>
      </w:r>
      <w:r w:rsidR="004B443B" w:rsidRPr="00F53601">
        <w:rPr>
          <w:szCs w:val="20"/>
        </w:rPr>
        <w:t xml:space="preserve"> other studies which also did not find evidence of hardening</w:t>
      </w:r>
      <w:r w:rsidR="00EE7884" w:rsidRPr="00F53601">
        <w:rPr>
          <w:szCs w:val="20"/>
        </w:rPr>
        <w:t>.</w:t>
      </w:r>
      <w:r w:rsidR="00270D82" w:rsidRPr="00404747">
        <w:rPr>
          <w:rStyle w:val="EndnoteReference"/>
        </w:rPr>
        <w:endnoteReference w:id="29"/>
      </w:r>
    </w:p>
    <w:p w14:paraId="584AA1D9" w14:textId="69651CDF" w:rsidR="00861848" w:rsidRPr="00875A26" w:rsidRDefault="00404747" w:rsidP="00347AEB">
      <w:pPr>
        <w:pStyle w:val="Heading3NoNumber"/>
      </w:pPr>
      <w:bookmarkStart w:id="53" w:name="_Toc129255884"/>
      <w:bookmarkStart w:id="54" w:name="_Toc129335561"/>
      <w:bookmarkStart w:id="55" w:name="_Toc129351509"/>
      <w:bookmarkStart w:id="56" w:name="_Toc129351750"/>
      <w:bookmarkStart w:id="57" w:name="_Toc129352118"/>
      <w:bookmarkStart w:id="58" w:name="_Toc129352180"/>
      <w:bookmarkStart w:id="59" w:name="_Toc129361982"/>
      <w:r w:rsidRPr="00875A26">
        <w:t xml:space="preserve">Populations </w:t>
      </w:r>
      <w:r w:rsidR="008C2C36">
        <w:t>w</w:t>
      </w:r>
      <w:r w:rsidRPr="00875A26">
        <w:t xml:space="preserve">ith </w:t>
      </w:r>
      <w:r w:rsidR="008C2C36">
        <w:t>a</w:t>
      </w:r>
      <w:r w:rsidRPr="00875A26">
        <w:t xml:space="preserve"> </w:t>
      </w:r>
      <w:r w:rsidR="008C2C36">
        <w:t>h</w:t>
      </w:r>
      <w:r w:rsidRPr="00875A26">
        <w:t xml:space="preserve">igh </w:t>
      </w:r>
      <w:r w:rsidR="008C2C36">
        <w:t>p</w:t>
      </w:r>
      <w:r w:rsidRPr="00875A26">
        <w:t xml:space="preserve">revalence </w:t>
      </w:r>
      <w:r w:rsidR="008C2C36">
        <w:t>o</w:t>
      </w:r>
      <w:r w:rsidRPr="00875A26">
        <w:t xml:space="preserve">f Tobacco </w:t>
      </w:r>
      <w:r w:rsidR="008C2C36">
        <w:t>u</w:t>
      </w:r>
      <w:r w:rsidRPr="00875A26">
        <w:t xml:space="preserve">se </w:t>
      </w:r>
      <w:r w:rsidR="008C2C36">
        <w:t>a</w:t>
      </w:r>
      <w:r w:rsidRPr="00875A26">
        <w:t xml:space="preserve">nd </w:t>
      </w:r>
      <w:r w:rsidR="008C2C36">
        <w:t>p</w:t>
      </w:r>
      <w:r w:rsidRPr="00875A26">
        <w:t xml:space="preserve">opulations </w:t>
      </w:r>
      <w:r w:rsidR="008C2C36">
        <w:t>at a</w:t>
      </w:r>
      <w:r w:rsidRPr="00875A26">
        <w:t xml:space="preserve"> </w:t>
      </w:r>
      <w:r w:rsidR="008C2C36">
        <w:t>h</w:t>
      </w:r>
      <w:r w:rsidRPr="00875A26">
        <w:t xml:space="preserve">igher </w:t>
      </w:r>
      <w:r w:rsidR="008C2C36">
        <w:t>r</w:t>
      </w:r>
      <w:r w:rsidRPr="00875A26">
        <w:t xml:space="preserve">isk </w:t>
      </w:r>
      <w:r w:rsidR="008C2C36">
        <w:t>of</w:t>
      </w:r>
      <w:r w:rsidRPr="00875A26">
        <w:t xml:space="preserve"> </w:t>
      </w:r>
      <w:r w:rsidR="008C2C36">
        <w:t>h</w:t>
      </w:r>
      <w:r w:rsidRPr="00875A26">
        <w:t xml:space="preserve">arm </w:t>
      </w:r>
      <w:r w:rsidR="008C2C36">
        <w:t>f</w:t>
      </w:r>
      <w:r w:rsidRPr="00875A26">
        <w:t xml:space="preserve">rom Tobacco </w:t>
      </w:r>
      <w:r w:rsidR="008C2C36">
        <w:t>u</w:t>
      </w:r>
      <w:r w:rsidRPr="00875A26">
        <w:t>se</w:t>
      </w:r>
      <w:bookmarkEnd w:id="53"/>
      <w:bookmarkEnd w:id="54"/>
      <w:bookmarkEnd w:id="55"/>
      <w:bookmarkEnd w:id="56"/>
      <w:bookmarkEnd w:id="57"/>
      <w:bookmarkEnd w:id="58"/>
      <w:bookmarkEnd w:id="59"/>
    </w:p>
    <w:p w14:paraId="422FEE7A" w14:textId="19AEB0F4" w:rsidR="00861848" w:rsidRDefault="002B1BFC" w:rsidP="00347AEB">
      <w:pPr>
        <w:pStyle w:val="Heading4NoNumber"/>
      </w:pPr>
      <w:r>
        <w:t>First Nations</w:t>
      </w:r>
      <w:r w:rsidR="00861848">
        <w:t xml:space="preserve"> </w:t>
      </w:r>
      <w:r w:rsidR="00861848" w:rsidRPr="00EE7884">
        <w:t>populations</w:t>
      </w:r>
    </w:p>
    <w:p w14:paraId="43DCA6B2" w14:textId="2F744DCE" w:rsidR="00861848" w:rsidRDefault="00861848" w:rsidP="00CB6B80">
      <w:r>
        <w:t xml:space="preserve">Findings published by the Australian Bureau of Statistics (ABS) showed that the proportion of </w:t>
      </w:r>
      <w:r w:rsidR="002B1BFC">
        <w:t>First Nations</w:t>
      </w:r>
      <w:r>
        <w:t xml:space="preserve"> people aged 15 years and </w:t>
      </w:r>
      <w:r w:rsidR="008C2C36">
        <w:t>overusing</w:t>
      </w:r>
      <w:r>
        <w:t xml:space="preserve"> tobacco decreased from 41% in 2012–13 to</w:t>
      </w:r>
      <w:r w:rsidR="0050161D">
        <w:t xml:space="preserve"> </w:t>
      </w:r>
      <w:r>
        <w:t>37%</w:t>
      </w:r>
      <w:r w:rsidR="0050161D">
        <w:t xml:space="preserve"> </w:t>
      </w:r>
      <w:r>
        <w:t>in</w:t>
      </w:r>
      <w:r w:rsidR="0050161D">
        <w:t xml:space="preserve"> </w:t>
      </w:r>
      <w:r>
        <w:t>2018–19</w:t>
      </w:r>
      <w:r w:rsidR="00EE7884">
        <w:t>.</w:t>
      </w:r>
      <w:r>
        <w:rPr>
          <w:rStyle w:val="EndnoteReference"/>
        </w:rPr>
        <w:endnoteReference w:id="30"/>
      </w:r>
    </w:p>
    <w:p w14:paraId="02F3D57B" w14:textId="5368B33B" w:rsidR="00861848" w:rsidRDefault="009C403C" w:rsidP="00CB6B80">
      <w:r>
        <w:t xml:space="preserve">In 2017 the </w:t>
      </w:r>
      <w:r w:rsidR="00861848">
        <w:t xml:space="preserve">ABS reported on </w:t>
      </w:r>
      <w:r w:rsidR="00EE7884">
        <w:t xml:space="preserve">its </w:t>
      </w:r>
      <w:r w:rsidR="00861848">
        <w:t>analysis of trends in smoking</w:t>
      </w:r>
      <w:r w:rsidR="0050161D">
        <w:t xml:space="preserve"> </w:t>
      </w:r>
      <w:r w:rsidR="00861848">
        <w:t xml:space="preserve">prevalence in the </w:t>
      </w:r>
      <w:r w:rsidR="002B1BFC">
        <w:t>First Nations</w:t>
      </w:r>
      <w:r w:rsidR="00861848">
        <w:t xml:space="preserve"> population over time. The analysis compared the </w:t>
      </w:r>
      <w:proofErr w:type="gramStart"/>
      <w:r w:rsidR="00861848">
        <w:t>time period</w:t>
      </w:r>
      <w:proofErr w:type="gramEnd"/>
      <w:r w:rsidR="00861848">
        <w:t xml:space="preserve"> 1994 to 2004–05 </w:t>
      </w:r>
      <w:r w:rsidR="001F3E8C">
        <w:t>(</w:t>
      </w:r>
      <w:r w:rsidR="00861848">
        <w:t>‘pre-investment in tobacco control’</w:t>
      </w:r>
      <w:r w:rsidR="001F3E8C">
        <w:t>)</w:t>
      </w:r>
      <w:r w:rsidR="00861848">
        <w:t xml:space="preserve"> to 2008 to 2014–15 </w:t>
      </w:r>
      <w:r w:rsidR="001F3E8C">
        <w:t>(</w:t>
      </w:r>
      <w:r w:rsidR="00861848">
        <w:t>‘post investment in</w:t>
      </w:r>
      <w:r w:rsidR="0050161D">
        <w:t xml:space="preserve"> </w:t>
      </w:r>
      <w:r w:rsidR="00861848">
        <w:t>Indigenous</w:t>
      </w:r>
      <w:r w:rsidR="0050161D">
        <w:t xml:space="preserve"> </w:t>
      </w:r>
      <w:r w:rsidR="00861848">
        <w:t>tobacco control’</w:t>
      </w:r>
      <w:r w:rsidR="001F3E8C">
        <w:t>). It</w:t>
      </w:r>
      <w:r w:rsidR="00861848">
        <w:t xml:space="preserve"> found:</w:t>
      </w:r>
    </w:p>
    <w:p w14:paraId="5F5188DA" w14:textId="2B86AD10" w:rsidR="00861848" w:rsidRDefault="00ED7538" w:rsidP="00CB6B80">
      <w:r>
        <w:t xml:space="preserve">reductions </w:t>
      </w:r>
      <w:r w:rsidR="00861848">
        <w:t xml:space="preserve">in smoking rates in </w:t>
      </w:r>
      <w:r w:rsidR="002B1BFC">
        <w:t>First Nations</w:t>
      </w:r>
      <w:r w:rsidR="00861848">
        <w:t xml:space="preserve"> people aged 18 years and over (2.1</w:t>
      </w:r>
      <w:r w:rsidR="0050161D">
        <w:t xml:space="preserve"> </w:t>
      </w:r>
      <w:r w:rsidR="00861848">
        <w:t xml:space="preserve">percentage point </w:t>
      </w:r>
      <w:r>
        <w:t xml:space="preserve">reduction </w:t>
      </w:r>
      <w:r w:rsidR="00861848">
        <w:t>per year) in</w:t>
      </w:r>
      <w:r w:rsidR="0050161D">
        <w:t xml:space="preserve"> </w:t>
      </w:r>
      <w:r w:rsidR="00861848">
        <w:t>the investment</w:t>
      </w:r>
      <w:r w:rsidR="0050161D">
        <w:t xml:space="preserve"> </w:t>
      </w:r>
      <w:r w:rsidR="00861848">
        <w:t>period, compared to the 0.7 percentage</w:t>
      </w:r>
      <w:r w:rsidR="0050161D">
        <w:t xml:space="preserve"> </w:t>
      </w:r>
      <w:r w:rsidR="00861848">
        <w:t>point</w:t>
      </w:r>
      <w:r w:rsidR="0050161D">
        <w:t xml:space="preserve"> </w:t>
      </w:r>
      <w:r w:rsidR="00861848">
        <w:t>per year</w:t>
      </w:r>
      <w:r w:rsidR="0050161D">
        <w:t xml:space="preserve"> </w:t>
      </w:r>
      <w:r w:rsidR="00861848">
        <w:t>upward trend in smoking rates</w:t>
      </w:r>
      <w:r w:rsidR="0050161D">
        <w:t xml:space="preserve"> </w:t>
      </w:r>
      <w:r w:rsidR="00861848">
        <w:t>in the pre-investment period</w:t>
      </w:r>
    </w:p>
    <w:p w14:paraId="55FC03BD" w14:textId="64C537B0" w:rsidR="00861848" w:rsidRDefault="00ED7538" w:rsidP="00CB6B80">
      <w:r>
        <w:t xml:space="preserve">reductions </w:t>
      </w:r>
      <w:r w:rsidR="00861848">
        <w:t>in smoking initiation in the investment period (1.9</w:t>
      </w:r>
      <w:r w:rsidR="0050161D">
        <w:t xml:space="preserve"> </w:t>
      </w:r>
      <w:r w:rsidR="00861848">
        <w:t xml:space="preserve">percentage points per year), compared to no </w:t>
      </w:r>
      <w:r>
        <w:t xml:space="preserve">reduction </w:t>
      </w:r>
      <w:r w:rsidR="00861848">
        <w:t>in the pre-investment period</w:t>
      </w:r>
      <w:r w:rsidR="001F3E8C">
        <w:t>.</w:t>
      </w:r>
      <w:r w:rsidR="00861848">
        <w:rPr>
          <w:rStyle w:val="EndnoteReference"/>
        </w:rPr>
        <w:endnoteReference w:id="31"/>
      </w:r>
    </w:p>
    <w:p w14:paraId="402853C2" w14:textId="7CF65584" w:rsidR="00861848" w:rsidRDefault="00861848" w:rsidP="00CB6B80">
      <w:r>
        <w:t xml:space="preserve">The ABS concluded that specific funding for </w:t>
      </w:r>
      <w:r w:rsidR="002B1BFC">
        <w:t>First Nations</w:t>
      </w:r>
      <w:r>
        <w:t xml:space="preserve"> tobacco control since 2008 has contributed to the </w:t>
      </w:r>
      <w:r w:rsidR="00ED7538">
        <w:t xml:space="preserve">reduction </w:t>
      </w:r>
      <w:r>
        <w:t xml:space="preserve">in smoking rates among </w:t>
      </w:r>
      <w:r w:rsidR="00895E7D">
        <w:t xml:space="preserve">First Nations </w:t>
      </w:r>
      <w:r>
        <w:t>Australians.</w:t>
      </w:r>
    </w:p>
    <w:p w14:paraId="66221B1B" w14:textId="4ADFA3F2" w:rsidR="00861848" w:rsidRDefault="00861848" w:rsidP="00CB6B80">
      <w:r>
        <w:t xml:space="preserve">Despite these </w:t>
      </w:r>
      <w:r w:rsidR="00ED7538">
        <w:t>reductions</w:t>
      </w:r>
      <w:r>
        <w:t xml:space="preserve">, the prevalence of tobacco use among </w:t>
      </w:r>
      <w:r w:rsidR="002B1BFC">
        <w:t>First Nations</w:t>
      </w:r>
      <w:r>
        <w:t xml:space="preserve"> people remains very high</w:t>
      </w:r>
      <w:r w:rsidR="001F3E8C">
        <w:t>,</w:t>
      </w:r>
      <w:r>
        <w:t xml:space="preserve"> and </w:t>
      </w:r>
      <w:r w:rsidR="009C403C">
        <w:t xml:space="preserve">additional </w:t>
      </w:r>
      <w:r>
        <w:t>measures need to be taken by all jurisdictions to</w:t>
      </w:r>
      <w:r w:rsidR="0050161D">
        <w:t xml:space="preserve"> </w:t>
      </w:r>
      <w:r>
        <w:t xml:space="preserve">reduce tobacco use in this population. </w:t>
      </w:r>
    </w:p>
    <w:p w14:paraId="4576CEA6" w14:textId="0591D21A" w:rsidR="00861848" w:rsidRDefault="00861848" w:rsidP="00347AEB">
      <w:pPr>
        <w:pStyle w:val="Heading3NoNumber"/>
      </w:pPr>
      <w:bookmarkStart w:id="60" w:name="_Toc129351510"/>
      <w:bookmarkStart w:id="61" w:name="_Toc129351751"/>
      <w:bookmarkStart w:id="62" w:name="_Toc129352119"/>
      <w:bookmarkStart w:id="63" w:name="_Toc129352181"/>
      <w:bookmarkStart w:id="64" w:name="_Toc129361983"/>
      <w:r>
        <w:t>Other populations with a high prevalence of tobacco use or at a higher risk of harm from tobacco use</w:t>
      </w:r>
      <w:bookmarkEnd w:id="60"/>
      <w:bookmarkEnd w:id="61"/>
      <w:bookmarkEnd w:id="62"/>
      <w:bookmarkEnd w:id="63"/>
      <w:bookmarkEnd w:id="64"/>
    </w:p>
    <w:p w14:paraId="79E28919" w14:textId="17C7844F" w:rsidR="00861848" w:rsidRDefault="00861848" w:rsidP="00CB6B80">
      <w:r>
        <w:t>Progress in reducing smoking prevalence was also seen</w:t>
      </w:r>
      <w:r w:rsidR="0050161D">
        <w:t xml:space="preserve"> </w:t>
      </w:r>
      <w:r>
        <w:t>across all levels of remoteness in Australia. Between</w:t>
      </w:r>
      <w:r w:rsidR="0050161D">
        <w:t xml:space="preserve"> </w:t>
      </w:r>
      <w:r>
        <w:t xml:space="preserve">2011–12 and 2017–18, daily smoking prevalence among </w:t>
      </w:r>
      <w:r w:rsidR="00BA1968">
        <w:t xml:space="preserve">people </w:t>
      </w:r>
      <w:r>
        <w:t xml:space="preserve">aged 18 years and over </w:t>
      </w:r>
      <w:r w:rsidR="00ED7538">
        <w:t xml:space="preserve">reduced </w:t>
      </w:r>
      <w:r>
        <w:t>from 14.7% to 12.7% among those living in major cities, from</w:t>
      </w:r>
      <w:r w:rsidR="0050161D">
        <w:t xml:space="preserve"> </w:t>
      </w:r>
      <w:r>
        <w:t>18.5% to</w:t>
      </w:r>
      <w:r w:rsidR="0050161D">
        <w:t xml:space="preserve"> </w:t>
      </w:r>
      <w:r>
        <w:t>15.4% among those living in inner regional</w:t>
      </w:r>
      <w:r w:rsidR="0050161D">
        <w:t xml:space="preserve"> </w:t>
      </w:r>
      <w:r>
        <w:t>Australia, and</w:t>
      </w:r>
      <w:r w:rsidR="0050161D">
        <w:t xml:space="preserve"> </w:t>
      </w:r>
      <w:r>
        <w:t>from 22.4% to</w:t>
      </w:r>
      <w:r w:rsidR="0050161D">
        <w:t xml:space="preserve"> </w:t>
      </w:r>
      <w:r>
        <w:t>19% in outer regional and</w:t>
      </w:r>
      <w:r w:rsidR="0050161D">
        <w:t xml:space="preserve"> </w:t>
      </w:r>
      <w:r>
        <w:t>remote</w:t>
      </w:r>
      <w:r w:rsidR="0050161D">
        <w:t xml:space="preserve"> </w:t>
      </w:r>
      <w:r>
        <w:t>areas</w:t>
      </w:r>
      <w:r w:rsidR="001F3E8C">
        <w:t>.</w:t>
      </w:r>
      <w:r>
        <w:rPr>
          <w:rStyle w:val="EndnoteReference"/>
        </w:rPr>
        <w:endnoteReference w:id="32"/>
      </w:r>
      <w:r>
        <w:t xml:space="preserve"> </w:t>
      </w:r>
    </w:p>
    <w:p w14:paraId="49E58FAD" w14:textId="4AEC405E" w:rsidR="009C7362" w:rsidRPr="009C7362" w:rsidRDefault="00861848" w:rsidP="00CB6B80">
      <w:r w:rsidRPr="00642EC3">
        <w:t>Significant reductions in smoking prevalence were also observed in several other population groups during the period of the previous</w:t>
      </w:r>
      <w:r w:rsidR="00B83306">
        <w:t xml:space="preserve"> Strategy</w:t>
      </w:r>
      <w:r w:rsidRPr="00642EC3">
        <w:t>. In 20</w:t>
      </w:r>
      <w:r w:rsidR="00944B2B" w:rsidRPr="00642EC3">
        <w:t>20</w:t>
      </w:r>
      <w:r w:rsidRPr="00642EC3">
        <w:t>, 9.</w:t>
      </w:r>
      <w:r w:rsidR="00944B2B" w:rsidRPr="00642EC3">
        <w:t>2</w:t>
      </w:r>
      <w:r w:rsidRPr="00642EC3">
        <w:t xml:space="preserve">% of </w:t>
      </w:r>
      <w:r w:rsidR="002E7835">
        <w:t>pregnant people</w:t>
      </w:r>
      <w:r w:rsidRPr="00642EC3">
        <w:t xml:space="preserve"> who gave birth smoked at </w:t>
      </w:r>
      <w:r w:rsidR="001F3E8C">
        <w:t>some</w:t>
      </w:r>
      <w:r w:rsidR="001F3E8C" w:rsidRPr="00642EC3">
        <w:t xml:space="preserve"> </w:t>
      </w:r>
      <w:r w:rsidRPr="00642EC3">
        <w:t>time in</w:t>
      </w:r>
      <w:r w:rsidR="0050161D">
        <w:t xml:space="preserve"> </w:t>
      </w:r>
      <w:r w:rsidRPr="00642EC3">
        <w:t xml:space="preserve">their pregnancy, a </w:t>
      </w:r>
      <w:r w:rsidR="00ED7538">
        <w:t>reduction</w:t>
      </w:r>
      <w:r w:rsidR="00ED7538" w:rsidRPr="00642EC3">
        <w:t xml:space="preserve"> </w:t>
      </w:r>
      <w:r w:rsidRPr="00642EC3">
        <w:t>from 14.6% in 2009</w:t>
      </w:r>
      <w:r w:rsidR="001F3E8C">
        <w:t>.</w:t>
      </w:r>
      <w:r w:rsidRPr="00404747">
        <w:rPr>
          <w:rStyle w:val="EndnoteReference"/>
        </w:rPr>
        <w:endnoteReference w:id="33"/>
      </w:r>
    </w:p>
    <w:p w14:paraId="13E32935" w14:textId="6BE3AAF0" w:rsidR="00861848" w:rsidRPr="00EC1C9D" w:rsidRDefault="00861848" w:rsidP="00EC1C9D">
      <w:pPr>
        <w:pStyle w:val="Heading2"/>
      </w:pPr>
      <w:bookmarkStart w:id="65" w:name="_Toc125751340"/>
      <w:bookmarkStart w:id="66" w:name="_Toc129255885"/>
      <w:bookmarkStart w:id="67" w:name="_Toc129335562"/>
      <w:bookmarkStart w:id="68" w:name="_Toc129351511"/>
      <w:bookmarkStart w:id="69" w:name="_Toc129351713"/>
      <w:bookmarkStart w:id="70" w:name="_Toc129351752"/>
      <w:bookmarkStart w:id="71" w:name="_Toc129351803"/>
      <w:bookmarkStart w:id="72" w:name="_Toc129352120"/>
      <w:bookmarkStart w:id="73" w:name="_Toc129352182"/>
      <w:bookmarkStart w:id="74" w:name="_Toc129352233"/>
      <w:bookmarkStart w:id="75" w:name="_Toc129361984"/>
      <w:r w:rsidRPr="00EC1C9D">
        <w:t xml:space="preserve">What </w:t>
      </w:r>
      <w:r w:rsidR="001F3E8C" w:rsidRPr="00EC1C9D">
        <w:t>c</w:t>
      </w:r>
      <w:r w:rsidRPr="00EC1C9D">
        <w:t xml:space="preserve">hallenges </w:t>
      </w:r>
      <w:r w:rsidR="001F3E8C" w:rsidRPr="00EC1C9D">
        <w:t>r</w:t>
      </w:r>
      <w:r w:rsidRPr="00EC1C9D">
        <w:t>emain?</w:t>
      </w:r>
      <w:bookmarkEnd w:id="65"/>
      <w:bookmarkEnd w:id="66"/>
      <w:bookmarkEnd w:id="67"/>
      <w:bookmarkEnd w:id="68"/>
      <w:bookmarkEnd w:id="69"/>
      <w:bookmarkEnd w:id="70"/>
      <w:bookmarkEnd w:id="71"/>
      <w:bookmarkEnd w:id="72"/>
      <w:bookmarkEnd w:id="73"/>
      <w:bookmarkEnd w:id="74"/>
      <w:bookmarkEnd w:id="75"/>
    </w:p>
    <w:p w14:paraId="0CB08145" w14:textId="378545AD" w:rsidR="00861848" w:rsidRDefault="00861848" w:rsidP="00CB6B80">
      <w:r>
        <w:t>Despite Australia’s success over many years in reducing the prevalence of tobacco use, significant challenges</w:t>
      </w:r>
      <w:r w:rsidR="0050161D">
        <w:t xml:space="preserve"> </w:t>
      </w:r>
      <w:r>
        <w:t xml:space="preserve">remain. </w:t>
      </w:r>
      <w:r w:rsidR="001F3E8C">
        <w:t>T</w:t>
      </w:r>
      <w:r>
        <w:t xml:space="preserve">he costs of tobacco use borne by the Australian community </w:t>
      </w:r>
      <w:r w:rsidR="001F3E8C">
        <w:t xml:space="preserve">in 2015–16 </w:t>
      </w:r>
      <w:proofErr w:type="gramStart"/>
      <w:r>
        <w:t>were</w:t>
      </w:r>
      <w:proofErr w:type="gramEnd"/>
      <w:r>
        <w:t xml:space="preserve"> estimated to be $137 billion</w:t>
      </w:r>
      <w:r w:rsidR="001F3E8C">
        <w:t>.</w:t>
      </w:r>
      <w:r>
        <w:rPr>
          <w:rStyle w:val="EndnoteReference"/>
        </w:rPr>
        <w:endnoteReference w:id="34"/>
      </w:r>
      <w:r>
        <w:t xml:space="preserve"> Tobacco use also remains the biggest contributor to Australia’s preventable health </w:t>
      </w:r>
      <w:r>
        <w:lastRenderedPageBreak/>
        <w:t xml:space="preserve">burden, contributing </w:t>
      </w:r>
      <w:r w:rsidR="00D90443">
        <w:t>8.6</w:t>
      </w:r>
      <w:r>
        <w:t>% of</w:t>
      </w:r>
      <w:r w:rsidR="0050161D">
        <w:t xml:space="preserve"> </w:t>
      </w:r>
      <w:r>
        <w:t>the total burden of disease in Australia</w:t>
      </w:r>
      <w:r w:rsidR="0050161D">
        <w:t xml:space="preserve"> </w:t>
      </w:r>
      <w:r>
        <w:t>in 201</w:t>
      </w:r>
      <w:r w:rsidR="00D90443">
        <w:t>8</w:t>
      </w:r>
      <w:r>
        <w:rPr>
          <w:rStyle w:val="EndnoteReference"/>
        </w:rPr>
        <w:endnoteReference w:id="35"/>
      </w:r>
      <w:r w:rsidR="00EC33CD">
        <w:t xml:space="preserve"> and 12% of the total preventable health burden for First Nations people</w:t>
      </w:r>
      <w:r w:rsidR="001F3E8C">
        <w:t>.</w:t>
      </w:r>
      <w:r w:rsidR="00EC33CD">
        <w:rPr>
          <w:rStyle w:val="EndnoteReference"/>
        </w:rPr>
        <w:endnoteReference w:id="36"/>
      </w:r>
      <w:r>
        <w:t xml:space="preserve"> </w:t>
      </w:r>
    </w:p>
    <w:p w14:paraId="143127E9" w14:textId="703B76A7" w:rsidR="003C33BA" w:rsidRDefault="00861848" w:rsidP="00CB6B80">
      <w:r>
        <w:t>Tobacco</w:t>
      </w:r>
      <w:r w:rsidR="002E1237">
        <w:t xml:space="preserve"> marketing and</w:t>
      </w:r>
      <w:r>
        <w:t xml:space="preserve"> use compounds health and social inequalities and is a major contributor to poorer health status in socioeconomically disadvantaged populations. In 201</w:t>
      </w:r>
      <w:r w:rsidR="00EC33CD">
        <w:t>8</w:t>
      </w:r>
      <w:r>
        <w:t xml:space="preserve"> the</w:t>
      </w:r>
      <w:r w:rsidR="0050161D">
        <w:t xml:space="preserve"> </w:t>
      </w:r>
      <w:r>
        <w:t>tobacco</w:t>
      </w:r>
      <w:r w:rsidR="001F3E8C">
        <w:t>-</w:t>
      </w:r>
      <w:r>
        <w:t xml:space="preserve">attributable burden in </w:t>
      </w:r>
      <w:r w:rsidRPr="006876CC">
        <w:rPr>
          <w:rFonts w:eastAsia="Times New Roman"/>
        </w:rPr>
        <w:t>Australia</w:t>
      </w:r>
      <w:r>
        <w:t xml:space="preserve"> was </w:t>
      </w:r>
      <w:r w:rsidR="00EC33CD">
        <w:t>3.1</w:t>
      </w:r>
      <w:r>
        <w:t xml:space="preserve"> times higher in the lowest socioeconomic group compared to the highest socioeconomic group</w:t>
      </w:r>
      <w:r w:rsidR="001F3E8C">
        <w:t>.</w:t>
      </w:r>
      <w:r>
        <w:rPr>
          <w:rStyle w:val="EndnoteReference"/>
        </w:rPr>
        <w:endnoteReference w:id="37"/>
      </w:r>
    </w:p>
    <w:p w14:paraId="28F751C5" w14:textId="2796E00A" w:rsidR="003C33BA" w:rsidRDefault="003C33BA" w:rsidP="00CB6B80">
      <w:r>
        <w:t xml:space="preserve">In addition to the risks that tobacco use poses to physical health, smoking is associated with an increased risk of a range of mental illnesses including psychosis, schizophrenia, anxiety, </w:t>
      </w:r>
      <w:proofErr w:type="gramStart"/>
      <w:r>
        <w:t>depression</w:t>
      </w:r>
      <w:proofErr w:type="gramEnd"/>
      <w:r>
        <w:t xml:space="preserve"> and bipolar disorder</w:t>
      </w:r>
      <w:r w:rsidR="001F3E8C">
        <w:t>.</w:t>
      </w:r>
      <w:r w:rsidR="00EC33CD" w:rsidRPr="00F326E7">
        <w:rPr>
          <w:rStyle w:val="EndnoteReference"/>
        </w:rPr>
        <w:endnoteReference w:id="38"/>
      </w:r>
      <w:r w:rsidR="00982918" w:rsidRPr="00C71A0A">
        <w:rPr>
          <w:vertAlign w:val="superscript"/>
        </w:rPr>
        <w:t>,</w:t>
      </w:r>
      <w:r w:rsidR="00E77210" w:rsidRPr="00F326E7">
        <w:rPr>
          <w:rStyle w:val="EndnoteReference"/>
        </w:rPr>
        <w:endnoteReference w:id="39"/>
      </w:r>
      <w:r w:rsidR="00982918" w:rsidRPr="00C71A0A">
        <w:rPr>
          <w:vertAlign w:val="superscript"/>
        </w:rPr>
        <w:t>,</w:t>
      </w:r>
      <w:r w:rsidR="00982918" w:rsidRPr="00F326E7">
        <w:rPr>
          <w:rStyle w:val="EndnoteReference"/>
        </w:rPr>
        <w:endnoteReference w:id="40"/>
      </w:r>
      <w:r>
        <w:t xml:space="preserve"> </w:t>
      </w:r>
      <w:r w:rsidR="00DF08C7">
        <w:t>Despite</w:t>
      </w:r>
      <w:r>
        <w:t xml:space="preserve"> a common </w:t>
      </w:r>
      <w:r w:rsidRPr="00AD12C4">
        <w:t>perception that smoking generally helps people</w:t>
      </w:r>
      <w:r w:rsidR="0050161D">
        <w:t xml:space="preserve"> </w:t>
      </w:r>
      <w:r>
        <w:t>manage</w:t>
      </w:r>
      <w:r w:rsidRPr="00AD12C4">
        <w:t xml:space="preserve"> their mental health condition, evidence suggests that</w:t>
      </w:r>
      <w:r>
        <w:t xml:space="preserve"> </w:t>
      </w:r>
      <w:r w:rsidRPr="00AD12C4">
        <w:t>smoking cessation may help to improve rather than worsen mental health outcomes</w:t>
      </w:r>
      <w:r w:rsidR="001F3E8C">
        <w:t>.</w:t>
      </w:r>
      <w:r w:rsidR="00EC33CD">
        <w:rPr>
          <w:rStyle w:val="EndnoteReference"/>
        </w:rPr>
        <w:endnoteReference w:id="41"/>
      </w:r>
    </w:p>
    <w:p w14:paraId="494C4324" w14:textId="75A5754E" w:rsidR="003C33BA" w:rsidRPr="00A74EE9" w:rsidRDefault="0008446A" w:rsidP="00CB6B80">
      <w:r w:rsidRPr="0008446A">
        <w:rPr>
          <w:rFonts w:eastAsia="Times New Roman"/>
        </w:rPr>
        <w:t>In 2019, people with mental health conditions were twice as likely to smoke daily as people who had not been diagnosed or treated for mental health conditions (20% compared with 9.9%)</w:t>
      </w:r>
      <w:bookmarkStart w:id="76" w:name="_Ref120782395"/>
      <w:r w:rsidR="001F3E8C">
        <w:rPr>
          <w:rFonts w:eastAsia="Times New Roman"/>
        </w:rPr>
        <w:t>.</w:t>
      </w:r>
      <w:r>
        <w:rPr>
          <w:rStyle w:val="EndnoteReference"/>
          <w:rFonts w:eastAsia="Times New Roman"/>
        </w:rPr>
        <w:endnoteReference w:id="42"/>
      </w:r>
      <w:bookmarkEnd w:id="76"/>
      <w:r w:rsidRPr="0008446A">
        <w:rPr>
          <w:rFonts w:eastAsia="Times New Roman"/>
        </w:rPr>
        <w:t xml:space="preserve"> </w:t>
      </w:r>
      <w:r>
        <w:t xml:space="preserve">People who smoke are more likely to experience social isolation and </w:t>
      </w:r>
      <w:proofErr w:type="gramStart"/>
      <w:r>
        <w:t>loneliness, and</w:t>
      </w:r>
      <w:proofErr w:type="gramEnd"/>
      <w:r>
        <w:t xml:space="preserve"> cutting down smoking is associated with a reduction in suicidality and depression. People with mental illness also experience a disproportionate health and financial burden from smoking</w:t>
      </w:r>
      <w:r w:rsidR="00BD61A8">
        <w:t>.</w:t>
      </w:r>
      <w:r>
        <w:rPr>
          <w:rStyle w:val="EndnoteReference"/>
        </w:rPr>
        <w:endnoteReference w:id="43"/>
      </w:r>
      <w:r w:rsidRPr="0008446A">
        <w:rPr>
          <w:vertAlign w:val="superscript"/>
        </w:rPr>
        <w:t>,</w:t>
      </w:r>
      <w:r>
        <w:rPr>
          <w:rStyle w:val="EndnoteReference"/>
        </w:rPr>
        <w:endnoteReference w:id="44"/>
      </w:r>
      <w:r w:rsidR="00AF6CEF" w:rsidRPr="00A74EE9">
        <w:t xml:space="preserve"> </w:t>
      </w:r>
      <w:r w:rsidR="003C33BA" w:rsidRPr="00A74EE9">
        <w:t xml:space="preserve">See Priority </w:t>
      </w:r>
      <w:r w:rsidR="002A3DBC" w:rsidRPr="00A74EE9">
        <w:t xml:space="preserve">Area </w:t>
      </w:r>
      <w:r w:rsidR="00383F22" w:rsidRPr="00A74EE9">
        <w:t>5</w:t>
      </w:r>
      <w:r w:rsidR="003C33BA" w:rsidRPr="00A74EE9">
        <w:t xml:space="preserve"> for further detail on smoking cessation and mental health.</w:t>
      </w:r>
    </w:p>
    <w:p w14:paraId="715850ED" w14:textId="00B48B76" w:rsidR="003C33BA" w:rsidRPr="00A74EE9" w:rsidRDefault="00C315E6" w:rsidP="00CB6B80">
      <w:r w:rsidRPr="00A74EE9">
        <w:t xml:space="preserve">Every encounter with a healthcare setting is an opportunity for promotion of smoking cessation. While a wide </w:t>
      </w:r>
      <w:r w:rsidRPr="00AF6CEF">
        <w:t>range</w:t>
      </w:r>
      <w:r w:rsidRPr="00A74EE9">
        <w:t xml:space="preserve"> of health professionals </w:t>
      </w:r>
      <w:r w:rsidR="00BD61A8" w:rsidRPr="00A74EE9">
        <w:t xml:space="preserve">are </w:t>
      </w:r>
      <w:r w:rsidRPr="00A74EE9">
        <w:t>suitably qualified and well</w:t>
      </w:r>
      <w:r w:rsidR="00BD61A8" w:rsidRPr="00A74EE9">
        <w:t xml:space="preserve"> </w:t>
      </w:r>
      <w:r w:rsidRPr="00A74EE9">
        <w:t xml:space="preserve">placed to support a patient’s </w:t>
      </w:r>
      <w:r w:rsidR="00BD61A8" w:rsidRPr="00A74EE9">
        <w:t xml:space="preserve">attempt to </w:t>
      </w:r>
      <w:r w:rsidRPr="00A74EE9">
        <w:t>quit smoking</w:t>
      </w:r>
      <w:r w:rsidR="00BD61A8" w:rsidRPr="00A74EE9">
        <w:t>,</w:t>
      </w:r>
      <w:r w:rsidRPr="00404747">
        <w:rPr>
          <w:rStyle w:val="EndnoteReference"/>
        </w:rPr>
        <w:endnoteReference w:id="45"/>
      </w:r>
      <w:r w:rsidRPr="00A74EE9">
        <w:t xml:space="preserve"> there is opportunity to improve access</w:t>
      </w:r>
      <w:r w:rsidR="00BD61A8" w:rsidRPr="00A74EE9">
        <w:t xml:space="preserve"> to this support</w:t>
      </w:r>
      <w:r w:rsidRPr="00A74EE9">
        <w:t xml:space="preserve"> in regional and remote area</w:t>
      </w:r>
      <w:r w:rsidR="0063188F" w:rsidRPr="00A74EE9">
        <w:t>s</w:t>
      </w:r>
      <w:r w:rsidR="00BD61A8" w:rsidRPr="00A74EE9">
        <w:t>,</w:t>
      </w:r>
      <w:r w:rsidRPr="00A74EE9">
        <w:t xml:space="preserve"> where there are often significantly </w:t>
      </w:r>
      <w:r w:rsidR="00F66754" w:rsidRPr="00A74EE9">
        <w:t>fewer</w:t>
      </w:r>
      <w:r w:rsidRPr="00A74EE9">
        <w:t xml:space="preserve"> general practitioners and other health professionals available</w:t>
      </w:r>
      <w:r w:rsidR="00BD61A8" w:rsidRPr="00A74EE9">
        <w:t>.</w:t>
      </w:r>
      <w:r w:rsidRPr="00404747">
        <w:rPr>
          <w:rStyle w:val="EndnoteReference"/>
        </w:rPr>
        <w:endnoteReference w:id="46"/>
      </w:r>
      <w:r w:rsidRPr="00A74EE9">
        <w:t xml:space="preserve"> </w:t>
      </w:r>
    </w:p>
    <w:p w14:paraId="62027A59" w14:textId="2CFBEB2B" w:rsidR="00861848" w:rsidRDefault="00861848" w:rsidP="00CB6B80">
      <w:r>
        <w:t xml:space="preserve">The tobacco industry and </w:t>
      </w:r>
      <w:r w:rsidR="002E1237">
        <w:t xml:space="preserve">other commercial </w:t>
      </w:r>
      <w:r>
        <w:t xml:space="preserve">interests continue to pose major challenges </w:t>
      </w:r>
      <w:r w:rsidRPr="00C86420">
        <w:t>to</w:t>
      </w:r>
      <w:r>
        <w:t xml:space="preserve"> Australia’s efforts in tobacco control. As noted by the United States</w:t>
      </w:r>
      <w:r w:rsidR="0050161D">
        <w:t xml:space="preserve"> </w:t>
      </w:r>
      <w:r>
        <w:t>Surgeon</w:t>
      </w:r>
      <w:r w:rsidR="0050161D">
        <w:t xml:space="preserve"> </w:t>
      </w:r>
      <w:r>
        <w:t>General, the tobacco industry is the root cause of the tobacco epidemic and continues to aggressively market and promote lethal and addictive products</w:t>
      </w:r>
      <w:r w:rsidR="00BD61A8">
        <w:t xml:space="preserve"> and to</w:t>
      </w:r>
      <w:r>
        <w:t xml:space="preserve"> recruit children as new consumers of</w:t>
      </w:r>
      <w:r w:rsidR="0050161D">
        <w:t xml:space="preserve"> </w:t>
      </w:r>
      <w:r>
        <w:t>tobacco</w:t>
      </w:r>
      <w:r w:rsidR="0050161D">
        <w:t xml:space="preserve"> </w:t>
      </w:r>
      <w:r>
        <w:t>products</w:t>
      </w:r>
      <w:r w:rsidR="00BD61A8">
        <w:t>.</w:t>
      </w:r>
      <w:r>
        <w:rPr>
          <w:rStyle w:val="EndnoteReference"/>
        </w:rPr>
        <w:endnoteReference w:id="47"/>
      </w:r>
      <w:r>
        <w:t xml:space="preserve"> Alongside efforts to maintain their core business in the marketing of tobacco products and determined opposition to evidence-based measures to reduce tobacco use, the tobacco industry has continued to</w:t>
      </w:r>
      <w:r w:rsidR="0050161D">
        <w:t xml:space="preserve"> </w:t>
      </w:r>
      <w:r>
        <w:t xml:space="preserve">invest in </w:t>
      </w:r>
      <w:r w:rsidR="00F87455">
        <w:t>e-cigarettes</w:t>
      </w:r>
      <w:r w:rsidR="00C7361A" w:rsidRPr="00404747">
        <w:rPr>
          <w:rStyle w:val="EndnoteReference"/>
        </w:rPr>
        <w:footnoteReference w:id="10"/>
      </w:r>
      <w:r w:rsidR="00F87455">
        <w:t xml:space="preserve"> and </w:t>
      </w:r>
      <w:r>
        <w:t xml:space="preserve">a range of </w:t>
      </w:r>
      <w:r w:rsidR="009C403C">
        <w:t>novel and emerging</w:t>
      </w:r>
      <w:r w:rsidR="00C3146D">
        <w:t xml:space="preserve"> </w:t>
      </w:r>
      <w:r>
        <w:t>products</w:t>
      </w:r>
      <w:r w:rsidR="004D7569">
        <w:t>.</w:t>
      </w:r>
      <w:r>
        <w:rPr>
          <w:rStyle w:val="EndnoteReference"/>
        </w:rPr>
        <w:endnoteReference w:id="48"/>
      </w:r>
      <w:r>
        <w:t xml:space="preserve"> </w:t>
      </w:r>
    </w:p>
    <w:p w14:paraId="141C99C7" w14:textId="6A246E09" w:rsidR="00861848" w:rsidRDefault="00861848" w:rsidP="00CB6B80">
      <w:r>
        <w:t>During the period of the 2012–2018</w:t>
      </w:r>
      <w:r w:rsidR="00B83306">
        <w:t xml:space="preserve"> Strategy</w:t>
      </w:r>
      <w:r>
        <w:t xml:space="preserve">, rates of e-cigarette use among children and </w:t>
      </w:r>
      <w:r w:rsidRPr="00E264DF">
        <w:t>you</w:t>
      </w:r>
      <w:r w:rsidR="00E264DF">
        <w:t>ng people</w:t>
      </w:r>
      <w:r>
        <w:t xml:space="preserve"> increased markedly in numerous markets globally</w:t>
      </w:r>
      <w:r w:rsidR="004D7569">
        <w:t>.</w:t>
      </w:r>
      <w:r w:rsidR="00D16340">
        <w:rPr>
          <w:rStyle w:val="EndnoteReference"/>
        </w:rPr>
        <w:endnoteReference w:id="49"/>
      </w:r>
      <w:r>
        <w:t xml:space="preserve"> </w:t>
      </w:r>
      <w:r w:rsidR="002E1237">
        <w:t>Normalisation</w:t>
      </w:r>
      <w:r>
        <w:t xml:space="preserve"> of </w:t>
      </w:r>
      <w:r w:rsidR="003D36BA">
        <w:t>e-cigarette</w:t>
      </w:r>
      <w:r w:rsidR="002E1237">
        <w:t xml:space="preserve"> marketing and use is </w:t>
      </w:r>
      <w:r>
        <w:t>undermin</w:t>
      </w:r>
      <w:r w:rsidR="002E1237">
        <w:t>ing</w:t>
      </w:r>
      <w:r>
        <w:t xml:space="preserve"> population health and </w:t>
      </w:r>
      <w:r w:rsidR="002E1237">
        <w:t xml:space="preserve">has the potential to disrupt </w:t>
      </w:r>
      <w:r>
        <w:t>the significant achievements Australia has made in tobacco control to</w:t>
      </w:r>
      <w:r w:rsidR="0050161D">
        <w:t xml:space="preserve"> </w:t>
      </w:r>
      <w:r>
        <w:t>date. Reducing the use of tobacco products, e-cigarettes and novel</w:t>
      </w:r>
      <w:r w:rsidR="00C3146D">
        <w:t xml:space="preserve"> nicotine</w:t>
      </w:r>
      <w:r>
        <w:t xml:space="preserve"> products will necessarily reduce the profits of </w:t>
      </w:r>
      <w:r w:rsidR="002E1237">
        <w:t xml:space="preserve">commercial actors </w:t>
      </w:r>
      <w:r>
        <w:t xml:space="preserve">that market them. </w:t>
      </w:r>
      <w:r w:rsidR="00E264DF">
        <w:t>Industry</w:t>
      </w:r>
      <w:r>
        <w:t xml:space="preserve"> resistance to </w:t>
      </w:r>
      <w:r w:rsidR="002E1237">
        <w:t>evidence</w:t>
      </w:r>
      <w:r w:rsidR="004D7569">
        <w:t>-</w:t>
      </w:r>
      <w:r w:rsidR="002E1237">
        <w:t xml:space="preserve">based </w:t>
      </w:r>
      <w:r>
        <w:t>measures</w:t>
      </w:r>
      <w:r w:rsidR="00AF6CEF">
        <w:t xml:space="preserve"> </w:t>
      </w:r>
      <w:r>
        <w:t>cannot be allowed to undermine government efforts to protect population health and reduce tobacco</w:t>
      </w:r>
      <w:r w:rsidR="004D7569">
        <w:t>-</w:t>
      </w:r>
      <w:r>
        <w:t>attributable</w:t>
      </w:r>
      <w:r w:rsidR="0050161D">
        <w:t xml:space="preserve"> </w:t>
      </w:r>
      <w:r>
        <w:t>death</w:t>
      </w:r>
      <w:r w:rsidR="0050161D">
        <w:t xml:space="preserve"> </w:t>
      </w:r>
      <w:r>
        <w:t xml:space="preserve">and disease. </w:t>
      </w:r>
    </w:p>
    <w:p w14:paraId="52EDA9D6" w14:textId="519EAD33" w:rsidR="00853EA3" w:rsidRDefault="00853EA3" w:rsidP="00CB6B80">
      <w:r w:rsidRPr="003D36BA">
        <w:t>Waste from cigarette butts and e-cigarettes represent</w:t>
      </w:r>
      <w:r w:rsidR="004D7569">
        <w:t>s</w:t>
      </w:r>
      <w:r w:rsidRPr="003D36BA">
        <w:t xml:space="preserve"> an ongoing environmental challenge for Australia. Cigarette butts were identified as the most littered object in Australia in the National Plastics Plan 2021. It is estimated that </w:t>
      </w:r>
      <w:r w:rsidR="008F05FD">
        <w:t>about one-third of cigarettes sold each year in Australia</w:t>
      </w:r>
      <w:r w:rsidRPr="003D36BA">
        <w:t xml:space="preserve"> are littered.</w:t>
      </w:r>
      <w:r w:rsidR="00EE0F82">
        <w:rPr>
          <w:rStyle w:val="EndnoteReference"/>
        </w:rPr>
        <w:endnoteReference w:id="50"/>
      </w:r>
      <w:r w:rsidRPr="00A23A1B">
        <w:t xml:space="preserve"> </w:t>
      </w:r>
      <w:r w:rsidRPr="003D36BA">
        <w:t>Littered cigarette butts contain plastic and chemical residues</w:t>
      </w:r>
      <w:r w:rsidR="004D7569">
        <w:t>,</w:t>
      </w:r>
      <w:r w:rsidRPr="003D36BA">
        <w:t xml:space="preserve"> including from pesticides, </w:t>
      </w:r>
      <w:proofErr w:type="gramStart"/>
      <w:r w:rsidR="00F66754" w:rsidRPr="003D36BA">
        <w:t>nicotine</w:t>
      </w:r>
      <w:proofErr w:type="gramEnd"/>
      <w:r w:rsidRPr="003D36BA">
        <w:t xml:space="preserve"> and heavy metals (leachates)</w:t>
      </w:r>
      <w:r w:rsidR="004D7569">
        <w:t>,</w:t>
      </w:r>
      <w:r w:rsidRPr="003D36BA">
        <w:t xml:space="preserve"> which can contaminate soil and water </w:t>
      </w:r>
      <w:r w:rsidR="000D6B48">
        <w:t xml:space="preserve">and </w:t>
      </w:r>
      <w:r w:rsidRPr="003D36BA">
        <w:t>can lead to bioaccumulation in the food chain.</w:t>
      </w:r>
      <w:r w:rsidR="00EE0F82">
        <w:rPr>
          <w:rStyle w:val="EndnoteReference"/>
        </w:rPr>
        <w:endnoteReference w:id="51"/>
      </w:r>
      <w:r w:rsidRPr="003D36BA">
        <w:t xml:space="preserve"> The cost of tobacco-related litter removal in Australia has been estimated at around $73 million per year.</w:t>
      </w:r>
      <w:r w:rsidR="00EE0F82">
        <w:rPr>
          <w:rStyle w:val="EndnoteReference"/>
        </w:rPr>
        <w:endnoteReference w:id="52"/>
      </w:r>
      <w:r w:rsidRPr="003D36BA">
        <w:t xml:space="preserve"> </w:t>
      </w:r>
    </w:p>
    <w:p w14:paraId="64B6EAB8" w14:textId="529791E1" w:rsidR="003B0806" w:rsidRPr="00A74EE9" w:rsidRDefault="00333009" w:rsidP="00CB6B80">
      <w:r w:rsidRPr="00A74EE9">
        <w:t>Serious and organised crime groups take advantage of the rising cost of legal tobacco products to make more illicit profits. Organised crime groups view the illicit tobacco trade as low risk and high reward and engage in illicit tobacco importations to generate profit</w:t>
      </w:r>
      <w:r w:rsidR="004D7569" w:rsidRPr="00A74EE9">
        <w:t>.</w:t>
      </w:r>
      <w:r w:rsidRPr="00404747">
        <w:rPr>
          <w:rStyle w:val="EndnoteReference"/>
        </w:rPr>
        <w:endnoteReference w:id="53"/>
      </w:r>
      <w:r w:rsidRPr="00A74EE9">
        <w:t xml:space="preserve"> The Illicit Tobacco Taskforce was established in 2018 to investigate, prosecute and dismantle international organised crime groups who use the proceeds of </w:t>
      </w:r>
      <w:r w:rsidRPr="00A74EE9">
        <w:lastRenderedPageBreak/>
        <w:t>illicit tobacco to fund other criminal activity</w:t>
      </w:r>
      <w:r w:rsidR="004D7569" w:rsidRPr="00A74EE9">
        <w:t>.</w:t>
      </w:r>
      <w:r w:rsidRPr="00404747">
        <w:rPr>
          <w:rStyle w:val="EndnoteReference"/>
        </w:rPr>
        <w:endnoteReference w:id="54"/>
      </w:r>
      <w:r w:rsidRPr="00A74EE9">
        <w:t xml:space="preserve"> </w:t>
      </w:r>
      <w:r w:rsidR="004D7569" w:rsidRPr="00A74EE9">
        <w:t>The o</w:t>
      </w:r>
      <w:r w:rsidRPr="00A74EE9">
        <w:t>ngoing presence of the illicit tobacco market not only fuels other illicit activities but also undermines public health efforts to reduce demand for tobacco.</w:t>
      </w:r>
    </w:p>
    <w:p w14:paraId="28441AEC" w14:textId="10A97790" w:rsidR="00861848" w:rsidRDefault="006B47FA" w:rsidP="00CB6B80">
      <w:r>
        <w:t>T</w:t>
      </w:r>
      <w:r w:rsidR="00861848">
        <w:t>he history of tobacco control in Australia and other countries shows that tobacco use can be substantially reduced over time through commitment</w:t>
      </w:r>
      <w:r w:rsidR="0050161D">
        <w:t xml:space="preserve"> </w:t>
      </w:r>
      <w:r w:rsidR="00861848">
        <w:t>to, and the implementation of, comprehensive and evidence-based measures. Avoiding complacency and</w:t>
      </w:r>
      <w:r w:rsidR="0050161D">
        <w:t xml:space="preserve"> </w:t>
      </w:r>
      <w:r w:rsidR="00861848">
        <w:t>re-emphasising that tobacco use remains the largest</w:t>
      </w:r>
      <w:r w:rsidR="0050161D">
        <w:t xml:space="preserve"> </w:t>
      </w:r>
      <w:r w:rsidR="00861848">
        <w:t>preventable cause of death must create a sense of</w:t>
      </w:r>
      <w:r w:rsidR="0050161D">
        <w:t xml:space="preserve"> </w:t>
      </w:r>
      <w:r w:rsidR="00861848">
        <w:t>urgency for further actions to be taken to reduce tobacco</w:t>
      </w:r>
      <w:r w:rsidR="0050161D">
        <w:t xml:space="preserve"> </w:t>
      </w:r>
      <w:r w:rsidR="00861848">
        <w:t>use in</w:t>
      </w:r>
      <w:r w:rsidR="0050161D">
        <w:t xml:space="preserve"> </w:t>
      </w:r>
      <w:r w:rsidR="00861848">
        <w:t>Australia.</w:t>
      </w:r>
      <w:r w:rsidR="00FD51D5" w:rsidRPr="00FD51D5">
        <w:rPr>
          <w:noProof/>
        </w:rPr>
        <w:t xml:space="preserve"> </w:t>
      </w:r>
    </w:p>
    <w:p w14:paraId="5FAF694B" w14:textId="72AB873B" w:rsidR="00A933FF" w:rsidRPr="00A7471B" w:rsidRDefault="008C2C36" w:rsidP="008C2C36">
      <w:pPr>
        <w:pStyle w:val="Caption"/>
      </w:pPr>
      <w:r>
        <w:t xml:space="preserve">Figure </w:t>
      </w:r>
      <w:r w:rsidR="00B73FE5">
        <w:fldChar w:fldCharType="begin"/>
      </w:r>
      <w:r w:rsidR="00B73FE5">
        <w:instrText xml:space="preserve"> SEQ Figure \* ARABIC </w:instrText>
      </w:r>
      <w:r w:rsidR="00B73FE5">
        <w:fldChar w:fldCharType="separate"/>
      </w:r>
      <w:r>
        <w:rPr>
          <w:noProof/>
        </w:rPr>
        <w:t>6</w:t>
      </w:r>
      <w:r w:rsidR="00B73FE5">
        <w:rPr>
          <w:noProof/>
        </w:rPr>
        <w:fldChar w:fldCharType="end"/>
      </w:r>
      <w:r w:rsidR="004D7569" w:rsidRPr="00A7471B">
        <w:t>.</w:t>
      </w:r>
      <w:r w:rsidR="005C0664" w:rsidRPr="00A7471B">
        <w:t xml:space="preserve"> Distribution of intangible and tangible costs of smoking in 2015–16</w:t>
      </w:r>
    </w:p>
    <w:p w14:paraId="57C988FA" w14:textId="61DCE0AE" w:rsidR="007D1599" w:rsidRDefault="007431E5" w:rsidP="00CB6B80">
      <w:r w:rsidRPr="007431E5">
        <w:rPr>
          <w:noProof/>
        </w:rPr>
        <w:drawing>
          <wp:inline distT="0" distB="0" distL="0" distR="0" wp14:anchorId="71A44E3F" wp14:editId="664ACE8D">
            <wp:extent cx="3759037" cy="5991225"/>
            <wp:effectExtent l="0" t="0" r="0" b="0"/>
            <wp:docPr id="1" name="Picture 1" descr="This is a column chart representing the different sources of social costs of smoking, with the largest cost being the intangible costs of premature mortality at 92.1 billion dollars, followed by the intangible costs of smoking attributable ill health at 25.6 billion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 column chart representing the different sources of social costs of smoking, with the largest cost being the intangible costs of premature mortality at 92.1 billion dollars, followed by the intangible costs of smoking attributable ill health at 25.6 billion dollars."/>
                    <pic:cNvPicPr/>
                  </pic:nvPicPr>
                  <pic:blipFill>
                    <a:blip r:embed="rId24"/>
                    <a:stretch>
                      <a:fillRect/>
                    </a:stretch>
                  </pic:blipFill>
                  <pic:spPr>
                    <a:xfrm>
                      <a:off x="0" y="0"/>
                      <a:ext cx="3762227" cy="5996310"/>
                    </a:xfrm>
                    <a:prstGeom prst="rect">
                      <a:avLst/>
                    </a:prstGeom>
                  </pic:spPr>
                </pic:pic>
              </a:graphicData>
            </a:graphic>
          </wp:inline>
        </w:drawing>
      </w:r>
    </w:p>
    <w:p w14:paraId="48619E7C" w14:textId="69A9D8B0" w:rsidR="0069666A" w:rsidRDefault="00426A6F" w:rsidP="00CB6B80">
      <w:r>
        <w:lastRenderedPageBreak/>
        <w:t>s</w:t>
      </w:r>
      <w:r w:rsidR="00A933FF">
        <w:rPr>
          <w:noProof/>
        </w:rPr>
        <w:drawing>
          <wp:inline distT="0" distB="0" distL="0" distR="0" wp14:anchorId="19461DB2" wp14:editId="4D5DBE35">
            <wp:extent cx="3231297" cy="2305050"/>
            <wp:effectExtent l="0" t="0" r="7620" b="0"/>
            <wp:docPr id="30" name="Picture 30" descr="This is a pie chart indicating that of the 137 billion dollars of social costs of smoking, only around 19 billion dollars are attributed to tangible costs. The remaining 118 billion dollars are attributed to intangible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his is a pie chart indicating that of the 137 billion dollars of social costs of smoking, only around 19 billion dollars are attributed to tangible costs. The remaining 118 billion dollars are attributed to intangible cost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46224" cy="2315698"/>
                    </a:xfrm>
                    <a:prstGeom prst="rect">
                      <a:avLst/>
                    </a:prstGeom>
                    <a:noFill/>
                  </pic:spPr>
                </pic:pic>
              </a:graphicData>
            </a:graphic>
          </wp:inline>
        </w:drawing>
      </w:r>
    </w:p>
    <w:p w14:paraId="6998D654" w14:textId="4D2A64D1" w:rsidR="007D1599" w:rsidRDefault="004D7569" w:rsidP="00A7471B">
      <w:pPr>
        <w:pStyle w:val="FootnoteText"/>
      </w:pPr>
      <w:r w:rsidRPr="00A83C01">
        <w:t xml:space="preserve">Figure </w:t>
      </w:r>
      <w:r w:rsidR="00691B1C">
        <w:t>6</w:t>
      </w:r>
      <w:r w:rsidRPr="00A83C01">
        <w:t xml:space="preserve"> source: </w:t>
      </w:r>
      <w:proofErr w:type="spellStart"/>
      <w:r w:rsidR="00D63A90">
        <w:t>Whetton</w:t>
      </w:r>
      <w:proofErr w:type="spellEnd"/>
      <w:r w:rsidR="00D63A90">
        <w:t xml:space="preserve"> S, Tait R, and Scollo M et al</w:t>
      </w:r>
      <w:r w:rsidRPr="006876CC">
        <w:t xml:space="preserve">. Identifying the social costs of tobacco use in Australia in 2015/16. Perth: National Drug Research Institute, Curtin University; </w:t>
      </w:r>
      <w:r w:rsidR="00D63A90">
        <w:t>May</w:t>
      </w:r>
      <w:r w:rsidR="00D63A90" w:rsidRPr="006876CC">
        <w:t xml:space="preserve"> </w:t>
      </w:r>
      <w:r w:rsidRPr="006876CC">
        <w:t>2019.</w:t>
      </w:r>
    </w:p>
    <w:p w14:paraId="276349DB" w14:textId="2589F25A" w:rsidR="00861848" w:rsidRDefault="00861848" w:rsidP="00CB6B80">
      <w:pPr>
        <w:pStyle w:val="Heading1"/>
      </w:pPr>
      <w:bookmarkStart w:id="77" w:name="_Toc125751341"/>
      <w:bookmarkStart w:id="78" w:name="_Toc129335563"/>
      <w:bookmarkStart w:id="79" w:name="_Toc129351512"/>
      <w:bookmarkStart w:id="80" w:name="_Toc129351560"/>
      <w:bookmarkStart w:id="81" w:name="_Toc129351714"/>
      <w:bookmarkStart w:id="82" w:name="_Toc129351753"/>
      <w:bookmarkStart w:id="83" w:name="_Toc129351804"/>
      <w:bookmarkStart w:id="84" w:name="_Toc129352121"/>
      <w:bookmarkStart w:id="85" w:name="_Toc129352183"/>
      <w:bookmarkStart w:id="86" w:name="_Toc129352234"/>
      <w:bookmarkStart w:id="87" w:name="_Toc129361985"/>
      <w:r>
        <w:t>THE FRAMEWORK</w:t>
      </w:r>
      <w:bookmarkEnd w:id="77"/>
      <w:bookmarkEnd w:id="78"/>
      <w:bookmarkEnd w:id="79"/>
      <w:bookmarkEnd w:id="80"/>
      <w:bookmarkEnd w:id="81"/>
      <w:bookmarkEnd w:id="82"/>
      <w:bookmarkEnd w:id="83"/>
      <w:bookmarkEnd w:id="84"/>
      <w:bookmarkEnd w:id="85"/>
      <w:bookmarkEnd w:id="86"/>
      <w:bookmarkEnd w:id="87"/>
    </w:p>
    <w:p w14:paraId="27151B45" w14:textId="2056D91D" w:rsidR="00861848" w:rsidRPr="00EC1C9D" w:rsidRDefault="00861848" w:rsidP="00EC1C9D">
      <w:pPr>
        <w:pStyle w:val="Heading2"/>
      </w:pPr>
      <w:bookmarkStart w:id="88" w:name="_Toc125751342"/>
      <w:bookmarkStart w:id="89" w:name="_Toc129255887"/>
      <w:bookmarkStart w:id="90" w:name="_Toc129335564"/>
      <w:bookmarkStart w:id="91" w:name="_Toc129351513"/>
      <w:bookmarkStart w:id="92" w:name="_Toc129351715"/>
      <w:bookmarkStart w:id="93" w:name="_Toc129351754"/>
      <w:bookmarkStart w:id="94" w:name="_Toc129351805"/>
      <w:bookmarkStart w:id="95" w:name="_Toc129352122"/>
      <w:bookmarkStart w:id="96" w:name="_Toc129352184"/>
      <w:bookmarkStart w:id="97" w:name="_Toc129352235"/>
      <w:bookmarkStart w:id="98" w:name="_Toc129361986"/>
      <w:r w:rsidRPr="00EC1C9D">
        <w:t xml:space="preserve">The </w:t>
      </w:r>
      <w:r w:rsidR="004D7569" w:rsidRPr="00EC1C9D">
        <w:t>g</w:t>
      </w:r>
      <w:r w:rsidRPr="00EC1C9D">
        <w:t>oal</w:t>
      </w:r>
      <w:bookmarkEnd w:id="88"/>
      <w:bookmarkEnd w:id="89"/>
      <w:bookmarkEnd w:id="90"/>
      <w:bookmarkEnd w:id="91"/>
      <w:bookmarkEnd w:id="92"/>
      <w:bookmarkEnd w:id="93"/>
      <w:bookmarkEnd w:id="94"/>
      <w:bookmarkEnd w:id="95"/>
      <w:bookmarkEnd w:id="96"/>
      <w:bookmarkEnd w:id="97"/>
      <w:bookmarkEnd w:id="98"/>
    </w:p>
    <w:p w14:paraId="6FC3EF32" w14:textId="1D710FF4" w:rsidR="00861848" w:rsidRDefault="00861848" w:rsidP="008C2C36">
      <w:pPr>
        <w:pStyle w:val="Introduction"/>
      </w:pPr>
      <w:r>
        <w:t>The goal of this</w:t>
      </w:r>
      <w:r w:rsidR="00B83306">
        <w:t xml:space="preserve"> Strategy</w:t>
      </w:r>
      <w:r>
        <w:t xml:space="preserve"> is </w:t>
      </w:r>
      <w:r w:rsidR="004D7569">
        <w:t>‘</w:t>
      </w:r>
      <w:r>
        <w:t>to improve the</w:t>
      </w:r>
      <w:r w:rsidR="0050161D">
        <w:t xml:space="preserve"> </w:t>
      </w:r>
      <w:r>
        <w:t xml:space="preserve">health of all Australians by reducing the prevalence of tobacco use and its associated health, social, environmental and economic costs, and the inequalities </w:t>
      </w:r>
      <w:proofErr w:type="gramStart"/>
      <w:r>
        <w:t>it</w:t>
      </w:r>
      <w:proofErr w:type="gramEnd"/>
      <w:r>
        <w:t xml:space="preserve"> causes</w:t>
      </w:r>
      <w:r w:rsidR="004D7569">
        <w:t>’</w:t>
      </w:r>
      <w:r>
        <w:t>.</w:t>
      </w:r>
    </w:p>
    <w:p w14:paraId="6743CA0C" w14:textId="2C4B0EE5" w:rsidR="00861848" w:rsidRDefault="00861848" w:rsidP="00CB6B80">
      <w:r>
        <w:t>This</w:t>
      </w:r>
      <w:r w:rsidR="00B83306">
        <w:t xml:space="preserve"> Strategy</w:t>
      </w:r>
      <w:r>
        <w:t xml:space="preserve"> aims to achieve a national daily smoking prevalence of less than 10% by 2025 and 5% or less by 2030 in </w:t>
      </w:r>
      <w:r w:rsidR="008C2C36">
        <w:t>Australia and</w:t>
      </w:r>
      <w:r w:rsidR="00853EA3">
        <w:t xml:space="preserve"> reduce the daily smoking rate among First Nations people to 27% or less by 2030. This is </w:t>
      </w:r>
      <w:r>
        <w:t>consistent with the commitments of the</w:t>
      </w:r>
      <w:r w:rsidR="0050161D">
        <w:t xml:space="preserve"> </w:t>
      </w:r>
      <w:r>
        <w:t xml:space="preserve">National Preventive Health Strategy and </w:t>
      </w:r>
      <w:r w:rsidR="00211882">
        <w:t xml:space="preserve">with </w:t>
      </w:r>
      <w:r>
        <w:t>other countries</w:t>
      </w:r>
      <w:r w:rsidR="00211882">
        <w:t>’</w:t>
      </w:r>
      <w:r w:rsidR="0050161D">
        <w:t xml:space="preserve"> </w:t>
      </w:r>
      <w:r>
        <w:t>announced plans and targets to</w:t>
      </w:r>
      <w:r w:rsidR="0050161D">
        <w:t xml:space="preserve"> </w:t>
      </w:r>
      <w:r>
        <w:t>eliminate tobacco</w:t>
      </w:r>
      <w:r w:rsidR="00211882">
        <w:t>.</w:t>
      </w:r>
      <w:r>
        <w:rPr>
          <w:rStyle w:val="EndnoteReference"/>
        </w:rPr>
        <w:endnoteReference w:id="55"/>
      </w:r>
      <w:r w:rsidRPr="008317DC">
        <w:rPr>
          <w:vertAlign w:val="superscript"/>
        </w:rPr>
        <w:t>,</w:t>
      </w:r>
      <w:r>
        <w:rPr>
          <w:rStyle w:val="EndnoteReference"/>
        </w:rPr>
        <w:endnoteReference w:id="56"/>
      </w:r>
      <w:r w:rsidR="00E742C0">
        <w:rPr>
          <w:vertAlign w:val="superscript"/>
        </w:rPr>
        <w:t>,</w:t>
      </w:r>
      <w:r w:rsidR="00E742C0">
        <w:rPr>
          <w:rStyle w:val="EndnoteReference"/>
        </w:rPr>
        <w:endnoteReference w:id="57"/>
      </w:r>
    </w:p>
    <w:p w14:paraId="3168847D" w14:textId="7F72DB0A" w:rsidR="00861848" w:rsidRDefault="00861848" w:rsidP="00CB6B80">
      <w:r>
        <w:t>Other national strategies, such as Australia’s first National Strategic Action Plan for Lung Conditions (published</w:t>
      </w:r>
      <w:r w:rsidR="0050161D">
        <w:t xml:space="preserve"> </w:t>
      </w:r>
      <w:r>
        <w:t xml:space="preserve">in February 2019), </w:t>
      </w:r>
      <w:r w:rsidR="002B7B01">
        <w:t>contribute to</w:t>
      </w:r>
      <w:r w:rsidR="00C74B4D">
        <w:t xml:space="preserve"> a new sense of urgency to substantially reduce </w:t>
      </w:r>
      <w:r>
        <w:t>the national smoking prevalence and</w:t>
      </w:r>
      <w:r w:rsidR="0050161D">
        <w:t xml:space="preserve"> </w:t>
      </w:r>
      <w:r w:rsidR="00211882">
        <w:t xml:space="preserve">to </w:t>
      </w:r>
      <w:r>
        <w:t>work towards a tobacco</w:t>
      </w:r>
      <w:r w:rsidR="00211882">
        <w:t>-</w:t>
      </w:r>
      <w:r>
        <w:t>free society</w:t>
      </w:r>
      <w:r w:rsidR="00211882">
        <w:t>.</w:t>
      </w:r>
      <w:r>
        <w:rPr>
          <w:rStyle w:val="EndnoteReference"/>
        </w:rPr>
        <w:endnoteReference w:id="58"/>
      </w:r>
      <w:r>
        <w:t xml:space="preserve"> </w:t>
      </w:r>
    </w:p>
    <w:p w14:paraId="11AF7DCA" w14:textId="7F89E625" w:rsidR="00861848" w:rsidRDefault="00861848" w:rsidP="00CB6B80">
      <w:r>
        <w:t>While these targets are ambitious, substantial progress will be made towards achieving them if the actions in</w:t>
      </w:r>
      <w:r w:rsidR="0050161D">
        <w:t xml:space="preserve"> </w:t>
      </w:r>
      <w:r>
        <w:t>this</w:t>
      </w:r>
      <w:r w:rsidR="00B83306">
        <w:t xml:space="preserve"> Strategy</w:t>
      </w:r>
      <w:r>
        <w:t xml:space="preserve"> are fully implemented. </w:t>
      </w:r>
    </w:p>
    <w:p w14:paraId="147961B6" w14:textId="5A0AE3C3" w:rsidR="00861848" w:rsidRPr="00EC1C9D" w:rsidRDefault="00861848" w:rsidP="00EC1C9D">
      <w:pPr>
        <w:pStyle w:val="Heading2"/>
      </w:pPr>
      <w:bookmarkStart w:id="99" w:name="_Toc125751343"/>
      <w:bookmarkStart w:id="100" w:name="_Toc129255888"/>
      <w:bookmarkStart w:id="101" w:name="_Toc129335565"/>
      <w:bookmarkStart w:id="102" w:name="_Toc129351514"/>
      <w:bookmarkStart w:id="103" w:name="_Toc129351716"/>
      <w:bookmarkStart w:id="104" w:name="_Toc129351755"/>
      <w:bookmarkStart w:id="105" w:name="_Toc129351806"/>
      <w:bookmarkStart w:id="106" w:name="_Toc129352123"/>
      <w:bookmarkStart w:id="107" w:name="_Toc129352185"/>
      <w:bookmarkStart w:id="108" w:name="_Toc129352236"/>
      <w:bookmarkStart w:id="109" w:name="_Toc129361987"/>
      <w:r w:rsidRPr="00EC1C9D">
        <w:t xml:space="preserve">The </w:t>
      </w:r>
      <w:r w:rsidR="00211882" w:rsidRPr="00EC1C9D">
        <w:t>o</w:t>
      </w:r>
      <w:r w:rsidRPr="00EC1C9D">
        <w:t>bjectives</w:t>
      </w:r>
      <w:bookmarkEnd w:id="99"/>
      <w:bookmarkEnd w:id="100"/>
      <w:bookmarkEnd w:id="101"/>
      <w:bookmarkEnd w:id="102"/>
      <w:bookmarkEnd w:id="103"/>
      <w:bookmarkEnd w:id="104"/>
      <w:bookmarkEnd w:id="105"/>
      <w:bookmarkEnd w:id="106"/>
      <w:bookmarkEnd w:id="107"/>
      <w:bookmarkEnd w:id="108"/>
      <w:bookmarkEnd w:id="109"/>
    </w:p>
    <w:p w14:paraId="0FA646DB" w14:textId="16ED1833" w:rsidR="00861848" w:rsidRPr="0084679F" w:rsidRDefault="00861848" w:rsidP="0084679F">
      <w:r w:rsidRPr="0084679F">
        <w:t>The objectives of the</w:t>
      </w:r>
      <w:r w:rsidR="00B83306" w:rsidRPr="0084679F">
        <w:t xml:space="preserve"> Strategy</w:t>
      </w:r>
      <w:r w:rsidRPr="0084679F">
        <w:t xml:space="preserve"> are:</w:t>
      </w:r>
    </w:p>
    <w:p w14:paraId="78509890" w14:textId="38B57202" w:rsidR="00666372" w:rsidRPr="00A74EE9" w:rsidRDefault="00666372" w:rsidP="0084679F">
      <w:pPr>
        <w:pStyle w:val="ListBullet"/>
      </w:pPr>
      <w:r w:rsidRPr="00A74EE9">
        <w:t>Prevent uptake of tobacco use</w:t>
      </w:r>
      <w:r w:rsidR="00211882" w:rsidRPr="00A74EE9">
        <w:t>.</w:t>
      </w:r>
    </w:p>
    <w:p w14:paraId="46F9BA4F" w14:textId="23E387F3" w:rsidR="00666372" w:rsidRPr="00A74EE9" w:rsidRDefault="00666372" w:rsidP="0084679F">
      <w:pPr>
        <w:pStyle w:val="ListBullet"/>
      </w:pPr>
      <w:r w:rsidRPr="00A74EE9">
        <w:t>Prevent uptake of e-cigarettes by young people and those who have never smoked</w:t>
      </w:r>
      <w:r w:rsidR="00211882" w:rsidRPr="00A74EE9">
        <w:t>.</w:t>
      </w:r>
    </w:p>
    <w:p w14:paraId="756D350C" w14:textId="6AE34B38" w:rsidR="00666372" w:rsidRPr="00A74EE9" w:rsidRDefault="00666372" w:rsidP="0084679F">
      <w:pPr>
        <w:pStyle w:val="ListBullet"/>
      </w:pPr>
      <w:r w:rsidRPr="00A74EE9">
        <w:t>Prevent and reduce nicotine addiction</w:t>
      </w:r>
      <w:r w:rsidR="00211882" w:rsidRPr="00A74EE9">
        <w:t>.</w:t>
      </w:r>
    </w:p>
    <w:p w14:paraId="79991115" w14:textId="2CC98A4C" w:rsidR="00666372" w:rsidRPr="00A74EE9" w:rsidRDefault="00666372" w:rsidP="0084679F">
      <w:pPr>
        <w:pStyle w:val="ListBullet"/>
      </w:pPr>
      <w:r w:rsidRPr="00A74EE9">
        <w:t>Denormalise and limit the marketing and use of e-cigarettes</w:t>
      </w:r>
      <w:r w:rsidR="00211882" w:rsidRPr="00A74EE9">
        <w:t>.</w:t>
      </w:r>
      <w:r w:rsidRPr="00A74EE9">
        <w:t xml:space="preserve"> </w:t>
      </w:r>
    </w:p>
    <w:p w14:paraId="6A0B08B8" w14:textId="1C2A54DA" w:rsidR="00861848" w:rsidRPr="00A74EE9" w:rsidRDefault="00861848" w:rsidP="0084679F">
      <w:pPr>
        <w:pStyle w:val="ListBullet"/>
      </w:pPr>
      <w:r w:rsidRPr="00A74EE9">
        <w:t xml:space="preserve">Encourage and assist as many people </w:t>
      </w:r>
      <w:r w:rsidR="00D90443" w:rsidRPr="00A74EE9">
        <w:t xml:space="preserve">as possible </w:t>
      </w:r>
      <w:r w:rsidRPr="00A74EE9">
        <w:t xml:space="preserve">who use tobacco </w:t>
      </w:r>
      <w:r w:rsidR="004B2C61" w:rsidRPr="00A74EE9">
        <w:t xml:space="preserve">and e-cigarettes </w:t>
      </w:r>
      <w:r w:rsidRPr="00A74EE9">
        <w:t xml:space="preserve">to quit </w:t>
      </w:r>
      <w:r w:rsidR="008C2C36" w:rsidRPr="00A74EE9">
        <w:t>as soon as possible and</w:t>
      </w:r>
      <w:r w:rsidRPr="00A74EE9">
        <w:t xml:space="preserve"> prevent relapse</w:t>
      </w:r>
      <w:r w:rsidR="00211882" w:rsidRPr="00A74EE9">
        <w:t>.</w:t>
      </w:r>
    </w:p>
    <w:p w14:paraId="445A579B" w14:textId="74ACAC61" w:rsidR="00861848" w:rsidRPr="00A74EE9" w:rsidRDefault="00861848" w:rsidP="0084679F">
      <w:pPr>
        <w:pStyle w:val="ListBullet"/>
      </w:pPr>
      <w:r w:rsidRPr="00A74EE9">
        <w:t>Prevent and reduce</w:t>
      </w:r>
      <w:r w:rsidR="007A3E3E" w:rsidRPr="00A74EE9">
        <w:t xml:space="preserve"> prevalence of</w:t>
      </w:r>
      <w:r w:rsidRPr="00A74EE9">
        <w:t xml:space="preserve"> tobacco use among </w:t>
      </w:r>
      <w:r w:rsidR="002B1BFC" w:rsidRPr="00A74EE9">
        <w:t>First Nations</w:t>
      </w:r>
      <w:r w:rsidRPr="00A74EE9">
        <w:t xml:space="preserve"> people</w:t>
      </w:r>
      <w:r w:rsidR="00211882" w:rsidRPr="00A74EE9">
        <w:t>.</w:t>
      </w:r>
    </w:p>
    <w:p w14:paraId="58DFC134" w14:textId="1F5E0CC9" w:rsidR="00861848" w:rsidRPr="00A74EE9" w:rsidRDefault="00861848" w:rsidP="0084679F">
      <w:pPr>
        <w:pStyle w:val="ListBullet"/>
      </w:pPr>
      <w:r w:rsidRPr="00A74EE9">
        <w:t>Prevent and reduce tobacco use among groups at higher</w:t>
      </w:r>
      <w:r w:rsidR="0050161D" w:rsidRPr="00A74EE9">
        <w:t xml:space="preserve"> </w:t>
      </w:r>
      <w:r w:rsidRPr="00A74EE9">
        <w:t>risk from tobacco use, and other populations with</w:t>
      </w:r>
      <w:r w:rsidR="0050161D" w:rsidRPr="00A74EE9">
        <w:t xml:space="preserve"> </w:t>
      </w:r>
      <w:r w:rsidRPr="00A74EE9">
        <w:t>a high prevalence of tobacco use</w:t>
      </w:r>
      <w:r w:rsidR="00211882" w:rsidRPr="00A74EE9">
        <w:t>.</w:t>
      </w:r>
    </w:p>
    <w:p w14:paraId="1B03D750" w14:textId="761D451F" w:rsidR="00861848" w:rsidRPr="00A74EE9" w:rsidRDefault="00861848" w:rsidP="0084679F">
      <w:pPr>
        <w:pStyle w:val="ListBullet"/>
      </w:pPr>
      <w:r w:rsidRPr="00A74EE9">
        <w:t>Eliminate harmful exposure to</w:t>
      </w:r>
      <w:r w:rsidR="00D90443" w:rsidRPr="00A74EE9">
        <w:t xml:space="preserve"> second</w:t>
      </w:r>
      <w:r w:rsidR="004B2C61" w:rsidRPr="00A74EE9">
        <w:t>-</w:t>
      </w:r>
      <w:r w:rsidR="00D90443" w:rsidRPr="00A74EE9">
        <w:t>hand</w:t>
      </w:r>
      <w:r w:rsidRPr="00A74EE9">
        <w:t xml:space="preserve"> tobacco smoke</w:t>
      </w:r>
      <w:r w:rsidR="00211882" w:rsidRPr="00A74EE9">
        <w:t>.</w:t>
      </w:r>
    </w:p>
    <w:p w14:paraId="7D67CF5B" w14:textId="7132B69C" w:rsidR="00861848" w:rsidRPr="00A74EE9" w:rsidRDefault="00861848" w:rsidP="0084679F">
      <w:pPr>
        <w:pStyle w:val="ListBullet"/>
      </w:pPr>
      <w:r w:rsidRPr="00A74EE9">
        <w:t>Prevent and reduce the marketing and</w:t>
      </w:r>
      <w:r w:rsidR="00402E57" w:rsidRPr="00A74EE9">
        <w:t xml:space="preserve"> harms associated with</w:t>
      </w:r>
      <w:r w:rsidRPr="00A74EE9">
        <w:t xml:space="preserve"> use of </w:t>
      </w:r>
      <w:r w:rsidR="009C403C" w:rsidRPr="00A74EE9">
        <w:t>novel and emerging</w:t>
      </w:r>
      <w:r w:rsidRPr="00A74EE9">
        <w:t xml:space="preserve"> products</w:t>
      </w:r>
      <w:r w:rsidR="00211882" w:rsidRPr="00A74EE9">
        <w:t>.</w:t>
      </w:r>
    </w:p>
    <w:p w14:paraId="128AD836" w14:textId="1BC5F952" w:rsidR="00861848" w:rsidRPr="00A74EE9" w:rsidRDefault="183C2380" w:rsidP="0084679F">
      <w:pPr>
        <w:pStyle w:val="ListBullet"/>
      </w:pPr>
      <w:r w:rsidRPr="00A74EE9">
        <w:t xml:space="preserve">Ensure tobacco control in Australia is guided by focused research, </w:t>
      </w:r>
      <w:proofErr w:type="gramStart"/>
      <w:r w:rsidRPr="00A74EE9">
        <w:t>monitoring</w:t>
      </w:r>
      <w:proofErr w:type="gramEnd"/>
      <w:r w:rsidRPr="00A74EE9">
        <w:t xml:space="preserve"> and evaluation</w:t>
      </w:r>
      <w:r w:rsidR="00211882" w:rsidRPr="00A74EE9">
        <w:t>.</w:t>
      </w:r>
    </w:p>
    <w:p w14:paraId="739556B9" w14:textId="14FA6ED2" w:rsidR="00861848" w:rsidRPr="00A74EE9" w:rsidRDefault="183C2380" w:rsidP="0084679F">
      <w:pPr>
        <w:pStyle w:val="ListBullet"/>
      </w:pPr>
      <w:r w:rsidRPr="00A74EE9">
        <w:t>Protect tobacco control policy from all commercial and</w:t>
      </w:r>
      <w:r w:rsidR="0050161D" w:rsidRPr="00A74EE9">
        <w:t xml:space="preserve"> </w:t>
      </w:r>
      <w:r w:rsidRPr="00A74EE9">
        <w:t>other vested interests</w:t>
      </w:r>
      <w:r w:rsidR="00211882" w:rsidRPr="00A74EE9">
        <w:t>.</w:t>
      </w:r>
    </w:p>
    <w:p w14:paraId="432CDF82" w14:textId="11383E33" w:rsidR="00861848" w:rsidRPr="00A74EE9" w:rsidRDefault="183C2380" w:rsidP="0084679F">
      <w:pPr>
        <w:pStyle w:val="ListBullet"/>
      </w:pPr>
      <w:r w:rsidRPr="00A74EE9">
        <w:lastRenderedPageBreak/>
        <w:t xml:space="preserve">Ensure </w:t>
      </w:r>
      <w:r w:rsidR="0A37D52D" w:rsidRPr="00A74EE9">
        <w:t>all</w:t>
      </w:r>
      <w:r w:rsidRPr="00A74EE9">
        <w:t xml:space="preserve"> the above contribute to the continued denormalisation of the tobacco industry and tobacco</w:t>
      </w:r>
      <w:r w:rsidR="0050161D" w:rsidRPr="00A74EE9">
        <w:t xml:space="preserve"> </w:t>
      </w:r>
      <w:r w:rsidRPr="00A74EE9">
        <w:t>use.</w:t>
      </w:r>
    </w:p>
    <w:p w14:paraId="2B875213" w14:textId="667A3252" w:rsidR="00861848" w:rsidRPr="00EC1C9D" w:rsidRDefault="00861848" w:rsidP="00EC1C9D">
      <w:pPr>
        <w:pStyle w:val="Heading2"/>
      </w:pPr>
      <w:bookmarkStart w:id="110" w:name="_Toc125751344"/>
      <w:bookmarkStart w:id="111" w:name="_Toc129255889"/>
      <w:bookmarkStart w:id="112" w:name="_Toc129335566"/>
      <w:bookmarkStart w:id="113" w:name="_Toc129351515"/>
      <w:bookmarkStart w:id="114" w:name="_Toc129351717"/>
      <w:bookmarkStart w:id="115" w:name="_Toc129351756"/>
      <w:bookmarkStart w:id="116" w:name="_Toc129351807"/>
      <w:bookmarkStart w:id="117" w:name="_Toc129352124"/>
      <w:bookmarkStart w:id="118" w:name="_Toc129352186"/>
      <w:bookmarkStart w:id="119" w:name="_Toc129352237"/>
      <w:bookmarkStart w:id="120" w:name="_Toc129361988"/>
      <w:r w:rsidRPr="00EC1C9D">
        <w:t xml:space="preserve">Priority </w:t>
      </w:r>
      <w:r w:rsidR="00211882" w:rsidRPr="00EC1C9D">
        <w:t>a</w:t>
      </w:r>
      <w:r w:rsidRPr="00EC1C9D">
        <w:t>reas</w:t>
      </w:r>
      <w:bookmarkEnd w:id="110"/>
      <w:bookmarkEnd w:id="111"/>
      <w:bookmarkEnd w:id="112"/>
      <w:bookmarkEnd w:id="113"/>
      <w:bookmarkEnd w:id="114"/>
      <w:bookmarkEnd w:id="115"/>
      <w:bookmarkEnd w:id="116"/>
      <w:bookmarkEnd w:id="117"/>
      <w:bookmarkEnd w:id="118"/>
      <w:bookmarkEnd w:id="119"/>
      <w:bookmarkEnd w:id="120"/>
    </w:p>
    <w:p w14:paraId="46C92BB6" w14:textId="7819519A" w:rsidR="00861848" w:rsidRDefault="006B47FA" w:rsidP="00CB6B80">
      <w:r>
        <w:t xml:space="preserve">The priority areas build on those identified in </w:t>
      </w:r>
      <w:r w:rsidRPr="00E264DF">
        <w:t xml:space="preserve">previous national tobacco </w:t>
      </w:r>
      <w:r w:rsidR="00175329" w:rsidRPr="00E264DF">
        <w:t>strategies</w:t>
      </w:r>
      <w:r w:rsidR="00211882">
        <w:t>. They</w:t>
      </w:r>
      <w:r w:rsidR="00175329">
        <w:t xml:space="preserve"> </w:t>
      </w:r>
      <w:r w:rsidR="00C74B4D">
        <w:t xml:space="preserve">are </w:t>
      </w:r>
      <w:r>
        <w:t>informed by an extensive evidence</w:t>
      </w:r>
      <w:r w:rsidR="00211882">
        <w:t xml:space="preserve"> </w:t>
      </w:r>
      <w:r>
        <w:t>base and reflect best practice approaches to tobacco control. This</w:t>
      </w:r>
      <w:r w:rsidR="00B83306">
        <w:t xml:space="preserve"> Strategy</w:t>
      </w:r>
      <w:r w:rsidR="00861848">
        <w:t xml:space="preserve"> places a </w:t>
      </w:r>
      <w:r>
        <w:t xml:space="preserve">strong </w:t>
      </w:r>
      <w:r w:rsidR="00861848">
        <w:t xml:space="preserve">emphasis on </w:t>
      </w:r>
      <w:r w:rsidR="004B2C61">
        <w:t xml:space="preserve">protecting tobacco control from all commercial and other vested interests and </w:t>
      </w:r>
      <w:r w:rsidR="00861848">
        <w:t xml:space="preserve">reducing the supply, </w:t>
      </w:r>
      <w:proofErr w:type="gramStart"/>
      <w:r w:rsidR="00F66754">
        <w:t>availability</w:t>
      </w:r>
      <w:proofErr w:type="gramEnd"/>
      <w:r w:rsidR="00861848">
        <w:t xml:space="preserve"> and accessibility of tobacco products</w:t>
      </w:r>
      <w:r w:rsidR="004B2C61">
        <w:t xml:space="preserve">. It also </w:t>
      </w:r>
      <w:r w:rsidR="004B2C61" w:rsidRPr="00E264DF">
        <w:t>includes</w:t>
      </w:r>
      <w:r w:rsidR="004B2C61">
        <w:t xml:space="preserve"> a stronger focus on</w:t>
      </w:r>
      <w:r w:rsidR="00302DCB">
        <w:t xml:space="preserve"> </w:t>
      </w:r>
      <w:r w:rsidR="00861848">
        <w:t xml:space="preserve">regulating the </w:t>
      </w:r>
      <w:r w:rsidR="00861848" w:rsidRPr="00E264DF">
        <w:t>contents and product disclosures pertaining to</w:t>
      </w:r>
      <w:r w:rsidR="00861848">
        <w:t xml:space="preserve"> tobacco</w:t>
      </w:r>
      <w:r w:rsidR="0050161D">
        <w:t xml:space="preserve"> </w:t>
      </w:r>
      <w:r w:rsidR="00F66754">
        <w:t>products and</w:t>
      </w:r>
      <w:r w:rsidR="00861848">
        <w:t xml:space="preserve"> taking concerted action to minimise the risks associated with the</w:t>
      </w:r>
      <w:r w:rsidR="0050161D">
        <w:t xml:space="preserve"> </w:t>
      </w:r>
      <w:r w:rsidR="00861848">
        <w:t>marketing</w:t>
      </w:r>
      <w:r w:rsidR="0050161D">
        <w:t xml:space="preserve"> </w:t>
      </w:r>
      <w:r w:rsidR="00861848">
        <w:t xml:space="preserve">and use of </w:t>
      </w:r>
      <w:r w:rsidR="009C403C">
        <w:t>novel and emerging</w:t>
      </w:r>
      <w:r w:rsidR="00861848">
        <w:t xml:space="preserve"> products. This</w:t>
      </w:r>
      <w:r w:rsidR="00B83306">
        <w:t xml:space="preserve"> Strategy</w:t>
      </w:r>
      <w:r w:rsidR="00861848">
        <w:t xml:space="preserve"> also maintains a strong commitment to reducing the social and health inequalities</w:t>
      </w:r>
      <w:r w:rsidR="003B1164">
        <w:t xml:space="preserve"> and environmental impacts</w:t>
      </w:r>
      <w:r w:rsidR="00861848">
        <w:t xml:space="preserve"> associated with tobacco </w:t>
      </w:r>
      <w:r w:rsidR="00050D1F">
        <w:t xml:space="preserve">and e-cigarette </w:t>
      </w:r>
      <w:r w:rsidR="00861848">
        <w:t xml:space="preserve">use. It strongly emphasises working in partnership with </w:t>
      </w:r>
      <w:r w:rsidR="002B1BFC">
        <w:t>First Nations</w:t>
      </w:r>
      <w:r w:rsidR="00861848">
        <w:t xml:space="preserve"> people and other populations with a high prevalence of tobacco use. </w:t>
      </w:r>
    </w:p>
    <w:p w14:paraId="59FA839D" w14:textId="349E8076" w:rsidR="006B47FA" w:rsidRDefault="006B47FA" w:rsidP="00CB6B80">
      <w:r>
        <w:t>This</w:t>
      </w:r>
      <w:r w:rsidR="00B83306">
        <w:t xml:space="preserve"> Strategy</w:t>
      </w:r>
      <w:r>
        <w:t xml:space="preserve"> identifies 11 priority areas for future action: </w:t>
      </w:r>
    </w:p>
    <w:p w14:paraId="1CA7356A" w14:textId="664D8BBB" w:rsidR="00861848" w:rsidRDefault="00861848" w:rsidP="008C2C36">
      <w:pPr>
        <w:pStyle w:val="ListNumber"/>
      </w:pPr>
      <w:r>
        <w:t>Protect public health policy, including tobacco control</w:t>
      </w:r>
      <w:r w:rsidR="0050161D">
        <w:t xml:space="preserve"> </w:t>
      </w:r>
      <w:r>
        <w:t xml:space="preserve">policies, from </w:t>
      </w:r>
      <w:r w:rsidR="00050D1F">
        <w:t>all commercial and other vested interests</w:t>
      </w:r>
      <w:r w:rsidR="00211882">
        <w:t>.</w:t>
      </w:r>
    </w:p>
    <w:p w14:paraId="55B8DB67" w14:textId="56BA88C2" w:rsidR="00861848" w:rsidRDefault="00861848" w:rsidP="008C2C36">
      <w:pPr>
        <w:pStyle w:val="ListNumber"/>
      </w:pPr>
      <w:r>
        <w:t xml:space="preserve">Develop, </w:t>
      </w:r>
      <w:proofErr w:type="gramStart"/>
      <w:r>
        <w:t>implement</w:t>
      </w:r>
      <w:proofErr w:type="gramEnd"/>
      <w:r>
        <w:t xml:space="preserve"> and fund </w:t>
      </w:r>
      <w:r w:rsidR="00036456">
        <w:t>evidence-based integrated public health campaigns</w:t>
      </w:r>
      <w:r>
        <w:t xml:space="preserve"> and other communication tools to motivate people who use tobacco to quit and recent quitters to continue smoking abstinence; discourage uptake of tobacco use; and reshape social norms about the tobacco industry and</w:t>
      </w:r>
      <w:r w:rsidR="0050161D">
        <w:t xml:space="preserve"> </w:t>
      </w:r>
      <w:r>
        <w:t>tobacco use</w:t>
      </w:r>
      <w:r w:rsidR="00211882">
        <w:t>.</w:t>
      </w:r>
    </w:p>
    <w:p w14:paraId="2FC5EB97" w14:textId="4D1D5896" w:rsidR="00861848" w:rsidRDefault="00861848" w:rsidP="008C2C36">
      <w:pPr>
        <w:pStyle w:val="ListNumber"/>
      </w:pPr>
      <w:r>
        <w:t>Continue to reduce the affordability of tobacco products</w:t>
      </w:r>
      <w:r w:rsidR="00211882">
        <w:t>.</w:t>
      </w:r>
    </w:p>
    <w:p w14:paraId="56EBCC48" w14:textId="79DC51B9" w:rsidR="00861848" w:rsidRDefault="00036456" w:rsidP="008C2C36">
      <w:pPr>
        <w:pStyle w:val="ListNumber"/>
      </w:pPr>
      <w:r>
        <w:t xml:space="preserve">Strengthen </w:t>
      </w:r>
      <w:r w:rsidR="00861848">
        <w:t xml:space="preserve">and expand efforts and partnerships to </w:t>
      </w:r>
      <w:r>
        <w:t xml:space="preserve">prevent and </w:t>
      </w:r>
      <w:r w:rsidR="00861848">
        <w:t>reduce</w:t>
      </w:r>
      <w:r w:rsidR="0050161D">
        <w:t xml:space="preserve"> </w:t>
      </w:r>
      <w:r w:rsidR="00861848">
        <w:t xml:space="preserve">tobacco use among </w:t>
      </w:r>
      <w:r w:rsidR="002B1BFC">
        <w:t>First Nations</w:t>
      </w:r>
      <w:r w:rsidR="00861848">
        <w:t xml:space="preserve"> people</w:t>
      </w:r>
      <w:r w:rsidR="00211882">
        <w:t>.</w:t>
      </w:r>
    </w:p>
    <w:p w14:paraId="2F08CA7D" w14:textId="1438213E" w:rsidR="00861848" w:rsidRDefault="00861848" w:rsidP="008C2C36">
      <w:pPr>
        <w:pStyle w:val="ListNumber"/>
      </w:pPr>
      <w:r>
        <w:t>Strengthen efforts to prevent and reduce tobacco use among populations at a higher risk of harm from tobacco use and other populations with a high prevalence of tobacco use</w:t>
      </w:r>
      <w:r w:rsidR="00211882">
        <w:t>.</w:t>
      </w:r>
      <w:r>
        <w:t xml:space="preserve"> </w:t>
      </w:r>
    </w:p>
    <w:p w14:paraId="7F4CD933" w14:textId="3FB30F86" w:rsidR="00861848" w:rsidRDefault="00861848" w:rsidP="008C2C36">
      <w:pPr>
        <w:pStyle w:val="ListNumber"/>
      </w:pPr>
      <w:r>
        <w:t xml:space="preserve">Eliminate </w:t>
      </w:r>
      <w:r w:rsidR="00326B2E">
        <w:t xml:space="preserve">all </w:t>
      </w:r>
      <w:r>
        <w:t>tobacco</w:t>
      </w:r>
      <w:r w:rsidR="00211882">
        <w:t>-</w:t>
      </w:r>
      <w:r>
        <w:t xml:space="preserve">related advertising, </w:t>
      </w:r>
      <w:proofErr w:type="gramStart"/>
      <w:r>
        <w:t>promotion</w:t>
      </w:r>
      <w:proofErr w:type="gramEnd"/>
      <w:r>
        <w:t xml:space="preserve"> and sponsorship</w:t>
      </w:r>
      <w:r w:rsidR="00211882">
        <w:t>.</w:t>
      </w:r>
    </w:p>
    <w:p w14:paraId="423577C8" w14:textId="26CE3971" w:rsidR="00861848" w:rsidRDefault="00861848" w:rsidP="008C2C36">
      <w:pPr>
        <w:pStyle w:val="ListNumber"/>
      </w:pPr>
      <w:r>
        <w:t>Further regulate the contents and product disclosures pertaining to tobacco products</w:t>
      </w:r>
      <w:r w:rsidR="00211882">
        <w:t>.</w:t>
      </w:r>
    </w:p>
    <w:p w14:paraId="1841100C" w14:textId="1F9C4668" w:rsidR="00861848" w:rsidRDefault="00861848" w:rsidP="008C2C36">
      <w:pPr>
        <w:pStyle w:val="ListNumber"/>
      </w:pPr>
      <w:r>
        <w:t xml:space="preserve">Strengthen regulation to reduce the supply, </w:t>
      </w:r>
      <w:proofErr w:type="gramStart"/>
      <w:r w:rsidR="00F66754">
        <w:t>availability</w:t>
      </w:r>
      <w:proofErr w:type="gramEnd"/>
      <w:r w:rsidR="0050161D">
        <w:t xml:space="preserve"> </w:t>
      </w:r>
      <w:r>
        <w:t>and accessibility of tobacco products</w:t>
      </w:r>
      <w:r w:rsidR="00211882">
        <w:t>.</w:t>
      </w:r>
    </w:p>
    <w:p w14:paraId="13114E6A" w14:textId="39FF2CBA" w:rsidR="00861848" w:rsidRDefault="00861848" w:rsidP="008C2C36">
      <w:pPr>
        <w:pStyle w:val="ListNumber"/>
      </w:pPr>
      <w:r>
        <w:t xml:space="preserve">Strengthen regulations </w:t>
      </w:r>
      <w:r w:rsidR="00305C6F">
        <w:t xml:space="preserve">on </w:t>
      </w:r>
      <w:r w:rsidR="00036456">
        <w:t>e</w:t>
      </w:r>
      <w:r w:rsidR="00D81C50">
        <w:t>-</w:t>
      </w:r>
      <w:r w:rsidR="00036456">
        <w:t>cigarettes and</w:t>
      </w:r>
      <w:r>
        <w:t xml:space="preserve"> </w:t>
      </w:r>
      <w:r w:rsidR="009C403C">
        <w:t>novel and emerging</w:t>
      </w:r>
      <w:r>
        <w:t xml:space="preserve"> products</w:t>
      </w:r>
      <w:r w:rsidR="00211882">
        <w:t>.</w:t>
      </w:r>
    </w:p>
    <w:p w14:paraId="19F9F8E0" w14:textId="53676DA8" w:rsidR="00861848" w:rsidRDefault="00861848" w:rsidP="008C2C36">
      <w:pPr>
        <w:pStyle w:val="ListNumber"/>
      </w:pPr>
      <w:r>
        <w:t xml:space="preserve">Eliminate exceptions to smoke-free workplaces, public </w:t>
      </w:r>
      <w:proofErr w:type="gramStart"/>
      <w:r>
        <w:t>places</w:t>
      </w:r>
      <w:proofErr w:type="gramEnd"/>
      <w:r>
        <w:t xml:space="preserve"> and other settings</w:t>
      </w:r>
      <w:r w:rsidR="00211882">
        <w:t>.</w:t>
      </w:r>
    </w:p>
    <w:p w14:paraId="25CD5DFA" w14:textId="451C4FDA" w:rsidR="00861848" w:rsidRDefault="00861848" w:rsidP="008C2C36">
      <w:pPr>
        <w:pStyle w:val="ListNumber"/>
      </w:pPr>
      <w:r>
        <w:t xml:space="preserve">Provide greater access to evidence-based cessation services to support </w:t>
      </w:r>
      <w:r w:rsidRPr="00C3146D">
        <w:t xml:space="preserve">people </w:t>
      </w:r>
      <w:r w:rsidR="00C3146D">
        <w:t>to quit</w:t>
      </w:r>
      <w:r w:rsidR="005A77E9">
        <w:t xml:space="preserve"> the</w:t>
      </w:r>
      <w:r w:rsidR="00C3146D" w:rsidRPr="00C3146D">
        <w:t xml:space="preserve"> </w:t>
      </w:r>
      <w:r w:rsidRPr="00C3146D">
        <w:t>us</w:t>
      </w:r>
      <w:r w:rsidR="005A77E9">
        <w:t>e of</w:t>
      </w:r>
      <w:r w:rsidRPr="00C3146D">
        <w:t xml:space="preserve"> tobacco</w:t>
      </w:r>
      <w:r w:rsidR="00036456" w:rsidRPr="00C3146D">
        <w:t xml:space="preserve">, </w:t>
      </w:r>
      <w:proofErr w:type="gramStart"/>
      <w:r w:rsidR="00F66754" w:rsidRPr="00C3146D">
        <w:t>e-cigarettes</w:t>
      </w:r>
      <w:proofErr w:type="gramEnd"/>
      <w:r w:rsidR="00036456" w:rsidRPr="00C3146D">
        <w:t xml:space="preserve"> and </w:t>
      </w:r>
      <w:r w:rsidR="009C403C">
        <w:t>novel and emerging</w:t>
      </w:r>
      <w:r w:rsidR="00036456" w:rsidRPr="00C3146D">
        <w:t xml:space="preserve"> products</w:t>
      </w:r>
      <w:r>
        <w:t>.</w:t>
      </w:r>
    </w:p>
    <w:p w14:paraId="529B06ED" w14:textId="1AFCEA63" w:rsidR="00861848" w:rsidRPr="00EC1C9D" w:rsidRDefault="00861848" w:rsidP="00EC1C9D">
      <w:pPr>
        <w:pStyle w:val="Heading2"/>
      </w:pPr>
      <w:bookmarkStart w:id="121" w:name="_Toc125751345"/>
      <w:bookmarkStart w:id="122" w:name="_Toc129255890"/>
      <w:bookmarkStart w:id="123" w:name="_Toc129335567"/>
      <w:bookmarkStart w:id="124" w:name="_Toc129351516"/>
      <w:bookmarkStart w:id="125" w:name="_Toc129351718"/>
      <w:bookmarkStart w:id="126" w:name="_Toc129351757"/>
      <w:bookmarkStart w:id="127" w:name="_Toc129351808"/>
      <w:bookmarkStart w:id="128" w:name="_Toc129352125"/>
      <w:bookmarkStart w:id="129" w:name="_Toc129352187"/>
      <w:bookmarkStart w:id="130" w:name="_Toc129352238"/>
      <w:bookmarkStart w:id="131" w:name="_Toc129361989"/>
      <w:r w:rsidRPr="00EC1C9D">
        <w:t xml:space="preserve">Guiding </w:t>
      </w:r>
      <w:r w:rsidR="00900078" w:rsidRPr="00EC1C9D">
        <w:t>p</w:t>
      </w:r>
      <w:r w:rsidRPr="00EC1C9D">
        <w:t>rinciples</w:t>
      </w:r>
      <w:bookmarkEnd w:id="121"/>
      <w:bookmarkEnd w:id="122"/>
      <w:bookmarkEnd w:id="123"/>
      <w:bookmarkEnd w:id="124"/>
      <w:bookmarkEnd w:id="125"/>
      <w:bookmarkEnd w:id="126"/>
      <w:bookmarkEnd w:id="127"/>
      <w:bookmarkEnd w:id="128"/>
      <w:bookmarkEnd w:id="129"/>
      <w:bookmarkEnd w:id="130"/>
      <w:bookmarkEnd w:id="131"/>
    </w:p>
    <w:p w14:paraId="20659A66" w14:textId="16FD797B" w:rsidR="00861848" w:rsidRDefault="00861848" w:rsidP="0020265F">
      <w:pPr>
        <w:pStyle w:val="Heading3NoNumber"/>
      </w:pPr>
      <w:bookmarkStart w:id="132" w:name="_Toc129255891"/>
      <w:bookmarkStart w:id="133" w:name="_Toc129335568"/>
      <w:bookmarkStart w:id="134" w:name="_Toc129351517"/>
      <w:bookmarkStart w:id="135" w:name="_Toc129351758"/>
      <w:bookmarkStart w:id="136" w:name="_Toc129352126"/>
      <w:bookmarkStart w:id="137" w:name="_Toc129352188"/>
      <w:bookmarkStart w:id="138" w:name="_Toc129361990"/>
      <w:r>
        <w:t xml:space="preserve">Working in </w:t>
      </w:r>
      <w:r w:rsidR="00900078">
        <w:t>p</w:t>
      </w:r>
      <w:r>
        <w:t>artnership</w:t>
      </w:r>
      <w:bookmarkEnd w:id="132"/>
      <w:bookmarkEnd w:id="133"/>
      <w:bookmarkEnd w:id="134"/>
      <w:bookmarkEnd w:id="135"/>
      <w:bookmarkEnd w:id="136"/>
      <w:bookmarkEnd w:id="137"/>
      <w:bookmarkEnd w:id="138"/>
    </w:p>
    <w:p w14:paraId="74E10EE6" w14:textId="66156F9B" w:rsidR="00861848" w:rsidRDefault="00861848" w:rsidP="00CB6B80">
      <w:r>
        <w:t>Governments will work collaboratively to achieve national consistency in tobacco control approaches and the goals under the</w:t>
      </w:r>
      <w:r w:rsidR="00B83306">
        <w:t xml:space="preserve"> Strategy</w:t>
      </w:r>
      <w:r>
        <w:t xml:space="preserve">. </w:t>
      </w:r>
      <w:r w:rsidR="002B2026">
        <w:t>R</w:t>
      </w:r>
      <w:r>
        <w:t>educing the prevalence of tobacco use cannot be achieved by governments alone</w:t>
      </w:r>
      <w:r w:rsidR="009C403C">
        <w:t>.</w:t>
      </w:r>
      <w:r>
        <w:t xml:space="preserve"> </w:t>
      </w:r>
      <w:r w:rsidR="009C403C">
        <w:t>A</w:t>
      </w:r>
      <w:r>
        <w:t xml:space="preserve"> strength of Australia’s approach to tobacco control has been the strong and enduring partnerships developed between governments, NGOs, healthcare professionals, research groups</w:t>
      </w:r>
      <w:r w:rsidR="00A62569">
        <w:t xml:space="preserve">, </w:t>
      </w:r>
      <w:r w:rsidR="00E5046A">
        <w:t xml:space="preserve">and </w:t>
      </w:r>
      <w:r>
        <w:t xml:space="preserve">community </w:t>
      </w:r>
      <w:r w:rsidR="00A62569">
        <w:t>and consumer groups that are free from commercial and other vested interests.</w:t>
      </w:r>
    </w:p>
    <w:p w14:paraId="79057135" w14:textId="59651733" w:rsidR="00861848" w:rsidRDefault="00861848" w:rsidP="00CB6B80">
      <w:r>
        <w:t>Under this</w:t>
      </w:r>
      <w:r w:rsidR="00B83306">
        <w:t xml:space="preserve"> Strategy</w:t>
      </w:r>
      <w:r>
        <w:t>, governments and NGOs, healthcare professionals, research groups and community groups will:</w:t>
      </w:r>
    </w:p>
    <w:p w14:paraId="60D4EE92" w14:textId="42016AB6" w:rsidR="00861848" w:rsidRDefault="00E5046A" w:rsidP="00A37A9F">
      <w:pPr>
        <w:pStyle w:val="ListBullet"/>
      </w:pPr>
      <w:r>
        <w:t>s</w:t>
      </w:r>
      <w:r w:rsidR="183C2380">
        <w:t>trengthen longstanding partnerships</w:t>
      </w:r>
    </w:p>
    <w:p w14:paraId="63D13BAA" w14:textId="67A9384C" w:rsidR="00861848" w:rsidRDefault="00E5046A" w:rsidP="00A37A9F">
      <w:pPr>
        <w:pStyle w:val="ListBullet"/>
      </w:pPr>
      <w:r>
        <w:t>i</w:t>
      </w:r>
      <w:r w:rsidR="183C2380">
        <w:t xml:space="preserve">dentify and form new partnerships </w:t>
      </w:r>
      <w:proofErr w:type="gramStart"/>
      <w:r w:rsidR="183C2380">
        <w:t>in order to</w:t>
      </w:r>
      <w:proofErr w:type="gramEnd"/>
      <w:r w:rsidR="183C2380">
        <w:t xml:space="preserve"> expand opportunities for tobacco control interventions </w:t>
      </w:r>
      <w:r w:rsidR="183C2380" w:rsidRPr="00E264DF">
        <w:t xml:space="preserve">within </w:t>
      </w:r>
      <w:r w:rsidR="02FD1017" w:rsidRPr="00E264DF">
        <w:t xml:space="preserve">and outside </w:t>
      </w:r>
      <w:r w:rsidR="02FD1017">
        <w:t>health</w:t>
      </w:r>
      <w:r w:rsidR="183C2380">
        <w:t xml:space="preserve"> settings</w:t>
      </w:r>
      <w:r w:rsidR="02FD1017">
        <w:t xml:space="preserve"> and develop an ethos that tobacco control is everybody’s business</w:t>
      </w:r>
    </w:p>
    <w:p w14:paraId="6CEAE6C9" w14:textId="61E19C57" w:rsidR="00861848" w:rsidRDefault="00E5046A" w:rsidP="00A37A9F">
      <w:pPr>
        <w:pStyle w:val="ListBullet"/>
      </w:pPr>
      <w:r>
        <w:t>b</w:t>
      </w:r>
      <w:r w:rsidR="183C2380">
        <w:t>uild the capacity of organisations and healthcare professionals to implement tobacco control</w:t>
      </w:r>
      <w:r w:rsidR="0050161D">
        <w:t xml:space="preserve"> </w:t>
      </w:r>
      <w:r w:rsidR="183C2380">
        <w:t>programs</w:t>
      </w:r>
      <w:r w:rsidR="59BFB77F">
        <w:t>.</w:t>
      </w:r>
      <w:r w:rsidR="183C2380">
        <w:t xml:space="preserve"> </w:t>
      </w:r>
    </w:p>
    <w:p w14:paraId="67D31544" w14:textId="2737A28E" w:rsidR="00861848" w:rsidRDefault="00861848" w:rsidP="00CB6B80">
      <w:r>
        <w:lastRenderedPageBreak/>
        <w:t>A priority will be to strengthen existing partnerships between</w:t>
      </w:r>
      <w:r w:rsidR="0050161D">
        <w:t xml:space="preserve"> </w:t>
      </w:r>
      <w:r>
        <w:t xml:space="preserve">governments, NGOs and </w:t>
      </w:r>
      <w:r w:rsidR="002B1BFC">
        <w:t>First Nations</w:t>
      </w:r>
      <w:r>
        <w:t xml:space="preserve"> communities and community-controlled organisations.</w:t>
      </w:r>
      <w:r w:rsidR="00036456" w:rsidDel="00036456">
        <w:t xml:space="preserve"> </w:t>
      </w:r>
      <w:r>
        <w:t>It will also be important</w:t>
      </w:r>
      <w:r w:rsidR="0050161D">
        <w:t xml:space="preserve"> </w:t>
      </w:r>
      <w:r>
        <w:t>to explore partnerships with mainstream services</w:t>
      </w:r>
      <w:r w:rsidR="0050161D">
        <w:t xml:space="preserve"> </w:t>
      </w:r>
      <w:r>
        <w:t>to ensure</w:t>
      </w:r>
      <w:r w:rsidR="0050161D">
        <w:t xml:space="preserve"> </w:t>
      </w:r>
      <w:r>
        <w:t>culturally</w:t>
      </w:r>
      <w:r w:rsidR="0050161D">
        <w:t xml:space="preserve"> </w:t>
      </w:r>
      <w:r>
        <w:t xml:space="preserve">safe smoking cessation support for </w:t>
      </w:r>
      <w:r w:rsidR="009E69B7">
        <w:t>First Nations people</w:t>
      </w:r>
      <w:r>
        <w:t>. These</w:t>
      </w:r>
      <w:r w:rsidR="0050161D">
        <w:t xml:space="preserve"> </w:t>
      </w:r>
      <w:r>
        <w:t>partnerships will</w:t>
      </w:r>
      <w:r w:rsidR="0050161D">
        <w:t xml:space="preserve"> </w:t>
      </w:r>
      <w:r>
        <w:t>underpin the continued</w:t>
      </w:r>
      <w:r w:rsidR="0050161D">
        <w:t xml:space="preserve"> </w:t>
      </w:r>
      <w:r>
        <w:t xml:space="preserve">development and implementation of policies and programs to tackle tobacco use among </w:t>
      </w:r>
      <w:r w:rsidR="002B1BFC">
        <w:t>First Nations</w:t>
      </w:r>
      <w:r>
        <w:t xml:space="preserve"> people and contribute to efforts to close the gap in</w:t>
      </w:r>
      <w:r w:rsidR="0050161D">
        <w:t xml:space="preserve"> </w:t>
      </w:r>
      <w:r>
        <w:t>health</w:t>
      </w:r>
      <w:r w:rsidR="0050161D">
        <w:t xml:space="preserve"> </w:t>
      </w:r>
      <w:r>
        <w:t>outcomes</w:t>
      </w:r>
      <w:r w:rsidR="009E69B7">
        <w:t xml:space="preserve"> as committed</w:t>
      </w:r>
      <w:r w:rsidR="00E5046A">
        <w:t xml:space="preserve"> to</w:t>
      </w:r>
      <w:r w:rsidR="009E69B7">
        <w:t xml:space="preserve"> in the National Agreement on Closing the Gap</w:t>
      </w:r>
      <w:r w:rsidR="009C7362">
        <w:t>.</w:t>
      </w:r>
    </w:p>
    <w:p w14:paraId="27E3C266" w14:textId="3D8CD180" w:rsidR="00861848" w:rsidRDefault="00861848" w:rsidP="00CB6B80">
      <w:r>
        <w:t xml:space="preserve">New partnerships will be forged between health agencies, social </w:t>
      </w:r>
      <w:r w:rsidRPr="00E264DF">
        <w:t>service</w:t>
      </w:r>
      <w:r>
        <w:t xml:space="preserve"> organisations, mental health care providers and corrections services to reduce smoking prevalence and exposure to second</w:t>
      </w:r>
      <w:r w:rsidR="00FF24BB">
        <w:t>-</w:t>
      </w:r>
      <w:r>
        <w:t xml:space="preserve">hand smoke </w:t>
      </w:r>
      <w:r w:rsidR="00E5046A">
        <w:t xml:space="preserve">in </w:t>
      </w:r>
      <w:r>
        <w:t>populations at a higher risk of harm from tobacco use and</w:t>
      </w:r>
      <w:r w:rsidR="00E5046A">
        <w:t xml:space="preserve"> in</w:t>
      </w:r>
      <w:r>
        <w:t xml:space="preserve"> other populations with a high prevalence of tobacco use</w:t>
      </w:r>
      <w:r w:rsidR="00E5046A">
        <w:t>.</w:t>
      </w:r>
      <w:r>
        <w:rPr>
          <w:rStyle w:val="EndnoteReference"/>
        </w:rPr>
        <w:endnoteReference w:id="59"/>
      </w:r>
      <w:r>
        <w:t xml:space="preserve"> </w:t>
      </w:r>
    </w:p>
    <w:p w14:paraId="67A57DB9" w14:textId="75FB7734" w:rsidR="00861848" w:rsidRDefault="00861848" w:rsidP="00CB6B80">
      <w:r>
        <w:t>Australia will continue to engage in international partnerships to maximise the effectiveness of global tobacco control efforts and to learn and share best practice approaches to reducing tobacco</w:t>
      </w:r>
      <w:r w:rsidR="00E5046A">
        <w:t>-</w:t>
      </w:r>
      <w:r>
        <w:t>related harm. Australian government agencies and NGOs will continue to</w:t>
      </w:r>
      <w:r w:rsidR="0050161D">
        <w:t xml:space="preserve"> </w:t>
      </w:r>
      <w:r>
        <w:t>engage</w:t>
      </w:r>
      <w:r w:rsidR="0050161D">
        <w:t xml:space="preserve"> </w:t>
      </w:r>
      <w:r>
        <w:t xml:space="preserve">with </w:t>
      </w:r>
      <w:r w:rsidR="00F66754">
        <w:t>low- and middle-income</w:t>
      </w:r>
      <w:r w:rsidR="00987CDB">
        <w:t xml:space="preserve"> </w:t>
      </w:r>
      <w:r>
        <w:t>countries, particularly</w:t>
      </w:r>
      <w:r w:rsidR="0050161D">
        <w:t xml:space="preserve"> </w:t>
      </w:r>
      <w:r>
        <w:t>in the Asia-Pacific</w:t>
      </w:r>
      <w:r w:rsidR="0050161D">
        <w:t xml:space="preserve"> </w:t>
      </w:r>
      <w:r>
        <w:t xml:space="preserve">region, to </w:t>
      </w:r>
      <w:proofErr w:type="gramStart"/>
      <w:r>
        <w:t>provide assistance</w:t>
      </w:r>
      <w:proofErr w:type="gramEnd"/>
      <w:r>
        <w:t xml:space="preserve"> on tobacco</w:t>
      </w:r>
      <w:r w:rsidR="0050161D">
        <w:t xml:space="preserve"> </w:t>
      </w:r>
      <w:r>
        <w:t>control</w:t>
      </w:r>
      <w:r w:rsidR="00E5046A">
        <w:t>,</w:t>
      </w:r>
      <w:r w:rsidR="00987CDB" w:rsidRPr="00987CDB">
        <w:t xml:space="preserve"> </w:t>
      </w:r>
      <w:r w:rsidR="00987CDB">
        <w:t xml:space="preserve">including drawing on experiences, </w:t>
      </w:r>
      <w:r w:rsidR="00F66754">
        <w:t>learnings</w:t>
      </w:r>
      <w:r w:rsidR="00987CDB">
        <w:t xml:space="preserve"> and strategies of the Tackling Indigenous Smoking program.</w:t>
      </w:r>
      <w:r>
        <w:t xml:space="preserve"> Under</w:t>
      </w:r>
      <w:r w:rsidR="0050161D">
        <w:t xml:space="preserve"> </w:t>
      </w:r>
      <w:r>
        <w:t>this</w:t>
      </w:r>
      <w:r w:rsidR="00B83306">
        <w:t xml:space="preserve"> Strategy</w:t>
      </w:r>
      <w:r>
        <w:t>, Australia will also continue to actively</w:t>
      </w:r>
      <w:r w:rsidR="0050161D">
        <w:t xml:space="preserve"> </w:t>
      </w:r>
      <w:r>
        <w:t>engage in global tobacco control forums including</w:t>
      </w:r>
      <w:r w:rsidR="0050161D">
        <w:t xml:space="preserve"> </w:t>
      </w:r>
      <w:r>
        <w:t>the Conference of the Parties of the</w:t>
      </w:r>
      <w:r w:rsidR="0050161D">
        <w:t xml:space="preserve"> </w:t>
      </w:r>
      <w:r>
        <w:t>WHO</w:t>
      </w:r>
      <w:r w:rsidR="0050161D">
        <w:t xml:space="preserve"> </w:t>
      </w:r>
      <w:r>
        <w:t>FCTC.</w:t>
      </w:r>
    </w:p>
    <w:p w14:paraId="52D504A9" w14:textId="2E0E0CD9" w:rsidR="00861848" w:rsidRDefault="00861848" w:rsidP="0020265F">
      <w:pPr>
        <w:pStyle w:val="Heading3NoNumber"/>
      </w:pPr>
      <w:bookmarkStart w:id="139" w:name="_Toc129255892"/>
      <w:bookmarkStart w:id="140" w:name="_Toc129335569"/>
      <w:bookmarkStart w:id="141" w:name="_Toc129351518"/>
      <w:bookmarkStart w:id="142" w:name="_Toc129351759"/>
      <w:bookmarkStart w:id="143" w:name="_Toc129352127"/>
      <w:bookmarkStart w:id="144" w:name="_Toc129352189"/>
      <w:bookmarkStart w:id="145" w:name="_Toc129361991"/>
      <w:r>
        <w:t xml:space="preserve">The </w:t>
      </w:r>
      <w:r w:rsidR="00E5046A">
        <w:t>e</w:t>
      </w:r>
      <w:r>
        <w:t xml:space="preserve">vidence </w:t>
      </w:r>
      <w:r w:rsidR="00E5046A">
        <w:t>b</w:t>
      </w:r>
      <w:r>
        <w:t xml:space="preserve">ase for </w:t>
      </w:r>
      <w:r w:rsidR="00E5046A">
        <w:t>t</w:t>
      </w:r>
      <w:r>
        <w:t xml:space="preserve">obacco </w:t>
      </w:r>
      <w:r w:rsidR="00E5046A">
        <w:t>c</w:t>
      </w:r>
      <w:r>
        <w:t>ontrol</w:t>
      </w:r>
      <w:bookmarkEnd w:id="139"/>
      <w:bookmarkEnd w:id="140"/>
      <w:bookmarkEnd w:id="141"/>
      <w:bookmarkEnd w:id="142"/>
      <w:bookmarkEnd w:id="143"/>
      <w:bookmarkEnd w:id="144"/>
      <w:bookmarkEnd w:id="145"/>
    </w:p>
    <w:p w14:paraId="5120BB28" w14:textId="6C0FB666" w:rsidR="00861848" w:rsidRDefault="00861848" w:rsidP="00F53601">
      <w:r w:rsidRPr="00E264DF">
        <w:t>Evidence</w:t>
      </w:r>
      <w:r>
        <w:t xml:space="preserve"> about the harms caused by tobacco </w:t>
      </w:r>
      <w:r w:rsidR="00FF24BB">
        <w:t xml:space="preserve">marketing and </w:t>
      </w:r>
      <w:r>
        <w:t>use is overwhelming</w:t>
      </w:r>
      <w:r w:rsidR="006300C6" w:rsidRPr="00404747">
        <w:rPr>
          <w:rStyle w:val="EndnoteReference"/>
        </w:rPr>
        <w:endnoteReference w:id="60"/>
      </w:r>
      <w:r w:rsidR="005F7C7A" w:rsidRPr="00F53601">
        <w:rPr>
          <w:szCs w:val="18"/>
          <w:vertAlign w:val="superscript"/>
        </w:rPr>
        <w:t>,</w:t>
      </w:r>
      <w:r w:rsidR="005F7C7A" w:rsidRPr="00404747">
        <w:rPr>
          <w:rStyle w:val="EndnoteReference"/>
        </w:rPr>
        <w:endnoteReference w:id="61"/>
      </w:r>
      <w:r w:rsidR="00C74B4D">
        <w:t xml:space="preserve"> </w:t>
      </w:r>
      <w:r w:rsidR="00C74B4D" w:rsidRPr="00E264DF">
        <w:t xml:space="preserve">and </w:t>
      </w:r>
      <w:r w:rsidRPr="00E264DF">
        <w:t>has identified</w:t>
      </w:r>
      <w:r>
        <w:t xml:space="preserve"> interventions</w:t>
      </w:r>
      <w:r w:rsidR="00E5046A">
        <w:t xml:space="preserve"> that are</w:t>
      </w:r>
      <w:r>
        <w:t xml:space="preserve"> effective in reducing tobacco use. Over the past 50 years, Australian researchers have been important contributors to strengthening this evidence base. </w:t>
      </w:r>
    </w:p>
    <w:p w14:paraId="6FB8DFB8" w14:textId="31D55187" w:rsidR="00861848" w:rsidRDefault="00861848" w:rsidP="00CB6B80">
      <w:r>
        <w:t>Tobacco control in Australia is underpinned by a commitment to evidence-based policy. Where the evidence does not yet exist on the most effective</w:t>
      </w:r>
      <w:r w:rsidR="0050161D">
        <w:t xml:space="preserve"> </w:t>
      </w:r>
      <w:r>
        <w:t>interventions, Australia will be guided by the best available information and conduct robust evaluation that contributes to the future evidence base. Ensuring that all involved in tobacco control can access the latest evidence and knowledge about tobacco control policies and issues is a priority. Partners</w:t>
      </w:r>
      <w:r w:rsidR="0050161D">
        <w:t xml:space="preserve"> </w:t>
      </w:r>
      <w:r>
        <w:t xml:space="preserve">will continue to support the free online publication </w:t>
      </w:r>
      <w:r w:rsidRPr="000B3D9B">
        <w:rPr>
          <w:rStyle w:val="Emphasis"/>
        </w:rPr>
        <w:t>Tobacco in Australia: Facts and Issues</w:t>
      </w:r>
      <w:r>
        <w:t>, a</w:t>
      </w:r>
      <w:r w:rsidR="0050161D">
        <w:t xml:space="preserve"> </w:t>
      </w:r>
      <w:r>
        <w:t>comprehensive review of the major issues in tobacco control, smoking and</w:t>
      </w:r>
      <w:r w:rsidR="0050161D">
        <w:t xml:space="preserve"> </w:t>
      </w:r>
      <w:r>
        <w:t>health in</w:t>
      </w:r>
      <w:r w:rsidR="0050161D">
        <w:t xml:space="preserve"> </w:t>
      </w:r>
      <w:r>
        <w:t>Australia</w:t>
      </w:r>
      <w:r w:rsidR="00E5046A">
        <w:t>.</w:t>
      </w:r>
      <w:r>
        <w:rPr>
          <w:rStyle w:val="EndnoteReference"/>
        </w:rPr>
        <w:endnoteReference w:id="62"/>
      </w:r>
    </w:p>
    <w:p w14:paraId="226B8F28" w14:textId="1EFD3357" w:rsidR="00861848" w:rsidRDefault="00861848" w:rsidP="0020265F">
      <w:pPr>
        <w:pStyle w:val="Heading3NoNumber"/>
      </w:pPr>
      <w:bookmarkStart w:id="146" w:name="_Toc129255893"/>
      <w:bookmarkStart w:id="147" w:name="_Toc129335570"/>
      <w:bookmarkStart w:id="148" w:name="_Toc129351519"/>
      <w:bookmarkStart w:id="149" w:name="_Toc129351760"/>
      <w:bookmarkStart w:id="150" w:name="_Toc129352128"/>
      <w:bookmarkStart w:id="151" w:name="_Toc129352190"/>
      <w:bookmarkStart w:id="152" w:name="_Toc129361992"/>
      <w:r>
        <w:t>Protection from all commercial and</w:t>
      </w:r>
      <w:r w:rsidR="0050161D">
        <w:t xml:space="preserve"> </w:t>
      </w:r>
      <w:r>
        <w:t>other</w:t>
      </w:r>
      <w:r w:rsidR="0050161D">
        <w:t xml:space="preserve"> </w:t>
      </w:r>
      <w:r>
        <w:t>vested</w:t>
      </w:r>
      <w:r w:rsidR="0050161D">
        <w:t xml:space="preserve"> </w:t>
      </w:r>
      <w:r>
        <w:t>interests</w:t>
      </w:r>
      <w:bookmarkEnd w:id="146"/>
      <w:bookmarkEnd w:id="147"/>
      <w:bookmarkEnd w:id="148"/>
      <w:bookmarkEnd w:id="149"/>
      <w:bookmarkEnd w:id="150"/>
      <w:bookmarkEnd w:id="151"/>
      <w:bookmarkEnd w:id="152"/>
    </w:p>
    <w:p w14:paraId="225193AF" w14:textId="69C88BE4" w:rsidR="00AD5167" w:rsidRPr="00CB6B80" w:rsidRDefault="00874CA8" w:rsidP="00CB6B80">
      <w:r>
        <w:t>This</w:t>
      </w:r>
      <w:r w:rsidR="00B83306">
        <w:t xml:space="preserve"> Strategy</w:t>
      </w:r>
      <w:r>
        <w:t xml:space="preserve"> recognises </w:t>
      </w:r>
      <w:r w:rsidR="00E5046A">
        <w:t xml:space="preserve">that </w:t>
      </w:r>
      <w:r w:rsidR="00815552" w:rsidRPr="006876CC">
        <w:t xml:space="preserve">commercial </w:t>
      </w:r>
      <w:r w:rsidR="009B5CF0" w:rsidRPr="006876CC">
        <w:t>actors</w:t>
      </w:r>
      <w:r w:rsidR="009B5CF0" w:rsidRPr="00CB6B80">
        <w:t xml:space="preserve"> </w:t>
      </w:r>
      <w:r w:rsidR="00EC5C1B">
        <w:t>play a major role in influencing individual behaviours and shaping population health</w:t>
      </w:r>
      <w:r w:rsidR="008235EA">
        <w:t xml:space="preserve"> </w:t>
      </w:r>
      <w:r w:rsidR="00EC5C1B">
        <w:t>outcomes</w:t>
      </w:r>
      <w:r w:rsidR="00E5046A">
        <w:t>.</w:t>
      </w:r>
      <w:r w:rsidR="00F11516">
        <w:rPr>
          <w:rStyle w:val="EndnoteReference"/>
        </w:rPr>
        <w:endnoteReference w:id="63"/>
      </w:r>
      <w:r w:rsidR="008D246F" w:rsidRPr="008D246F">
        <w:t xml:space="preserve"> </w:t>
      </w:r>
      <w:r w:rsidR="00815552">
        <w:t>The commercial determinants of health</w:t>
      </w:r>
      <w:r w:rsidR="00815552" w:rsidRPr="00E5046A">
        <w:t xml:space="preserve"> </w:t>
      </w:r>
      <w:r w:rsidR="008235EA" w:rsidRPr="006876CC">
        <w:t>are the conditions, actions and omissions by corporate actors that affect health</w:t>
      </w:r>
      <w:r w:rsidR="00AB5450">
        <w:t>.</w:t>
      </w:r>
      <w:r w:rsidR="00472EC6" w:rsidRPr="006876CC">
        <w:rPr>
          <w:rStyle w:val="EndnoteReference"/>
        </w:rPr>
        <w:endnoteReference w:id="64"/>
      </w:r>
      <w:r w:rsidR="008235EA" w:rsidRPr="008235EA">
        <w:t xml:space="preserve"> </w:t>
      </w:r>
      <w:r w:rsidR="008235EA" w:rsidRPr="006876CC">
        <w:t>For example, tobacco companies have employed sophisticated strategies to undermine the development and implementation of the WHO FCTC</w:t>
      </w:r>
      <w:r w:rsidR="00AB5450">
        <w:t>.</w:t>
      </w:r>
      <w:r w:rsidR="0064013C" w:rsidRPr="006876CC">
        <w:rPr>
          <w:rStyle w:val="EndnoteReference"/>
        </w:rPr>
        <w:endnoteReference w:id="65"/>
      </w:r>
      <w:r w:rsidR="008235EA" w:rsidRPr="00CB6B80">
        <w:t xml:space="preserve"> </w:t>
      </w:r>
      <w:r w:rsidR="008235EA" w:rsidRPr="006876CC">
        <w:t>Studies have also illustrated tactics employed by the tobacco industry to attempt to counter Australian tobacco control policies</w:t>
      </w:r>
      <w:r w:rsidR="00AB5450">
        <w:t>.</w:t>
      </w:r>
      <w:r w:rsidR="0013107B" w:rsidRPr="006876CC">
        <w:rPr>
          <w:rStyle w:val="EndnoteReference"/>
        </w:rPr>
        <w:endnoteReference w:id="66"/>
      </w:r>
      <w:r w:rsidR="009B5CF0" w:rsidRPr="00CB6B80">
        <w:t xml:space="preserve"> </w:t>
      </w:r>
    </w:p>
    <w:p w14:paraId="23E3D4A5" w14:textId="14602DFB" w:rsidR="008235EA" w:rsidRDefault="00AD5167" w:rsidP="00CB6B80">
      <w:r>
        <w:t xml:space="preserve">The </w:t>
      </w:r>
      <w:r w:rsidR="0085708D">
        <w:t>WHO</w:t>
      </w:r>
      <w:r>
        <w:t xml:space="preserve"> has</w:t>
      </w:r>
      <w:r w:rsidRPr="00605A65">
        <w:t xml:space="preserve"> affirmed that</w:t>
      </w:r>
      <w:r>
        <w:t xml:space="preserve"> </w:t>
      </w:r>
      <w:r w:rsidRPr="00605A65">
        <w:t xml:space="preserve">the commercial determinants of health affect everyone, </w:t>
      </w:r>
      <w:r w:rsidR="00AB5450">
        <w:t xml:space="preserve">that </w:t>
      </w:r>
      <w:r w:rsidRPr="00605A65">
        <w:t>young people are especially at risk, and</w:t>
      </w:r>
      <w:r w:rsidR="00AB5450">
        <w:t xml:space="preserve"> that</w:t>
      </w:r>
      <w:r w:rsidRPr="00605A65">
        <w:t xml:space="preserve"> unhealthy commodities such as tobacco worsen pre-existing econom</w:t>
      </w:r>
      <w:r w:rsidRPr="00A67ED1">
        <w:t xml:space="preserve">ic, </w:t>
      </w:r>
      <w:proofErr w:type="gramStart"/>
      <w:r w:rsidRPr="00A67ED1">
        <w:t>social</w:t>
      </w:r>
      <w:proofErr w:type="gramEnd"/>
      <w:r w:rsidRPr="00A67ED1">
        <w:t xml:space="preserve"> and racial inequities</w:t>
      </w:r>
      <w:r w:rsidR="00AB5450">
        <w:t>.</w:t>
      </w:r>
      <w:r w:rsidR="00683CB7">
        <w:rPr>
          <w:rStyle w:val="EndnoteReference"/>
        </w:rPr>
        <w:endnoteReference w:id="67"/>
      </w:r>
      <w:r w:rsidR="00AA1D38" w:rsidRPr="00A67ED1">
        <w:t xml:space="preserve"> </w:t>
      </w:r>
      <w:r w:rsidR="00A67ED1" w:rsidRPr="00A67ED1">
        <w:t xml:space="preserve">For </w:t>
      </w:r>
      <w:r w:rsidR="00A67ED1" w:rsidRPr="00E15DA7">
        <w:t xml:space="preserve">example, </w:t>
      </w:r>
      <w:r w:rsidR="0085708D">
        <w:t>First Nations</w:t>
      </w:r>
      <w:r w:rsidR="00A67ED1" w:rsidRPr="006A5C15">
        <w:t xml:space="preserve"> people </w:t>
      </w:r>
      <w:r w:rsidR="00A67ED1">
        <w:t xml:space="preserve">globally </w:t>
      </w:r>
      <w:r w:rsidR="00A67ED1" w:rsidRPr="006A5C15">
        <w:t>are disproportionately targeted with tobacco and nicotine marketing and are most significantly impacted by commercially driven tobacco-related harms</w:t>
      </w:r>
      <w:r w:rsidR="00AB5450">
        <w:t>.</w:t>
      </w:r>
      <w:r w:rsidR="00683CB7">
        <w:rPr>
          <w:rStyle w:val="EndnoteReference"/>
        </w:rPr>
        <w:endnoteReference w:id="68"/>
      </w:r>
    </w:p>
    <w:p w14:paraId="0B88315B" w14:textId="12509582" w:rsidR="009B5CF0" w:rsidRPr="006876CC" w:rsidRDefault="009B5CF0" w:rsidP="00CB6B80">
      <w:r w:rsidRPr="006876CC">
        <w:t xml:space="preserve">Article 5.3 of the WHO FCTC requires that </w:t>
      </w:r>
      <w:r w:rsidR="00830261">
        <w:t>‘</w:t>
      </w:r>
      <w:r w:rsidRPr="006876CC">
        <w:t>in setting and implementing their public health policies with respect to tobacco control, Parties shall act to protect these policies from commercial and other vested interests of the tobacco industry in accordance with national law</w:t>
      </w:r>
      <w:r w:rsidR="00830261">
        <w:t>’</w:t>
      </w:r>
      <w:r w:rsidRPr="006876CC">
        <w:t xml:space="preserve">. </w:t>
      </w:r>
      <w:r w:rsidR="00830261">
        <w:t>S</w:t>
      </w:r>
      <w:r w:rsidRPr="006876CC">
        <w:t xml:space="preserve">ee Priority Area 1 for further detail. </w:t>
      </w:r>
    </w:p>
    <w:p w14:paraId="0C98720D" w14:textId="66C4A19D" w:rsidR="00AD5167" w:rsidRPr="00830261" w:rsidRDefault="00815552" w:rsidP="0020265F">
      <w:pPr>
        <w:pStyle w:val="Heading3NoNumber"/>
      </w:pPr>
      <w:bookmarkStart w:id="153" w:name="_Toc129255894"/>
      <w:bookmarkStart w:id="154" w:name="_Toc129335571"/>
      <w:bookmarkStart w:id="155" w:name="_Toc129351520"/>
      <w:bookmarkStart w:id="156" w:name="_Toc129351761"/>
      <w:bookmarkStart w:id="157" w:name="_Toc129352129"/>
      <w:bookmarkStart w:id="158" w:name="_Toc129352191"/>
      <w:bookmarkStart w:id="159" w:name="_Toc129361993"/>
      <w:r w:rsidRPr="006876CC">
        <w:t>Compliance and enforcement of tobacco control legislation</w:t>
      </w:r>
      <w:bookmarkEnd w:id="153"/>
      <w:bookmarkEnd w:id="154"/>
      <w:bookmarkEnd w:id="155"/>
      <w:bookmarkEnd w:id="156"/>
      <w:bookmarkEnd w:id="157"/>
      <w:bookmarkEnd w:id="158"/>
      <w:bookmarkEnd w:id="159"/>
    </w:p>
    <w:p w14:paraId="036BA41E" w14:textId="56024D07" w:rsidR="00861848" w:rsidRDefault="00861848" w:rsidP="00CB6B80">
      <w:r>
        <w:t>Enforcement of tobacco control legislation in Australia has</w:t>
      </w:r>
      <w:r w:rsidR="0050161D">
        <w:t xml:space="preserve"> </w:t>
      </w:r>
      <w:r>
        <w:t xml:space="preserve">become increasingly important </w:t>
      </w:r>
      <w:proofErr w:type="gramStart"/>
      <w:r>
        <w:t>as a result of</w:t>
      </w:r>
      <w:proofErr w:type="gramEnd"/>
      <w:r>
        <w:t xml:space="preserve"> strategies devised by the tobacco industry, </w:t>
      </w:r>
      <w:r w:rsidR="00830261">
        <w:t xml:space="preserve">the </w:t>
      </w:r>
      <w:r>
        <w:t>e-cigarette industry and their associated interests to exploit and evade these</w:t>
      </w:r>
      <w:r w:rsidR="0050161D">
        <w:t xml:space="preserve"> </w:t>
      </w:r>
      <w:r>
        <w:t>regulations</w:t>
      </w:r>
      <w:r w:rsidR="00830261">
        <w:t>.</w:t>
      </w:r>
      <w:r w:rsidR="007118FE">
        <w:rPr>
          <w:rStyle w:val="EndnoteReference"/>
        </w:rPr>
        <w:endnoteReference w:id="69"/>
      </w:r>
      <w:r w:rsidR="00C434E9" w:rsidRPr="00C71A0A">
        <w:rPr>
          <w:vertAlign w:val="superscript"/>
        </w:rPr>
        <w:t>,</w:t>
      </w:r>
      <w:r w:rsidR="00C434E9">
        <w:rPr>
          <w:rStyle w:val="EndnoteReference"/>
        </w:rPr>
        <w:endnoteReference w:id="70"/>
      </w:r>
      <w:r>
        <w:t xml:space="preserve"> A stronger focus on enforcing regulations pertaining to tobacco products</w:t>
      </w:r>
      <w:r w:rsidR="00C3146D">
        <w:t>,</w:t>
      </w:r>
      <w:r>
        <w:t xml:space="preserve"> </w:t>
      </w:r>
      <w:r w:rsidR="000F5FDA">
        <w:t>e-cigarettes and</w:t>
      </w:r>
      <w:r w:rsidR="00C3146D">
        <w:t xml:space="preserve"> </w:t>
      </w:r>
      <w:r w:rsidR="009C403C">
        <w:t>novel and emerging</w:t>
      </w:r>
      <w:r>
        <w:t xml:space="preserve"> products is necessary to protect the health of all Australians</w:t>
      </w:r>
      <w:r w:rsidR="000F5FDA">
        <w:t>.</w:t>
      </w:r>
      <w:r>
        <w:t xml:space="preserve"> </w:t>
      </w:r>
    </w:p>
    <w:p w14:paraId="5383CB9E" w14:textId="3740A60F" w:rsidR="00861848" w:rsidRDefault="00861848" w:rsidP="00CB6B80">
      <w:r>
        <w:t xml:space="preserve">Effective monitoring of the tobacco supply chain at all stages will help identify the points at which illicit tobacco activity emerge and how the supply chain can be better secured to prevent infiltration. Evidence </w:t>
      </w:r>
      <w:r>
        <w:lastRenderedPageBreak/>
        <w:t>obtained through monitoring can also inform options to deter participation in illicit tobacco trade, such as severe penalties for those involved and other dissuasive law enforcement</w:t>
      </w:r>
      <w:r w:rsidR="0050161D">
        <w:t xml:space="preserve"> </w:t>
      </w:r>
      <w:r>
        <w:t>measures. Investment in research and evaluation in this area is necessary to help address gaps in enforcement and guide</w:t>
      </w:r>
      <w:r w:rsidR="0050161D">
        <w:t xml:space="preserve"> </w:t>
      </w:r>
      <w:r>
        <w:t xml:space="preserve">the development of a nationally consistent and evidence-based approach to tobacco control compliance and enforcement. </w:t>
      </w:r>
      <w:r w:rsidR="000F5FDA">
        <w:t xml:space="preserve">Lessons learned from these activities are also relevant to monitoring </w:t>
      </w:r>
      <w:r w:rsidR="00E1791B">
        <w:t xml:space="preserve">and controlling </w:t>
      </w:r>
      <w:r w:rsidR="000F5FDA">
        <w:t xml:space="preserve">the supply and marketing of e-cigarettes. </w:t>
      </w:r>
    </w:p>
    <w:p w14:paraId="02275980" w14:textId="5573BFAD" w:rsidR="00861848" w:rsidRDefault="00861848" w:rsidP="00CB6B80">
      <w:r>
        <w:t>Further actions to strengthen compliance and enforcement of tobacco control legislation are included under the priority areas of this</w:t>
      </w:r>
      <w:r w:rsidR="00B83306">
        <w:t xml:space="preserve"> Strategy</w:t>
      </w:r>
      <w:r>
        <w:t>.</w:t>
      </w:r>
    </w:p>
    <w:p w14:paraId="3AA12299" w14:textId="77777777" w:rsidR="007D1599" w:rsidRDefault="007D1599" w:rsidP="00CB6B80">
      <w:r>
        <w:br w:type="page"/>
      </w:r>
    </w:p>
    <w:p w14:paraId="52B909AC" w14:textId="11853805" w:rsidR="00861848" w:rsidRPr="00E842C8" w:rsidRDefault="00861848" w:rsidP="00F53601">
      <w:pPr>
        <w:pStyle w:val="Heading1"/>
      </w:pPr>
      <w:bookmarkStart w:id="160" w:name="_Toc125751346"/>
      <w:bookmarkStart w:id="161" w:name="_Toc129335572"/>
      <w:bookmarkStart w:id="162" w:name="_Toc129351521"/>
      <w:bookmarkStart w:id="163" w:name="_Toc129351561"/>
      <w:bookmarkStart w:id="164" w:name="_Toc129351719"/>
      <w:bookmarkStart w:id="165" w:name="_Toc129351762"/>
      <w:bookmarkStart w:id="166" w:name="_Toc129351809"/>
      <w:bookmarkStart w:id="167" w:name="_Toc129352130"/>
      <w:bookmarkStart w:id="168" w:name="_Toc129352192"/>
      <w:bookmarkStart w:id="169" w:name="_Toc129352239"/>
      <w:bookmarkStart w:id="170" w:name="_Toc129361994"/>
      <w:r w:rsidRPr="00E842C8">
        <w:lastRenderedPageBreak/>
        <w:t>PRIORITY AREAS AND ACTIONS</w:t>
      </w:r>
      <w:bookmarkEnd w:id="160"/>
      <w:bookmarkEnd w:id="161"/>
      <w:bookmarkEnd w:id="162"/>
      <w:bookmarkEnd w:id="163"/>
      <w:bookmarkEnd w:id="164"/>
      <w:bookmarkEnd w:id="165"/>
      <w:bookmarkEnd w:id="166"/>
      <w:bookmarkEnd w:id="167"/>
      <w:bookmarkEnd w:id="168"/>
      <w:bookmarkEnd w:id="169"/>
      <w:bookmarkEnd w:id="170"/>
      <w:r w:rsidRPr="00E842C8">
        <w:t xml:space="preserve"> </w:t>
      </w:r>
    </w:p>
    <w:p w14:paraId="1FB4DDE8" w14:textId="119F35F2" w:rsidR="00861848" w:rsidRDefault="00861848" w:rsidP="00A37A9F">
      <w:pPr>
        <w:pStyle w:val="Heading2NoNumber"/>
      </w:pPr>
      <w:bookmarkStart w:id="171" w:name="_Toc125751347"/>
      <w:bookmarkStart w:id="172" w:name="_Toc129335573"/>
      <w:bookmarkStart w:id="173" w:name="_Toc129351522"/>
      <w:bookmarkStart w:id="174" w:name="_Toc129351720"/>
      <w:bookmarkStart w:id="175" w:name="_Toc129351763"/>
      <w:bookmarkStart w:id="176" w:name="_Toc129351810"/>
      <w:bookmarkStart w:id="177" w:name="_Toc129352131"/>
      <w:bookmarkStart w:id="178" w:name="_Toc129352193"/>
      <w:bookmarkStart w:id="179" w:name="_Toc129352240"/>
      <w:bookmarkStart w:id="180" w:name="_Toc129361995"/>
      <w:r>
        <w:t>Priority Area 1:</w:t>
      </w:r>
      <w:bookmarkStart w:id="181" w:name="_Toc125751348"/>
      <w:bookmarkEnd w:id="171"/>
      <w:r w:rsidR="0084679F">
        <w:t xml:space="preserve"> </w:t>
      </w:r>
      <w:r>
        <w:t xml:space="preserve">Protect public health policy, including tobacco control policies, from </w:t>
      </w:r>
      <w:r w:rsidR="00050D1F">
        <w:t xml:space="preserve">all </w:t>
      </w:r>
      <w:r w:rsidR="00D0038A">
        <w:t>commercial and other vested interests</w:t>
      </w:r>
      <w:bookmarkEnd w:id="172"/>
      <w:bookmarkEnd w:id="173"/>
      <w:bookmarkEnd w:id="174"/>
      <w:bookmarkEnd w:id="175"/>
      <w:bookmarkEnd w:id="176"/>
      <w:bookmarkEnd w:id="177"/>
      <w:bookmarkEnd w:id="178"/>
      <w:bookmarkEnd w:id="179"/>
      <w:bookmarkEnd w:id="180"/>
      <w:bookmarkEnd w:id="181"/>
    </w:p>
    <w:p w14:paraId="5172E878" w14:textId="4807CA36" w:rsidR="00321C47" w:rsidRPr="006A5C15" w:rsidRDefault="00321C47" w:rsidP="0020265F">
      <w:pPr>
        <w:pStyle w:val="Heading3NoNumber"/>
      </w:pPr>
      <w:bookmarkStart w:id="182" w:name="_Toc129255897"/>
      <w:bookmarkStart w:id="183" w:name="_Toc129335574"/>
      <w:bookmarkStart w:id="184" w:name="_Toc129351523"/>
      <w:bookmarkStart w:id="185" w:name="_Toc129351764"/>
      <w:bookmarkStart w:id="186" w:name="_Toc129352132"/>
      <w:bookmarkStart w:id="187" w:name="_Toc129352194"/>
      <w:bookmarkStart w:id="188" w:name="_Toc129361996"/>
      <w:r w:rsidRPr="006A5C15">
        <w:t xml:space="preserve">WHO FCTC and </w:t>
      </w:r>
      <w:r w:rsidRPr="00E842C8">
        <w:t>Article</w:t>
      </w:r>
      <w:r w:rsidRPr="006A5C15">
        <w:t xml:space="preserve"> </w:t>
      </w:r>
      <w:proofErr w:type="gramStart"/>
      <w:r w:rsidRPr="006A5C15">
        <w:t>5.3</w:t>
      </w:r>
      <w:bookmarkEnd w:id="182"/>
      <w:bookmarkEnd w:id="183"/>
      <w:bookmarkEnd w:id="184"/>
      <w:bookmarkEnd w:id="185"/>
      <w:bookmarkEnd w:id="186"/>
      <w:bookmarkEnd w:id="187"/>
      <w:bookmarkEnd w:id="188"/>
      <w:proofErr w:type="gramEnd"/>
    </w:p>
    <w:p w14:paraId="78B1DFA0" w14:textId="62CE1F36" w:rsidR="00861848" w:rsidRDefault="00861848" w:rsidP="00CB6B80">
      <w:r>
        <w:t xml:space="preserve">In November 2008, </w:t>
      </w:r>
      <w:r w:rsidR="005F4E30">
        <w:t>p</w:t>
      </w:r>
      <w:r>
        <w:t xml:space="preserve">arties to the WHO FCTC adopted </w:t>
      </w:r>
      <w:r w:rsidR="005C0722">
        <w:t>g</w:t>
      </w:r>
      <w:r w:rsidR="00E842C8">
        <w:t xml:space="preserve">uidelines for implementation of </w:t>
      </w:r>
      <w:r>
        <w:t xml:space="preserve">Article 5.3. The Article 5.3 </w:t>
      </w:r>
      <w:r w:rsidR="005C0722">
        <w:t>g</w:t>
      </w:r>
      <w:r>
        <w:t xml:space="preserve">uidelines were developed in recognition that </w:t>
      </w:r>
      <w:r w:rsidR="00E842C8">
        <w:t>‘</w:t>
      </w:r>
      <w:r w:rsidRPr="006876CC">
        <w:t>the</w:t>
      </w:r>
      <w:r w:rsidR="0050161D" w:rsidRPr="006876CC">
        <w:t xml:space="preserve"> </w:t>
      </w:r>
      <w:r w:rsidRPr="006876CC">
        <w:t xml:space="preserve">tobacco industry has operated for years with the express intention of subverting the role of governments and </w:t>
      </w:r>
      <w:r w:rsidR="00E842C8">
        <w:t>of</w:t>
      </w:r>
      <w:r w:rsidR="00E842C8" w:rsidRPr="006876CC">
        <w:t xml:space="preserve"> </w:t>
      </w:r>
      <w:r w:rsidRPr="006876CC">
        <w:t>WHO in implementing public health policies with</w:t>
      </w:r>
      <w:r w:rsidR="0050161D" w:rsidRPr="006876CC">
        <w:t xml:space="preserve"> </w:t>
      </w:r>
      <w:r w:rsidRPr="006876CC">
        <w:t xml:space="preserve">respect to </w:t>
      </w:r>
      <w:r w:rsidR="00E842C8">
        <w:t xml:space="preserve">the </w:t>
      </w:r>
      <w:r w:rsidRPr="006876CC">
        <w:t xml:space="preserve">tobacco </w:t>
      </w:r>
      <w:r w:rsidR="00E842C8">
        <w:t>epidemic’</w:t>
      </w:r>
      <w:r w:rsidR="00B76ACE">
        <w:t>.</w:t>
      </w:r>
      <w:r w:rsidR="000B06AC" w:rsidRPr="00C71A0A">
        <w:rPr>
          <w:rStyle w:val="EndnoteReference"/>
        </w:rPr>
        <w:endnoteReference w:id="71"/>
      </w:r>
      <w:r w:rsidR="00076CB4" w:rsidRPr="00F53601">
        <w:t xml:space="preserve"> </w:t>
      </w:r>
      <w:r>
        <w:t>The</w:t>
      </w:r>
      <w:r w:rsidR="005C0722">
        <w:t>y</w:t>
      </w:r>
      <w:r>
        <w:t xml:space="preserve"> recognise the </w:t>
      </w:r>
      <w:r w:rsidR="005C0722">
        <w:t>‘</w:t>
      </w:r>
      <w:r>
        <w:t>fundamental and irreconcilable conflict between the</w:t>
      </w:r>
      <w:r w:rsidR="0050161D">
        <w:t xml:space="preserve"> </w:t>
      </w:r>
      <w:r>
        <w:t>tobacco industry’s interests and public health</w:t>
      </w:r>
      <w:r w:rsidR="0050161D">
        <w:t xml:space="preserve"> </w:t>
      </w:r>
      <w:r>
        <w:t>policy</w:t>
      </w:r>
      <w:r w:rsidR="0050161D">
        <w:t xml:space="preserve"> </w:t>
      </w:r>
      <w:proofErr w:type="gramStart"/>
      <w:r>
        <w:t>interests</w:t>
      </w:r>
      <w:r w:rsidR="005C0722">
        <w:t>’</w:t>
      </w:r>
      <w:proofErr w:type="gramEnd"/>
      <w:r w:rsidR="005C0722">
        <w:t>.</w:t>
      </w:r>
      <w:r>
        <w:rPr>
          <w:rStyle w:val="EndnoteReference"/>
        </w:rPr>
        <w:endnoteReference w:id="72"/>
      </w:r>
      <w:r>
        <w:t xml:space="preserve"> </w:t>
      </w:r>
    </w:p>
    <w:p w14:paraId="5ADCEEDD" w14:textId="0EC16FA4" w:rsidR="00861848" w:rsidRDefault="00861848" w:rsidP="00CB6B80">
      <w:r>
        <w:t xml:space="preserve">The purpose of the Article 5.3 </w:t>
      </w:r>
      <w:r w:rsidR="005C0722">
        <w:t>g</w:t>
      </w:r>
      <w:r>
        <w:t>uidelines is to ensure</w:t>
      </w:r>
      <w:r w:rsidR="005C0722">
        <w:t xml:space="preserve"> that</w:t>
      </w:r>
      <w:r>
        <w:t xml:space="preserve"> efforts to protect tobacco control from commercial and other vested interests of the tobacco industry are comprehensive and effective. The Article 5.3 </w:t>
      </w:r>
      <w:r w:rsidR="005C0722">
        <w:t>g</w:t>
      </w:r>
      <w:r>
        <w:t xml:space="preserve">uidelines also note that relevant measures should be implemented across </w:t>
      </w:r>
      <w:r w:rsidR="005C0722">
        <w:t>‘</w:t>
      </w:r>
      <w:r>
        <w:t>all branches of government that may have an interest in, or the capacity to</w:t>
      </w:r>
      <w:r w:rsidR="00445EB8">
        <w:t>,</w:t>
      </w:r>
      <w:r w:rsidR="00AF6CEF">
        <w:t xml:space="preserve"> </w:t>
      </w:r>
      <w:r>
        <w:t>affect public health policies with respect to tobacco control</w:t>
      </w:r>
      <w:r w:rsidR="005C0722">
        <w:t>’</w:t>
      </w:r>
      <w:r>
        <w:t>.</w:t>
      </w:r>
      <w:r w:rsidR="005C0722">
        <w:rPr>
          <w:rStyle w:val="EndnoteReference"/>
        </w:rPr>
        <w:endnoteReference w:id="73"/>
      </w:r>
      <w:r>
        <w:t xml:space="preserve"> </w:t>
      </w:r>
      <w:r w:rsidR="007D7C8F">
        <w:t>In Australia this may include (but is not limited to)</w:t>
      </w:r>
      <w:r w:rsidR="008B25DC">
        <w:t xml:space="preserve"> government portfolios </w:t>
      </w:r>
      <w:r w:rsidR="007A40CE">
        <w:t>responsible for</w:t>
      </w:r>
      <w:r w:rsidR="007D7C8F">
        <w:t xml:space="preserve"> </w:t>
      </w:r>
      <w:r w:rsidR="007A40CE">
        <w:t xml:space="preserve">health, </w:t>
      </w:r>
      <w:r w:rsidR="00146D9E">
        <w:t xml:space="preserve">treasury and finance, </w:t>
      </w:r>
      <w:r w:rsidR="007D7C8F">
        <w:t>environment</w:t>
      </w:r>
      <w:r w:rsidR="00C74B4D">
        <w:t xml:space="preserve"> and climate change</w:t>
      </w:r>
      <w:r w:rsidR="007D7C8F">
        <w:t xml:space="preserve">, trade, </w:t>
      </w:r>
      <w:r w:rsidR="007A40CE">
        <w:t xml:space="preserve">industry, </w:t>
      </w:r>
      <w:r w:rsidR="007D7C8F">
        <w:t xml:space="preserve">communications, law enforcement, border security, and consumer law. </w:t>
      </w:r>
      <w:r>
        <w:t xml:space="preserve">Article 5.3 </w:t>
      </w:r>
      <w:r w:rsidR="005C0722">
        <w:t>g</w:t>
      </w:r>
      <w:r>
        <w:t xml:space="preserve">uideline recommendations include: </w:t>
      </w:r>
    </w:p>
    <w:p w14:paraId="68C48A4C" w14:textId="2DE4A36C" w:rsidR="00861848" w:rsidRPr="00A74EE9" w:rsidRDefault="183C2380" w:rsidP="0084679F">
      <w:pPr>
        <w:pStyle w:val="ListBullet"/>
      </w:pPr>
      <w:r w:rsidRPr="00A74EE9">
        <w:t>Raise awareness about the addictive and harmful nature of tobacco products and about tobacco industry interference with Parties’ tobacco control policies</w:t>
      </w:r>
      <w:r w:rsidR="005C0722" w:rsidRPr="00A74EE9">
        <w:t>.</w:t>
      </w:r>
    </w:p>
    <w:p w14:paraId="56FA62AB" w14:textId="3A7AE081" w:rsidR="00861848" w:rsidRPr="00A74EE9" w:rsidRDefault="183C2380" w:rsidP="0084679F">
      <w:pPr>
        <w:pStyle w:val="ListBullet"/>
      </w:pPr>
      <w:r w:rsidRPr="00A74EE9">
        <w:t>Establish measures to limit interactions with the tobacco industry and ensure the transparency of those</w:t>
      </w:r>
      <w:r w:rsidR="0050161D" w:rsidRPr="00A74EE9">
        <w:t xml:space="preserve"> </w:t>
      </w:r>
      <w:r w:rsidRPr="00A74EE9">
        <w:t>interactions that occur</w:t>
      </w:r>
      <w:r w:rsidR="002E6870" w:rsidRPr="00A74EE9">
        <w:t>.</w:t>
      </w:r>
    </w:p>
    <w:p w14:paraId="5EA82AE3" w14:textId="1FE513F8" w:rsidR="00861848" w:rsidRPr="00A74EE9" w:rsidRDefault="183C2380" w:rsidP="0084679F">
      <w:pPr>
        <w:pStyle w:val="ListBullet"/>
      </w:pPr>
      <w:r w:rsidRPr="00A74EE9">
        <w:t>Reject partnerships and non-binding or non-enforceable agreements with the tobacco industry</w:t>
      </w:r>
      <w:r w:rsidR="002E6870" w:rsidRPr="00A74EE9">
        <w:t>.</w:t>
      </w:r>
    </w:p>
    <w:p w14:paraId="74822E76" w14:textId="11CC5739" w:rsidR="00861848" w:rsidRPr="00A74EE9" w:rsidRDefault="183C2380" w:rsidP="0084679F">
      <w:pPr>
        <w:pStyle w:val="ListBullet"/>
      </w:pPr>
      <w:r w:rsidRPr="00A74EE9">
        <w:t>Avoid conflicts of interest for government officials and</w:t>
      </w:r>
      <w:r w:rsidR="0050161D" w:rsidRPr="00A74EE9">
        <w:t xml:space="preserve"> </w:t>
      </w:r>
      <w:r w:rsidRPr="00A74EE9">
        <w:t>employees</w:t>
      </w:r>
      <w:r w:rsidR="005C0722" w:rsidRPr="00A74EE9">
        <w:t>.</w:t>
      </w:r>
    </w:p>
    <w:p w14:paraId="413D6991" w14:textId="673ADF40" w:rsidR="00861848" w:rsidRPr="00A74EE9" w:rsidRDefault="183C2380" w:rsidP="0084679F">
      <w:pPr>
        <w:pStyle w:val="ListBullet"/>
      </w:pPr>
      <w:r w:rsidRPr="00A74EE9">
        <w:t>Require that information provided by the tobacco industry be transparent and accurate</w:t>
      </w:r>
      <w:r w:rsidR="005C0722" w:rsidRPr="00A74EE9">
        <w:t>.</w:t>
      </w:r>
    </w:p>
    <w:p w14:paraId="6C07AD86" w14:textId="74C2277A" w:rsidR="00861848" w:rsidRPr="00A74EE9" w:rsidRDefault="00DD185A" w:rsidP="0084679F">
      <w:pPr>
        <w:pStyle w:val="ListBullet"/>
      </w:pPr>
      <w:r w:rsidRPr="00A74EE9">
        <w:t>Denormalise</w:t>
      </w:r>
      <w:r w:rsidR="183C2380" w:rsidRPr="00A74EE9">
        <w:t xml:space="preserve"> and, to the extent possible, regulate activities described as </w:t>
      </w:r>
      <w:r w:rsidR="002C35E3" w:rsidRPr="00A74EE9">
        <w:t>‘</w:t>
      </w:r>
      <w:r w:rsidR="183C2380" w:rsidRPr="00A74EE9">
        <w:t>socially responsible</w:t>
      </w:r>
      <w:r w:rsidR="002C35E3" w:rsidRPr="00A74EE9">
        <w:t>’</w:t>
      </w:r>
      <w:r w:rsidR="183C2380" w:rsidRPr="00A74EE9">
        <w:t xml:space="preserve"> by the tobacco industry, including but not limited to activities described as </w:t>
      </w:r>
      <w:r w:rsidR="002C35E3" w:rsidRPr="00A74EE9">
        <w:t>‘</w:t>
      </w:r>
      <w:r w:rsidR="183C2380" w:rsidRPr="00A74EE9">
        <w:t>corporate social responsibility</w:t>
      </w:r>
      <w:r w:rsidR="002C35E3" w:rsidRPr="00A74EE9">
        <w:t>’</w:t>
      </w:r>
      <w:r w:rsidR="005C0722" w:rsidRPr="00A74EE9">
        <w:t>.</w:t>
      </w:r>
    </w:p>
    <w:p w14:paraId="7D98E350" w14:textId="593F3608" w:rsidR="00861848" w:rsidRPr="00A74EE9" w:rsidRDefault="183C2380" w:rsidP="0084679F">
      <w:pPr>
        <w:pStyle w:val="ListBullet"/>
      </w:pPr>
      <w:r w:rsidRPr="00A74EE9">
        <w:t>Do not give preferential treatment to the tobacco</w:t>
      </w:r>
      <w:r w:rsidR="0050161D" w:rsidRPr="00A74EE9">
        <w:t xml:space="preserve"> </w:t>
      </w:r>
      <w:r w:rsidRPr="00A74EE9">
        <w:t>industry</w:t>
      </w:r>
      <w:r w:rsidR="005C0722" w:rsidRPr="00A74EE9">
        <w:t>.</w:t>
      </w:r>
      <w:r w:rsidR="00861848" w:rsidRPr="00404747">
        <w:rPr>
          <w:rStyle w:val="EndnoteReference"/>
        </w:rPr>
        <w:endnoteReference w:id="74"/>
      </w:r>
    </w:p>
    <w:p w14:paraId="6D557B28" w14:textId="7306DFE3" w:rsidR="00861848" w:rsidRDefault="00861848" w:rsidP="00CB6B80">
      <w:r>
        <w:t xml:space="preserve">Parties to the WHO FCTC continue to report that the tobacco industry remains one of the biggest barriers to implementing the </w:t>
      </w:r>
      <w:r w:rsidR="002C35E3">
        <w:t>convention.</w:t>
      </w:r>
      <w:r>
        <w:rPr>
          <w:rStyle w:val="EndnoteReference"/>
        </w:rPr>
        <w:endnoteReference w:id="75"/>
      </w:r>
      <w:r w:rsidR="00AF6CEF">
        <w:t xml:space="preserve"> </w:t>
      </w:r>
      <w:r>
        <w:t xml:space="preserve">Indeed, the WHO </w:t>
      </w:r>
      <w:r w:rsidR="002C35E3">
        <w:t>e</w:t>
      </w:r>
      <w:r>
        <w:t xml:space="preserve">xpert </w:t>
      </w:r>
      <w:r w:rsidR="002C35E3">
        <w:t>g</w:t>
      </w:r>
      <w:r>
        <w:t xml:space="preserve">roup reviewing the </w:t>
      </w:r>
      <w:r w:rsidR="002C35E3">
        <w:t>i</w:t>
      </w:r>
      <w:r>
        <w:t xml:space="preserve">mpact of the FCTC concluded that </w:t>
      </w:r>
      <w:r w:rsidR="002C35E3">
        <w:t>‘</w:t>
      </w:r>
      <w:r w:rsidRPr="006876CC">
        <w:t xml:space="preserve">the </w:t>
      </w:r>
      <w:r w:rsidR="00BC755F" w:rsidRPr="006876CC">
        <w:t xml:space="preserve">greatest obstacle is the aggressive approach of the tobacco industry, which directly opposes and undermines the FCTC and its </w:t>
      </w:r>
      <w:r w:rsidR="00BC755F" w:rsidRPr="00F53601">
        <w:t>recommendations</w:t>
      </w:r>
      <w:r w:rsidR="002C35E3" w:rsidRPr="00F53601">
        <w:t>’</w:t>
      </w:r>
      <w:r w:rsidR="002C35E3">
        <w:rPr>
          <w:rFonts w:cstheme="minorHAnsi"/>
          <w:szCs w:val="20"/>
        </w:rPr>
        <w:t>.</w:t>
      </w:r>
      <w:r w:rsidR="00B05FEC" w:rsidRPr="00404747">
        <w:rPr>
          <w:rStyle w:val="EndnoteReference"/>
        </w:rPr>
        <w:endnoteReference w:id="76"/>
      </w:r>
      <w:r w:rsidR="00BC755F" w:rsidRPr="00A73338" w:rsidDel="00BC755F">
        <w:rPr>
          <w:rFonts w:cstheme="minorHAnsi"/>
          <w:szCs w:val="20"/>
        </w:rPr>
        <w:t xml:space="preserve"> </w:t>
      </w:r>
      <w:r>
        <w:t xml:space="preserve">Evidence has also highlighted that selective and incomplete approaches to the implementation of Article 5.3 </w:t>
      </w:r>
      <w:r w:rsidR="00D133A6">
        <w:t>facilitate</w:t>
      </w:r>
      <w:r>
        <w:t xml:space="preserve"> diverse opportunities for tobacco industry interference in tobacco</w:t>
      </w:r>
      <w:r w:rsidR="0050161D">
        <w:t xml:space="preserve"> </w:t>
      </w:r>
      <w:r>
        <w:t>control</w:t>
      </w:r>
      <w:r w:rsidR="0050161D">
        <w:t xml:space="preserve"> </w:t>
      </w:r>
      <w:r>
        <w:t>policies</w:t>
      </w:r>
      <w:r w:rsidR="002C35E3">
        <w:t>.</w:t>
      </w:r>
      <w:r>
        <w:rPr>
          <w:rStyle w:val="EndnoteReference"/>
        </w:rPr>
        <w:endnoteReference w:id="77"/>
      </w:r>
      <w:r>
        <w:t xml:space="preserve"> </w:t>
      </w:r>
    </w:p>
    <w:p w14:paraId="5D5380B5" w14:textId="2D4C67B0" w:rsidR="00321C47" w:rsidRDefault="009C2A8B" w:rsidP="00CB6B80">
      <w:r>
        <w:t>In 2019 t</w:t>
      </w:r>
      <w:r w:rsidR="00321C47">
        <w:t xml:space="preserve">he Australian Government published </w:t>
      </w:r>
      <w:r w:rsidR="00321C47" w:rsidRPr="000B3D9B">
        <w:rPr>
          <w:rStyle w:val="Emphasis"/>
        </w:rPr>
        <w:t>Guidance for Public Officials on Interacting with the Tobacco Industry</w:t>
      </w:r>
      <w:r w:rsidR="00321C47">
        <w:t xml:space="preserve"> (the </w:t>
      </w:r>
      <w:r w:rsidR="00C0009E">
        <w:t xml:space="preserve">Article 5.3 </w:t>
      </w:r>
      <w:r w:rsidR="00321C47">
        <w:t>Guide)</w:t>
      </w:r>
      <w:r w:rsidR="002C35E3">
        <w:t>.</w:t>
      </w:r>
      <w:r w:rsidR="00321C47">
        <w:rPr>
          <w:rStyle w:val="EndnoteReference"/>
        </w:rPr>
        <w:endnoteReference w:id="78"/>
      </w:r>
      <w:r w:rsidR="00321C47">
        <w:t xml:space="preserve"> The </w:t>
      </w:r>
      <w:r w:rsidR="00C0009E">
        <w:t xml:space="preserve">Article 5.3 </w:t>
      </w:r>
      <w:r w:rsidR="00321C47">
        <w:t xml:space="preserve">Guide outlines </w:t>
      </w:r>
      <w:r w:rsidR="00F87455">
        <w:t xml:space="preserve">best practice approaches </w:t>
      </w:r>
      <w:r>
        <w:t xml:space="preserve">whereby </w:t>
      </w:r>
      <w:r w:rsidR="00321C47">
        <w:t>all Australian Government agencies, officials and people acting on their behalf can deliver tobacco control policies in line with Australia’s legal obligations under Article 5.3 of the WHO</w:t>
      </w:r>
      <w:r w:rsidR="0050161D">
        <w:t xml:space="preserve"> </w:t>
      </w:r>
      <w:r w:rsidR="00321C47">
        <w:t>FCTC.</w:t>
      </w:r>
      <w:r w:rsidR="00F87455">
        <w:t xml:space="preserve"> The guidance applies to people acting on behalf of any level or branch of government.</w:t>
      </w:r>
      <w:r w:rsidR="00321C47">
        <w:t xml:space="preserve"> The </w:t>
      </w:r>
      <w:r w:rsidR="00C0009E">
        <w:t xml:space="preserve">Article 5.3 </w:t>
      </w:r>
      <w:r w:rsidR="00321C47">
        <w:t>Guide will be reviewed during the life of this</w:t>
      </w:r>
      <w:r w:rsidR="00B83306">
        <w:t xml:space="preserve"> Strategy</w:t>
      </w:r>
      <w:r w:rsidR="00321C47">
        <w:t xml:space="preserve"> to ensure the document remains current and</w:t>
      </w:r>
      <w:r w:rsidR="0050161D">
        <w:t xml:space="preserve"> </w:t>
      </w:r>
      <w:r w:rsidR="00321C47">
        <w:t xml:space="preserve">comprehensive. </w:t>
      </w:r>
    </w:p>
    <w:p w14:paraId="2A334F81" w14:textId="7FBCCE52" w:rsidR="00321C47" w:rsidRDefault="009C2A8B" w:rsidP="00CB6B80">
      <w:r>
        <w:t>P</w:t>
      </w:r>
      <w:r w:rsidR="00321C47">
        <w:t xml:space="preserve">riority </w:t>
      </w:r>
      <w:r>
        <w:t>A</w:t>
      </w:r>
      <w:r w:rsidR="00321C47">
        <w:t>rea</w:t>
      </w:r>
      <w:r>
        <w:t xml:space="preserve"> 1</w:t>
      </w:r>
      <w:r w:rsidR="00321C47">
        <w:t xml:space="preserve"> refers to </w:t>
      </w:r>
      <w:proofErr w:type="gramStart"/>
      <w:r w:rsidR="00321C47">
        <w:t>a number of</w:t>
      </w:r>
      <w:proofErr w:type="gramEnd"/>
      <w:r w:rsidR="00321C47">
        <w:t xml:space="preserve"> measures to further implement Australia’s obligations under Article</w:t>
      </w:r>
      <w:r>
        <w:t> </w:t>
      </w:r>
      <w:r w:rsidR="00321C47">
        <w:t xml:space="preserve">5.3 of the WHO FCTC. </w:t>
      </w:r>
      <w:r w:rsidR="002B2026">
        <w:t>T</w:t>
      </w:r>
      <w:r w:rsidR="00321C47">
        <w:t xml:space="preserve">his does not </w:t>
      </w:r>
      <w:r>
        <w:t xml:space="preserve">prevent </w:t>
      </w:r>
      <w:r w:rsidR="00321C47">
        <w:t xml:space="preserve">government organisations and </w:t>
      </w:r>
      <w:r w:rsidR="00321C47" w:rsidRPr="005F4E30">
        <w:t>NGOs</w:t>
      </w:r>
      <w:r w:rsidR="00321C47">
        <w:t xml:space="preserve"> from implementing additional measures beyond those explicitly recommended in the Article 5.3 </w:t>
      </w:r>
      <w:r>
        <w:t>g</w:t>
      </w:r>
      <w:r w:rsidR="00321C47">
        <w:t xml:space="preserve">uidelines or the </w:t>
      </w:r>
      <w:r w:rsidR="00302DCB">
        <w:t xml:space="preserve">Article 5.3 </w:t>
      </w:r>
      <w:r w:rsidR="00321C47">
        <w:t>Guide</w:t>
      </w:r>
      <w:r w:rsidR="006A2707">
        <w:t>.</w:t>
      </w:r>
    </w:p>
    <w:p w14:paraId="74006D0E" w14:textId="4E4083D1" w:rsidR="00321C47" w:rsidRPr="006A5C15" w:rsidRDefault="00321C47" w:rsidP="0020265F">
      <w:pPr>
        <w:pStyle w:val="Heading3NoNumber"/>
      </w:pPr>
      <w:bookmarkStart w:id="189" w:name="_Toc129255898"/>
      <w:bookmarkStart w:id="190" w:name="_Toc129335575"/>
      <w:bookmarkStart w:id="191" w:name="_Toc129351524"/>
      <w:bookmarkStart w:id="192" w:name="_Toc129351765"/>
      <w:bookmarkStart w:id="193" w:name="_Toc129352133"/>
      <w:bookmarkStart w:id="194" w:name="_Toc129352195"/>
      <w:bookmarkStart w:id="195" w:name="_Toc129361997"/>
      <w:r w:rsidRPr="006A5C15">
        <w:t xml:space="preserve">Protecting tobacco control policy from all </w:t>
      </w:r>
      <w:r>
        <w:t xml:space="preserve">other </w:t>
      </w:r>
      <w:r w:rsidRPr="006A5C15">
        <w:t>commercial and other vested interests</w:t>
      </w:r>
      <w:bookmarkEnd w:id="189"/>
      <w:bookmarkEnd w:id="190"/>
      <w:bookmarkEnd w:id="191"/>
      <w:bookmarkEnd w:id="192"/>
      <w:bookmarkEnd w:id="193"/>
      <w:bookmarkEnd w:id="194"/>
      <w:bookmarkEnd w:id="195"/>
    </w:p>
    <w:p w14:paraId="3B8E00D7" w14:textId="187E891B" w:rsidR="00321C47" w:rsidRDefault="00321C47" w:rsidP="00CB6B80">
      <w:r w:rsidRPr="000F5FDA">
        <w:t>This</w:t>
      </w:r>
      <w:r w:rsidR="00B83306">
        <w:t xml:space="preserve"> Strategy</w:t>
      </w:r>
      <w:r w:rsidR="003C3E38">
        <w:t xml:space="preserve"> also</w:t>
      </w:r>
      <w:r w:rsidRPr="000F5FDA">
        <w:t xml:space="preserve"> recognises the need to protect Australia’s tobacco control settings from </w:t>
      </w:r>
      <w:r w:rsidR="003C3E38">
        <w:t xml:space="preserve">other </w:t>
      </w:r>
      <w:r w:rsidRPr="000F5FDA">
        <w:t xml:space="preserve">commercial and vested interests. </w:t>
      </w:r>
      <w:r>
        <w:t>Consistent with this approach, r</w:t>
      </w:r>
      <w:r w:rsidRPr="000F5FDA">
        <w:t xml:space="preserve">elevant Commonwealth and state and territory </w:t>
      </w:r>
      <w:r w:rsidR="009C2A8B">
        <w:t>m</w:t>
      </w:r>
      <w:r w:rsidRPr="000F5FDA">
        <w:t>inisters have affirmed the importance of protecting public health policy from all commercial and other vested interests related to e-cigarettes</w:t>
      </w:r>
      <w:r>
        <w:t xml:space="preserve">. </w:t>
      </w:r>
    </w:p>
    <w:p w14:paraId="03629A8E" w14:textId="4C831D90" w:rsidR="00861848" w:rsidRDefault="00861848" w:rsidP="00F53601">
      <w:r>
        <w:lastRenderedPageBreak/>
        <w:t>Evidence from Australia and overseas also reinforces the need to ensure</w:t>
      </w:r>
      <w:r w:rsidR="009C2A8B">
        <w:t xml:space="preserve"> that</w:t>
      </w:r>
      <w:r>
        <w:t xml:space="preserve"> efforts to protect tobacco control from commercial and other vested interests of the tobacco industry also extend to individuals and organisations whose interests may be aligned with</w:t>
      </w:r>
      <w:r w:rsidR="009C2A8B">
        <w:t xml:space="preserve"> those of</w:t>
      </w:r>
      <w:r>
        <w:t xml:space="preserve"> the tobacco industry</w:t>
      </w:r>
      <w:r w:rsidR="009C2A8B">
        <w:t>.</w:t>
      </w:r>
      <w:r w:rsidR="00987436" w:rsidRPr="00404747">
        <w:rPr>
          <w:rStyle w:val="EndnoteReference"/>
        </w:rPr>
        <w:endnoteReference w:id="79"/>
      </w:r>
      <w:r w:rsidR="008631A8" w:rsidRPr="00F53601">
        <w:rPr>
          <w:szCs w:val="18"/>
          <w:vertAlign w:val="superscript"/>
        </w:rPr>
        <w:t>,</w:t>
      </w:r>
      <w:r w:rsidR="008631A8" w:rsidRPr="00404747">
        <w:rPr>
          <w:rStyle w:val="EndnoteReference"/>
        </w:rPr>
        <w:endnoteReference w:id="80"/>
      </w:r>
      <w:r w:rsidR="0077424D" w:rsidRPr="00F53601">
        <w:rPr>
          <w:szCs w:val="18"/>
          <w:vertAlign w:val="superscript"/>
        </w:rPr>
        <w:t>,</w:t>
      </w:r>
      <w:r w:rsidR="0077424D" w:rsidRPr="00404747">
        <w:rPr>
          <w:rStyle w:val="EndnoteReference"/>
        </w:rPr>
        <w:endnoteReference w:id="81"/>
      </w:r>
      <w:r w:rsidRPr="00F53601">
        <w:rPr>
          <w:vertAlign w:val="superscript"/>
        </w:rPr>
        <w:t xml:space="preserve"> </w:t>
      </w:r>
      <w:r>
        <w:t xml:space="preserve">This includes the tobacco industry’s practice of using individuals, </w:t>
      </w:r>
      <w:r w:rsidR="00321C47">
        <w:t xml:space="preserve">retail groups, </w:t>
      </w:r>
      <w:r>
        <w:t xml:space="preserve">front </w:t>
      </w:r>
      <w:r w:rsidR="00F503B3">
        <w:t>groups,</w:t>
      </w:r>
      <w:r>
        <w:t xml:space="preserve"> and affiliated organisations to</w:t>
      </w:r>
      <w:r w:rsidR="0050161D">
        <w:t xml:space="preserve"> </w:t>
      </w:r>
      <w:r>
        <w:t>act, openly or covertly, on their behalf or to take action to further</w:t>
      </w:r>
      <w:r w:rsidR="0050161D">
        <w:t xml:space="preserve"> </w:t>
      </w:r>
      <w:r>
        <w:t>their interests.</w:t>
      </w:r>
    </w:p>
    <w:p w14:paraId="5B1DCEBA" w14:textId="6B484CC4" w:rsidR="00321C47" w:rsidRPr="006A5C15" w:rsidRDefault="00321C47" w:rsidP="0020265F">
      <w:pPr>
        <w:pStyle w:val="Heading3NoNumber"/>
      </w:pPr>
      <w:bookmarkStart w:id="196" w:name="_Toc129255899"/>
      <w:bookmarkStart w:id="197" w:name="_Toc129335576"/>
      <w:bookmarkStart w:id="198" w:name="_Toc129351525"/>
      <w:bookmarkStart w:id="199" w:name="_Toc129351766"/>
      <w:bookmarkStart w:id="200" w:name="_Toc129352134"/>
      <w:bookmarkStart w:id="201" w:name="_Toc129352196"/>
      <w:bookmarkStart w:id="202" w:name="_Toc129361998"/>
      <w:r w:rsidRPr="006A5C15">
        <w:t>The importance of independent research</w:t>
      </w:r>
      <w:r w:rsidR="00DD3AAD">
        <w:t xml:space="preserve"> and evaluation</w:t>
      </w:r>
      <w:bookmarkEnd w:id="196"/>
      <w:bookmarkEnd w:id="197"/>
      <w:bookmarkEnd w:id="198"/>
      <w:bookmarkEnd w:id="199"/>
      <w:bookmarkEnd w:id="200"/>
      <w:bookmarkEnd w:id="201"/>
      <w:bookmarkEnd w:id="202"/>
      <w:r w:rsidR="00DD3AAD">
        <w:t xml:space="preserve"> </w:t>
      </w:r>
    </w:p>
    <w:p w14:paraId="27CF23DA" w14:textId="6B8D8F26" w:rsidR="000C5306" w:rsidRDefault="00722669" w:rsidP="00CB6B80">
      <w:r w:rsidRPr="000C5306">
        <w:t xml:space="preserve">There is strong evidence that </w:t>
      </w:r>
      <w:r>
        <w:t xml:space="preserve">sponsorship </w:t>
      </w:r>
      <w:r w:rsidRPr="000C5306">
        <w:t xml:space="preserve">of studies </w:t>
      </w:r>
      <w:r>
        <w:t>from manufacture</w:t>
      </w:r>
      <w:r w:rsidR="000A1477">
        <w:t>r</w:t>
      </w:r>
      <w:r>
        <w:t>s of drugs and devices</w:t>
      </w:r>
      <w:r w:rsidRPr="000C5306">
        <w:t xml:space="preserve"> leads </w:t>
      </w:r>
      <w:r>
        <w:t xml:space="preserve">to </w:t>
      </w:r>
      <w:r w:rsidRPr="000C5306">
        <w:t>more favourable conclusions</w:t>
      </w:r>
      <w:r w:rsidR="00323CF9">
        <w:t xml:space="preserve"> for the sponsors</w:t>
      </w:r>
      <w:r w:rsidR="00F55A48">
        <w:t>’</w:t>
      </w:r>
      <w:r w:rsidR="00323CF9">
        <w:t xml:space="preserve"> product</w:t>
      </w:r>
      <w:r w:rsidR="009C2A8B">
        <w:t>s</w:t>
      </w:r>
      <w:r w:rsidRPr="000C5306">
        <w:t xml:space="preserve"> than sponsorship </w:t>
      </w:r>
      <w:r>
        <w:t>from</w:t>
      </w:r>
      <w:r w:rsidRPr="000C5306">
        <w:t xml:space="preserve"> other sources</w:t>
      </w:r>
      <w:r w:rsidR="000853BD">
        <w:t>.</w:t>
      </w:r>
      <w:r w:rsidR="006A5C15">
        <w:rPr>
          <w:rStyle w:val="EndnoteReference"/>
        </w:rPr>
        <w:endnoteReference w:id="82"/>
      </w:r>
      <w:r w:rsidR="009A0C2B">
        <w:t xml:space="preserve"> </w:t>
      </w:r>
      <w:r w:rsidR="00CD5982">
        <w:t>Types of bias associated with industry sponsorship include methodological bias, where there is a systematic error in the design, conduct or analysis of the study such that it deviates from the truth; agenda bias, where study topics align with increased use of industry products; publication and reporting bias, where unfavourable studies or results are suppressed or omitted; and marketing bias, where supportive evidence is preferentially disseminated and sympathetic opinion leaders are given a broad platform</w:t>
      </w:r>
      <w:r w:rsidR="009C2A8B">
        <w:t>.</w:t>
      </w:r>
      <w:r w:rsidR="006A5C15">
        <w:rPr>
          <w:rStyle w:val="EndnoteReference"/>
        </w:rPr>
        <w:endnoteReference w:id="83"/>
      </w:r>
      <w:r w:rsidR="00CD5982">
        <w:t xml:space="preserve"> </w:t>
      </w:r>
      <w:r w:rsidR="00321C47">
        <w:t>The</w:t>
      </w:r>
      <w:r w:rsidR="00A67ED1">
        <w:t>se</w:t>
      </w:r>
      <w:r w:rsidR="00321C47">
        <w:t xml:space="preserve"> findings reinforce the importance of ensuring that all tobacco control measures developed and implemented under this</w:t>
      </w:r>
      <w:r w:rsidR="00B83306">
        <w:t xml:space="preserve"> Strategy</w:t>
      </w:r>
      <w:r w:rsidR="00321C47">
        <w:t xml:space="preserve"> are </w:t>
      </w:r>
      <w:r w:rsidR="00321C47" w:rsidRPr="00321C47">
        <w:t xml:space="preserve">based on evidence from </w:t>
      </w:r>
      <w:r w:rsidR="003C3E38">
        <w:t xml:space="preserve">research </w:t>
      </w:r>
      <w:r w:rsidR="00DD3AAD">
        <w:t xml:space="preserve">and evaluation </w:t>
      </w:r>
      <w:r w:rsidR="00321C47" w:rsidRPr="00321C47">
        <w:t xml:space="preserve">that </w:t>
      </w:r>
      <w:r w:rsidR="003C3E38">
        <w:t>is</w:t>
      </w:r>
      <w:r w:rsidR="00321C47" w:rsidRPr="00321C47">
        <w:t xml:space="preserve"> free from commercial and other vested interests</w:t>
      </w:r>
      <w:r w:rsidR="00321C47">
        <w:t xml:space="preserve">. </w:t>
      </w:r>
    </w:p>
    <w:p w14:paraId="6C3F5F19" w14:textId="34A3E8AC" w:rsidR="00B753EB" w:rsidRPr="00B753EB" w:rsidRDefault="00861848" w:rsidP="0020265F">
      <w:pPr>
        <w:pStyle w:val="Heading3"/>
      </w:pPr>
      <w:bookmarkStart w:id="203" w:name="_Toc129255900"/>
      <w:bookmarkStart w:id="204" w:name="_Toc129335577"/>
      <w:bookmarkStart w:id="205" w:name="_Toc129351526"/>
      <w:bookmarkStart w:id="206" w:name="_Toc129351767"/>
      <w:bookmarkStart w:id="207" w:name="_Toc129352135"/>
      <w:bookmarkStart w:id="208" w:name="_Toc129352197"/>
      <w:bookmarkStart w:id="209" w:name="_Toc129361999"/>
      <w:r>
        <w:t>Actions for Priority Area 1</w:t>
      </w:r>
      <w:bookmarkEnd w:id="203"/>
      <w:bookmarkEnd w:id="204"/>
      <w:bookmarkEnd w:id="205"/>
      <w:bookmarkEnd w:id="206"/>
      <w:bookmarkEnd w:id="207"/>
      <w:bookmarkEnd w:id="208"/>
      <w:bookmarkEnd w:id="209"/>
    </w:p>
    <w:p w14:paraId="51FAD82C" w14:textId="77777777" w:rsidR="00A37A9F" w:rsidRDefault="00861848" w:rsidP="0020265F">
      <w:pPr>
        <w:pStyle w:val="ListNumber2"/>
      </w:pPr>
      <w:r w:rsidRPr="00A37A9F">
        <w:t>Increase awareness among the public, government</w:t>
      </w:r>
      <w:r w:rsidR="009C2A8B" w:rsidRPr="00A37A9F">
        <w:t>s</w:t>
      </w:r>
      <w:r w:rsidRPr="00A37A9F">
        <w:t xml:space="preserve"> and </w:t>
      </w:r>
      <w:r w:rsidR="00EA77B1" w:rsidRPr="00A37A9F">
        <w:t>NGOs</w:t>
      </w:r>
      <w:r w:rsidRPr="00A37A9F">
        <w:t xml:space="preserve"> about Article 5.3 and</w:t>
      </w:r>
      <w:r w:rsidR="0050161D" w:rsidRPr="00A37A9F">
        <w:t xml:space="preserve"> </w:t>
      </w:r>
      <w:r w:rsidRPr="00A37A9F">
        <w:t>tobacco industry practices, including tobacco industry</w:t>
      </w:r>
      <w:r w:rsidR="0050161D" w:rsidRPr="00A37A9F">
        <w:t xml:space="preserve"> </w:t>
      </w:r>
      <w:r w:rsidRPr="00A37A9F">
        <w:t>interference in tobacco control policies.</w:t>
      </w:r>
    </w:p>
    <w:p w14:paraId="456E653D" w14:textId="4A985B7E" w:rsidR="00B753EB" w:rsidRPr="00A37A9F" w:rsidRDefault="00861848" w:rsidP="00A37A9F">
      <w:pPr>
        <w:pStyle w:val="ListContinue"/>
      </w:pPr>
      <w:r w:rsidRPr="00A37A9F">
        <w:rPr>
          <w:rStyle w:val="Strong"/>
        </w:rPr>
        <w:t>Responsibility</w:t>
      </w:r>
      <w:r w:rsidRPr="00A37A9F">
        <w:t>: Australian Government, state and</w:t>
      </w:r>
      <w:r w:rsidR="0050161D" w:rsidRPr="00A37A9F">
        <w:t xml:space="preserve"> </w:t>
      </w:r>
      <w:r w:rsidRPr="00A37A9F">
        <w:t>territory</w:t>
      </w:r>
      <w:r w:rsidR="0050161D" w:rsidRPr="00A37A9F">
        <w:t xml:space="preserve"> </w:t>
      </w:r>
      <w:r w:rsidRPr="00A37A9F">
        <w:t>governments, NGOs.</w:t>
      </w:r>
    </w:p>
    <w:p w14:paraId="45FF9F27" w14:textId="5C4A3CBD" w:rsidR="00861848" w:rsidRPr="00A37A9F" w:rsidRDefault="00861848" w:rsidP="0020265F">
      <w:pPr>
        <w:pStyle w:val="ListNumber2"/>
      </w:pPr>
      <w:r w:rsidRPr="00A37A9F">
        <w:t xml:space="preserve">Strengthen Australia’s implementation of Article 5.3 and the Article 5.3 </w:t>
      </w:r>
      <w:r w:rsidR="00EA77B1" w:rsidRPr="00A37A9F">
        <w:t>g</w:t>
      </w:r>
      <w:r w:rsidRPr="00A37A9F">
        <w:t>uidelines through the development of</w:t>
      </w:r>
      <w:r w:rsidR="0050161D" w:rsidRPr="00A37A9F">
        <w:t xml:space="preserve"> </w:t>
      </w:r>
      <w:r w:rsidRPr="00A37A9F">
        <w:t>further policy and regulatory approaches.</w:t>
      </w:r>
      <w:r w:rsidR="00B753EB" w:rsidRPr="00A37A9F">
        <w:t xml:space="preserve"> </w:t>
      </w:r>
      <w:r w:rsidRPr="00A37A9F">
        <w:rPr>
          <w:rStyle w:val="Strong"/>
        </w:rPr>
        <w:t>Responsibility</w:t>
      </w:r>
      <w:r w:rsidRPr="00A37A9F">
        <w:t>: Australian Government, state and</w:t>
      </w:r>
      <w:r w:rsidR="0050161D" w:rsidRPr="00A37A9F">
        <w:t xml:space="preserve"> </w:t>
      </w:r>
      <w:r w:rsidRPr="00A37A9F">
        <w:t>territory</w:t>
      </w:r>
      <w:r w:rsidR="0050161D" w:rsidRPr="00A37A9F">
        <w:t xml:space="preserve"> </w:t>
      </w:r>
      <w:r w:rsidRPr="00A37A9F">
        <w:t>governments, NGOs.</w:t>
      </w:r>
    </w:p>
    <w:p w14:paraId="2ADCFD8B" w14:textId="77777777" w:rsidR="00A37A9F" w:rsidRDefault="00861848" w:rsidP="0020265F">
      <w:pPr>
        <w:pStyle w:val="ListNumber2"/>
      </w:pPr>
      <w:r w:rsidRPr="00A37A9F">
        <w:t xml:space="preserve">Further develop and implement measures that limit interactions between governments and the tobacco industry to the extent strictly necessary to enable effective regulation of the tobacco industry and tobacco </w:t>
      </w:r>
      <w:r w:rsidR="00A37A9F" w:rsidRPr="00A37A9F">
        <w:t>products and</w:t>
      </w:r>
      <w:r w:rsidRPr="00A37A9F">
        <w:t xml:space="preserve"> ensure transparency of interactions that do occur.</w:t>
      </w:r>
    </w:p>
    <w:p w14:paraId="7A897B5F" w14:textId="36E5D9B0" w:rsidR="00861848" w:rsidRPr="00A37A9F" w:rsidRDefault="00861848" w:rsidP="00A37A9F">
      <w:pPr>
        <w:pStyle w:val="ListContinue"/>
      </w:pPr>
      <w:r w:rsidRPr="00A37A9F">
        <w:rPr>
          <w:rStyle w:val="Strong"/>
        </w:rPr>
        <w:t>Responsibility</w:t>
      </w:r>
      <w:r w:rsidRPr="00A37A9F">
        <w:t xml:space="preserve">: Australian Government, </w:t>
      </w:r>
      <w:proofErr w:type="gramStart"/>
      <w:r w:rsidRPr="00A37A9F">
        <w:t>state</w:t>
      </w:r>
      <w:proofErr w:type="gramEnd"/>
      <w:r w:rsidRPr="00A37A9F">
        <w:t xml:space="preserve"> and territory</w:t>
      </w:r>
      <w:r w:rsidR="0050161D" w:rsidRPr="00A37A9F">
        <w:t xml:space="preserve"> </w:t>
      </w:r>
      <w:r w:rsidRPr="00A37A9F">
        <w:t>governments.</w:t>
      </w:r>
    </w:p>
    <w:p w14:paraId="1A1B337A" w14:textId="77777777" w:rsidR="00A37A9F" w:rsidRDefault="00861848" w:rsidP="0020265F">
      <w:pPr>
        <w:pStyle w:val="ListNumber2"/>
      </w:pPr>
      <w:r w:rsidRPr="00A37A9F">
        <w:t xml:space="preserve">Develop and implement measures to prohibit contributions from the tobacco industry and those working to further its interests to political parties, </w:t>
      </w:r>
      <w:proofErr w:type="gramStart"/>
      <w:r w:rsidRPr="00A37A9F">
        <w:t>candidates</w:t>
      </w:r>
      <w:proofErr w:type="gramEnd"/>
      <w:r w:rsidRPr="00A37A9F">
        <w:t xml:space="preserve"> or campaigns</w:t>
      </w:r>
      <w:r w:rsidR="00EA77B1" w:rsidRPr="00A37A9F">
        <w:t>;</w:t>
      </w:r>
      <w:r w:rsidRPr="00A37A9F">
        <w:t xml:space="preserve"> or to require full disclosures of</w:t>
      </w:r>
      <w:r w:rsidR="0050161D" w:rsidRPr="00A37A9F">
        <w:t xml:space="preserve"> </w:t>
      </w:r>
      <w:r w:rsidRPr="00A37A9F">
        <w:t>such</w:t>
      </w:r>
      <w:r w:rsidR="0050161D" w:rsidRPr="00A37A9F">
        <w:t xml:space="preserve"> </w:t>
      </w:r>
      <w:r w:rsidRPr="00A37A9F">
        <w:t>contributions.</w:t>
      </w:r>
      <w:r w:rsidR="00B753EB" w:rsidRPr="00A37A9F">
        <w:t xml:space="preserve"> </w:t>
      </w:r>
    </w:p>
    <w:p w14:paraId="074EF469" w14:textId="4FFF8EEE" w:rsidR="00861848" w:rsidRPr="00A37A9F" w:rsidRDefault="00861848" w:rsidP="00A37A9F">
      <w:pPr>
        <w:pStyle w:val="ListContinue"/>
      </w:pPr>
      <w:r w:rsidRPr="00A37A9F">
        <w:rPr>
          <w:rStyle w:val="Strong"/>
        </w:rPr>
        <w:t>Responsibility</w:t>
      </w:r>
      <w:r w:rsidRPr="00A37A9F">
        <w:t xml:space="preserve">: Australian </w:t>
      </w:r>
      <w:r w:rsidR="00EA77B1" w:rsidRPr="00A37A9F">
        <w:t>G</w:t>
      </w:r>
      <w:r w:rsidRPr="00A37A9F">
        <w:t xml:space="preserve">overnment, </w:t>
      </w:r>
      <w:proofErr w:type="gramStart"/>
      <w:r w:rsidRPr="00A37A9F">
        <w:t>state</w:t>
      </w:r>
      <w:proofErr w:type="gramEnd"/>
      <w:r w:rsidRPr="00A37A9F">
        <w:t xml:space="preserve"> and</w:t>
      </w:r>
      <w:r w:rsidR="0050161D" w:rsidRPr="00A37A9F">
        <w:t xml:space="preserve"> </w:t>
      </w:r>
      <w:r w:rsidRPr="00A37A9F">
        <w:t>territory</w:t>
      </w:r>
      <w:r w:rsidR="0050161D" w:rsidRPr="00A37A9F">
        <w:t xml:space="preserve"> </w:t>
      </w:r>
      <w:r w:rsidRPr="00A37A9F">
        <w:t xml:space="preserve">governments. </w:t>
      </w:r>
    </w:p>
    <w:p w14:paraId="70BAF96C" w14:textId="77777777" w:rsidR="00A37A9F" w:rsidRDefault="00861848" w:rsidP="0020265F">
      <w:pPr>
        <w:pStyle w:val="ListNumber2"/>
      </w:pPr>
      <w:r w:rsidRPr="00A37A9F">
        <w:t>Develop regulatory options to require the tobacco industry and those working to further its interests to periodically submit information on tobacco production</w:t>
      </w:r>
      <w:r w:rsidR="00E264DF" w:rsidRPr="00A37A9F">
        <w:t xml:space="preserve"> and</w:t>
      </w:r>
      <w:r w:rsidRPr="00A37A9F">
        <w:t xml:space="preserve"> manufacture, market share, </w:t>
      </w:r>
      <w:r w:rsidR="00E264DF" w:rsidRPr="00A37A9F">
        <w:t xml:space="preserve">revenue, </w:t>
      </w:r>
      <w:r w:rsidRPr="00A37A9F">
        <w:t xml:space="preserve">marketing expenditure and any </w:t>
      </w:r>
      <w:r w:rsidR="00E264DF" w:rsidRPr="00A37A9F">
        <w:t>related</w:t>
      </w:r>
      <w:r w:rsidRPr="00A37A9F">
        <w:t xml:space="preserve"> activity, including lobbying, philanthropy, and political contributions.</w:t>
      </w:r>
      <w:r w:rsidR="00B753EB" w:rsidRPr="00A37A9F">
        <w:t xml:space="preserve"> </w:t>
      </w:r>
    </w:p>
    <w:p w14:paraId="7B030E39" w14:textId="42953264" w:rsidR="00861848" w:rsidRPr="00A37A9F" w:rsidRDefault="00861848" w:rsidP="00A37A9F">
      <w:pPr>
        <w:pStyle w:val="ListContinue"/>
      </w:pPr>
      <w:r w:rsidRPr="00A37A9F">
        <w:rPr>
          <w:rStyle w:val="Strong"/>
        </w:rPr>
        <w:t>Responsibility</w:t>
      </w:r>
      <w:r w:rsidRPr="00A37A9F">
        <w:t xml:space="preserve">: Australian Government, </w:t>
      </w:r>
      <w:proofErr w:type="gramStart"/>
      <w:r w:rsidRPr="00A37A9F">
        <w:t>state</w:t>
      </w:r>
      <w:proofErr w:type="gramEnd"/>
      <w:r w:rsidRPr="00A37A9F">
        <w:t xml:space="preserve"> and</w:t>
      </w:r>
      <w:r w:rsidR="0050161D" w:rsidRPr="00A37A9F">
        <w:t xml:space="preserve"> </w:t>
      </w:r>
      <w:r w:rsidRPr="00A37A9F">
        <w:t>territory</w:t>
      </w:r>
      <w:r w:rsidR="0050161D" w:rsidRPr="00A37A9F">
        <w:t xml:space="preserve"> </w:t>
      </w:r>
      <w:r w:rsidRPr="00A37A9F">
        <w:t>governments.</w:t>
      </w:r>
    </w:p>
    <w:p w14:paraId="22E12B3C" w14:textId="77777777" w:rsidR="00A37A9F" w:rsidRDefault="00861848" w:rsidP="0020265F">
      <w:pPr>
        <w:pStyle w:val="ListNumber2"/>
      </w:pPr>
      <w:r w:rsidRPr="00A37A9F">
        <w:t>Review existing legislation and other arrangements and identify best practice policy approaches to prevent and avoid conflicts of interest and perceptions of preferential</w:t>
      </w:r>
      <w:r w:rsidR="0050161D" w:rsidRPr="00A37A9F">
        <w:t xml:space="preserve"> </w:t>
      </w:r>
      <w:r w:rsidRPr="00A37A9F">
        <w:t>treatment, partnerships or non-binding agreements between Australian governments and the</w:t>
      </w:r>
      <w:r w:rsidR="0050161D" w:rsidRPr="00A37A9F">
        <w:t xml:space="preserve"> </w:t>
      </w:r>
      <w:r w:rsidRPr="00A37A9F">
        <w:t>tobacco industry.</w:t>
      </w:r>
    </w:p>
    <w:p w14:paraId="3F4595BF" w14:textId="34650798" w:rsidR="00861848" w:rsidRPr="00A37A9F" w:rsidRDefault="00861848" w:rsidP="00A37A9F">
      <w:pPr>
        <w:pStyle w:val="ListContinue"/>
      </w:pPr>
      <w:r w:rsidRPr="00A37A9F">
        <w:rPr>
          <w:rStyle w:val="Strong"/>
        </w:rPr>
        <w:t>Responsibility</w:t>
      </w:r>
      <w:r w:rsidRPr="00A37A9F">
        <w:t xml:space="preserve">: Australian Government, </w:t>
      </w:r>
      <w:proofErr w:type="gramStart"/>
      <w:r w:rsidRPr="00A37A9F">
        <w:t>state</w:t>
      </w:r>
      <w:proofErr w:type="gramEnd"/>
      <w:r w:rsidRPr="00A37A9F">
        <w:t xml:space="preserve"> and</w:t>
      </w:r>
      <w:r w:rsidR="0050161D" w:rsidRPr="00A37A9F">
        <w:t xml:space="preserve"> </w:t>
      </w:r>
      <w:r w:rsidRPr="00A37A9F">
        <w:t>territory</w:t>
      </w:r>
      <w:r w:rsidR="0050161D" w:rsidRPr="00A37A9F">
        <w:t xml:space="preserve"> </w:t>
      </w:r>
      <w:r w:rsidRPr="00A37A9F">
        <w:t>governments.</w:t>
      </w:r>
    </w:p>
    <w:p w14:paraId="6351AADA" w14:textId="77777777" w:rsidR="00A37A9F" w:rsidRDefault="00C0009E" w:rsidP="0020265F">
      <w:pPr>
        <w:pStyle w:val="ListNumber2"/>
      </w:pPr>
      <w:r w:rsidRPr="00A37A9F">
        <w:t>Update relevant policies and guidelines (including the Guid</w:t>
      </w:r>
      <w:r w:rsidR="006A5C15" w:rsidRPr="00A37A9F">
        <w:t>ance for Public Officials on Interacting with the Tobacco Industry</w:t>
      </w:r>
      <w:r w:rsidRPr="00A37A9F">
        <w:t>) to</w:t>
      </w:r>
      <w:r w:rsidR="000D500D" w:rsidRPr="00A37A9F">
        <w:t xml:space="preserve"> </w:t>
      </w:r>
      <w:r w:rsidRPr="00A37A9F">
        <w:t>ensure</w:t>
      </w:r>
      <w:r w:rsidR="00EA77B1" w:rsidRPr="00A37A9F">
        <w:t xml:space="preserve"> that</w:t>
      </w:r>
      <w:r w:rsidRPr="00A37A9F">
        <w:t xml:space="preserve"> the development and implementation of tobacco control policy in Australia prioritises</w:t>
      </w:r>
      <w:r w:rsidR="000D500D" w:rsidRPr="00A37A9F">
        <w:t xml:space="preserve"> </w:t>
      </w:r>
      <w:r w:rsidR="000C5306" w:rsidRPr="00A37A9F">
        <w:t xml:space="preserve">independent </w:t>
      </w:r>
      <w:r w:rsidR="003C3E38" w:rsidRPr="00A37A9F">
        <w:t>research</w:t>
      </w:r>
      <w:r w:rsidR="00DD3AAD" w:rsidRPr="00A37A9F">
        <w:t xml:space="preserve"> and evaluation</w:t>
      </w:r>
      <w:r w:rsidRPr="00A37A9F">
        <w:t xml:space="preserve"> that is free from commercial and other vested interests.</w:t>
      </w:r>
      <w:r w:rsidR="00B753EB" w:rsidRPr="00A37A9F">
        <w:t xml:space="preserve"> </w:t>
      </w:r>
    </w:p>
    <w:p w14:paraId="1540520B" w14:textId="33446E8B" w:rsidR="000D500D" w:rsidRPr="00A37A9F" w:rsidRDefault="000D500D" w:rsidP="00A37A9F">
      <w:pPr>
        <w:pStyle w:val="ListContinue"/>
      </w:pPr>
      <w:r w:rsidRPr="00A37A9F">
        <w:rPr>
          <w:rStyle w:val="Strong"/>
        </w:rPr>
        <w:t>Responsibility</w:t>
      </w:r>
      <w:r w:rsidRPr="00A37A9F">
        <w:t xml:space="preserve">: Australian Government, </w:t>
      </w:r>
      <w:proofErr w:type="gramStart"/>
      <w:r w:rsidRPr="00A37A9F">
        <w:t>state</w:t>
      </w:r>
      <w:proofErr w:type="gramEnd"/>
      <w:r w:rsidRPr="00A37A9F">
        <w:t xml:space="preserve"> and</w:t>
      </w:r>
      <w:r w:rsidR="0050161D" w:rsidRPr="00A37A9F">
        <w:t xml:space="preserve"> </w:t>
      </w:r>
      <w:r w:rsidRPr="00A37A9F">
        <w:t>territory</w:t>
      </w:r>
      <w:r w:rsidR="0050161D" w:rsidRPr="00A37A9F">
        <w:t xml:space="preserve"> </w:t>
      </w:r>
      <w:r w:rsidRPr="00A37A9F">
        <w:t>governments.</w:t>
      </w:r>
    </w:p>
    <w:p w14:paraId="5B5A0EE2" w14:textId="77777777" w:rsidR="00A37A9F" w:rsidRDefault="00861848" w:rsidP="0020265F">
      <w:pPr>
        <w:pStyle w:val="ListNumber2"/>
      </w:pPr>
      <w:r w:rsidRPr="00A37A9F">
        <w:t>Explore the feasibility of regulating activities described</w:t>
      </w:r>
      <w:r w:rsidR="0050161D" w:rsidRPr="00A37A9F">
        <w:t xml:space="preserve"> </w:t>
      </w:r>
      <w:r w:rsidRPr="00A37A9F">
        <w:t xml:space="preserve">as ‘socially responsible’ by the tobacco </w:t>
      </w:r>
      <w:r w:rsidR="00052081" w:rsidRPr="00A37A9F">
        <w:t>industry and</w:t>
      </w:r>
      <w:r w:rsidRPr="00A37A9F">
        <w:t xml:space="preserve"> implement </w:t>
      </w:r>
      <w:r w:rsidR="00EA77B1" w:rsidRPr="00A37A9F">
        <w:t xml:space="preserve">such regulatory measures </w:t>
      </w:r>
      <w:r w:rsidRPr="00A37A9F">
        <w:t>as</w:t>
      </w:r>
      <w:r w:rsidR="00EA77B1" w:rsidRPr="00A37A9F">
        <w:t xml:space="preserve"> are</w:t>
      </w:r>
      <w:r w:rsidRPr="00A37A9F">
        <w:t xml:space="preserve"> appropriate.</w:t>
      </w:r>
      <w:r w:rsidR="00B753EB" w:rsidRPr="00A37A9F">
        <w:t xml:space="preserve"> </w:t>
      </w:r>
    </w:p>
    <w:p w14:paraId="6B8E8FBC" w14:textId="4F145DA9" w:rsidR="00861848" w:rsidRPr="00A37A9F" w:rsidRDefault="00861848" w:rsidP="00A37A9F">
      <w:pPr>
        <w:pStyle w:val="ListContinue"/>
      </w:pPr>
      <w:r w:rsidRPr="00A37A9F">
        <w:rPr>
          <w:rStyle w:val="Strong"/>
        </w:rPr>
        <w:t>Responsibility</w:t>
      </w:r>
      <w:r w:rsidRPr="00A37A9F">
        <w:t xml:space="preserve">: Australian Government, </w:t>
      </w:r>
      <w:proofErr w:type="gramStart"/>
      <w:r w:rsidRPr="00A37A9F">
        <w:t>state</w:t>
      </w:r>
      <w:proofErr w:type="gramEnd"/>
      <w:r w:rsidRPr="00A37A9F">
        <w:t xml:space="preserve"> and</w:t>
      </w:r>
      <w:r w:rsidR="0050161D" w:rsidRPr="00A37A9F">
        <w:t xml:space="preserve"> </w:t>
      </w:r>
      <w:r w:rsidRPr="00A37A9F">
        <w:t>territory</w:t>
      </w:r>
      <w:r w:rsidR="0050161D" w:rsidRPr="00A37A9F">
        <w:t xml:space="preserve"> </w:t>
      </w:r>
      <w:r w:rsidRPr="00A37A9F">
        <w:t>governments.</w:t>
      </w:r>
    </w:p>
    <w:p w14:paraId="15834404" w14:textId="77777777" w:rsidR="00A37A9F" w:rsidRDefault="00861848" w:rsidP="0020265F">
      <w:pPr>
        <w:pStyle w:val="ListNumber2"/>
      </w:pPr>
      <w:r w:rsidRPr="00A37A9F">
        <w:lastRenderedPageBreak/>
        <w:t>Strengthen measures to monitor and evaluate Australia’s implementation of Article 5.3 and the Article</w:t>
      </w:r>
      <w:r w:rsidR="0050161D" w:rsidRPr="00A37A9F">
        <w:t xml:space="preserve"> </w:t>
      </w:r>
      <w:r w:rsidRPr="00A37A9F">
        <w:t>5.3</w:t>
      </w:r>
      <w:r w:rsidR="0050161D" w:rsidRPr="00A37A9F">
        <w:t xml:space="preserve"> </w:t>
      </w:r>
      <w:r w:rsidR="00EA77B1" w:rsidRPr="00A37A9F">
        <w:t>g</w:t>
      </w:r>
      <w:r w:rsidRPr="00A37A9F">
        <w:t>uidelines.</w:t>
      </w:r>
      <w:r w:rsidR="00B753EB" w:rsidRPr="00A37A9F">
        <w:t xml:space="preserve"> </w:t>
      </w:r>
    </w:p>
    <w:p w14:paraId="572D06D9" w14:textId="28F9E2EC" w:rsidR="00861848" w:rsidRPr="00A37A9F" w:rsidRDefault="00861848" w:rsidP="00A37A9F">
      <w:pPr>
        <w:pStyle w:val="ListContinue"/>
      </w:pPr>
      <w:r w:rsidRPr="00A37A9F">
        <w:rPr>
          <w:rStyle w:val="Strong"/>
        </w:rPr>
        <w:t>Responsibility</w:t>
      </w:r>
      <w:r w:rsidRPr="00A37A9F">
        <w:t>: Australian Government, state and</w:t>
      </w:r>
      <w:r w:rsidR="0050161D" w:rsidRPr="00A37A9F">
        <w:t xml:space="preserve"> </w:t>
      </w:r>
      <w:r w:rsidRPr="00A37A9F">
        <w:t>territory</w:t>
      </w:r>
      <w:r w:rsidR="0050161D" w:rsidRPr="00A37A9F">
        <w:t xml:space="preserve"> </w:t>
      </w:r>
      <w:r w:rsidRPr="00A37A9F">
        <w:t>governments, NGOs.</w:t>
      </w:r>
    </w:p>
    <w:p w14:paraId="710D4214" w14:textId="77777777" w:rsidR="00A37A9F" w:rsidRDefault="00861848" w:rsidP="0020265F">
      <w:pPr>
        <w:pStyle w:val="ListNumber2"/>
      </w:pPr>
      <w:r w:rsidRPr="00A37A9F">
        <w:t>Monitor international legal action undertaken against the tobacco industry and explore the feasibility of pursuing similar activities in Australia, including the release of corporate documents as part of settlement agreements.</w:t>
      </w:r>
      <w:r w:rsidR="00B753EB" w:rsidRPr="00A37A9F">
        <w:t xml:space="preserve"> </w:t>
      </w:r>
    </w:p>
    <w:p w14:paraId="756C8DDE" w14:textId="67D4FD7B" w:rsidR="00861848" w:rsidRPr="00A37A9F" w:rsidRDefault="00861848" w:rsidP="00A37A9F">
      <w:pPr>
        <w:pStyle w:val="ListContinue"/>
      </w:pPr>
      <w:r w:rsidRPr="00A37A9F">
        <w:rPr>
          <w:rStyle w:val="Strong"/>
        </w:rPr>
        <w:t>Responsibility</w:t>
      </w:r>
      <w:r w:rsidRPr="00A37A9F">
        <w:t xml:space="preserve">: Australian Government, </w:t>
      </w:r>
      <w:proofErr w:type="gramStart"/>
      <w:r w:rsidRPr="00A37A9F">
        <w:t>state</w:t>
      </w:r>
      <w:proofErr w:type="gramEnd"/>
      <w:r w:rsidRPr="00A37A9F">
        <w:t xml:space="preserve"> and</w:t>
      </w:r>
      <w:r w:rsidR="0050161D" w:rsidRPr="00A37A9F">
        <w:t xml:space="preserve"> </w:t>
      </w:r>
      <w:r w:rsidRPr="00A37A9F">
        <w:t>territory</w:t>
      </w:r>
      <w:r w:rsidR="0050161D" w:rsidRPr="00A37A9F">
        <w:t xml:space="preserve"> </w:t>
      </w:r>
      <w:r w:rsidRPr="00A37A9F">
        <w:t>governments.</w:t>
      </w:r>
    </w:p>
    <w:p w14:paraId="1A83C700" w14:textId="77777777" w:rsidR="00A37A9F" w:rsidRDefault="000C5306" w:rsidP="0020265F">
      <w:pPr>
        <w:pStyle w:val="ListNumber2"/>
      </w:pPr>
      <w:r w:rsidRPr="00A37A9F">
        <w:t>Develop</w:t>
      </w:r>
      <w:r w:rsidR="00A67ED1" w:rsidRPr="00A37A9F">
        <w:t>,</w:t>
      </w:r>
      <w:r w:rsidRPr="00A37A9F">
        <w:t xml:space="preserve"> </w:t>
      </w:r>
      <w:proofErr w:type="gramStart"/>
      <w:r w:rsidRPr="00A37A9F">
        <w:t>implement</w:t>
      </w:r>
      <w:proofErr w:type="gramEnd"/>
      <w:r w:rsidRPr="00A37A9F">
        <w:t xml:space="preserve"> </w:t>
      </w:r>
      <w:r w:rsidR="00A67ED1" w:rsidRPr="00A37A9F">
        <w:t xml:space="preserve">and evaluate </w:t>
      </w:r>
      <w:r w:rsidRPr="00A37A9F">
        <w:t xml:space="preserve">new measures aimed at protecting tobacco control policy </w:t>
      </w:r>
      <w:r w:rsidR="00A67ED1" w:rsidRPr="00A37A9F">
        <w:t xml:space="preserve">development and implementation </w:t>
      </w:r>
      <w:r w:rsidRPr="00A37A9F">
        <w:t>from all commercial and other vested interests.</w:t>
      </w:r>
      <w:r w:rsidR="00B753EB" w:rsidRPr="00A37A9F">
        <w:t xml:space="preserve"> </w:t>
      </w:r>
    </w:p>
    <w:p w14:paraId="2B2C535D" w14:textId="5AAF0D1F" w:rsidR="000606FB" w:rsidRDefault="00321C47" w:rsidP="00A37A9F">
      <w:pPr>
        <w:pStyle w:val="ListContinue"/>
      </w:pPr>
      <w:r w:rsidRPr="00A37A9F">
        <w:rPr>
          <w:rStyle w:val="Strong"/>
        </w:rPr>
        <w:t>Responsibility</w:t>
      </w:r>
      <w:r w:rsidRPr="00A37A9F">
        <w:t>: Australian Government, state and</w:t>
      </w:r>
      <w:r w:rsidR="0050161D" w:rsidRPr="00A37A9F">
        <w:t xml:space="preserve"> </w:t>
      </w:r>
      <w:r w:rsidRPr="00A37A9F">
        <w:t>territory</w:t>
      </w:r>
      <w:r w:rsidR="0050161D" w:rsidRPr="00A37A9F">
        <w:t xml:space="preserve"> </w:t>
      </w:r>
      <w:r w:rsidRPr="00A37A9F">
        <w:t>governments, NGOs.</w:t>
      </w:r>
    </w:p>
    <w:p w14:paraId="089744FE" w14:textId="77777777" w:rsidR="00EB7DC3" w:rsidRPr="00A37A9F" w:rsidRDefault="00EB7DC3" w:rsidP="00A37A9F">
      <w:pPr>
        <w:pStyle w:val="ListContinue"/>
      </w:pPr>
    </w:p>
    <w:p w14:paraId="608B7216" w14:textId="2CFAF5D8" w:rsidR="00861848" w:rsidRDefault="00861848" w:rsidP="00A37A9F">
      <w:pPr>
        <w:pStyle w:val="Heading2NoNumber"/>
      </w:pPr>
      <w:bookmarkStart w:id="210" w:name="_Toc125751349"/>
      <w:bookmarkStart w:id="211" w:name="_Toc129335578"/>
      <w:bookmarkStart w:id="212" w:name="_Toc129351527"/>
      <w:bookmarkStart w:id="213" w:name="_Toc129351721"/>
      <w:bookmarkStart w:id="214" w:name="_Toc129351768"/>
      <w:bookmarkStart w:id="215" w:name="_Toc129351811"/>
      <w:bookmarkStart w:id="216" w:name="_Toc129352136"/>
      <w:bookmarkStart w:id="217" w:name="_Toc129352198"/>
      <w:bookmarkStart w:id="218" w:name="_Toc129352241"/>
      <w:bookmarkStart w:id="219" w:name="_Toc129362000"/>
      <w:r>
        <w:t>Priority Area 2</w:t>
      </w:r>
      <w:r w:rsidR="00625245">
        <w:t>:</w:t>
      </w:r>
      <w:bookmarkStart w:id="220" w:name="_Toc125751350"/>
      <w:bookmarkEnd w:id="210"/>
      <w:r w:rsidR="0084679F">
        <w:t xml:space="preserve"> </w:t>
      </w:r>
      <w:r>
        <w:t xml:space="preserve">Develop, </w:t>
      </w:r>
      <w:proofErr w:type="gramStart"/>
      <w:r>
        <w:t>implement</w:t>
      </w:r>
      <w:proofErr w:type="gramEnd"/>
      <w:r>
        <w:t xml:space="preserve"> and fund </w:t>
      </w:r>
      <w:r w:rsidR="00D81E57">
        <w:t xml:space="preserve">evidence-based </w:t>
      </w:r>
      <w:r w:rsidR="00052081">
        <w:t xml:space="preserve">integrated public </w:t>
      </w:r>
      <w:r w:rsidR="00D81E57">
        <w:t xml:space="preserve">health </w:t>
      </w:r>
      <w:r w:rsidR="00052081">
        <w:t>campaigns</w:t>
      </w:r>
      <w:r>
        <w:t xml:space="preserve"> and other communication tools to motivate people who use tobacco to quit and recent quitters to continue smoking abstinence; discourage uptake of tobacco use; and reshape social norms about the tobacco industry and tobacco use</w:t>
      </w:r>
      <w:bookmarkEnd w:id="211"/>
      <w:bookmarkEnd w:id="212"/>
      <w:bookmarkEnd w:id="213"/>
      <w:bookmarkEnd w:id="214"/>
      <w:bookmarkEnd w:id="215"/>
      <w:bookmarkEnd w:id="216"/>
      <w:bookmarkEnd w:id="217"/>
      <w:bookmarkEnd w:id="218"/>
      <w:bookmarkEnd w:id="219"/>
      <w:bookmarkEnd w:id="220"/>
    </w:p>
    <w:p w14:paraId="60A49A52" w14:textId="7F8738FE" w:rsidR="00861848" w:rsidRDefault="00861848" w:rsidP="00CB6B80">
      <w:r>
        <w:t>Reviews provide strong evidence that well-funded and sustained public education campaigns increase quitting and reduce smoking prevalence when implemented in the context of a comprehensive tobacco control</w:t>
      </w:r>
      <w:r w:rsidR="0050161D">
        <w:t xml:space="preserve"> </w:t>
      </w:r>
      <w:r>
        <w:t>program</w:t>
      </w:r>
      <w:r w:rsidR="00EA77B1">
        <w:t>.</w:t>
      </w:r>
      <w:r>
        <w:rPr>
          <w:rStyle w:val="EndnoteReference"/>
        </w:rPr>
        <w:endnoteReference w:id="84"/>
      </w:r>
      <w:r w:rsidRPr="00046739">
        <w:rPr>
          <w:vertAlign w:val="superscript"/>
        </w:rPr>
        <w:t>,</w:t>
      </w:r>
      <w:r>
        <w:rPr>
          <w:rStyle w:val="EndnoteReference"/>
        </w:rPr>
        <w:endnoteReference w:id="85"/>
      </w:r>
      <w:r>
        <w:t xml:space="preserve"> </w:t>
      </w:r>
      <w:r w:rsidR="00EA77B1">
        <w:t>Such c</w:t>
      </w:r>
      <w:r>
        <w:t>ampaigns</w:t>
      </w:r>
      <w:r w:rsidR="00EA77B1">
        <w:t xml:space="preserve"> are</w:t>
      </w:r>
      <w:r>
        <w:t>, on average, highly</w:t>
      </w:r>
      <w:r w:rsidR="0050161D">
        <w:t xml:space="preserve"> </w:t>
      </w:r>
      <w:r>
        <w:t>cost-effective</w:t>
      </w:r>
      <w:r w:rsidR="00EA77B1">
        <w:t>.</w:t>
      </w:r>
      <w:r>
        <w:rPr>
          <w:rStyle w:val="EndnoteReference"/>
        </w:rPr>
        <w:endnoteReference w:id="86"/>
      </w:r>
      <w:r w:rsidRPr="00046739">
        <w:rPr>
          <w:vertAlign w:val="superscript"/>
        </w:rPr>
        <w:t>,</w:t>
      </w:r>
      <w:r>
        <w:rPr>
          <w:rStyle w:val="EndnoteReference"/>
        </w:rPr>
        <w:endnoteReference w:id="87"/>
      </w:r>
      <w:r>
        <w:t xml:space="preserve"> Comprehensive tobacco control programs that include mass media campaigns can reduce smoking initiation</w:t>
      </w:r>
      <w:r w:rsidR="00EA77B1">
        <w:t>,</w:t>
      </w:r>
      <w:r>
        <w:rPr>
          <w:rStyle w:val="EndnoteReference"/>
        </w:rPr>
        <w:endnoteReference w:id="88"/>
      </w:r>
      <w:r>
        <w:t xml:space="preserve"> increase quitting intentions and</w:t>
      </w:r>
      <w:r w:rsidR="0050161D">
        <w:t xml:space="preserve"> </w:t>
      </w:r>
      <w:r>
        <w:t>behaviours, and reduce smoking prevalence</w:t>
      </w:r>
      <w:r w:rsidR="0050161D">
        <w:t xml:space="preserve"> </w:t>
      </w:r>
      <w:r>
        <w:t>in</w:t>
      </w:r>
      <w:r w:rsidR="0050161D">
        <w:t xml:space="preserve"> </w:t>
      </w:r>
      <w:r>
        <w:t>adults</w:t>
      </w:r>
      <w:r w:rsidR="00EA77B1">
        <w:t>.</w:t>
      </w:r>
      <w:r>
        <w:rPr>
          <w:rStyle w:val="EndnoteReference"/>
        </w:rPr>
        <w:endnoteReference w:id="89"/>
      </w:r>
      <w:r>
        <w:t xml:space="preserve"> Campaign reach, intensity and</w:t>
      </w:r>
      <w:r w:rsidR="0050161D">
        <w:t xml:space="preserve"> </w:t>
      </w:r>
      <w:r>
        <w:t>duration and the type of</w:t>
      </w:r>
      <w:r w:rsidR="0050161D">
        <w:t xml:space="preserve"> </w:t>
      </w:r>
      <w:r>
        <w:t>message are determinants of</w:t>
      </w:r>
      <w:r w:rsidR="0050161D">
        <w:t xml:space="preserve"> </w:t>
      </w:r>
      <w:r>
        <w:t>overall effectiveness</w:t>
      </w:r>
      <w:r w:rsidR="00C67751">
        <w:t>.</w:t>
      </w:r>
      <w:r>
        <w:rPr>
          <w:rStyle w:val="EndnoteReference"/>
        </w:rPr>
        <w:endnoteReference w:id="90"/>
      </w:r>
    </w:p>
    <w:p w14:paraId="25C11DF2" w14:textId="4E02087A" w:rsidR="00861848" w:rsidRDefault="00861848" w:rsidP="00CB6B80">
      <w:r>
        <w:t xml:space="preserve">Article 12 of the WHO FCTC requires each </w:t>
      </w:r>
      <w:r w:rsidR="00C67751">
        <w:t>p</w:t>
      </w:r>
      <w:r>
        <w:t>arty to promote</w:t>
      </w:r>
      <w:r w:rsidR="0050161D">
        <w:t xml:space="preserve"> </w:t>
      </w:r>
      <w:r>
        <w:t>and strengthen public awareness of tobacco control issues, using all available communication tools</w:t>
      </w:r>
      <w:r w:rsidR="00C67751">
        <w:t>.</w:t>
      </w:r>
      <w:r>
        <w:rPr>
          <w:rStyle w:val="EndnoteReference"/>
        </w:rPr>
        <w:endnoteReference w:id="91"/>
      </w:r>
      <w:r>
        <w:t xml:space="preserve"> </w:t>
      </w:r>
    </w:p>
    <w:p w14:paraId="213A6301" w14:textId="4F8C0805" w:rsidR="00146D9E" w:rsidRDefault="00146D9E" w:rsidP="00CB6B80">
      <w:r>
        <w:t>Th</w:t>
      </w:r>
      <w:r w:rsidR="00C67751">
        <w:t>is</w:t>
      </w:r>
      <w:r w:rsidR="00B83306">
        <w:t xml:space="preserve"> Strategy</w:t>
      </w:r>
      <w:r>
        <w:t xml:space="preserve"> also recognises the importance of investing in public education campaigns to raise awareness about the marketing and use of e-cigarettes and their immediate and long-term impacts on</w:t>
      </w:r>
      <w:r w:rsidR="0050161D">
        <w:t xml:space="preserve"> </w:t>
      </w:r>
      <w:r>
        <w:t>individual and population health</w:t>
      </w:r>
      <w:r w:rsidR="00C74B4D">
        <w:t xml:space="preserve"> and the environment</w:t>
      </w:r>
      <w:r>
        <w:t>. Further detail</w:t>
      </w:r>
      <w:r w:rsidR="00C67751">
        <w:t xml:space="preserve"> on this</w:t>
      </w:r>
      <w:r>
        <w:t xml:space="preserve"> is</w:t>
      </w:r>
      <w:r w:rsidR="00D254B9">
        <w:t xml:space="preserve"> also</w:t>
      </w:r>
      <w:r>
        <w:t xml:space="preserve"> provided under Priority Area 9. </w:t>
      </w:r>
    </w:p>
    <w:p w14:paraId="7CA6A4CD" w14:textId="77777777" w:rsidR="00861848" w:rsidRDefault="00861848" w:rsidP="0020265F">
      <w:pPr>
        <w:pStyle w:val="Heading3NoNumber"/>
      </w:pPr>
      <w:bookmarkStart w:id="221" w:name="_Toc129255902"/>
      <w:bookmarkStart w:id="222" w:name="_Toc129335579"/>
      <w:bookmarkStart w:id="223" w:name="_Toc129351528"/>
      <w:bookmarkStart w:id="224" w:name="_Toc129351769"/>
      <w:bookmarkStart w:id="225" w:name="_Toc129352137"/>
      <w:bookmarkStart w:id="226" w:name="_Toc129352199"/>
      <w:bookmarkStart w:id="227" w:name="_Toc129362001"/>
      <w:r>
        <w:t>Mass media campaigns</w:t>
      </w:r>
      <w:bookmarkEnd w:id="221"/>
      <w:bookmarkEnd w:id="222"/>
      <w:bookmarkEnd w:id="223"/>
      <w:bookmarkEnd w:id="224"/>
      <w:bookmarkEnd w:id="225"/>
      <w:bookmarkEnd w:id="226"/>
      <w:bookmarkEnd w:id="227"/>
    </w:p>
    <w:p w14:paraId="200D4F26" w14:textId="6FCA83F2" w:rsidR="00861848" w:rsidRDefault="00861848" w:rsidP="00CB6B80">
      <w:r>
        <w:t xml:space="preserve">Evidence confirms that mass media </w:t>
      </w:r>
      <w:r w:rsidR="003E54F8">
        <w:t xml:space="preserve">public health </w:t>
      </w:r>
      <w:r>
        <w:t>campaigns that are evidence</w:t>
      </w:r>
      <w:r w:rsidR="006905B8">
        <w:t xml:space="preserve"> </w:t>
      </w:r>
      <w:r>
        <w:t xml:space="preserve">based in both their creative development and </w:t>
      </w:r>
      <w:r w:rsidR="006905B8">
        <w:t xml:space="preserve">their </w:t>
      </w:r>
      <w:r>
        <w:t xml:space="preserve">audience exposure are effective in reducing smoking prevalence across all </w:t>
      </w:r>
      <w:r w:rsidR="00C74B4D">
        <w:t>socioeconomic</w:t>
      </w:r>
      <w:r>
        <w:t xml:space="preserve"> groups. </w:t>
      </w:r>
      <w:r w:rsidR="002B2026">
        <w:t>T</w:t>
      </w:r>
      <w:r>
        <w:t>o</w:t>
      </w:r>
      <w:r w:rsidR="0050161D">
        <w:t xml:space="preserve"> </w:t>
      </w:r>
      <w:r>
        <w:t xml:space="preserve">maximise effectiveness, messages need to be broadcast </w:t>
      </w:r>
      <w:r w:rsidR="006905B8">
        <w:t xml:space="preserve">widely </w:t>
      </w:r>
      <w:r>
        <w:t>at a sufficient volume and at</w:t>
      </w:r>
      <w:r w:rsidR="0050161D">
        <w:t xml:space="preserve"> </w:t>
      </w:r>
      <w:r>
        <w:t>regular</w:t>
      </w:r>
      <w:r w:rsidR="0050161D">
        <w:t xml:space="preserve"> </w:t>
      </w:r>
      <w:r>
        <w:t>intervals to people who smoke</w:t>
      </w:r>
      <w:r w:rsidR="006905B8">
        <w:t>,</w:t>
      </w:r>
      <w:r>
        <w:rPr>
          <w:rStyle w:val="EndnoteReference"/>
        </w:rPr>
        <w:endnoteReference w:id="92"/>
      </w:r>
      <w:r w:rsidR="006F0F68">
        <w:t xml:space="preserve"> and be suitable for all health literacy levels</w:t>
      </w:r>
      <w:r w:rsidR="006905B8">
        <w:t>.</w:t>
      </w:r>
      <w:r w:rsidR="006F0F68">
        <w:rPr>
          <w:rStyle w:val="EndnoteReference"/>
        </w:rPr>
        <w:endnoteReference w:id="93"/>
      </w:r>
    </w:p>
    <w:p w14:paraId="39A23641" w14:textId="3C04395D" w:rsidR="00861848" w:rsidRPr="00CB6B80" w:rsidRDefault="00DF5283" w:rsidP="00CB6B80">
      <w:r>
        <w:t xml:space="preserve">With changes in media consumption trends, campaign planners need to develop integrated and responsive media strategies that enable equitable exposure of messaging. </w:t>
      </w:r>
      <w:r w:rsidR="003E54F8">
        <w:t>While broadcast television audiences are diminishing by around 2</w:t>
      </w:r>
      <w:r w:rsidR="006905B8">
        <w:t xml:space="preserve">% to </w:t>
      </w:r>
      <w:r w:rsidR="003E54F8">
        <w:t>3% each year, television remains an effective way to reach mass audiences</w:t>
      </w:r>
      <w:r w:rsidR="006905B8">
        <w:t>,</w:t>
      </w:r>
      <w:r w:rsidR="00BC343A">
        <w:rPr>
          <w:rStyle w:val="EndnoteReference"/>
        </w:rPr>
        <w:endnoteReference w:id="94"/>
      </w:r>
      <w:r w:rsidR="003E54F8">
        <w:t xml:space="preserve"> particularly among disadvantaged populations</w:t>
      </w:r>
      <w:r w:rsidR="006905B8">
        <w:t>,</w:t>
      </w:r>
      <w:r w:rsidR="003E54F8">
        <w:t xml:space="preserve"> who continue to have much higher smoking rates than the general population</w:t>
      </w:r>
      <w:r w:rsidR="006905B8">
        <w:t>.</w:t>
      </w:r>
      <w:r w:rsidR="003E54F8">
        <w:rPr>
          <w:rStyle w:val="EndnoteReference"/>
        </w:rPr>
        <w:endnoteReference w:id="95"/>
      </w:r>
      <w:r w:rsidR="003E54F8">
        <w:t xml:space="preserve"> In addition, </w:t>
      </w:r>
      <w:r>
        <w:t xml:space="preserve">campaigns </w:t>
      </w:r>
      <w:r w:rsidR="003E54F8">
        <w:t xml:space="preserve">now also need </w:t>
      </w:r>
      <w:r>
        <w:t xml:space="preserve">greater utilisation of </w:t>
      </w:r>
      <w:r w:rsidR="003E54F8">
        <w:t>online platforms (</w:t>
      </w:r>
      <w:r w:rsidR="00F503B3">
        <w:t>e.g.,</w:t>
      </w:r>
      <w:r w:rsidR="003E54F8">
        <w:t xml:space="preserve"> social media</w:t>
      </w:r>
      <w:r w:rsidR="009479D1">
        <w:t>, gaming</w:t>
      </w:r>
      <w:r w:rsidR="003E54F8">
        <w:t>) and channels (</w:t>
      </w:r>
      <w:r w:rsidR="00F503B3">
        <w:t>e.g.,</w:t>
      </w:r>
      <w:r w:rsidR="003E54F8">
        <w:t xml:space="preserve"> catch-up television, pre-roll videos shown before web news and entertainment videos)</w:t>
      </w:r>
      <w:r w:rsidR="006905B8">
        <w:t>,</w:t>
      </w:r>
      <w:r w:rsidR="003E54F8">
        <w:t xml:space="preserve"> as well as more traditional supplementary channels (</w:t>
      </w:r>
      <w:r w:rsidR="00F503B3">
        <w:t>e.g.,</w:t>
      </w:r>
      <w:r w:rsidR="003E54F8">
        <w:t xml:space="preserve"> radio, out-of-home, print) to expose target audiences to messages. The dispersion of online platforms and channels demand</w:t>
      </w:r>
      <w:r w:rsidR="006905B8">
        <w:t>s the use of</w:t>
      </w:r>
      <w:r w:rsidR="003E54F8">
        <w:t xml:space="preserve"> var</w:t>
      </w:r>
      <w:r w:rsidR="006905B8">
        <w:t>ious</w:t>
      </w:r>
      <w:r w:rsidR="003E54F8">
        <w:t xml:space="preserve"> video and static formats and results in more fragmented, as well as more targeted and personali</w:t>
      </w:r>
      <w:r w:rsidR="00146D9E">
        <w:t>s</w:t>
      </w:r>
      <w:r w:rsidR="003E54F8">
        <w:t>ed</w:t>
      </w:r>
      <w:r w:rsidR="006905B8">
        <w:t>,</w:t>
      </w:r>
      <w:r w:rsidR="003E54F8">
        <w:t xml:space="preserve"> exposure to messages</w:t>
      </w:r>
      <w:r w:rsidR="006905B8">
        <w:t>.</w:t>
      </w:r>
      <w:r w:rsidR="009479D1">
        <w:rPr>
          <w:rStyle w:val="EndnoteReference"/>
        </w:rPr>
        <w:endnoteReference w:id="96"/>
      </w:r>
      <w:r w:rsidR="00614630">
        <w:rPr>
          <w:vertAlign w:val="superscript"/>
        </w:rPr>
        <w:t>,</w:t>
      </w:r>
      <w:r w:rsidR="00614630">
        <w:rPr>
          <w:rStyle w:val="EndnoteReference"/>
        </w:rPr>
        <w:endnoteReference w:id="97"/>
      </w:r>
      <w:r w:rsidR="003E54F8">
        <w:rPr>
          <w:vertAlign w:val="superscript"/>
        </w:rPr>
        <w:t xml:space="preserve"> </w:t>
      </w:r>
      <w:r w:rsidR="003E54F8">
        <w:t>Campaigns need to use this integrated channel/platform mix to achieve the 75% to 8</w:t>
      </w:r>
      <w:r w:rsidR="004C14E7">
        <w:t>5</w:t>
      </w:r>
      <w:r w:rsidR="003E54F8">
        <w:t>% exposure levels required for population-level behaviour change</w:t>
      </w:r>
      <w:r w:rsidR="006905B8">
        <w:t>.</w:t>
      </w:r>
      <w:r w:rsidR="004C14E7">
        <w:rPr>
          <w:rStyle w:val="EndnoteReference"/>
        </w:rPr>
        <w:endnoteReference w:id="98"/>
      </w:r>
      <w:r w:rsidR="006905B8" w:rsidRPr="006876CC">
        <w:t xml:space="preserve"> </w:t>
      </w:r>
      <w:r w:rsidR="00861848">
        <w:t xml:space="preserve">The ongoing </w:t>
      </w:r>
      <w:r w:rsidR="00ED7538">
        <w:t xml:space="preserve">reduction </w:t>
      </w:r>
      <w:r w:rsidR="00861848">
        <w:t>in the use of traditional media and increase in the use of digital media during the life of the previous</w:t>
      </w:r>
      <w:r w:rsidR="00B83306">
        <w:t xml:space="preserve"> Strategy</w:t>
      </w:r>
      <w:r w:rsidR="00861848">
        <w:t xml:space="preserve"> reinforces the importance of moving quickly and continuing to monitor the appropriateness and effectiveness </w:t>
      </w:r>
      <w:r w:rsidR="009C403C">
        <w:t xml:space="preserve">of </w:t>
      </w:r>
      <w:r w:rsidR="005E76E8">
        <w:t>campaigns</w:t>
      </w:r>
      <w:r w:rsidR="00861848">
        <w:t xml:space="preserve">. </w:t>
      </w:r>
    </w:p>
    <w:p w14:paraId="1F08201A" w14:textId="7B75F946" w:rsidR="00861848" w:rsidRDefault="00861848" w:rsidP="00CB6B80">
      <w:r>
        <w:t xml:space="preserve">To </w:t>
      </w:r>
      <w:r w:rsidR="00FC14EB">
        <w:t>ensure future</w:t>
      </w:r>
      <w:r>
        <w:t xml:space="preserve"> investments in this area are optimised, coordination and evaluation activities between government and NGOs will be strengthened under this</w:t>
      </w:r>
      <w:r w:rsidR="00B83306">
        <w:t xml:space="preserve"> Strategy</w:t>
      </w:r>
      <w:r>
        <w:t xml:space="preserve">. </w:t>
      </w:r>
    </w:p>
    <w:p w14:paraId="15C439AC" w14:textId="77777777" w:rsidR="00861848" w:rsidRDefault="00861848" w:rsidP="0020265F">
      <w:pPr>
        <w:pStyle w:val="Heading3NoNumber"/>
      </w:pPr>
      <w:bookmarkStart w:id="228" w:name="_Toc129255903"/>
      <w:bookmarkStart w:id="229" w:name="_Toc129335580"/>
      <w:bookmarkStart w:id="230" w:name="_Toc129351529"/>
      <w:bookmarkStart w:id="231" w:name="_Toc129351770"/>
      <w:bookmarkStart w:id="232" w:name="_Toc129352138"/>
      <w:bookmarkStart w:id="233" w:name="_Toc129352200"/>
      <w:bookmarkStart w:id="234" w:name="_Toc129362002"/>
      <w:r>
        <w:lastRenderedPageBreak/>
        <w:t>Other forms of public education</w:t>
      </w:r>
      <w:bookmarkEnd w:id="228"/>
      <w:bookmarkEnd w:id="229"/>
      <w:bookmarkEnd w:id="230"/>
      <w:bookmarkEnd w:id="231"/>
      <w:bookmarkEnd w:id="232"/>
      <w:bookmarkEnd w:id="233"/>
      <w:bookmarkEnd w:id="234"/>
      <w:r>
        <w:t xml:space="preserve"> </w:t>
      </w:r>
    </w:p>
    <w:p w14:paraId="23E5461D" w14:textId="60953AD7" w:rsidR="00861848" w:rsidRDefault="00861848" w:rsidP="00CB6B80">
      <w:r>
        <w:t>Tobacco packaging and labelling measures are another effective way to help motivate people who use tobacco to</w:t>
      </w:r>
      <w:r w:rsidR="0050161D">
        <w:t xml:space="preserve"> </w:t>
      </w:r>
      <w:r>
        <w:t>quit</w:t>
      </w:r>
      <w:r w:rsidR="00415844">
        <w:t>,</w:t>
      </w:r>
      <w:r>
        <w:t xml:space="preserve"> and recent quitters to continue smoking abstinence; discourage uptake of tobacco use; and reshape social norms about the tobacco industry and tobacco use. </w:t>
      </w:r>
    </w:p>
    <w:p w14:paraId="2DBF9D14" w14:textId="7BF8E815" w:rsidR="00861848" w:rsidRDefault="00861848" w:rsidP="00CB6B80">
      <w:r>
        <w:t xml:space="preserve">Since the </w:t>
      </w:r>
      <w:r w:rsidR="00415844">
        <w:t>introduction of</w:t>
      </w:r>
      <w:r>
        <w:t xml:space="preserve"> graphic health warnings </w:t>
      </w:r>
      <w:r w:rsidR="00415844">
        <w:t xml:space="preserve">on tobacco packaging </w:t>
      </w:r>
      <w:r>
        <w:t>in Australia in 2006, epidemiological research has linked many additional conditions and diseases to the use of tobacco. Many consumers are unaware</w:t>
      </w:r>
      <w:r w:rsidR="0050161D">
        <w:t xml:space="preserve"> </w:t>
      </w:r>
      <w:r>
        <w:t>of</w:t>
      </w:r>
      <w:r w:rsidR="0050161D">
        <w:t xml:space="preserve"> </w:t>
      </w:r>
      <w:r>
        <w:t>these health risks and lack understanding of the far-reaching ways in which smoking can affect their health</w:t>
      </w:r>
      <w:r w:rsidR="00415844">
        <w:t>.</w:t>
      </w:r>
      <w:r>
        <w:rPr>
          <w:rStyle w:val="EndnoteReference"/>
        </w:rPr>
        <w:endnoteReference w:id="99"/>
      </w:r>
      <w:r>
        <w:t xml:space="preserve"> Evidence</w:t>
      </w:r>
      <w:r w:rsidR="0050161D">
        <w:t xml:space="preserve"> </w:t>
      </w:r>
      <w:r>
        <w:t>is emerging that including information about toxic constituents on prominent health warnings increases awareness of these constituents and smoking-related conditions and may increase</w:t>
      </w:r>
      <w:r w:rsidR="00415844">
        <w:t xml:space="preserve"> the</w:t>
      </w:r>
      <w:r>
        <w:t xml:space="preserve"> perceived risks of smoking</w:t>
      </w:r>
      <w:r w:rsidR="00415844">
        <w:t>.</w:t>
      </w:r>
      <w:r>
        <w:rPr>
          <w:rStyle w:val="EndnoteReference"/>
        </w:rPr>
        <w:endnoteReference w:id="100"/>
      </w:r>
    </w:p>
    <w:p w14:paraId="2AF9DA3D" w14:textId="36B68E86" w:rsidR="00861848" w:rsidRDefault="00861848" w:rsidP="00CB6B80">
      <w:r>
        <w:t>An evaluation</w:t>
      </w:r>
      <w:r w:rsidR="00415844">
        <w:t xml:space="preserve"> in 2018</w:t>
      </w:r>
      <w:r>
        <w:t xml:space="preserve"> of the graphic health warnings on tobacco packaging showed that the warnings have increased consumer knowledge of the health effects relating to tobacco use and have encouraged the cessation of smoking</w:t>
      </w:r>
      <w:r w:rsidR="00415844">
        <w:t>.</w:t>
      </w:r>
      <w:r>
        <w:rPr>
          <w:rStyle w:val="EndnoteReference"/>
        </w:rPr>
        <w:endnoteReference w:id="101"/>
      </w:r>
      <w:r>
        <w:t xml:space="preserve"> The evaluation highlighted a need to reconsider the range of health warnings on tobacco products</w:t>
      </w:r>
      <w:r w:rsidR="00415844">
        <w:t>,</w:t>
      </w:r>
      <w:r>
        <w:t xml:space="preserve"> including images, warning statements and written</w:t>
      </w:r>
      <w:r w:rsidR="0050161D">
        <w:t xml:space="preserve"> </w:t>
      </w:r>
      <w:r>
        <w:t>information, and that health warnings and messages on tobacco packaging should be rotated frequently to ensure the messages remain impactful</w:t>
      </w:r>
      <w:r w:rsidR="00415844">
        <w:t>.</w:t>
      </w:r>
      <w:r>
        <w:rPr>
          <w:rStyle w:val="EndnoteReference"/>
        </w:rPr>
        <w:endnoteReference w:id="102"/>
      </w:r>
      <w:r>
        <w:t xml:space="preserve"> The evaluation also recommended that if new or surprising information is used in graphic health warnings, complementary information through other communication channels can reinforce</w:t>
      </w:r>
      <w:r w:rsidR="00415844">
        <w:t xml:space="preserve"> the</w:t>
      </w:r>
      <w:r>
        <w:t xml:space="preserve"> messaging and </w:t>
      </w:r>
      <w:r w:rsidR="00415844">
        <w:t xml:space="preserve">its </w:t>
      </w:r>
      <w:r>
        <w:t xml:space="preserve">credibility. </w:t>
      </w:r>
    </w:p>
    <w:p w14:paraId="4E36250F" w14:textId="06EFFB7E" w:rsidR="00861848" w:rsidRDefault="00F92357" w:rsidP="00CB6B80">
      <w:r>
        <w:t xml:space="preserve">Public relations and </w:t>
      </w:r>
      <w:r w:rsidR="00601ED1">
        <w:t>innovative marketing</w:t>
      </w:r>
      <w:r>
        <w:t xml:space="preserve"> strategies </w:t>
      </w:r>
      <w:r w:rsidR="00861848">
        <w:t>can convey information and messages about the harms of tobacco use and the practices of the tobacco industry to very large proportions of the</w:t>
      </w:r>
      <w:r w:rsidR="0050161D">
        <w:t xml:space="preserve"> </w:t>
      </w:r>
      <w:r w:rsidR="00861848">
        <w:t xml:space="preserve">population. </w:t>
      </w:r>
      <w:r>
        <w:t xml:space="preserve">For example, a strong content strategy may utilise news media, </w:t>
      </w:r>
      <w:proofErr w:type="gramStart"/>
      <w:r>
        <w:t>sponsorships</w:t>
      </w:r>
      <w:proofErr w:type="gramEnd"/>
      <w:r w:rsidR="00CE0EB3">
        <w:t xml:space="preserve"> and</w:t>
      </w:r>
      <w:r>
        <w:t xml:space="preserve"> collaborations to share content such as case studies, </w:t>
      </w:r>
      <w:r w:rsidR="00CE0EB3">
        <w:t>tools</w:t>
      </w:r>
      <w:r>
        <w:t xml:space="preserve"> and resources.</w:t>
      </w:r>
      <w:r w:rsidR="00AF6CEF">
        <w:t xml:space="preserve"> </w:t>
      </w:r>
      <w:r w:rsidR="00861848">
        <w:t>Australian governments, tobacco control researchers, the non-government sector, and campaign workers will facilitate this</w:t>
      </w:r>
      <w:r>
        <w:t xml:space="preserve"> wide sharing of content</w:t>
      </w:r>
      <w:r w:rsidR="00861848">
        <w:t xml:space="preserve"> wherever possible</w:t>
      </w:r>
      <w:r w:rsidR="00415844">
        <w:t>.</w:t>
      </w:r>
      <w:r w:rsidR="00861848">
        <w:rPr>
          <w:rStyle w:val="EndnoteReference"/>
        </w:rPr>
        <w:endnoteReference w:id="103"/>
      </w:r>
    </w:p>
    <w:p w14:paraId="0E38948F" w14:textId="77777777" w:rsidR="00861848" w:rsidRDefault="00861848" w:rsidP="0020265F">
      <w:pPr>
        <w:pStyle w:val="Heading3"/>
      </w:pPr>
      <w:bookmarkStart w:id="235" w:name="_Toc129255904"/>
      <w:bookmarkStart w:id="236" w:name="_Toc129335581"/>
      <w:bookmarkStart w:id="237" w:name="_Toc129351530"/>
      <w:bookmarkStart w:id="238" w:name="_Toc129351771"/>
      <w:bookmarkStart w:id="239" w:name="_Toc129352139"/>
      <w:bookmarkStart w:id="240" w:name="_Toc129352201"/>
      <w:bookmarkStart w:id="241" w:name="_Toc129362003"/>
      <w:r>
        <w:t>Actions for Priority Area 2</w:t>
      </w:r>
      <w:bookmarkEnd w:id="235"/>
      <w:bookmarkEnd w:id="236"/>
      <w:bookmarkEnd w:id="237"/>
      <w:bookmarkEnd w:id="238"/>
      <w:bookmarkEnd w:id="239"/>
      <w:bookmarkEnd w:id="240"/>
      <w:bookmarkEnd w:id="241"/>
    </w:p>
    <w:p w14:paraId="14B7E6E8" w14:textId="77777777" w:rsidR="00A37A9F" w:rsidRDefault="00262F10" w:rsidP="0020265F">
      <w:pPr>
        <w:pStyle w:val="ListNumber2"/>
      </w:pPr>
      <w:r>
        <w:t>Deliver</w:t>
      </w:r>
      <w:r w:rsidR="00861848">
        <w:t xml:space="preserve"> </w:t>
      </w:r>
      <w:r w:rsidR="00D81E57">
        <w:t>integrated public health</w:t>
      </w:r>
      <w:r w:rsidR="00861848">
        <w:t xml:space="preserve"> campaigns that are evidence</w:t>
      </w:r>
      <w:r w:rsidR="00415844">
        <w:t xml:space="preserve"> </w:t>
      </w:r>
      <w:r w:rsidR="00861848">
        <w:t xml:space="preserve">based in their </w:t>
      </w:r>
      <w:r>
        <w:t>design and delivery</w:t>
      </w:r>
      <w:r w:rsidR="00861848">
        <w:t xml:space="preserve"> and are at levels of reach and frequency demonstrated to reduce</w:t>
      </w:r>
      <w:r w:rsidR="0050161D">
        <w:t xml:space="preserve"> </w:t>
      </w:r>
      <w:r w:rsidR="00861848">
        <w:t>smoking</w:t>
      </w:r>
      <w:r w:rsidR="0050161D">
        <w:t xml:space="preserve"> </w:t>
      </w:r>
      <w:r w:rsidR="00861848">
        <w:t>prevalence.</w:t>
      </w:r>
    </w:p>
    <w:p w14:paraId="2BA7D8D7" w14:textId="4707E3B8" w:rsidR="00861848" w:rsidRPr="00A37A9F" w:rsidRDefault="00861848" w:rsidP="00A37A9F">
      <w:pPr>
        <w:pStyle w:val="ListContinue"/>
      </w:pPr>
      <w:r w:rsidRPr="0020265F">
        <w:rPr>
          <w:rStyle w:val="Strong"/>
        </w:rPr>
        <w:t>Responsibility</w:t>
      </w:r>
      <w:r w:rsidRPr="00A37A9F">
        <w:t>:</w:t>
      </w:r>
      <w:r>
        <w:t xml:space="preserve"> Australian Government, state and</w:t>
      </w:r>
      <w:r w:rsidR="0050161D">
        <w:t xml:space="preserve"> </w:t>
      </w:r>
      <w:r>
        <w:t>territory</w:t>
      </w:r>
      <w:r w:rsidR="0050161D">
        <w:t xml:space="preserve"> </w:t>
      </w:r>
      <w:r>
        <w:t>governments, NGOs.</w:t>
      </w:r>
    </w:p>
    <w:p w14:paraId="2DB34D93" w14:textId="77777777" w:rsidR="00A37A9F" w:rsidRDefault="00861848" w:rsidP="0020265F">
      <w:pPr>
        <w:pStyle w:val="ListNumber2"/>
      </w:pPr>
      <w:r>
        <w:t xml:space="preserve">Continue complementary </w:t>
      </w:r>
      <w:r w:rsidR="00D81E57">
        <w:t>evidence-based integrated public health</w:t>
      </w:r>
      <w:r>
        <w:t xml:space="preserve"> campaigns targeted at </w:t>
      </w:r>
      <w:r w:rsidR="00A23A1B">
        <w:t xml:space="preserve">and tailored to </w:t>
      </w:r>
      <w:r>
        <w:t>high</w:t>
      </w:r>
      <w:r w:rsidR="00415844">
        <w:t>-</w:t>
      </w:r>
      <w:r>
        <w:t>prevalence populations and populations at</w:t>
      </w:r>
      <w:r w:rsidR="0050161D">
        <w:t xml:space="preserve"> </w:t>
      </w:r>
      <w:r>
        <w:t>a high risk of harm from tobacco use.</w:t>
      </w:r>
      <w:r w:rsidR="00B753EB" w:rsidRPr="00A37A9F">
        <w:t xml:space="preserve"> </w:t>
      </w:r>
    </w:p>
    <w:p w14:paraId="61366DFF" w14:textId="6E221CAF" w:rsidR="00861848" w:rsidRPr="00A37A9F" w:rsidRDefault="00861848" w:rsidP="00A37A9F">
      <w:pPr>
        <w:pStyle w:val="ListContinue"/>
      </w:pPr>
      <w:r w:rsidRPr="0020265F">
        <w:rPr>
          <w:rStyle w:val="Strong"/>
        </w:rPr>
        <w:t>Responsibility</w:t>
      </w:r>
      <w:r w:rsidRPr="00A37A9F">
        <w:t>:</w:t>
      </w:r>
      <w:r>
        <w:t xml:space="preserve"> Australian Government, state and territory governments, NGOs, </w:t>
      </w:r>
      <w:r w:rsidR="002B1BFC">
        <w:t>First Nations</w:t>
      </w:r>
      <w:r>
        <w:t xml:space="preserve"> health organisations such as the National Aboriginal</w:t>
      </w:r>
      <w:r w:rsidR="0050161D">
        <w:t xml:space="preserve"> </w:t>
      </w:r>
      <w:r>
        <w:t>Community Controlled Health Organisation and</w:t>
      </w:r>
      <w:r w:rsidR="0050161D">
        <w:t xml:space="preserve"> </w:t>
      </w:r>
      <w:r>
        <w:t>state/territory affiliates.</w:t>
      </w:r>
    </w:p>
    <w:p w14:paraId="5974C66F" w14:textId="77777777" w:rsidR="00A37A9F" w:rsidRDefault="00861848" w:rsidP="0020265F">
      <w:pPr>
        <w:pStyle w:val="ListNumber2"/>
      </w:pPr>
      <w:r>
        <w:t xml:space="preserve">Continue to monitor </w:t>
      </w:r>
      <w:r w:rsidR="00EB0646">
        <w:t xml:space="preserve">and explore </w:t>
      </w:r>
      <w:r>
        <w:t xml:space="preserve">the </w:t>
      </w:r>
      <w:r w:rsidR="00EB0646">
        <w:t xml:space="preserve">role </w:t>
      </w:r>
      <w:r>
        <w:t xml:space="preserve">and effectiveness of </w:t>
      </w:r>
      <w:r w:rsidR="00EB0646">
        <w:t xml:space="preserve">campaign </w:t>
      </w:r>
      <w:r w:rsidRPr="00EF054F">
        <w:t>medi</w:t>
      </w:r>
      <w:r w:rsidR="00EF054F">
        <w:t>a</w:t>
      </w:r>
      <w:r>
        <w:t xml:space="preserve">/channels, including </w:t>
      </w:r>
      <w:r w:rsidR="00EB0646">
        <w:t>consideration of target audience, media consumption trends, equitable exposure of messaging and the need for an integrated, evidence-</w:t>
      </w:r>
      <w:proofErr w:type="gramStart"/>
      <w:r w:rsidR="00EB0646">
        <w:t>based</w:t>
      </w:r>
      <w:proofErr w:type="gramEnd"/>
      <w:r w:rsidR="00EB0646">
        <w:t xml:space="preserve"> and responsive media strategy across traditional, modern and emerging platforms and opportunities</w:t>
      </w:r>
      <w:r>
        <w:t>.</w:t>
      </w:r>
      <w:r w:rsidR="00B753EB" w:rsidRPr="00A37A9F">
        <w:t xml:space="preserve"> </w:t>
      </w:r>
    </w:p>
    <w:p w14:paraId="0026AAD4" w14:textId="52B3DEBC" w:rsidR="00861848" w:rsidRPr="00A37A9F" w:rsidRDefault="00861848" w:rsidP="00A37A9F">
      <w:pPr>
        <w:pStyle w:val="ListContinue"/>
      </w:pPr>
      <w:r w:rsidRPr="0020265F">
        <w:rPr>
          <w:rStyle w:val="Strong"/>
        </w:rPr>
        <w:t>Responsibility</w:t>
      </w:r>
      <w:r w:rsidRPr="00A37A9F">
        <w:t>:</w:t>
      </w:r>
      <w:r>
        <w:t xml:space="preserve"> Australian Government, state and</w:t>
      </w:r>
      <w:r w:rsidR="0050161D">
        <w:t xml:space="preserve"> </w:t>
      </w:r>
      <w:r>
        <w:t>territory</w:t>
      </w:r>
      <w:r w:rsidR="0050161D">
        <w:t xml:space="preserve"> </w:t>
      </w:r>
      <w:r>
        <w:t>governments, NGOs.</w:t>
      </w:r>
    </w:p>
    <w:p w14:paraId="052DBAFB" w14:textId="77777777" w:rsidR="00A37A9F" w:rsidRDefault="00262F10" w:rsidP="0020265F">
      <w:pPr>
        <w:pStyle w:val="ListNumber2"/>
      </w:pPr>
      <w:r>
        <w:t>Continue to monitor emerging opportunities to further extend and support campaign messages and support other tobacco control program activities.</w:t>
      </w:r>
      <w:r w:rsidR="00B753EB" w:rsidRPr="00A37A9F">
        <w:t xml:space="preserve"> </w:t>
      </w:r>
    </w:p>
    <w:p w14:paraId="34DC9654" w14:textId="6FED7EFE" w:rsidR="00262F10" w:rsidRPr="00A37A9F" w:rsidRDefault="00262F10" w:rsidP="00A37A9F">
      <w:pPr>
        <w:pStyle w:val="ListContinue"/>
      </w:pPr>
      <w:r w:rsidRPr="0020265F">
        <w:rPr>
          <w:rStyle w:val="Strong"/>
        </w:rPr>
        <w:t>Responsibility</w:t>
      </w:r>
      <w:r w:rsidRPr="00A37A9F">
        <w:t>:</w:t>
      </w:r>
      <w:r>
        <w:t xml:space="preserve"> Australian Government, state and</w:t>
      </w:r>
      <w:r w:rsidR="0050161D">
        <w:t xml:space="preserve"> </w:t>
      </w:r>
      <w:r>
        <w:t>territory</w:t>
      </w:r>
      <w:r w:rsidR="0050161D">
        <w:t xml:space="preserve"> </w:t>
      </w:r>
      <w:r>
        <w:t>governments, NGOs.</w:t>
      </w:r>
    </w:p>
    <w:p w14:paraId="0E3E36CB" w14:textId="77777777" w:rsidR="00A37A9F" w:rsidRDefault="00861848" w:rsidP="0020265F">
      <w:pPr>
        <w:pStyle w:val="ListNumber2"/>
      </w:pPr>
      <w:r>
        <w:t xml:space="preserve">Continuously improve the effectiveness of </w:t>
      </w:r>
      <w:r w:rsidR="00D81E57">
        <w:t xml:space="preserve">evidence-based integrated public health </w:t>
      </w:r>
      <w:r>
        <w:t xml:space="preserve">campaigns </w:t>
      </w:r>
      <w:r w:rsidR="00415844">
        <w:t xml:space="preserve">through </w:t>
      </w:r>
      <w:r>
        <w:t>rigorous developmental research and campaign evaluation to inform and refine future campaign</w:t>
      </w:r>
      <w:r w:rsidR="0050161D">
        <w:t xml:space="preserve"> </w:t>
      </w:r>
      <w:r>
        <w:t>development.</w:t>
      </w:r>
      <w:r w:rsidR="00B753EB" w:rsidRPr="00A37A9F">
        <w:t xml:space="preserve"> </w:t>
      </w:r>
    </w:p>
    <w:p w14:paraId="66743CAA" w14:textId="466AE774" w:rsidR="00861848" w:rsidRPr="00A37A9F" w:rsidRDefault="00861848" w:rsidP="00A37A9F">
      <w:pPr>
        <w:pStyle w:val="ListContinue"/>
      </w:pPr>
      <w:r w:rsidRPr="0020265F">
        <w:rPr>
          <w:rStyle w:val="Strong"/>
        </w:rPr>
        <w:t>Responsibility</w:t>
      </w:r>
      <w:r w:rsidRPr="00A37A9F">
        <w:t>:</w:t>
      </w:r>
      <w:r>
        <w:t xml:space="preserve"> Australian Government, state and</w:t>
      </w:r>
      <w:r w:rsidR="0050161D">
        <w:t xml:space="preserve"> </w:t>
      </w:r>
      <w:r>
        <w:t>territory</w:t>
      </w:r>
      <w:r w:rsidR="0050161D">
        <w:t xml:space="preserve"> </w:t>
      </w:r>
      <w:r>
        <w:t>governments, NGOs.</w:t>
      </w:r>
    </w:p>
    <w:p w14:paraId="144821B3" w14:textId="22CE64FB" w:rsidR="00861848" w:rsidRPr="00A37A9F" w:rsidRDefault="00861848" w:rsidP="0020265F">
      <w:pPr>
        <w:pStyle w:val="ListNumber2"/>
      </w:pPr>
      <w:r>
        <w:t>Strengthen communication and collaborative action between the Australian Government, state and territory governments and NGOs to maximise the effectiveness of</w:t>
      </w:r>
      <w:r w:rsidR="0050161D">
        <w:t xml:space="preserve"> </w:t>
      </w:r>
      <w:r w:rsidR="00D81E57">
        <w:t xml:space="preserve">evidence-based integrated public </w:t>
      </w:r>
      <w:r w:rsidR="00D81E57">
        <w:lastRenderedPageBreak/>
        <w:t xml:space="preserve">health </w:t>
      </w:r>
      <w:r>
        <w:t>campaigns and other tobacco control public education campaigns.</w:t>
      </w:r>
      <w:r w:rsidR="00B753EB" w:rsidRPr="00A37A9F">
        <w:t xml:space="preserve"> </w:t>
      </w:r>
      <w:r w:rsidRPr="0020265F">
        <w:rPr>
          <w:rStyle w:val="Strong"/>
        </w:rPr>
        <w:t>Responsibility</w:t>
      </w:r>
      <w:r w:rsidRPr="00A37A9F">
        <w:t>:</w:t>
      </w:r>
      <w:r>
        <w:t xml:space="preserve"> Australian Government, state and</w:t>
      </w:r>
      <w:r w:rsidR="0050161D">
        <w:t xml:space="preserve"> </w:t>
      </w:r>
      <w:r>
        <w:t>territory</w:t>
      </w:r>
      <w:r w:rsidR="0050161D">
        <w:t xml:space="preserve"> </w:t>
      </w:r>
      <w:r>
        <w:t>governments, NGOs.</w:t>
      </w:r>
    </w:p>
    <w:p w14:paraId="4BC1BE40" w14:textId="77777777" w:rsidR="0020265F" w:rsidRDefault="00861848" w:rsidP="0020265F">
      <w:pPr>
        <w:pStyle w:val="ListNumber2"/>
      </w:pPr>
      <w:r>
        <w:t xml:space="preserve">Continue to share campaign materials, </w:t>
      </w:r>
      <w:proofErr w:type="gramStart"/>
      <w:r>
        <w:t>evaluations</w:t>
      </w:r>
      <w:proofErr w:type="gramEnd"/>
      <w:r>
        <w:t xml:space="preserve"> and other evidence of effectiveness of public education campaigns with the global tobacco control community.</w:t>
      </w:r>
      <w:r w:rsidR="00B753EB" w:rsidRPr="00A37A9F">
        <w:t xml:space="preserve"> </w:t>
      </w:r>
    </w:p>
    <w:p w14:paraId="2E418D05" w14:textId="7294A66E" w:rsidR="00861848" w:rsidRPr="00A37A9F" w:rsidRDefault="00861848" w:rsidP="0020265F">
      <w:pPr>
        <w:pStyle w:val="ListContinue"/>
      </w:pPr>
      <w:r w:rsidRPr="0020265F">
        <w:rPr>
          <w:rStyle w:val="Strong"/>
        </w:rPr>
        <w:t>Responsibility</w:t>
      </w:r>
      <w:r w:rsidRPr="00A37A9F">
        <w:t>:</w:t>
      </w:r>
      <w:r>
        <w:t xml:space="preserve"> Australian Government, state and territory</w:t>
      </w:r>
      <w:r w:rsidR="0050161D">
        <w:t xml:space="preserve"> </w:t>
      </w:r>
      <w:r>
        <w:t>governments, research organisations, NGOs.</w:t>
      </w:r>
    </w:p>
    <w:p w14:paraId="7B028A7C" w14:textId="71925E1C" w:rsidR="0020265F" w:rsidRDefault="00861848" w:rsidP="0020265F">
      <w:pPr>
        <w:pStyle w:val="ListNumber2"/>
      </w:pPr>
      <w:r>
        <w:t xml:space="preserve">Update the range of graphic health warnings on tobacco products to cover additional health effects now established to be caused by smoking, </w:t>
      </w:r>
      <w:r w:rsidR="006D08A4">
        <w:t xml:space="preserve">using </w:t>
      </w:r>
      <w:r>
        <w:t>evidence-based content and presentation;</w:t>
      </w:r>
      <w:r w:rsidR="006D08A4">
        <w:t xml:space="preserve"> and</w:t>
      </w:r>
      <w:r>
        <w:t xml:space="preserve"> continue to monitor the need for further updates.</w:t>
      </w:r>
      <w:r w:rsidR="00B753EB" w:rsidRPr="00A37A9F">
        <w:t xml:space="preserve"> </w:t>
      </w:r>
    </w:p>
    <w:p w14:paraId="23CBCD1D" w14:textId="34E2C73F" w:rsidR="00861848" w:rsidRPr="00A37A9F" w:rsidRDefault="00861848" w:rsidP="0020265F">
      <w:pPr>
        <w:pStyle w:val="ListContinue"/>
      </w:pPr>
      <w:r w:rsidRPr="0020265F">
        <w:rPr>
          <w:rStyle w:val="Strong"/>
        </w:rPr>
        <w:t>Responsibility</w:t>
      </w:r>
      <w:r w:rsidRPr="00A37A9F">
        <w:t>:</w:t>
      </w:r>
      <w:r>
        <w:t xml:space="preserve"> Australian Government.</w:t>
      </w:r>
    </w:p>
    <w:p w14:paraId="0DEA6251" w14:textId="2C37101D" w:rsidR="0020265F" w:rsidRDefault="00861848" w:rsidP="0020265F">
      <w:pPr>
        <w:pStyle w:val="ListNumber2"/>
      </w:pPr>
      <w:r>
        <w:t>Complement the development of new graphic health warnings on tobacco products with other evidence-based messages</w:t>
      </w:r>
      <w:r w:rsidR="004C43B9">
        <w:t xml:space="preserve">, such as </w:t>
      </w:r>
      <w:r w:rsidR="006D08A4">
        <w:t>h</w:t>
      </w:r>
      <w:r w:rsidR="004C43B9">
        <w:t xml:space="preserve">ealth </w:t>
      </w:r>
      <w:r w:rsidR="006D08A4">
        <w:t>p</w:t>
      </w:r>
      <w:r w:rsidR="004C43B9">
        <w:t xml:space="preserve">romotion </w:t>
      </w:r>
      <w:r w:rsidR="006D08A4">
        <w:t>i</w:t>
      </w:r>
      <w:r w:rsidR="004C43B9">
        <w:t>nserts,</w:t>
      </w:r>
      <w:r>
        <w:t xml:space="preserve"> to motivate people who use tobacco to quit and recent quitters to continue smoking abstinence; discourage uptake of tobacco use; and reshape social norms about the tobacco industry and tobacco use.</w:t>
      </w:r>
      <w:r w:rsidR="00B753EB" w:rsidRPr="00A37A9F">
        <w:t xml:space="preserve"> </w:t>
      </w:r>
    </w:p>
    <w:p w14:paraId="5C889246" w14:textId="2B87A5A5" w:rsidR="00861848" w:rsidRPr="00A37A9F" w:rsidRDefault="00861848" w:rsidP="0020265F">
      <w:pPr>
        <w:pStyle w:val="ListContinue"/>
      </w:pPr>
      <w:r w:rsidRPr="0020265F">
        <w:rPr>
          <w:rStyle w:val="Strong"/>
        </w:rPr>
        <w:t>Responsibility</w:t>
      </w:r>
      <w:r w:rsidRPr="00A37A9F">
        <w:t>:</w:t>
      </w:r>
      <w:r>
        <w:t xml:space="preserve"> Australian Government, </w:t>
      </w:r>
      <w:proofErr w:type="gramStart"/>
      <w:r>
        <w:t>state</w:t>
      </w:r>
      <w:proofErr w:type="gramEnd"/>
      <w:r>
        <w:t xml:space="preserve"> and</w:t>
      </w:r>
      <w:r w:rsidR="0050161D">
        <w:t xml:space="preserve"> </w:t>
      </w:r>
      <w:r>
        <w:t>territory</w:t>
      </w:r>
      <w:r w:rsidR="0050161D">
        <w:t xml:space="preserve"> </w:t>
      </w:r>
      <w:r>
        <w:t>governments.</w:t>
      </w:r>
    </w:p>
    <w:p w14:paraId="7E605EDE" w14:textId="1EA96C7F" w:rsidR="00861848" w:rsidRDefault="00861848" w:rsidP="00A37A9F">
      <w:pPr>
        <w:pStyle w:val="Heading2NoNumber"/>
      </w:pPr>
      <w:bookmarkStart w:id="242" w:name="_Toc125751351"/>
      <w:bookmarkStart w:id="243" w:name="_Toc129335582"/>
      <w:bookmarkStart w:id="244" w:name="_Toc129351531"/>
      <w:bookmarkStart w:id="245" w:name="_Toc129351722"/>
      <w:bookmarkStart w:id="246" w:name="_Toc129351772"/>
      <w:bookmarkStart w:id="247" w:name="_Toc129351812"/>
      <w:bookmarkStart w:id="248" w:name="_Toc129352140"/>
      <w:bookmarkStart w:id="249" w:name="_Toc129352202"/>
      <w:bookmarkStart w:id="250" w:name="_Toc129352242"/>
      <w:bookmarkStart w:id="251" w:name="_Toc129362004"/>
      <w:r>
        <w:t>Priority Area 3:</w:t>
      </w:r>
      <w:bookmarkStart w:id="252" w:name="_Toc125751352"/>
      <w:bookmarkEnd w:id="242"/>
      <w:r w:rsidR="0084679F">
        <w:t xml:space="preserve"> </w:t>
      </w:r>
      <w:r>
        <w:t>Continue to reduce the affordability of</w:t>
      </w:r>
      <w:r w:rsidR="0050161D">
        <w:t xml:space="preserve"> </w:t>
      </w:r>
      <w:r>
        <w:t>tobacco</w:t>
      </w:r>
      <w:r w:rsidR="0050161D">
        <w:t xml:space="preserve"> </w:t>
      </w:r>
      <w:r>
        <w:t>products</w:t>
      </w:r>
      <w:bookmarkEnd w:id="243"/>
      <w:bookmarkEnd w:id="244"/>
      <w:bookmarkEnd w:id="245"/>
      <w:bookmarkEnd w:id="246"/>
      <w:bookmarkEnd w:id="247"/>
      <w:bookmarkEnd w:id="248"/>
      <w:bookmarkEnd w:id="249"/>
      <w:bookmarkEnd w:id="250"/>
      <w:bookmarkEnd w:id="251"/>
      <w:bookmarkEnd w:id="252"/>
    </w:p>
    <w:p w14:paraId="522469E0" w14:textId="50852E8D" w:rsidR="00861848" w:rsidRDefault="00861848" w:rsidP="00CB6B80">
      <w:r>
        <w:t>Reducing the affordability of tobacco products</w:t>
      </w:r>
      <w:r w:rsidR="0050161D">
        <w:t xml:space="preserve"> </w:t>
      </w:r>
      <w:r>
        <w:t>through tobacco tax increases is the single</w:t>
      </w:r>
      <w:r w:rsidR="006D08A4">
        <w:t xml:space="preserve"> </w:t>
      </w:r>
      <w:r>
        <w:t xml:space="preserve">most effective measure that </w:t>
      </w:r>
      <w:r w:rsidR="006D08A4">
        <w:t>g</w:t>
      </w:r>
      <w:r>
        <w:t>overnments can adopt to reduce smoking</w:t>
      </w:r>
      <w:r w:rsidR="006D08A4">
        <w:t>.</w:t>
      </w:r>
      <w:r>
        <w:rPr>
          <w:rStyle w:val="EndnoteReference"/>
        </w:rPr>
        <w:endnoteReference w:id="104"/>
      </w:r>
      <w:r>
        <w:t xml:space="preserve"> Real</w:t>
      </w:r>
      <w:r w:rsidR="0050161D">
        <w:t xml:space="preserve"> </w:t>
      </w:r>
      <w:r>
        <w:t xml:space="preserve">price increases used in tandem with </w:t>
      </w:r>
      <w:r w:rsidR="00F87455">
        <w:t>integrated public health</w:t>
      </w:r>
      <w:r>
        <w:t xml:space="preserve"> campaigns have had an even stronger, synergistic benefit. Article 6 of the WHO FCTC recognises that price and tax measures are an</w:t>
      </w:r>
      <w:r w:rsidR="0050161D">
        <w:t xml:space="preserve"> </w:t>
      </w:r>
      <w:r>
        <w:t>effective and important means of reducing tobacco consumption, particularly among young people and lower</w:t>
      </w:r>
      <w:r w:rsidR="0050161D">
        <w:t xml:space="preserve"> </w:t>
      </w:r>
      <w:r>
        <w:t>income</w:t>
      </w:r>
      <w:r w:rsidR="0050161D">
        <w:t xml:space="preserve"> </w:t>
      </w:r>
      <w:r>
        <w:t>populations</w:t>
      </w:r>
      <w:r w:rsidR="006D08A4">
        <w:t>.</w:t>
      </w:r>
      <w:r>
        <w:rPr>
          <w:rStyle w:val="EndnoteReference"/>
        </w:rPr>
        <w:endnoteReference w:id="105"/>
      </w:r>
      <w:r>
        <w:t xml:space="preserve"> </w:t>
      </w:r>
    </w:p>
    <w:p w14:paraId="59FEA0B2" w14:textId="17038843" w:rsidR="00861848" w:rsidRDefault="00861848" w:rsidP="00CB6B80">
      <w:r>
        <w:t>Some stakeholders, including the tobacco industry and its allies, have claimed that tobacco taxes are</w:t>
      </w:r>
      <w:r w:rsidR="0050161D">
        <w:t xml:space="preserve"> </w:t>
      </w:r>
      <w:r>
        <w:t>regressive</w:t>
      </w:r>
      <w:r w:rsidR="006D08A4">
        <w:t>.</w:t>
      </w:r>
      <w:r w:rsidR="00A2269D" w:rsidRPr="00F043F5">
        <w:rPr>
          <w:rStyle w:val="EndnoteReference"/>
        </w:rPr>
        <w:endnoteReference w:id="106"/>
      </w:r>
      <w:r w:rsidR="000E5C39" w:rsidRPr="00C71A0A">
        <w:rPr>
          <w:vertAlign w:val="superscript"/>
        </w:rPr>
        <w:t>,</w:t>
      </w:r>
      <w:r w:rsidR="000E5C39" w:rsidRPr="00F043F5">
        <w:rPr>
          <w:rStyle w:val="EndnoteReference"/>
        </w:rPr>
        <w:endnoteReference w:id="107"/>
      </w:r>
      <w:r w:rsidR="003D0DCB" w:rsidRPr="00C71A0A">
        <w:rPr>
          <w:vertAlign w:val="superscript"/>
        </w:rPr>
        <w:t>,</w:t>
      </w:r>
      <w:r w:rsidR="003D0DCB" w:rsidRPr="00F043F5">
        <w:rPr>
          <w:rStyle w:val="EndnoteReference"/>
        </w:rPr>
        <w:endnoteReference w:id="108"/>
      </w:r>
      <w:r w:rsidR="00576788">
        <w:t xml:space="preserve"> </w:t>
      </w:r>
      <w:r w:rsidR="005E76E8">
        <w:t>In contrast, r</w:t>
      </w:r>
      <w:r w:rsidR="002B2026">
        <w:t>esearch</w:t>
      </w:r>
      <w:r w:rsidR="001D6458">
        <w:t xml:space="preserve"> in Australia and overseas</w:t>
      </w:r>
      <w:r w:rsidR="00BD71B1">
        <w:t xml:space="preserve"> ha</w:t>
      </w:r>
      <w:r w:rsidR="002B2026">
        <w:t>s</w:t>
      </w:r>
      <w:r w:rsidR="00BD71B1">
        <w:t xml:space="preserve"> found that </w:t>
      </w:r>
      <w:r w:rsidR="00B74204">
        <w:t>lower income groups such as young people and low-socioeconomic populations tend to be responsive to price</w:t>
      </w:r>
      <w:r w:rsidR="001D6458">
        <w:t xml:space="preserve"> increases</w:t>
      </w:r>
      <w:r w:rsidR="006D08A4">
        <w:t>.</w:t>
      </w:r>
      <w:r w:rsidR="00356280">
        <w:rPr>
          <w:rStyle w:val="EndnoteReference"/>
        </w:rPr>
        <w:endnoteReference w:id="109"/>
      </w:r>
      <w:r w:rsidR="00FD0425">
        <w:rPr>
          <w:vertAlign w:val="superscript"/>
        </w:rPr>
        <w:t>,</w:t>
      </w:r>
      <w:r w:rsidR="00FD0425">
        <w:rPr>
          <w:rStyle w:val="EndnoteReference"/>
        </w:rPr>
        <w:endnoteReference w:id="110"/>
      </w:r>
      <w:r w:rsidR="00BD71B1">
        <w:t xml:space="preserve"> The WHO 2015 report on the global tobacco epidemic concludes that </w:t>
      </w:r>
      <w:r w:rsidR="00356280">
        <w:t>raising</w:t>
      </w:r>
      <w:r w:rsidR="00BD71B1">
        <w:t xml:space="preserve"> tobacco taxes and prices reduce</w:t>
      </w:r>
      <w:r w:rsidR="00576788">
        <w:t>s</w:t>
      </w:r>
      <w:r w:rsidR="00BD71B1">
        <w:t xml:space="preserve"> consumption and promote</w:t>
      </w:r>
      <w:r w:rsidR="00576788">
        <w:t>s</w:t>
      </w:r>
      <w:r w:rsidR="00BD71B1">
        <w:t xml:space="preserve"> quitting and </w:t>
      </w:r>
      <w:r w:rsidR="00576788">
        <w:t xml:space="preserve">is </w:t>
      </w:r>
      <w:r w:rsidR="00BD71B1">
        <w:t xml:space="preserve">especially effective in reducing tobacco use by vulnerable populations. The greatest health and economic benefits from reductions in tobacco use are experienced by the most disadvantaged populations, whose tobacco use </w:t>
      </w:r>
      <w:r w:rsidR="00ED7538">
        <w:t xml:space="preserve">reduces </w:t>
      </w:r>
      <w:r w:rsidR="00BD71B1">
        <w:t>more with tax increases</w:t>
      </w:r>
      <w:r w:rsidR="00576788">
        <w:t>.</w:t>
      </w:r>
      <w:r w:rsidR="00BD71B1">
        <w:rPr>
          <w:rStyle w:val="EndnoteReference"/>
        </w:rPr>
        <w:endnoteReference w:id="111"/>
      </w:r>
      <w:r w:rsidR="00B74204">
        <w:t xml:space="preserve"> A</w:t>
      </w:r>
      <w:r>
        <w:t xml:space="preserve"> 2019 report from the World</w:t>
      </w:r>
      <w:r w:rsidR="0050161D">
        <w:t xml:space="preserve"> </w:t>
      </w:r>
      <w:r>
        <w:t>Bank</w:t>
      </w:r>
      <w:r w:rsidR="00B74204">
        <w:t xml:space="preserve"> also affirmed that</w:t>
      </w:r>
      <w:r>
        <w:t xml:space="preserve"> when all relevant costs and benefits are</w:t>
      </w:r>
      <w:r w:rsidR="0050161D">
        <w:t xml:space="preserve"> </w:t>
      </w:r>
      <w:r w:rsidR="00B51C05">
        <w:t>considered</w:t>
      </w:r>
      <w:r>
        <w:t>, the effects of raising taxes on tobacco are</w:t>
      </w:r>
      <w:r w:rsidR="0050161D">
        <w:t xml:space="preserve"> </w:t>
      </w:r>
      <w:r>
        <w:t>progressive and welfare</w:t>
      </w:r>
      <w:r w:rsidR="002C4CD9">
        <w:t xml:space="preserve"> </w:t>
      </w:r>
      <w:r>
        <w:t>increasing</w:t>
      </w:r>
      <w:r w:rsidR="00576788">
        <w:t>.</w:t>
      </w:r>
      <w:r>
        <w:rPr>
          <w:rStyle w:val="EndnoteReference"/>
        </w:rPr>
        <w:endnoteReference w:id="112"/>
      </w:r>
      <w:r>
        <w:t xml:space="preserve"> </w:t>
      </w:r>
      <w:r w:rsidR="001D6458">
        <w:t>Higher tobacco taxes are most effective when part of a comprehensive tobacco control program. Complementing higher taxes with smoking cessation support for those who attempt to quit in response to raising taxes increases the number of people who quit successfully</w:t>
      </w:r>
      <w:r w:rsidR="002C4CD9">
        <w:t>.</w:t>
      </w:r>
      <w:r w:rsidR="001D6458">
        <w:rPr>
          <w:rStyle w:val="EndnoteReference"/>
        </w:rPr>
        <w:endnoteReference w:id="113"/>
      </w:r>
      <w:r w:rsidR="005E76E8">
        <w:t xml:space="preserve"> This research demonstrates the progressive effects of tobacco taxation. </w:t>
      </w:r>
    </w:p>
    <w:p w14:paraId="1867C334" w14:textId="09198A2B" w:rsidR="00861848" w:rsidRDefault="00861848" w:rsidP="00CB6B80">
      <w:r>
        <w:t xml:space="preserve">The tobacco industry </w:t>
      </w:r>
      <w:r w:rsidR="00BC5CF3">
        <w:t>has</w:t>
      </w:r>
      <w:r>
        <w:t xml:space="preserve"> use</w:t>
      </w:r>
      <w:r w:rsidR="00BC5CF3">
        <w:t>d</w:t>
      </w:r>
      <w:r>
        <w:t xml:space="preserve"> calculated strategies to undermine the public health effects of tobacco</w:t>
      </w:r>
      <w:r w:rsidR="0050161D">
        <w:t xml:space="preserve"> </w:t>
      </w:r>
      <w:r>
        <w:t>excise increases. These include the sale of large packs of</w:t>
      </w:r>
      <w:r w:rsidR="0050161D">
        <w:t xml:space="preserve"> </w:t>
      </w:r>
      <w:r>
        <w:t>manufactured cigarettes and small pouches of roll-your-own tobacco</w:t>
      </w:r>
      <w:r w:rsidR="002C4CD9">
        <w:t>,</w:t>
      </w:r>
      <w:r>
        <w:rPr>
          <w:rStyle w:val="EndnoteReference"/>
        </w:rPr>
        <w:endnoteReference w:id="114"/>
      </w:r>
      <w:r>
        <w:t xml:space="preserve"> as well as the sale of odd pack and pouch sizes to create confusing price</w:t>
      </w:r>
      <w:r w:rsidR="0050161D">
        <w:t xml:space="preserve"> </w:t>
      </w:r>
      <w:r>
        <w:t>signals. Other strategies include absorbing tax increases in the</w:t>
      </w:r>
      <w:r w:rsidR="0050161D">
        <w:t xml:space="preserve"> </w:t>
      </w:r>
      <w:r>
        <w:t>cheapest segments of the market, introducing new</w:t>
      </w:r>
      <w:r w:rsidR="009C403C">
        <w:t>,</w:t>
      </w:r>
      <w:r>
        <w:t xml:space="preserve"> cheaper products, </w:t>
      </w:r>
      <w:r w:rsidR="002C4CD9">
        <w:t>selling</w:t>
      </w:r>
      <w:r>
        <w:t xml:space="preserve"> discounted tobacco through</w:t>
      </w:r>
      <w:r w:rsidR="0050161D">
        <w:t xml:space="preserve"> </w:t>
      </w:r>
      <w:r>
        <w:t>favourable deals with high-volume retailers, and</w:t>
      </w:r>
      <w:r w:rsidR="0050161D">
        <w:t xml:space="preserve"> </w:t>
      </w:r>
      <w:r>
        <w:t>gradually introducing price increases to cushion the effect of excise</w:t>
      </w:r>
      <w:r w:rsidR="0050161D">
        <w:t xml:space="preserve"> </w:t>
      </w:r>
      <w:r>
        <w:t>increases</w:t>
      </w:r>
      <w:r w:rsidR="002C4CD9">
        <w:t>.</w:t>
      </w:r>
      <w:r>
        <w:rPr>
          <w:rStyle w:val="EndnoteReference"/>
        </w:rPr>
        <w:endnoteReference w:id="115"/>
      </w:r>
      <w:r>
        <w:t xml:space="preserve"> Governments need to counter these strategies and strengthen monitoring and surveillance in this area. Related</w:t>
      </w:r>
      <w:r w:rsidR="0050161D">
        <w:t xml:space="preserve"> </w:t>
      </w:r>
      <w:r>
        <w:t>issues regarding tobacco advertising, promotion and sponsorship are discussed in</w:t>
      </w:r>
      <w:r w:rsidR="0050161D">
        <w:t xml:space="preserve"> </w:t>
      </w:r>
      <w:r>
        <w:t>Priority Area</w:t>
      </w:r>
      <w:r w:rsidR="0050161D">
        <w:t xml:space="preserve"> </w:t>
      </w:r>
      <w:r>
        <w:t>6.</w:t>
      </w:r>
    </w:p>
    <w:p w14:paraId="4183EEAB" w14:textId="0E333D51" w:rsidR="00861848" w:rsidRDefault="37738C46" w:rsidP="00CB6B80">
      <w:r w:rsidRPr="00C71A0A">
        <w:t xml:space="preserve">Illicit trade in tobacco products also undermines efforts to reduce the affordability of tobacco products. Findings from tobacco tax gap analysis </w:t>
      </w:r>
      <w:r w:rsidR="002C4CD9">
        <w:t xml:space="preserve">by </w:t>
      </w:r>
      <w:r w:rsidR="002C4CD9" w:rsidRPr="00C71A0A">
        <w:t xml:space="preserve">the Australian Taxation Office </w:t>
      </w:r>
      <w:r w:rsidRPr="00C71A0A">
        <w:t xml:space="preserve">show that the size of the illicit tobacco market </w:t>
      </w:r>
      <w:r w:rsidR="002C4CD9">
        <w:t>in</w:t>
      </w:r>
      <w:r w:rsidR="00DA74D1">
        <w:t xml:space="preserve"> Australia in</w:t>
      </w:r>
      <w:r w:rsidR="002C4CD9" w:rsidRPr="00C71A0A">
        <w:t xml:space="preserve"> </w:t>
      </w:r>
      <w:r w:rsidR="000533C5" w:rsidRPr="00C71A0A">
        <w:t>2020</w:t>
      </w:r>
      <w:r w:rsidR="002C4CD9">
        <w:t>–</w:t>
      </w:r>
      <w:r w:rsidR="000533C5" w:rsidRPr="00C71A0A">
        <w:t xml:space="preserve">21 was </w:t>
      </w:r>
      <w:proofErr w:type="gramStart"/>
      <w:r w:rsidR="000533C5" w:rsidRPr="00C71A0A">
        <w:t xml:space="preserve">estimated </w:t>
      </w:r>
      <w:r w:rsidR="00F54BAF">
        <w:t xml:space="preserve"> at</w:t>
      </w:r>
      <w:proofErr w:type="gramEnd"/>
      <w:r w:rsidR="00F54BAF">
        <w:t xml:space="preserve"> </w:t>
      </w:r>
      <w:r w:rsidR="008F05FD">
        <w:t>$1.89 billion, approximately 10.4% of the market</w:t>
      </w:r>
      <w:r w:rsidR="00903B0D">
        <w:t>.</w:t>
      </w:r>
      <w:r w:rsidR="002C4CD9">
        <w:t>.</w:t>
      </w:r>
      <w:r w:rsidR="00E03BF2" w:rsidRPr="006876CC">
        <w:rPr>
          <w:rStyle w:val="EndnoteReference"/>
        </w:rPr>
        <w:endnoteReference w:id="116"/>
      </w:r>
      <w:r w:rsidR="006526C1">
        <w:t xml:space="preserve"> </w:t>
      </w:r>
      <w:r w:rsidR="2601E979" w:rsidRPr="00C71A0A">
        <w:t>Measures to address the illicit tobacco trade are discussed in more detail under Priority Area 8.</w:t>
      </w:r>
    </w:p>
    <w:p w14:paraId="3FBAF149" w14:textId="77777777" w:rsidR="00861848" w:rsidRDefault="00861848" w:rsidP="006A7C1C">
      <w:pPr>
        <w:pStyle w:val="Heading3"/>
      </w:pPr>
      <w:bookmarkStart w:id="253" w:name="_Toc129255906"/>
      <w:bookmarkStart w:id="254" w:name="_Toc129335583"/>
      <w:bookmarkStart w:id="255" w:name="_Toc129351532"/>
      <w:bookmarkStart w:id="256" w:name="_Toc129351773"/>
      <w:bookmarkStart w:id="257" w:name="_Toc129352141"/>
      <w:bookmarkStart w:id="258" w:name="_Toc129352203"/>
      <w:bookmarkStart w:id="259" w:name="_Toc129362005"/>
      <w:r>
        <w:t>Actions for Priority Area 3</w:t>
      </w:r>
      <w:bookmarkEnd w:id="253"/>
      <w:bookmarkEnd w:id="254"/>
      <w:bookmarkEnd w:id="255"/>
      <w:bookmarkEnd w:id="256"/>
      <w:bookmarkEnd w:id="257"/>
      <w:bookmarkEnd w:id="258"/>
      <w:bookmarkEnd w:id="259"/>
    </w:p>
    <w:p w14:paraId="5A4B38C6" w14:textId="77777777" w:rsidR="006A7C1C" w:rsidRDefault="00861848" w:rsidP="006A7C1C">
      <w:pPr>
        <w:pStyle w:val="ListNumber2"/>
      </w:pPr>
      <w:r>
        <w:t>Continue to monitor the need for, and benefit of, changes in tobacco excise and excise-equivalent customs</w:t>
      </w:r>
      <w:r w:rsidR="0050161D">
        <w:t xml:space="preserve"> </w:t>
      </w:r>
      <w:r>
        <w:t>duty.</w:t>
      </w:r>
      <w:r w:rsidR="00B753EB" w:rsidRPr="00A37A9F">
        <w:t xml:space="preserve"> </w:t>
      </w:r>
    </w:p>
    <w:p w14:paraId="01C741C9" w14:textId="2DDEE02F" w:rsidR="00861848" w:rsidRPr="00A37A9F" w:rsidRDefault="00861848" w:rsidP="006A7C1C">
      <w:pPr>
        <w:pStyle w:val="ListContinue"/>
      </w:pPr>
      <w:r w:rsidRPr="006A7C1C">
        <w:rPr>
          <w:rStyle w:val="Strong"/>
        </w:rPr>
        <w:t>Responsibility</w:t>
      </w:r>
      <w:r w:rsidRPr="00A37A9F">
        <w:t>:</w:t>
      </w:r>
      <w:r>
        <w:t xml:space="preserve"> Australian Government.</w:t>
      </w:r>
    </w:p>
    <w:p w14:paraId="00D56851" w14:textId="1004016B" w:rsidR="006A7C1C" w:rsidRDefault="00861848" w:rsidP="006A7C1C">
      <w:pPr>
        <w:pStyle w:val="ListNumber2"/>
      </w:pPr>
      <w:r>
        <w:lastRenderedPageBreak/>
        <w:t xml:space="preserve">Amend the Commonwealth </w:t>
      </w:r>
      <w:r w:rsidRPr="006A7C1C">
        <w:rPr>
          <w:rStyle w:val="Emphasis"/>
        </w:rPr>
        <w:t>Tobacco Plain Packaging Act 2011</w:t>
      </w:r>
      <w:r>
        <w:t xml:space="preserve"> to standardise pack sizes</w:t>
      </w:r>
      <w:r w:rsidR="00617F1A">
        <w:t xml:space="preserve"> and stick size</w:t>
      </w:r>
      <w:r w:rsidR="00DA74D1">
        <w:t>s</w:t>
      </w:r>
      <w:r>
        <w:t xml:space="preserve"> of manufactured cigarettes</w:t>
      </w:r>
      <w:r w:rsidR="00617F1A">
        <w:t xml:space="preserve">, </w:t>
      </w:r>
      <w:proofErr w:type="gramStart"/>
      <w:r w:rsidR="00617F1A">
        <w:t>cigarillos</w:t>
      </w:r>
      <w:proofErr w:type="gramEnd"/>
      <w:r>
        <w:t xml:space="preserve"> and roll-your</w:t>
      </w:r>
      <w:r w:rsidR="00DA74D1">
        <w:t>-</w:t>
      </w:r>
      <w:r>
        <w:t>own</w:t>
      </w:r>
      <w:r w:rsidR="00DA74D1">
        <w:t xml:space="preserve"> </w:t>
      </w:r>
      <w:r>
        <w:t>tobacco products.</w:t>
      </w:r>
      <w:r w:rsidR="00B753EB" w:rsidRPr="00A37A9F">
        <w:t xml:space="preserve"> </w:t>
      </w:r>
    </w:p>
    <w:p w14:paraId="54335B57" w14:textId="12CDEBA2" w:rsidR="00861848" w:rsidRPr="00A37A9F" w:rsidRDefault="00861848" w:rsidP="006A7C1C">
      <w:pPr>
        <w:pStyle w:val="ListContinue"/>
      </w:pPr>
      <w:r w:rsidRPr="006A7C1C">
        <w:rPr>
          <w:rStyle w:val="Strong"/>
        </w:rPr>
        <w:t>Responsibility</w:t>
      </w:r>
      <w:r w:rsidRPr="00A37A9F">
        <w:t>:</w:t>
      </w:r>
      <w:r>
        <w:t xml:space="preserve"> Australian Government.</w:t>
      </w:r>
    </w:p>
    <w:p w14:paraId="1DC06682" w14:textId="187F6A30" w:rsidR="006A7C1C" w:rsidRDefault="00861848" w:rsidP="006A7C1C">
      <w:pPr>
        <w:pStyle w:val="ListNumber2"/>
      </w:pPr>
      <w:r>
        <w:t>Review tobacco industry strategies and other practices that may be undermining the public health benefits of tobacco excise increases and implement strategies to</w:t>
      </w:r>
      <w:r w:rsidR="0050161D">
        <w:t xml:space="preserve"> </w:t>
      </w:r>
      <w:r>
        <w:t>prevent and minimise these practices.</w:t>
      </w:r>
      <w:r w:rsidR="00B753EB" w:rsidRPr="00A37A9F">
        <w:t xml:space="preserve"> </w:t>
      </w:r>
    </w:p>
    <w:p w14:paraId="5143EF99" w14:textId="00FA4F49" w:rsidR="00861848" w:rsidRPr="00A37A9F" w:rsidRDefault="00861848" w:rsidP="006A7C1C">
      <w:pPr>
        <w:pStyle w:val="ListContinue"/>
      </w:pPr>
      <w:r w:rsidRPr="006A7C1C">
        <w:rPr>
          <w:rStyle w:val="Strong"/>
        </w:rPr>
        <w:t>Responsibility</w:t>
      </w:r>
      <w:r w:rsidRPr="00A37A9F">
        <w:t>:</w:t>
      </w:r>
      <w:r>
        <w:t xml:space="preserve"> Australian Government, state and</w:t>
      </w:r>
      <w:r w:rsidR="0050161D">
        <w:t xml:space="preserve"> </w:t>
      </w:r>
      <w:r>
        <w:t>territory</w:t>
      </w:r>
      <w:r w:rsidR="0050161D">
        <w:t xml:space="preserve"> </w:t>
      </w:r>
      <w:r>
        <w:t xml:space="preserve">governments, NGOs. </w:t>
      </w:r>
    </w:p>
    <w:p w14:paraId="09548644" w14:textId="6B196470" w:rsidR="006A7C1C" w:rsidRDefault="00861848" w:rsidP="006A7C1C">
      <w:pPr>
        <w:pStyle w:val="ListNumber2"/>
      </w:pPr>
      <w:r>
        <w:t xml:space="preserve">Analyse the effects of tobacco excise increases, including on young people and in </w:t>
      </w:r>
      <w:r w:rsidR="00F503B3">
        <w:t>low-income</w:t>
      </w:r>
      <w:r>
        <w:t xml:space="preserve"> populations.</w:t>
      </w:r>
      <w:r w:rsidR="00B753EB" w:rsidRPr="00A37A9F">
        <w:t xml:space="preserve"> </w:t>
      </w:r>
    </w:p>
    <w:p w14:paraId="364BAD01" w14:textId="2BFC4E4C" w:rsidR="00861848" w:rsidRPr="00A37A9F" w:rsidRDefault="00861848" w:rsidP="006A7C1C">
      <w:pPr>
        <w:pStyle w:val="ListContinue"/>
      </w:pPr>
      <w:r w:rsidRPr="006A7C1C">
        <w:rPr>
          <w:rStyle w:val="Strong"/>
        </w:rPr>
        <w:t>Responsibility</w:t>
      </w:r>
      <w:r w:rsidRPr="00A37A9F">
        <w:t>:</w:t>
      </w:r>
      <w:r>
        <w:t xml:space="preserve"> Australian Government, state and</w:t>
      </w:r>
      <w:r w:rsidR="0050161D">
        <w:t xml:space="preserve"> </w:t>
      </w:r>
      <w:r>
        <w:t>territory</w:t>
      </w:r>
      <w:r w:rsidR="0050161D">
        <w:t xml:space="preserve"> </w:t>
      </w:r>
      <w:r>
        <w:t xml:space="preserve">governments, NGOs. </w:t>
      </w:r>
    </w:p>
    <w:p w14:paraId="70F96DF5" w14:textId="482F14F2" w:rsidR="006A7C1C" w:rsidRDefault="00861848" w:rsidP="006A7C1C">
      <w:pPr>
        <w:pStyle w:val="ListNumber2"/>
      </w:pPr>
      <w:r>
        <w:t xml:space="preserve">Complement tobacco excise increases with additional efforts to </w:t>
      </w:r>
      <w:r w:rsidR="00F503B3">
        <w:t>motivate</w:t>
      </w:r>
      <w:r>
        <w:t xml:space="preserve"> and support quit attempts among </w:t>
      </w:r>
      <w:r w:rsidR="00F503B3">
        <w:t>low-income</w:t>
      </w:r>
      <w:r>
        <w:t xml:space="preserve"> populations.</w:t>
      </w:r>
      <w:r w:rsidR="00B753EB" w:rsidRPr="00A37A9F">
        <w:t xml:space="preserve"> </w:t>
      </w:r>
    </w:p>
    <w:p w14:paraId="1038D2D6" w14:textId="160FA353" w:rsidR="00861848" w:rsidRPr="00A37A9F" w:rsidRDefault="00861848" w:rsidP="006A7C1C">
      <w:pPr>
        <w:pStyle w:val="ListContinue"/>
      </w:pPr>
      <w:r w:rsidRPr="006A7C1C">
        <w:rPr>
          <w:rStyle w:val="Strong"/>
        </w:rPr>
        <w:t>Responsibility</w:t>
      </w:r>
      <w:r w:rsidRPr="006A7C1C">
        <w:t>:</w:t>
      </w:r>
      <w:r>
        <w:t xml:space="preserve"> Australian Government, state and</w:t>
      </w:r>
      <w:r w:rsidR="0050161D">
        <w:t xml:space="preserve"> </w:t>
      </w:r>
      <w:r>
        <w:t>territory</w:t>
      </w:r>
      <w:r w:rsidR="0050161D">
        <w:t xml:space="preserve"> </w:t>
      </w:r>
      <w:r>
        <w:t xml:space="preserve">governments, NGOs. </w:t>
      </w:r>
    </w:p>
    <w:p w14:paraId="0B7C6C6A" w14:textId="51437648" w:rsidR="006A7C1C" w:rsidRDefault="00861848" w:rsidP="006A7C1C">
      <w:pPr>
        <w:pStyle w:val="ListNumber2"/>
      </w:pPr>
      <w:r>
        <w:t xml:space="preserve">Complement tobacco excise increases with additional efforts to </w:t>
      </w:r>
      <w:r w:rsidRPr="00EF054F">
        <w:t>prevent and minimise</w:t>
      </w:r>
      <w:r>
        <w:t xml:space="preserve"> the illicit tobacco trade.</w:t>
      </w:r>
      <w:r w:rsidR="00B753EB" w:rsidRPr="00A37A9F">
        <w:t xml:space="preserve"> </w:t>
      </w:r>
    </w:p>
    <w:p w14:paraId="6EFD1C8D" w14:textId="0AAF8B37" w:rsidR="00861848" w:rsidRPr="00A37A9F" w:rsidRDefault="00861848" w:rsidP="006A7C1C">
      <w:pPr>
        <w:pStyle w:val="ListContinue"/>
      </w:pPr>
      <w:r w:rsidRPr="006A7C1C">
        <w:rPr>
          <w:rStyle w:val="Strong"/>
        </w:rPr>
        <w:t>Responsibility</w:t>
      </w:r>
      <w:r w:rsidRPr="00A37A9F">
        <w:t>:</w:t>
      </w:r>
      <w:r>
        <w:t xml:space="preserve"> Australian Government, </w:t>
      </w:r>
      <w:proofErr w:type="gramStart"/>
      <w:r>
        <w:t>state</w:t>
      </w:r>
      <w:proofErr w:type="gramEnd"/>
      <w:r>
        <w:t xml:space="preserve"> and</w:t>
      </w:r>
      <w:r w:rsidR="0050161D">
        <w:t xml:space="preserve"> </w:t>
      </w:r>
      <w:r>
        <w:t>territory</w:t>
      </w:r>
      <w:r w:rsidR="0050161D">
        <w:t xml:space="preserve"> </w:t>
      </w:r>
      <w:r>
        <w:t>governments.</w:t>
      </w:r>
    </w:p>
    <w:p w14:paraId="26FFE3A5" w14:textId="241D975A" w:rsidR="006A7C1C" w:rsidRDefault="00861848" w:rsidP="006A7C1C">
      <w:pPr>
        <w:pStyle w:val="ListNumber2"/>
      </w:pPr>
      <w:r>
        <w:t>Explore the potential impacts</w:t>
      </w:r>
      <w:r w:rsidR="00DA74D1">
        <w:t xml:space="preserve"> and</w:t>
      </w:r>
      <w:r>
        <w:t xml:space="preserve"> feasibility</w:t>
      </w:r>
      <w:r w:rsidR="00DA74D1">
        <w:t xml:space="preserve"> of,</w:t>
      </w:r>
      <w:r>
        <w:t xml:space="preserve"> and best practice regulatory approaches to</w:t>
      </w:r>
      <w:r w:rsidR="00DA74D1">
        <w:t>, measures to</w:t>
      </w:r>
      <w:r>
        <w:t xml:space="preserve"> further reduce affordability of tobacco products, such as introducing a minimum floor price on tobacco products and once-only price changes after each excise increase.</w:t>
      </w:r>
      <w:r w:rsidR="00B753EB" w:rsidRPr="00A37A9F">
        <w:t xml:space="preserve"> </w:t>
      </w:r>
    </w:p>
    <w:p w14:paraId="7F3D51FE" w14:textId="2E3E78E0" w:rsidR="00861848" w:rsidRDefault="00861848" w:rsidP="006A7C1C">
      <w:pPr>
        <w:pStyle w:val="ListContinue"/>
      </w:pPr>
      <w:r w:rsidRPr="006A7C1C">
        <w:rPr>
          <w:rStyle w:val="Strong"/>
        </w:rPr>
        <w:t>Responsibility</w:t>
      </w:r>
      <w:r w:rsidRPr="00A37A9F">
        <w:t>:</w:t>
      </w:r>
      <w:r>
        <w:t xml:space="preserve"> Australian Government.</w:t>
      </w:r>
    </w:p>
    <w:p w14:paraId="2DAFF07C" w14:textId="77777777" w:rsidR="00EB7DC3" w:rsidRPr="00A37A9F" w:rsidRDefault="00EB7DC3" w:rsidP="006A7C1C">
      <w:pPr>
        <w:pStyle w:val="ListContinue"/>
      </w:pPr>
    </w:p>
    <w:p w14:paraId="6E7F7861" w14:textId="3A349F1F" w:rsidR="00861848" w:rsidRDefault="00861848" w:rsidP="006A7C1C">
      <w:pPr>
        <w:pStyle w:val="Heading2NoNumber"/>
      </w:pPr>
      <w:bookmarkStart w:id="260" w:name="_Toc125751353"/>
      <w:bookmarkStart w:id="261" w:name="_Toc129335584"/>
      <w:bookmarkStart w:id="262" w:name="_Toc129351533"/>
      <w:bookmarkStart w:id="263" w:name="_Toc129351723"/>
      <w:bookmarkStart w:id="264" w:name="_Toc129351774"/>
      <w:bookmarkStart w:id="265" w:name="_Toc129351813"/>
      <w:bookmarkStart w:id="266" w:name="_Toc129352142"/>
      <w:bookmarkStart w:id="267" w:name="_Toc129352204"/>
      <w:bookmarkStart w:id="268" w:name="_Toc129352243"/>
      <w:bookmarkStart w:id="269" w:name="_Toc129362006"/>
      <w:r>
        <w:t xml:space="preserve">Priority Area </w:t>
      </w:r>
      <w:bookmarkStart w:id="270" w:name="_Toc125751354"/>
      <w:bookmarkEnd w:id="260"/>
      <w:r w:rsidR="006A7C1C">
        <w:t>4: Strengthen</w:t>
      </w:r>
      <w:r w:rsidR="00617F1A">
        <w:t xml:space="preserve"> </w:t>
      </w:r>
      <w:r>
        <w:t xml:space="preserve">and expand efforts and partnerships to </w:t>
      </w:r>
      <w:r w:rsidR="00617F1A">
        <w:t xml:space="preserve">prevent and </w:t>
      </w:r>
      <w:r>
        <w:t xml:space="preserve">reduce tobacco use among </w:t>
      </w:r>
      <w:r w:rsidR="002B1BFC">
        <w:t>First Nations</w:t>
      </w:r>
      <w:r>
        <w:t xml:space="preserve"> people</w:t>
      </w:r>
      <w:bookmarkEnd w:id="261"/>
      <w:bookmarkEnd w:id="262"/>
      <w:bookmarkEnd w:id="263"/>
      <w:bookmarkEnd w:id="264"/>
      <w:bookmarkEnd w:id="265"/>
      <w:bookmarkEnd w:id="266"/>
      <w:bookmarkEnd w:id="267"/>
      <w:bookmarkEnd w:id="268"/>
      <w:bookmarkEnd w:id="269"/>
      <w:bookmarkEnd w:id="270"/>
    </w:p>
    <w:p w14:paraId="2B3A0BDD" w14:textId="789EE99A" w:rsidR="00861848" w:rsidRDefault="00861848" w:rsidP="00CB6B80">
      <w:r>
        <w:t xml:space="preserve">Tobacco use is the most significant modifiable risk factor contributing to the gap in health status between </w:t>
      </w:r>
      <w:r w:rsidR="00987CDB">
        <w:t xml:space="preserve">First Nations people </w:t>
      </w:r>
      <w:r>
        <w:t xml:space="preserve">and non-Indigenous Australians and is responsible for 12% of the total preventable health burden for </w:t>
      </w:r>
      <w:r w:rsidR="002B1BFC">
        <w:t>First Nations</w:t>
      </w:r>
      <w:r>
        <w:t xml:space="preserve"> people</w:t>
      </w:r>
      <w:r w:rsidR="00DA74D1">
        <w:t>.</w:t>
      </w:r>
      <w:r>
        <w:rPr>
          <w:rStyle w:val="EndnoteReference"/>
        </w:rPr>
        <w:endnoteReference w:id="117"/>
      </w:r>
      <w:r w:rsidR="002E6870">
        <w:t xml:space="preserve"> </w:t>
      </w:r>
      <w:r w:rsidR="00B35091">
        <w:t>The use of e-cigarettes is also</w:t>
      </w:r>
      <w:r w:rsidR="00987CDB">
        <w:t xml:space="preserve"> growing </w:t>
      </w:r>
      <w:r w:rsidR="00DA74D1">
        <w:t>among</w:t>
      </w:r>
      <w:r w:rsidR="00987CDB">
        <w:t xml:space="preserve"> First Nations people</w:t>
      </w:r>
      <w:r w:rsidR="00DA74D1">
        <w:t>.</w:t>
      </w:r>
      <w:r w:rsidR="00987CDB">
        <w:t xml:space="preserve"> </w:t>
      </w:r>
      <w:r w:rsidR="00DA74D1">
        <w:t>E</w:t>
      </w:r>
      <w:r w:rsidR="00987CDB">
        <w:t>arly interventions to discourage</w:t>
      </w:r>
      <w:r w:rsidR="00CB3FC7">
        <w:t xml:space="preserve"> and </w:t>
      </w:r>
      <w:r w:rsidR="00987CDB">
        <w:t>prevent</w:t>
      </w:r>
      <w:r w:rsidR="00CB3FC7">
        <w:t xml:space="preserve"> use of e-cigarettes</w:t>
      </w:r>
      <w:r w:rsidR="00987CDB">
        <w:t xml:space="preserve"> and </w:t>
      </w:r>
      <w:r w:rsidR="00DA74D1">
        <w:t xml:space="preserve">to </w:t>
      </w:r>
      <w:r w:rsidR="00987CDB">
        <w:t xml:space="preserve">support cessation </w:t>
      </w:r>
      <w:r w:rsidR="00DA74D1">
        <w:t>are</w:t>
      </w:r>
      <w:r w:rsidR="00987CDB">
        <w:t xml:space="preserve"> critical.</w:t>
      </w:r>
    </w:p>
    <w:p w14:paraId="6CE5E30A" w14:textId="08E3A246" w:rsidR="00861848" w:rsidRDefault="00DA74D1" w:rsidP="00CB6B80">
      <w:r>
        <w:t>Among</w:t>
      </w:r>
      <w:r w:rsidR="00861848">
        <w:t xml:space="preserve"> </w:t>
      </w:r>
      <w:r w:rsidR="00667FDB">
        <w:t xml:space="preserve">First Nations </w:t>
      </w:r>
      <w:r w:rsidR="00861848">
        <w:t xml:space="preserve">adults </w:t>
      </w:r>
      <w:r w:rsidR="00BA1968">
        <w:t>(</w:t>
      </w:r>
      <w:r w:rsidR="00861848">
        <w:t>18 years and over</w:t>
      </w:r>
      <w:r w:rsidR="00BA1968">
        <w:t>)</w:t>
      </w:r>
      <w:r w:rsidR="00861848">
        <w:t>, the daily smoking rate steadily decreased from 50% in 2004–05 to 40% in 2018–19. However, the proportion remains higher</w:t>
      </w:r>
      <w:r w:rsidR="0050161D">
        <w:t xml:space="preserve"> </w:t>
      </w:r>
      <w:r w:rsidR="00861848">
        <w:t xml:space="preserve">for people living in remote areas (49%) than in non-remote areas (35%), and the proportion of </w:t>
      </w:r>
      <w:r w:rsidR="00667FDB">
        <w:t>First Nations</w:t>
      </w:r>
      <w:r w:rsidR="0050161D">
        <w:t xml:space="preserve"> </w:t>
      </w:r>
      <w:r w:rsidR="00F078C0">
        <w:t>adults</w:t>
      </w:r>
      <w:r w:rsidR="00C706E2">
        <w:t xml:space="preserve"> who smoke</w:t>
      </w:r>
      <w:r w:rsidR="00F078C0">
        <w:t xml:space="preserve"> living </w:t>
      </w:r>
      <w:r w:rsidR="00861848">
        <w:t>in</w:t>
      </w:r>
      <w:r w:rsidR="0050161D">
        <w:t xml:space="preserve"> </w:t>
      </w:r>
      <w:r w:rsidR="00861848">
        <w:t>remote areas has not changed significantly since 2004–05</w:t>
      </w:r>
      <w:r>
        <w:t>.</w:t>
      </w:r>
      <w:r w:rsidR="00861848">
        <w:rPr>
          <w:rStyle w:val="EndnoteReference"/>
        </w:rPr>
        <w:endnoteReference w:id="118"/>
      </w:r>
    </w:p>
    <w:p w14:paraId="4A43FAF5" w14:textId="6FFFA527" w:rsidR="00861848" w:rsidRDefault="00861848" w:rsidP="00CB6B80">
      <w:r>
        <w:t xml:space="preserve">Challenges to effective </w:t>
      </w:r>
      <w:r w:rsidR="00CB3FC7">
        <w:t>tobacco control, including preventing uptake and</w:t>
      </w:r>
      <w:r w:rsidR="00DA74D1">
        <w:t xml:space="preserve"> supporting</w:t>
      </w:r>
      <w:r w:rsidR="00CB3FC7">
        <w:t xml:space="preserve"> </w:t>
      </w:r>
      <w:r>
        <w:t>smoking cessation in</w:t>
      </w:r>
      <w:r w:rsidR="0050161D">
        <w:t xml:space="preserve"> </w:t>
      </w:r>
      <w:r>
        <w:t>remote areas</w:t>
      </w:r>
      <w:r w:rsidR="00DA74D1">
        <w:t>,</w:t>
      </w:r>
      <w:r>
        <w:t xml:space="preserve"> are multi-faceted</w:t>
      </w:r>
      <w:r w:rsidR="00CB3FC7">
        <w:t xml:space="preserve"> and</w:t>
      </w:r>
      <w:r>
        <w:t xml:space="preserve"> in many cases </w:t>
      </w:r>
      <w:r w:rsidR="00CE0EB3">
        <w:t>location specific</w:t>
      </w:r>
      <w:r w:rsidR="00CB3FC7">
        <w:t>. Challenges</w:t>
      </w:r>
      <w:r>
        <w:t xml:space="preserve"> include </w:t>
      </w:r>
      <w:r w:rsidR="00CB3FC7">
        <w:t xml:space="preserve">the </w:t>
      </w:r>
      <w:r>
        <w:t xml:space="preserve">underlying </w:t>
      </w:r>
      <w:r w:rsidR="006F0F68" w:rsidRPr="006F0F68">
        <w:t xml:space="preserve">economic and </w:t>
      </w:r>
      <w:r>
        <w:t>social determinants</w:t>
      </w:r>
      <w:r w:rsidR="0050161D">
        <w:t xml:space="preserve"> </w:t>
      </w:r>
      <w:r>
        <w:t>such</w:t>
      </w:r>
      <w:r w:rsidR="0050161D">
        <w:t xml:space="preserve"> </w:t>
      </w:r>
      <w:r>
        <w:t>as</w:t>
      </w:r>
      <w:r w:rsidR="00CB3FC7">
        <w:t xml:space="preserve"> access to education, </w:t>
      </w:r>
      <w:r>
        <w:t>unemployment,</w:t>
      </w:r>
      <w:r w:rsidR="00CB3FC7">
        <w:t xml:space="preserve"> low socioeconomic status and</w:t>
      </w:r>
      <w:r>
        <w:t xml:space="preserve"> poverty, overcrowding</w:t>
      </w:r>
      <w:r w:rsidR="00DA74D1">
        <w:t>,</w:t>
      </w:r>
      <w:r>
        <w:t xml:space="preserve"> and</w:t>
      </w:r>
      <w:r w:rsidR="00DA74D1">
        <w:t xml:space="preserve"> difficulty</w:t>
      </w:r>
      <w:r>
        <w:t xml:space="preserve"> access</w:t>
      </w:r>
      <w:r w:rsidR="00CB3FC7">
        <w:t>ing</w:t>
      </w:r>
      <w:r>
        <w:t xml:space="preserve"> services and treatments to support smoking cessation; the</w:t>
      </w:r>
      <w:r w:rsidR="0050161D">
        <w:t xml:space="preserve"> </w:t>
      </w:r>
      <w:r>
        <w:t xml:space="preserve">normalisation of smoking behaviours, including </w:t>
      </w:r>
      <w:r w:rsidR="00CB3FC7">
        <w:t>among young people</w:t>
      </w:r>
      <w:r>
        <w:t>, particularly in locations where smoking rates are</w:t>
      </w:r>
      <w:r w:rsidR="0050161D">
        <w:t xml:space="preserve"> </w:t>
      </w:r>
      <w:r>
        <w:t xml:space="preserve">high; and the </w:t>
      </w:r>
      <w:r w:rsidR="00DA74D1">
        <w:t xml:space="preserve">lower </w:t>
      </w:r>
      <w:r>
        <w:t>likelihood</w:t>
      </w:r>
      <w:r w:rsidR="0050161D">
        <w:t xml:space="preserve"> </w:t>
      </w:r>
      <w:r>
        <w:t>of</w:t>
      </w:r>
      <w:r w:rsidR="0050161D">
        <w:t xml:space="preserve"> </w:t>
      </w:r>
      <w:r>
        <w:t>tobacco</w:t>
      </w:r>
      <w:r w:rsidR="00CB3FC7">
        <w:t xml:space="preserve"> control (such as media campaigns and cessation supports) and enforcement of tobacco</w:t>
      </w:r>
      <w:r>
        <w:t xml:space="preserve"> regulations</w:t>
      </w:r>
      <w:r w:rsidR="00CB3FC7">
        <w:t xml:space="preserve"> (such as </w:t>
      </w:r>
      <w:r>
        <w:t>smoke-free areas</w:t>
      </w:r>
      <w:r w:rsidR="00CB3FC7">
        <w:t>)</w:t>
      </w:r>
      <w:r w:rsidR="00CB3FC7" w:rsidDel="00CB3FC7">
        <w:t xml:space="preserve"> </w:t>
      </w:r>
      <w:r>
        <w:t>compared to non-remote areas.</w:t>
      </w:r>
    </w:p>
    <w:p w14:paraId="2CFF5A74" w14:textId="7B22D940" w:rsidR="00861848" w:rsidRDefault="00A672DD" w:rsidP="00CB6B80">
      <w:r w:rsidRPr="00A81EDC">
        <w:t>While smoking prevalence among First Nations people remains high</w:t>
      </w:r>
      <w:r w:rsidR="00DA74D1">
        <w:t>,</w:t>
      </w:r>
      <w:r w:rsidR="006878F4">
        <w:t xml:space="preserve"> as detailed above</w:t>
      </w:r>
      <w:r w:rsidR="00BF44EB">
        <w:t xml:space="preserve">, </w:t>
      </w:r>
      <w:proofErr w:type="gramStart"/>
      <w:r w:rsidR="00CB3FC7">
        <w:t>the vast majority of</w:t>
      </w:r>
      <w:proofErr w:type="gramEnd"/>
      <w:r w:rsidR="00CB3FC7">
        <w:t xml:space="preserve"> </w:t>
      </w:r>
      <w:r w:rsidR="002B1BFC">
        <w:t>First Nations</w:t>
      </w:r>
      <w:r w:rsidR="00861848">
        <w:t xml:space="preserve"> people</w:t>
      </w:r>
      <w:r w:rsidR="0050161D">
        <w:t xml:space="preserve"> </w:t>
      </w:r>
      <w:r w:rsidR="00CB3FC7">
        <w:t xml:space="preserve">who smoke </w:t>
      </w:r>
      <w:r w:rsidR="00861848">
        <w:t>want to quit</w:t>
      </w:r>
      <w:r w:rsidR="00CB3FC7">
        <w:t xml:space="preserve"> (70%) or wish they </w:t>
      </w:r>
      <w:r w:rsidR="00DA74D1">
        <w:t xml:space="preserve">had </w:t>
      </w:r>
      <w:r w:rsidR="00CB3FC7">
        <w:t xml:space="preserve">never </w:t>
      </w:r>
      <w:r w:rsidR="00DA74D1">
        <w:t xml:space="preserve">taken </w:t>
      </w:r>
      <w:r w:rsidR="00CB3FC7">
        <w:t>up smoking (78%)</w:t>
      </w:r>
      <w:r w:rsidR="00DA74D1">
        <w:t>.</w:t>
      </w:r>
      <w:r w:rsidR="00CB3FC7">
        <w:rPr>
          <w:rStyle w:val="EndnoteReference"/>
        </w:rPr>
        <w:endnoteReference w:id="119"/>
      </w:r>
      <w:r w:rsidR="00861848">
        <w:t xml:space="preserve"> In 2018–19, 51.4% of </w:t>
      </w:r>
      <w:r w:rsidR="00CB3FC7">
        <w:t>First Nations people</w:t>
      </w:r>
      <w:r w:rsidR="00CC4DD3">
        <w:t xml:space="preserve"> who smoke</w:t>
      </w:r>
      <w:r w:rsidR="00861848">
        <w:t xml:space="preserve"> aged 15 years and over had tried</w:t>
      </w:r>
      <w:r w:rsidR="0050161D">
        <w:t xml:space="preserve"> </w:t>
      </w:r>
      <w:r w:rsidR="00861848">
        <w:t>to</w:t>
      </w:r>
      <w:r w:rsidR="0050161D">
        <w:t xml:space="preserve"> </w:t>
      </w:r>
      <w:r w:rsidR="00861848">
        <w:t>quit smoking in the previous</w:t>
      </w:r>
      <w:r w:rsidR="0050161D">
        <w:t xml:space="preserve"> </w:t>
      </w:r>
      <w:r w:rsidR="00861848">
        <w:t>12</w:t>
      </w:r>
      <w:r w:rsidR="0050161D">
        <w:t xml:space="preserve"> </w:t>
      </w:r>
      <w:r w:rsidR="00861848">
        <w:t>months</w:t>
      </w:r>
      <w:r w:rsidR="00DA74D1">
        <w:t>.</w:t>
      </w:r>
      <w:r w:rsidR="00861848">
        <w:rPr>
          <w:rStyle w:val="EndnoteReference"/>
        </w:rPr>
        <w:endnoteReference w:id="120"/>
      </w:r>
      <w:r w:rsidR="00861848">
        <w:t xml:space="preserve"> </w:t>
      </w:r>
    </w:p>
    <w:p w14:paraId="5B3DD8A0" w14:textId="3022DAD0" w:rsidR="00861848" w:rsidRDefault="00861848" w:rsidP="00CB6B80">
      <w:r>
        <w:t xml:space="preserve">In December 2007, all Australian governments agreed to close the gap in life expectancy between </w:t>
      </w:r>
      <w:r w:rsidR="002B1BFC">
        <w:t>First Nations</w:t>
      </w:r>
      <w:r>
        <w:t xml:space="preserve"> people and the general population within a</w:t>
      </w:r>
      <w:r w:rsidR="0050161D">
        <w:t xml:space="preserve"> </w:t>
      </w:r>
      <w:r>
        <w:t>generation</w:t>
      </w:r>
      <w:r w:rsidR="00DA74D1">
        <w:t>.</w:t>
      </w:r>
      <w:r>
        <w:rPr>
          <w:rStyle w:val="EndnoteReference"/>
        </w:rPr>
        <w:endnoteReference w:id="121"/>
      </w:r>
      <w:r>
        <w:t xml:space="preserve"> </w:t>
      </w:r>
      <w:r w:rsidR="00C30D6E">
        <w:t>R</w:t>
      </w:r>
      <w:r>
        <w:t>educing smoking prevalence is integral to this</w:t>
      </w:r>
      <w:r w:rsidR="0050161D">
        <w:t xml:space="preserve"> </w:t>
      </w:r>
      <w:r>
        <w:t xml:space="preserve">goal. </w:t>
      </w:r>
      <w:r w:rsidR="00036456">
        <w:t xml:space="preserve">Article 4.2 of the </w:t>
      </w:r>
      <w:r>
        <w:t xml:space="preserve">WHO FCTC recognises the high levels of smoking and other forms of tobacco consumption by </w:t>
      </w:r>
      <w:r w:rsidR="00ED7538">
        <w:t>i</w:t>
      </w:r>
      <w:r>
        <w:t>ndigenous</w:t>
      </w:r>
      <w:r w:rsidR="0050161D">
        <w:t xml:space="preserve"> </w:t>
      </w:r>
      <w:r>
        <w:t xml:space="preserve">peoples, as well as the need to take measures to promote the participation of </w:t>
      </w:r>
      <w:r w:rsidR="00C31D49">
        <w:lastRenderedPageBreak/>
        <w:t>First Nations peoples</w:t>
      </w:r>
      <w:r>
        <w:t xml:space="preserve"> and</w:t>
      </w:r>
      <w:r w:rsidR="0050161D">
        <w:t xml:space="preserve"> </w:t>
      </w:r>
      <w:r>
        <w:t xml:space="preserve">communities in the development, </w:t>
      </w:r>
      <w:proofErr w:type="gramStart"/>
      <w:r>
        <w:t>implementation</w:t>
      </w:r>
      <w:proofErr w:type="gramEnd"/>
      <w:r>
        <w:t xml:space="preserve"> and</w:t>
      </w:r>
      <w:r w:rsidR="0050161D">
        <w:t xml:space="preserve"> </w:t>
      </w:r>
      <w:r>
        <w:t>evaluation of tobacco control programs</w:t>
      </w:r>
      <w:r w:rsidR="00ED7538">
        <w:t>.</w:t>
      </w:r>
      <w:r>
        <w:rPr>
          <w:rStyle w:val="EndnoteReference"/>
        </w:rPr>
        <w:endnoteReference w:id="122"/>
      </w:r>
      <w:r w:rsidR="00036456">
        <w:t xml:space="preserve"> </w:t>
      </w:r>
    </w:p>
    <w:p w14:paraId="6EAC4CB6" w14:textId="09271F4F" w:rsidR="00861848" w:rsidRDefault="00C30D6E" w:rsidP="00CB6B80">
      <w:r w:rsidRPr="00765214">
        <w:t xml:space="preserve">The Tackling Indigenous Smoking (TIS) </w:t>
      </w:r>
      <w:r w:rsidR="00ED7538">
        <w:t>p</w:t>
      </w:r>
      <w:r w:rsidRPr="00765214">
        <w:t xml:space="preserve">rogram was established to improve the health of </w:t>
      </w:r>
      <w:r w:rsidRPr="00C10876">
        <w:t xml:space="preserve">First Nations </w:t>
      </w:r>
      <w:r w:rsidRPr="00765214">
        <w:t xml:space="preserve">peoples by preventing </w:t>
      </w:r>
      <w:r>
        <w:t xml:space="preserve">smoking </w:t>
      </w:r>
      <w:r w:rsidRPr="00765214">
        <w:t xml:space="preserve">uptake and supporting smoking cessation. TIS is a multi-component program that employs evidence-based activities and focuses on tobacco reduction outcomes. Importantly, </w:t>
      </w:r>
      <w:r>
        <w:t xml:space="preserve">TIS </w:t>
      </w:r>
      <w:r w:rsidRPr="00765214">
        <w:t xml:space="preserve">promotes culturally tailored approaches designed for and by </w:t>
      </w:r>
      <w:r>
        <w:t xml:space="preserve">First Nations </w:t>
      </w:r>
      <w:r w:rsidRPr="00765214">
        <w:t>people</w:t>
      </w:r>
      <w:r>
        <w:t xml:space="preserve">, supporting First Nations agency and self-determination </w:t>
      </w:r>
      <w:r w:rsidRPr="00CE0314">
        <w:t>to be free from nicotine dependence</w:t>
      </w:r>
      <w:r>
        <w:t xml:space="preserve">, while practising </w:t>
      </w:r>
      <w:r w:rsidR="00B74BE9">
        <w:t xml:space="preserve">continuous quality improvement </w:t>
      </w:r>
      <w:r>
        <w:t xml:space="preserve">through regular jurisdictional workshops and field visits. </w:t>
      </w:r>
      <w:r w:rsidR="00861848">
        <w:t>In the context of Australia’s approach to tobacco control, continuation of targeted investments</w:t>
      </w:r>
      <w:r w:rsidR="005C7BDA">
        <w:t>, like the TIS program</w:t>
      </w:r>
      <w:r w:rsidR="00ED7538">
        <w:t>,</w:t>
      </w:r>
      <w:r w:rsidR="00861848">
        <w:t xml:space="preserve"> to </w:t>
      </w:r>
      <w:r>
        <w:t xml:space="preserve">implement </w:t>
      </w:r>
      <w:r w:rsidR="00861848">
        <w:t xml:space="preserve">culturally safe and locally relevant approaches will continue to be important </w:t>
      </w:r>
      <w:r>
        <w:t xml:space="preserve">to accelerate reductions in </w:t>
      </w:r>
      <w:r w:rsidR="00861848">
        <w:t xml:space="preserve">smoking prevalence among </w:t>
      </w:r>
      <w:r w:rsidR="002B1BFC">
        <w:t>First Nations</w:t>
      </w:r>
      <w:r w:rsidR="00861848">
        <w:t xml:space="preserve"> people. </w:t>
      </w:r>
      <w:r w:rsidR="005C7BDA">
        <w:t xml:space="preserve">The TIS program will continue to invest in </w:t>
      </w:r>
      <w:r w:rsidR="00861848">
        <w:t xml:space="preserve">priority groups </w:t>
      </w:r>
      <w:r w:rsidR="00E264DF">
        <w:t xml:space="preserve">within </w:t>
      </w:r>
      <w:r w:rsidR="00861848">
        <w:t xml:space="preserve">the </w:t>
      </w:r>
      <w:r w:rsidR="002B1BFC">
        <w:t>First Nations</w:t>
      </w:r>
      <w:r w:rsidR="00861848">
        <w:t xml:space="preserve"> population</w:t>
      </w:r>
      <w:r w:rsidR="006E4C3F">
        <w:t>,</w:t>
      </w:r>
      <w:r w:rsidR="00861848">
        <w:t xml:space="preserve"> </w:t>
      </w:r>
      <w:r w:rsidR="005C7BDA">
        <w:t>includ</w:t>
      </w:r>
      <w:r w:rsidR="006E4C3F">
        <w:t>ing</w:t>
      </w:r>
      <w:r w:rsidR="00861848">
        <w:t>:</w:t>
      </w:r>
    </w:p>
    <w:p w14:paraId="6307D31B" w14:textId="0BD4E668" w:rsidR="00861848" w:rsidRDefault="183C2380" w:rsidP="00CB6B80">
      <w:r w:rsidRPr="00A37A9F">
        <w:t>Remote areas:</w:t>
      </w:r>
      <w:r>
        <w:t xml:space="preserve"> </w:t>
      </w:r>
      <w:r w:rsidRPr="633B4F23">
        <w:t xml:space="preserve">The prevalence of </w:t>
      </w:r>
      <w:r w:rsidR="575A7A38" w:rsidRPr="633B4F23">
        <w:t>First Nations</w:t>
      </w:r>
      <w:r w:rsidRPr="633B4F23">
        <w:t xml:space="preserve"> tobacco use in remote areas has </w:t>
      </w:r>
      <w:r w:rsidR="08FC6AB8" w:rsidRPr="633B4F23">
        <w:t xml:space="preserve">remained stable. The TIS program will increase </w:t>
      </w:r>
      <w:r w:rsidR="08FC6AB8" w:rsidRPr="00404747">
        <w:t xml:space="preserve">the intensity and reach of TIS teams in remote areas to help support reductions in smoking among First Nations people living in </w:t>
      </w:r>
      <w:r w:rsidR="00ED7538" w:rsidRPr="00404747">
        <w:t xml:space="preserve">these </w:t>
      </w:r>
      <w:r w:rsidR="08FC6AB8" w:rsidRPr="00404747">
        <w:t xml:space="preserve">areas. Recording client smoking status </w:t>
      </w:r>
      <w:r w:rsidR="78FE72D0" w:rsidRPr="00404747">
        <w:t>is</w:t>
      </w:r>
      <w:r w:rsidR="08FC6AB8" w:rsidRPr="00404747">
        <w:t xml:space="preserve"> increasing in remote areas,</w:t>
      </w:r>
      <w:r w:rsidR="0050161D" w:rsidRPr="00404747">
        <w:t xml:space="preserve"> </w:t>
      </w:r>
      <w:r w:rsidR="08FC6AB8" w:rsidRPr="633B4F23">
        <w:t>especially among health services within TIS ser</w:t>
      </w:r>
      <w:r w:rsidR="08FC6AB8" w:rsidRPr="00F53601">
        <w:t>vice areas</w:t>
      </w:r>
      <w:r w:rsidR="0050161D" w:rsidRPr="00404747">
        <w:t xml:space="preserve"> </w:t>
      </w:r>
      <w:r w:rsidR="08FC6AB8" w:rsidRPr="00404747">
        <w:t>compared to those with no TIS presence in the region. This suggests increased awareness among health professionals of the need to address smoking behaviours in TIS-serviced areas and reinforces the need to invest in national TIS program coverage</w:t>
      </w:r>
      <w:r w:rsidR="009551A5" w:rsidRPr="00404747">
        <w:t>.</w:t>
      </w:r>
      <w:r w:rsidR="00861848" w:rsidRPr="633B4F23">
        <w:rPr>
          <w:rStyle w:val="EndnoteReference"/>
        </w:rPr>
        <w:endnoteReference w:id="123"/>
      </w:r>
      <w:r>
        <w:t xml:space="preserve"> </w:t>
      </w:r>
    </w:p>
    <w:p w14:paraId="3E3AAFB7" w14:textId="360F9CC7" w:rsidR="00861848" w:rsidRDefault="48EF5879" w:rsidP="00CB6B80">
      <w:r w:rsidRPr="00A37A9F">
        <w:t>Pregnant people</w:t>
      </w:r>
      <w:r w:rsidR="183C2380" w:rsidRPr="00A37A9F">
        <w:t>:</w:t>
      </w:r>
      <w:r w:rsidR="183C2380">
        <w:t xml:space="preserve"> </w:t>
      </w:r>
      <w:r w:rsidR="56E81482">
        <w:t>T</w:t>
      </w:r>
      <w:r w:rsidR="183C2380">
        <w:t xml:space="preserve">he proportion of </w:t>
      </w:r>
      <w:r w:rsidR="575A7A38">
        <w:t>First Nations</w:t>
      </w:r>
      <w:r w:rsidR="183C2380">
        <w:t xml:space="preserve"> women who smoke during pregnancy </w:t>
      </w:r>
      <w:r w:rsidR="56E81482">
        <w:t>has decreased</w:t>
      </w:r>
      <w:r w:rsidR="183C2380">
        <w:t xml:space="preserve"> (from </w:t>
      </w:r>
      <w:r w:rsidR="64A8AC17">
        <w:t>49.3% in 2010 to 42.8% in 2020</w:t>
      </w:r>
      <w:r w:rsidR="56E81482">
        <w:t>)</w:t>
      </w:r>
      <w:r w:rsidR="009551A5">
        <w:t>.</w:t>
      </w:r>
      <w:r w:rsidR="00861848">
        <w:rPr>
          <w:rStyle w:val="EndnoteReference"/>
        </w:rPr>
        <w:endnoteReference w:id="124"/>
      </w:r>
      <w:r w:rsidR="08FC6AB8" w:rsidRPr="00C30D6E">
        <w:t xml:space="preserve"> </w:t>
      </w:r>
      <w:r w:rsidR="009F37E4">
        <w:t>The “Which Way?</w:t>
      </w:r>
      <w:r w:rsidR="00483EA5">
        <w:t>” study found that</w:t>
      </w:r>
      <w:r w:rsidR="005E76E8">
        <w:t xml:space="preserve"> </w:t>
      </w:r>
      <w:r w:rsidR="08FC6AB8" w:rsidRPr="00765214">
        <w:t xml:space="preserve">First Nations </w:t>
      </w:r>
      <w:r w:rsidR="08FC6AB8">
        <w:t>women of reproductive age are making quit attempts and 36% have used nicotine replacement therapy and/or stop-smoking medications</w:t>
      </w:r>
      <w:r w:rsidR="009551A5">
        <w:t>.</w:t>
      </w:r>
      <w:r w:rsidR="00C30D6E">
        <w:rPr>
          <w:rStyle w:val="EndnoteReference"/>
        </w:rPr>
        <w:endnoteReference w:id="125"/>
      </w:r>
      <w:r w:rsidR="08FC6AB8">
        <w:t xml:space="preserve"> </w:t>
      </w:r>
      <w:r w:rsidR="08FC6AB8" w:rsidRPr="00C02B0B">
        <w:t xml:space="preserve">Consistent with </w:t>
      </w:r>
      <w:r w:rsidR="001478F3" w:rsidRPr="001478F3">
        <w:t xml:space="preserve">the Closing the Gap target to improve birthweight, pregnant </w:t>
      </w:r>
      <w:r w:rsidR="00E2757B">
        <w:t xml:space="preserve">First Nations </w:t>
      </w:r>
      <w:r w:rsidR="001478F3" w:rsidRPr="001478F3">
        <w:t xml:space="preserve">people with First Nations babies continue to be a high-priority group for </w:t>
      </w:r>
      <w:r w:rsidR="00B05C2B">
        <w:t>smoking cessation. Government</w:t>
      </w:r>
      <w:r w:rsidR="00F060A2">
        <w:t>s must provide culturally appropriate</w:t>
      </w:r>
      <w:r w:rsidR="00B05C2B">
        <w:t xml:space="preserve"> </w:t>
      </w:r>
      <w:r w:rsidR="001478F3" w:rsidRPr="001478F3">
        <w:t>tobacco control interventions in clinical, community and online settings.</w:t>
      </w:r>
      <w:r w:rsidR="001478F3">
        <w:t xml:space="preserve"> </w:t>
      </w:r>
      <w:r w:rsidR="08FC6AB8" w:rsidRPr="00C02B0B">
        <w:t xml:space="preserve">Midwives, nurses, doctors, </w:t>
      </w:r>
      <w:r w:rsidR="08FC6AB8" w:rsidRPr="00D32707">
        <w:t xml:space="preserve">Aboriginal </w:t>
      </w:r>
      <w:r w:rsidR="00D32707">
        <w:t>h</w:t>
      </w:r>
      <w:r w:rsidR="08FC6AB8" w:rsidRPr="00D32707">
        <w:t xml:space="preserve">ealth </w:t>
      </w:r>
      <w:r w:rsidR="00D32707">
        <w:t>w</w:t>
      </w:r>
      <w:r w:rsidR="08FC6AB8" w:rsidRPr="00D32707">
        <w:t>orkers</w:t>
      </w:r>
      <w:r w:rsidR="08FC6AB8" w:rsidRPr="00C02B0B">
        <w:t xml:space="preserve"> and other clinical </w:t>
      </w:r>
      <w:r w:rsidR="08FC6AB8" w:rsidRPr="00D32707">
        <w:t>health care</w:t>
      </w:r>
      <w:r w:rsidR="08FC6AB8" w:rsidRPr="00C02B0B">
        <w:t xml:space="preserve"> providers will continue to play an essential role in delivering holistic</w:t>
      </w:r>
      <w:r w:rsidR="08FC6AB8">
        <w:t>,</w:t>
      </w:r>
      <w:r w:rsidR="08FC6AB8" w:rsidRPr="00C02B0B">
        <w:t xml:space="preserve"> individual and group smoking and nicotine cessation supports in </w:t>
      </w:r>
      <w:r w:rsidR="08FC6AB8" w:rsidRPr="00D32707">
        <w:t>healthcare</w:t>
      </w:r>
      <w:r w:rsidR="08FC6AB8" w:rsidRPr="00C02B0B">
        <w:t xml:space="preserve"> settings</w:t>
      </w:r>
      <w:r w:rsidR="006A16A7">
        <w:t>.</w:t>
      </w:r>
      <w:r w:rsidR="00C30D6E">
        <w:rPr>
          <w:rStyle w:val="EndnoteReference"/>
        </w:rPr>
        <w:endnoteReference w:id="126"/>
      </w:r>
      <w:r w:rsidR="08FC6AB8" w:rsidRPr="00C02B0B">
        <w:t xml:space="preserve"> Regional TIS teams will continue to work in community settings to support </w:t>
      </w:r>
      <w:r>
        <w:t>pregnant people</w:t>
      </w:r>
      <w:r w:rsidR="08FC6AB8" w:rsidRPr="00C02B0B">
        <w:t xml:space="preserve">, </w:t>
      </w:r>
      <w:r w:rsidR="00752998">
        <w:t xml:space="preserve">their </w:t>
      </w:r>
      <w:r w:rsidR="08FC6AB8" w:rsidRPr="00C02B0B">
        <w:t>partners</w:t>
      </w:r>
      <w:r w:rsidR="00752998">
        <w:t xml:space="preserve"> and</w:t>
      </w:r>
      <w:r w:rsidR="08FC6AB8" w:rsidRPr="00C02B0B">
        <w:t xml:space="preserve"> families, new mothers, and women of child-bearing age by delivering a locally</w:t>
      </w:r>
      <w:r w:rsidR="006A16A7">
        <w:t xml:space="preserve"> </w:t>
      </w:r>
      <w:r w:rsidR="08FC6AB8" w:rsidRPr="00C02B0B">
        <w:t>tailored mix of preventive population health activities. This includ</w:t>
      </w:r>
      <w:r w:rsidR="08FC6AB8">
        <w:t>es</w:t>
      </w:r>
      <w:r w:rsidR="08FC6AB8" w:rsidRPr="00C02B0B">
        <w:t xml:space="preserve"> community education and awareness raising</w:t>
      </w:r>
      <w:r w:rsidR="00752998">
        <w:t>;</w:t>
      </w:r>
      <w:r w:rsidR="08FC6AB8" w:rsidRPr="00C02B0B">
        <w:t xml:space="preserve"> social media/marketing</w:t>
      </w:r>
      <w:r w:rsidR="00752998">
        <w:t>;</w:t>
      </w:r>
      <w:r w:rsidR="08FC6AB8" w:rsidRPr="00C02B0B">
        <w:t xml:space="preserve"> advertising</w:t>
      </w:r>
      <w:r w:rsidR="00752998">
        <w:t>;</w:t>
      </w:r>
      <w:r w:rsidR="08FC6AB8" w:rsidRPr="00C02B0B">
        <w:t xml:space="preserve"> and promotion of smoke-free homes, cars, </w:t>
      </w:r>
      <w:proofErr w:type="gramStart"/>
      <w:r w:rsidR="08FC6AB8" w:rsidRPr="00C02B0B">
        <w:t>workplaces</w:t>
      </w:r>
      <w:proofErr w:type="gramEnd"/>
      <w:r w:rsidR="08FC6AB8" w:rsidRPr="00C02B0B">
        <w:t xml:space="preserve"> and community events. </w:t>
      </w:r>
      <w:r w:rsidR="6D78EE9B" w:rsidRPr="00A11580">
        <w:t>Quitline</w:t>
      </w:r>
      <w:r w:rsidR="08FC6AB8" w:rsidRPr="00C02B0B">
        <w:t xml:space="preserve"> will continue to be a source of trusted and accessible online resources and telephone-based cessation supports for pregnant First Nations </w:t>
      </w:r>
      <w:r w:rsidR="00B1358E">
        <w:t>people</w:t>
      </w:r>
      <w:r w:rsidR="08FC6AB8" w:rsidRPr="00C02B0B">
        <w:t xml:space="preserve"> and their families.</w:t>
      </w:r>
    </w:p>
    <w:p w14:paraId="6C73D173" w14:textId="0E88F6B1" w:rsidR="00861848" w:rsidRDefault="183C2380" w:rsidP="00CB6B80">
      <w:r w:rsidRPr="00A37A9F">
        <w:t>Young people:</w:t>
      </w:r>
      <w:r>
        <w:t xml:space="preserve"> </w:t>
      </w:r>
      <w:r w:rsidR="56E81482" w:rsidRPr="00765214">
        <w:t>The proportion of young First Nations people (18</w:t>
      </w:r>
      <w:r w:rsidR="00752998">
        <w:t>–</w:t>
      </w:r>
      <w:r w:rsidR="56E81482" w:rsidRPr="00765214">
        <w:t>24 years) starting to smoke decreased from 50% in 2004</w:t>
      </w:r>
      <w:r w:rsidR="00752998">
        <w:t>–</w:t>
      </w:r>
      <w:r w:rsidR="56E81482" w:rsidRPr="00765214">
        <w:t>05 to 36% in 2018</w:t>
      </w:r>
      <w:r w:rsidR="00752998">
        <w:t>–</w:t>
      </w:r>
      <w:r w:rsidR="56E81482" w:rsidRPr="00765214">
        <w:t>19</w:t>
      </w:r>
      <w:r w:rsidR="00752998">
        <w:t>,</w:t>
      </w:r>
      <w:r w:rsidR="003D3A6D">
        <w:rPr>
          <w:rStyle w:val="EndnoteReference"/>
        </w:rPr>
        <w:endnoteReference w:id="127"/>
      </w:r>
      <w:r w:rsidR="56E81482" w:rsidRPr="00765214">
        <w:t xml:space="preserve"> which will result in improved health outcomes over time.</w:t>
      </w:r>
      <w:r w:rsidR="317CBB88">
        <w:t xml:space="preserve"> </w:t>
      </w:r>
      <w:r>
        <w:t xml:space="preserve">To </w:t>
      </w:r>
      <w:r w:rsidR="56E81482">
        <w:t xml:space="preserve">further </w:t>
      </w:r>
      <w:r>
        <w:t xml:space="preserve">reduce </w:t>
      </w:r>
      <w:r w:rsidR="08FC6AB8">
        <w:t xml:space="preserve">smoking </w:t>
      </w:r>
      <w:r>
        <w:t xml:space="preserve">uptake among </w:t>
      </w:r>
      <w:r w:rsidR="575A7A38">
        <w:t>First Nations</w:t>
      </w:r>
      <w:r w:rsidR="30E962E4">
        <w:t xml:space="preserve"> </w:t>
      </w:r>
      <w:r>
        <w:t xml:space="preserve">young people, it </w:t>
      </w:r>
      <w:r w:rsidR="08FC6AB8">
        <w:t xml:space="preserve">is </w:t>
      </w:r>
      <w:r>
        <w:t>important to</w:t>
      </w:r>
      <w:r w:rsidR="08FC6AB8">
        <w:t xml:space="preserve"> continue</w:t>
      </w:r>
      <w:r>
        <w:t xml:space="preserve"> address</w:t>
      </w:r>
      <w:r w:rsidR="08FC6AB8">
        <w:t>ing</w:t>
      </w:r>
      <w:r>
        <w:t xml:space="preserve"> broader </w:t>
      </w:r>
      <w:r w:rsidR="08FC6AB8">
        <w:t xml:space="preserve">attitudes, knowledge, and </w:t>
      </w:r>
      <w:r>
        <w:t>beliefs about tobacco use (</w:t>
      </w:r>
      <w:r w:rsidR="00B51C05">
        <w:t>e.g.,</w:t>
      </w:r>
      <w:r>
        <w:t xml:space="preserve"> through primary health care brief interventions and </w:t>
      </w:r>
      <w:r w:rsidRPr="009E1503">
        <w:t>increas</w:t>
      </w:r>
      <w:r w:rsidR="13FE26AA" w:rsidRPr="009E1503">
        <w:t>ing</w:t>
      </w:r>
      <w:r w:rsidRPr="009E1503">
        <w:t xml:space="preserve"> the</w:t>
      </w:r>
      <w:r w:rsidR="009E1503">
        <w:t xml:space="preserve"> </w:t>
      </w:r>
      <w:r w:rsidR="005B4CF1">
        <w:t>number</w:t>
      </w:r>
      <w:r w:rsidR="009E1503">
        <w:t xml:space="preserve"> of</w:t>
      </w:r>
      <w:r w:rsidRPr="009E1503">
        <w:t xml:space="preserve"> </w:t>
      </w:r>
      <w:r>
        <w:t>smoke-free homes and public places)</w:t>
      </w:r>
      <w:r w:rsidR="00752998">
        <w:t>.</w:t>
      </w:r>
      <w:r w:rsidR="00861848">
        <w:rPr>
          <w:rStyle w:val="EndnoteReference"/>
        </w:rPr>
        <w:endnoteReference w:id="128"/>
      </w:r>
      <w:r w:rsidR="56E81482" w:rsidRPr="005C7BDA">
        <w:t xml:space="preserve"> </w:t>
      </w:r>
      <w:r w:rsidR="08FC6AB8" w:rsidRPr="00765214">
        <w:t>School-based education and awareness activities</w:t>
      </w:r>
      <w:r w:rsidR="00752998">
        <w:t>,</w:t>
      </w:r>
      <w:r w:rsidR="08FC6AB8">
        <w:t xml:space="preserve"> </w:t>
      </w:r>
      <w:r w:rsidR="08FC6AB8" w:rsidRPr="00765214">
        <w:t xml:space="preserve">are also essential for smoking cessation and behavioural </w:t>
      </w:r>
      <w:r w:rsidR="08FC6AB8" w:rsidRPr="00C10876">
        <w:t xml:space="preserve">changes </w:t>
      </w:r>
      <w:r w:rsidR="08FC6AB8">
        <w:t xml:space="preserve">among </w:t>
      </w:r>
      <w:r w:rsidR="08FC6AB8" w:rsidRPr="00765214">
        <w:t>young people</w:t>
      </w:r>
      <w:r w:rsidR="00C71EC4">
        <w:t>.</w:t>
      </w:r>
      <w:r w:rsidR="005C7BDA">
        <w:rPr>
          <w:rStyle w:val="EndnoteReference"/>
        </w:rPr>
        <w:endnoteReference w:id="129"/>
      </w:r>
    </w:p>
    <w:p w14:paraId="32371E0B" w14:textId="474BA5E3" w:rsidR="00861848" w:rsidRDefault="183C2380" w:rsidP="00CB6B80">
      <w:r w:rsidRPr="00A37A9F">
        <w:t>Prisoners:</w:t>
      </w:r>
      <w:r>
        <w:t xml:space="preserve"> </w:t>
      </w:r>
      <w:r w:rsidR="08FC6AB8">
        <w:t>First Nations peoples experience disproportionately high prevalence of incarceration</w:t>
      </w:r>
      <w:r w:rsidR="00C71EC4">
        <w:t>, and</w:t>
      </w:r>
      <w:r w:rsidR="08FC6AB8">
        <w:t xml:space="preserve"> </w:t>
      </w:r>
      <w:r w:rsidR="00C71EC4">
        <w:t>t</w:t>
      </w:r>
      <w:r w:rsidR="08FC6AB8">
        <w:t>he</w:t>
      </w:r>
      <w:r>
        <w:t xml:space="preserve"> prevalence of tobacco use among people entering prison is much higher than in the general community</w:t>
      </w:r>
      <w:r w:rsidR="00C71EC4">
        <w:t>.</w:t>
      </w:r>
      <w:r w:rsidR="00861848">
        <w:rPr>
          <w:rStyle w:val="EndnoteReference"/>
        </w:rPr>
        <w:endnoteReference w:id="130"/>
      </w:r>
      <w:r>
        <w:t xml:space="preserve"> While prisons in most states and territories are now smoke</w:t>
      </w:r>
      <w:r w:rsidR="00C71EC4">
        <w:t xml:space="preserve"> </w:t>
      </w:r>
      <w:r>
        <w:t>free, most prisoners recommence smoking on</w:t>
      </w:r>
      <w:r w:rsidR="0050161D">
        <w:t xml:space="preserve"> </w:t>
      </w:r>
      <w:r>
        <w:t>release</w:t>
      </w:r>
      <w:r w:rsidR="00C71EC4">
        <w:t>.</w:t>
      </w:r>
      <w:r w:rsidR="00861848">
        <w:rPr>
          <w:rStyle w:val="EndnoteReference"/>
        </w:rPr>
        <w:endnoteReference w:id="131"/>
      </w:r>
      <w:r>
        <w:t xml:space="preserve"> Culturally appropriate </w:t>
      </w:r>
      <w:r w:rsidR="01F3A1DB">
        <w:t xml:space="preserve">nicotine cessation </w:t>
      </w:r>
      <w:r>
        <w:t xml:space="preserve">support should be provided </w:t>
      </w:r>
      <w:r w:rsidR="00E264DF">
        <w:t xml:space="preserve">in </w:t>
      </w:r>
      <w:r>
        <w:t>prisons, with</w:t>
      </w:r>
      <w:r w:rsidR="0050161D">
        <w:t xml:space="preserve"> </w:t>
      </w:r>
      <w:r>
        <w:t>referral</w:t>
      </w:r>
      <w:r w:rsidR="01F3A1DB">
        <w:t>s</w:t>
      </w:r>
      <w:r>
        <w:t xml:space="preserve"> to local </w:t>
      </w:r>
      <w:r w:rsidRPr="009E1503">
        <w:t xml:space="preserve">Aboriginal </w:t>
      </w:r>
      <w:r w:rsidR="009E1503">
        <w:t>c</w:t>
      </w:r>
      <w:r w:rsidRPr="009E1503">
        <w:t>ommunity</w:t>
      </w:r>
      <w:r w:rsidR="009E1503">
        <w:t>-c</w:t>
      </w:r>
      <w:r w:rsidRPr="009E1503">
        <w:t xml:space="preserve">ontrolled </w:t>
      </w:r>
      <w:r w:rsidR="009E1503">
        <w:t>h</w:t>
      </w:r>
      <w:r w:rsidRPr="009E1503">
        <w:t>ealth</w:t>
      </w:r>
      <w:r w:rsidR="0050161D" w:rsidRPr="009E1503">
        <w:t xml:space="preserve"> </w:t>
      </w:r>
      <w:r w:rsidR="009E1503">
        <w:t>s</w:t>
      </w:r>
      <w:r w:rsidRPr="009E1503">
        <w:t>ervices</w:t>
      </w:r>
      <w:r>
        <w:t xml:space="preserve"> </w:t>
      </w:r>
      <w:r w:rsidR="01F3A1DB">
        <w:t xml:space="preserve">and supports </w:t>
      </w:r>
      <w:r>
        <w:t xml:space="preserve">on release </w:t>
      </w:r>
      <w:r w:rsidR="01F3A1DB">
        <w:t>to assist in maintaining smoke-free behaviours</w:t>
      </w:r>
      <w:r>
        <w:t xml:space="preserve">. </w:t>
      </w:r>
    </w:p>
    <w:p w14:paraId="078849D1" w14:textId="0908C264" w:rsidR="00861848" w:rsidRDefault="003611A1" w:rsidP="00CB6B80">
      <w:r>
        <w:t>P</w:t>
      </w:r>
      <w:r w:rsidR="00861848">
        <w:t>riorities in this</w:t>
      </w:r>
      <w:r w:rsidR="00B83306">
        <w:t xml:space="preserve"> Strategy</w:t>
      </w:r>
      <w:r w:rsidR="00E351EA">
        <w:t xml:space="preserve"> that impact the whole population</w:t>
      </w:r>
      <w:r w:rsidR="00861848">
        <w:t xml:space="preserve"> will </w:t>
      </w:r>
      <w:r>
        <w:t xml:space="preserve">also </w:t>
      </w:r>
      <w:r w:rsidR="00861848">
        <w:t xml:space="preserve">benefit </w:t>
      </w:r>
      <w:r w:rsidR="002B1BFC">
        <w:t>First Nations</w:t>
      </w:r>
      <w:r w:rsidR="00861848">
        <w:t xml:space="preserve"> </w:t>
      </w:r>
      <w:r>
        <w:t>peoples</w:t>
      </w:r>
      <w:r w:rsidR="00861848">
        <w:t xml:space="preserve">. Measures under these priorities </w:t>
      </w:r>
      <w:r>
        <w:t>are also expected to</w:t>
      </w:r>
      <w:r w:rsidR="00861848">
        <w:t xml:space="preserve"> support </w:t>
      </w:r>
      <w:r w:rsidR="002B1BFC">
        <w:t>First Nations</w:t>
      </w:r>
      <w:r w:rsidR="00861848">
        <w:t xml:space="preserve"> people who live in areas outside the reach of</w:t>
      </w:r>
      <w:r w:rsidR="0050161D">
        <w:t xml:space="preserve"> </w:t>
      </w:r>
      <w:r>
        <w:t>clinical support providers.</w:t>
      </w:r>
    </w:p>
    <w:p w14:paraId="128484C9" w14:textId="77777777" w:rsidR="00861848" w:rsidRDefault="00861848" w:rsidP="006A7C1C">
      <w:pPr>
        <w:pStyle w:val="Heading3"/>
      </w:pPr>
      <w:bookmarkStart w:id="271" w:name="_Toc129255908"/>
      <w:bookmarkStart w:id="272" w:name="_Toc129335585"/>
      <w:bookmarkStart w:id="273" w:name="_Toc129351534"/>
      <w:bookmarkStart w:id="274" w:name="_Toc129351775"/>
      <w:bookmarkStart w:id="275" w:name="_Toc129352143"/>
      <w:bookmarkStart w:id="276" w:name="_Toc129352205"/>
      <w:bookmarkStart w:id="277" w:name="_Toc129362007"/>
      <w:r>
        <w:lastRenderedPageBreak/>
        <w:t>Actions for Priority Area 4</w:t>
      </w:r>
      <w:bookmarkEnd w:id="271"/>
      <w:bookmarkEnd w:id="272"/>
      <w:bookmarkEnd w:id="273"/>
      <w:bookmarkEnd w:id="274"/>
      <w:bookmarkEnd w:id="275"/>
      <w:bookmarkEnd w:id="276"/>
      <w:bookmarkEnd w:id="277"/>
    </w:p>
    <w:p w14:paraId="4579CB42" w14:textId="77777777" w:rsidR="006A7C1C" w:rsidRDefault="00861848" w:rsidP="006A7C1C">
      <w:pPr>
        <w:pStyle w:val="ListNumber2"/>
      </w:pPr>
      <w:r>
        <w:t>Continue existing Commonwealth investment in multifaceted and culturally safe approaches to reduce tobacco</w:t>
      </w:r>
      <w:r w:rsidR="0050161D">
        <w:t xml:space="preserve"> </w:t>
      </w:r>
      <w:r>
        <w:t xml:space="preserve">use among </w:t>
      </w:r>
      <w:r w:rsidR="002B1BFC">
        <w:t>First Nations</w:t>
      </w:r>
      <w:r>
        <w:t xml:space="preserve"> </w:t>
      </w:r>
      <w:proofErr w:type="gramStart"/>
      <w:r>
        <w:t>people, and</w:t>
      </w:r>
      <w:proofErr w:type="gramEnd"/>
      <w:r>
        <w:t xml:space="preserve"> expand state and territory investments to</w:t>
      </w:r>
      <w:r w:rsidR="0050161D">
        <w:t xml:space="preserve"> </w:t>
      </w:r>
      <w:r>
        <w:t>complement and reinforce these approaches.</w:t>
      </w:r>
      <w:r w:rsidR="00B753EB" w:rsidRPr="00A37A9F">
        <w:t xml:space="preserve"> </w:t>
      </w:r>
    </w:p>
    <w:p w14:paraId="00E6CCCB" w14:textId="1A54E249" w:rsidR="00861848" w:rsidRPr="00A37A9F" w:rsidRDefault="00861848" w:rsidP="006A7C1C">
      <w:pPr>
        <w:pStyle w:val="ListContinue"/>
      </w:pPr>
      <w:r w:rsidRPr="006A7C1C">
        <w:rPr>
          <w:rStyle w:val="Strong"/>
        </w:rPr>
        <w:t>Responsibility</w:t>
      </w:r>
      <w:r w:rsidRPr="00A37A9F">
        <w:t>:</w:t>
      </w:r>
      <w:r>
        <w:t xml:space="preserve"> Australian Government, state and territory governments, Aboriginal community-controlled organisations, mainstream services.</w:t>
      </w:r>
    </w:p>
    <w:p w14:paraId="3EA033BD" w14:textId="77777777" w:rsidR="006A7C1C" w:rsidRDefault="00861848" w:rsidP="006A7C1C">
      <w:pPr>
        <w:pStyle w:val="ListNumber2"/>
      </w:pPr>
      <w:r>
        <w:t xml:space="preserve">Monitor and evaluate the effects of initiatives to improve </w:t>
      </w:r>
      <w:r w:rsidR="003611A1">
        <w:t>programs and policies to accelerate reduction in tobacco use among First Nations people</w:t>
      </w:r>
      <w:r w:rsidR="0050161D">
        <w:t>.</w:t>
      </w:r>
      <w:r w:rsidR="00B753EB" w:rsidRPr="00A37A9F">
        <w:t xml:space="preserve"> </w:t>
      </w:r>
    </w:p>
    <w:p w14:paraId="314B3CF2" w14:textId="6C777A6A" w:rsidR="00861848" w:rsidRPr="00A37A9F" w:rsidRDefault="00861848" w:rsidP="006A7C1C">
      <w:pPr>
        <w:pStyle w:val="ListContinue"/>
      </w:pPr>
      <w:r w:rsidRPr="006A7C1C">
        <w:rPr>
          <w:rStyle w:val="Strong"/>
        </w:rPr>
        <w:t>Responsibility</w:t>
      </w:r>
      <w:r w:rsidRPr="00A37A9F">
        <w:t>:</w:t>
      </w:r>
      <w:r>
        <w:t xml:space="preserve"> Australian Government, state and territory governments, Aboriginal community-controlled organisations, mainstream services.</w:t>
      </w:r>
    </w:p>
    <w:p w14:paraId="10C4ACF0" w14:textId="4AD38113" w:rsidR="006A7C1C" w:rsidRDefault="00861848" w:rsidP="006A7C1C">
      <w:pPr>
        <w:pStyle w:val="ListNumber2"/>
      </w:pPr>
      <w:r>
        <w:t>Continue to build tobacco control capability and</w:t>
      </w:r>
      <w:r w:rsidR="0050161D">
        <w:t xml:space="preserve"> </w:t>
      </w:r>
      <w:r>
        <w:t xml:space="preserve">capacity for </w:t>
      </w:r>
      <w:r w:rsidR="002B1BFC">
        <w:t>First Nations</w:t>
      </w:r>
      <w:r>
        <w:t xml:space="preserve"> communities in Aboriginal community-controlled organisations and mainstream services.</w:t>
      </w:r>
      <w:r w:rsidR="00B753EB" w:rsidRPr="00A37A9F">
        <w:t xml:space="preserve"> </w:t>
      </w:r>
    </w:p>
    <w:p w14:paraId="2E6DE868" w14:textId="22ED9D9F" w:rsidR="00861848" w:rsidRPr="00A37A9F" w:rsidRDefault="00861848" w:rsidP="006A7C1C">
      <w:pPr>
        <w:pStyle w:val="ListContinue"/>
      </w:pPr>
      <w:r w:rsidRPr="006A7C1C">
        <w:rPr>
          <w:rStyle w:val="Strong"/>
        </w:rPr>
        <w:t>Responsibility</w:t>
      </w:r>
      <w:r w:rsidRPr="00A37A9F">
        <w:t>:</w:t>
      </w:r>
      <w:r>
        <w:t xml:space="preserve"> Australian Government, state and territory governments, Aboriginal community-controlled organisations, mainstream services.</w:t>
      </w:r>
    </w:p>
    <w:p w14:paraId="688241E4" w14:textId="7A49C696" w:rsidR="006A7C1C" w:rsidRDefault="00861848" w:rsidP="006A7C1C">
      <w:pPr>
        <w:pStyle w:val="ListNumber2"/>
      </w:pPr>
      <w:r>
        <w:t xml:space="preserve">Support </w:t>
      </w:r>
      <w:r w:rsidR="002B1BFC">
        <w:t>First Nations</w:t>
      </w:r>
      <w:r>
        <w:t xml:space="preserve"> organisations in their efforts to promote the benefits of</w:t>
      </w:r>
      <w:r w:rsidR="0050161D">
        <w:t xml:space="preserve"> </w:t>
      </w:r>
      <w:r>
        <w:t>being smoke</w:t>
      </w:r>
      <w:r w:rsidR="00C71EC4">
        <w:t xml:space="preserve"> </w:t>
      </w:r>
      <w:r>
        <w:t>free, as reflected in their organisational policies and community programs.</w:t>
      </w:r>
      <w:r w:rsidR="00ED558C" w:rsidRPr="00A37A9F">
        <w:t xml:space="preserve"> </w:t>
      </w:r>
    </w:p>
    <w:p w14:paraId="4979B09D" w14:textId="642B344C" w:rsidR="00861848" w:rsidRPr="00A37A9F" w:rsidRDefault="00861848" w:rsidP="006A7C1C">
      <w:pPr>
        <w:pStyle w:val="ListContinue"/>
      </w:pPr>
      <w:r w:rsidRPr="006A7C1C">
        <w:rPr>
          <w:rStyle w:val="Strong"/>
        </w:rPr>
        <w:t>Responsibility</w:t>
      </w:r>
      <w:r w:rsidRPr="00A37A9F">
        <w:t>:</w:t>
      </w:r>
      <w:r>
        <w:t xml:space="preserve"> Australian Government, state and territory governments, Aboriginal community-controlled organisations, mainstream services.</w:t>
      </w:r>
    </w:p>
    <w:p w14:paraId="2F98D1D3" w14:textId="62C86653" w:rsidR="006A7C1C" w:rsidRDefault="00861848" w:rsidP="006A7C1C">
      <w:pPr>
        <w:pStyle w:val="ListNumber2"/>
      </w:pPr>
      <w:r>
        <w:t xml:space="preserve">Strengthen partnerships and collaboration between </w:t>
      </w:r>
      <w:r w:rsidR="002B1BFC">
        <w:t>First Nations</w:t>
      </w:r>
      <w:r>
        <w:t xml:space="preserve"> organisations, </w:t>
      </w:r>
      <w:proofErr w:type="gramStart"/>
      <w:r>
        <w:t>governments</w:t>
      </w:r>
      <w:proofErr w:type="gramEnd"/>
      <w:r>
        <w:t xml:space="preserve"> and NGOs.</w:t>
      </w:r>
      <w:r w:rsidR="00ED558C" w:rsidRPr="00A37A9F">
        <w:t xml:space="preserve"> </w:t>
      </w:r>
    </w:p>
    <w:p w14:paraId="5C795C86" w14:textId="6826B273" w:rsidR="00861848" w:rsidRPr="00A37A9F" w:rsidRDefault="00861848" w:rsidP="006A7C1C">
      <w:pPr>
        <w:pStyle w:val="ListContinue"/>
      </w:pPr>
      <w:r w:rsidRPr="006A7C1C">
        <w:rPr>
          <w:rStyle w:val="Strong"/>
        </w:rPr>
        <w:t>Responsibility</w:t>
      </w:r>
      <w:r w:rsidRPr="00A37A9F">
        <w:t>:</w:t>
      </w:r>
      <w:r>
        <w:t xml:space="preserve"> Australian Government, state and territory governments, </w:t>
      </w:r>
      <w:r w:rsidR="002B1BFC">
        <w:t>First Nations</w:t>
      </w:r>
      <w:r w:rsidR="0050161D">
        <w:t xml:space="preserve"> </w:t>
      </w:r>
      <w:r>
        <w:t>organisations, mainstream services, NGOs.</w:t>
      </w:r>
    </w:p>
    <w:p w14:paraId="33F3295C" w14:textId="072D135D" w:rsidR="006A7C1C" w:rsidRDefault="00861848" w:rsidP="006A7C1C">
      <w:pPr>
        <w:pStyle w:val="ListNumber2"/>
      </w:pPr>
      <w:r>
        <w:t xml:space="preserve">Continue to provide training to </w:t>
      </w:r>
      <w:r w:rsidR="002B1BFC">
        <w:t>First Nations</w:t>
      </w:r>
      <w:r>
        <w:t xml:space="preserve"> health workers</w:t>
      </w:r>
      <w:r w:rsidR="003611A1">
        <w:t>, health professionals (such as GPs) and</w:t>
      </w:r>
      <w:r>
        <w:t xml:space="preserve"> other relevant workers on</w:t>
      </w:r>
      <w:r w:rsidR="0050161D">
        <w:t xml:space="preserve"> </w:t>
      </w:r>
      <w:r>
        <w:t>effective tobacco control interventions.</w:t>
      </w:r>
      <w:r w:rsidR="00ED558C" w:rsidRPr="00A37A9F">
        <w:t xml:space="preserve"> </w:t>
      </w:r>
    </w:p>
    <w:p w14:paraId="36DF6EFA" w14:textId="14B662A6" w:rsidR="00861848" w:rsidRPr="00A37A9F" w:rsidRDefault="00861848" w:rsidP="006A7C1C">
      <w:pPr>
        <w:pStyle w:val="ListContinue"/>
      </w:pPr>
      <w:r w:rsidRPr="006A7C1C">
        <w:rPr>
          <w:rStyle w:val="Strong"/>
        </w:rPr>
        <w:t>Responsibility</w:t>
      </w:r>
      <w:r w:rsidRPr="00A37A9F">
        <w:t>:</w:t>
      </w:r>
      <w:r>
        <w:t xml:space="preserve"> Australian Government, state and territory governments, training providers. Aboriginal community-controlled organisations, mainstream services.</w:t>
      </w:r>
    </w:p>
    <w:p w14:paraId="4E8DBF5B" w14:textId="6EE11A51" w:rsidR="006A7C1C" w:rsidRDefault="00861848" w:rsidP="006A7C1C">
      <w:pPr>
        <w:pStyle w:val="ListNumber2"/>
      </w:pPr>
      <w:r>
        <w:t xml:space="preserve">Deliver best practice and culturally safe </w:t>
      </w:r>
      <w:r w:rsidR="003611A1">
        <w:t xml:space="preserve">education, intervention, screening, and tobacco and nicotine </w:t>
      </w:r>
      <w:r>
        <w:t>cessation as part of all routine health service</w:t>
      </w:r>
      <w:r w:rsidR="0050161D">
        <w:t xml:space="preserve"> </w:t>
      </w:r>
      <w:r>
        <w:t>delivery and social and community service provision to</w:t>
      </w:r>
      <w:r w:rsidR="0050161D">
        <w:t xml:space="preserve"> </w:t>
      </w:r>
      <w:r w:rsidR="002B1BFC">
        <w:t>First Nations</w:t>
      </w:r>
      <w:r>
        <w:t xml:space="preserve"> clients.</w:t>
      </w:r>
      <w:r w:rsidR="00ED558C" w:rsidRPr="00A37A9F">
        <w:t xml:space="preserve"> </w:t>
      </w:r>
    </w:p>
    <w:p w14:paraId="34B12EAF" w14:textId="12868AF6" w:rsidR="00861848" w:rsidRPr="00A37A9F" w:rsidRDefault="00861848" w:rsidP="006A7C1C">
      <w:pPr>
        <w:pStyle w:val="ListContinue"/>
      </w:pPr>
      <w:r w:rsidRPr="006A7C1C">
        <w:rPr>
          <w:rStyle w:val="Strong"/>
        </w:rPr>
        <w:t>Responsibility</w:t>
      </w:r>
      <w:r w:rsidRPr="00A37A9F">
        <w:t>:</w:t>
      </w:r>
      <w:r>
        <w:t xml:space="preserve"> Australian Government, state and territory governments, Aboriginal community-controlled organisations, mainstream health services, </w:t>
      </w:r>
      <w:proofErr w:type="gramStart"/>
      <w:r>
        <w:t>government</w:t>
      </w:r>
      <w:proofErr w:type="gramEnd"/>
      <w:r>
        <w:t xml:space="preserve"> and non-government social service providers.</w:t>
      </w:r>
    </w:p>
    <w:p w14:paraId="37368436" w14:textId="534CC786" w:rsidR="006A7C1C" w:rsidRDefault="00861848" w:rsidP="006A7C1C">
      <w:pPr>
        <w:pStyle w:val="ListNumber2"/>
      </w:pPr>
      <w:r>
        <w:t xml:space="preserve">Ensure </w:t>
      </w:r>
      <w:r w:rsidR="002B1BFC">
        <w:t>First Nations</w:t>
      </w:r>
      <w:r>
        <w:t xml:space="preserve"> people have appropriate access to</w:t>
      </w:r>
      <w:r w:rsidR="003611A1">
        <w:t xml:space="preserve"> culturally safe cessation supports and</w:t>
      </w:r>
      <w:r>
        <w:t xml:space="preserve"> subsidised nicotine replacement therapy</w:t>
      </w:r>
      <w:r w:rsidR="003611A1">
        <w:t xml:space="preserve">, </w:t>
      </w:r>
      <w:r>
        <w:t>identify</w:t>
      </w:r>
      <w:r w:rsidR="003611A1">
        <w:t>ing, mitigating and/or addressing</w:t>
      </w:r>
      <w:r>
        <w:t xml:space="preserve"> barriers to access and uptake of</w:t>
      </w:r>
      <w:r w:rsidR="00C71EC4">
        <w:t xml:space="preserve"> services supporting</w:t>
      </w:r>
      <w:r>
        <w:t xml:space="preserve"> tobacco </w:t>
      </w:r>
      <w:r w:rsidR="003611A1">
        <w:t>and nicotine</w:t>
      </w:r>
      <w:r w:rsidR="0050161D">
        <w:t xml:space="preserve"> </w:t>
      </w:r>
      <w:r>
        <w:t>cessation</w:t>
      </w:r>
      <w:r w:rsidR="003611A1">
        <w:t>.</w:t>
      </w:r>
      <w:r w:rsidR="00ED558C" w:rsidRPr="00A37A9F">
        <w:t xml:space="preserve"> </w:t>
      </w:r>
    </w:p>
    <w:p w14:paraId="0C58BC74" w14:textId="2EF2E48B" w:rsidR="00861848" w:rsidRPr="00A37A9F" w:rsidRDefault="00861848" w:rsidP="006A7C1C">
      <w:pPr>
        <w:pStyle w:val="ListContinue"/>
      </w:pPr>
      <w:r w:rsidRPr="006A7C1C">
        <w:rPr>
          <w:rStyle w:val="Strong"/>
        </w:rPr>
        <w:t>Responsibility</w:t>
      </w:r>
      <w:r w:rsidRPr="00A37A9F">
        <w:t>:</w:t>
      </w:r>
      <w:r>
        <w:t xml:space="preserve"> Australian Government, state and territory governments, </w:t>
      </w:r>
      <w:r w:rsidR="002B1BFC">
        <w:t>First Nations</w:t>
      </w:r>
      <w:r w:rsidR="0050161D">
        <w:t xml:space="preserve"> </w:t>
      </w:r>
      <w:r>
        <w:t>organisations, mainstream services, NGOs.</w:t>
      </w:r>
    </w:p>
    <w:p w14:paraId="1EE4B7AB" w14:textId="77E00EC1" w:rsidR="006A7C1C" w:rsidRDefault="00861848" w:rsidP="006A7C1C">
      <w:pPr>
        <w:pStyle w:val="ListNumber2"/>
      </w:pPr>
      <w:r>
        <w:t xml:space="preserve">Encourage and support people from </w:t>
      </w:r>
      <w:r w:rsidR="002B1BFC">
        <w:t>First Nations</w:t>
      </w:r>
      <w:r>
        <w:t xml:space="preserve"> priority groups (</w:t>
      </w:r>
      <w:r w:rsidR="00F503B3">
        <w:t>i.e.,</w:t>
      </w:r>
      <w:r>
        <w:t xml:space="preserve"> </w:t>
      </w:r>
      <w:r w:rsidR="002E7835">
        <w:t>pregnant people</w:t>
      </w:r>
      <w:r>
        <w:t xml:space="preserve">, young people, remote </w:t>
      </w:r>
      <w:proofErr w:type="gramStart"/>
      <w:r>
        <w:t>populations</w:t>
      </w:r>
      <w:proofErr w:type="gramEnd"/>
      <w:r>
        <w:t xml:space="preserve"> and prisoners) and</w:t>
      </w:r>
      <w:r w:rsidR="0050161D">
        <w:t xml:space="preserve"> </w:t>
      </w:r>
      <w:r>
        <w:t>their</w:t>
      </w:r>
      <w:r w:rsidR="0050161D">
        <w:t xml:space="preserve"> </w:t>
      </w:r>
      <w:r>
        <w:t xml:space="preserve">families to </w:t>
      </w:r>
      <w:r w:rsidR="003611A1">
        <w:t>be smoke free or quit smoking. This includes providing messages about tobacco</w:t>
      </w:r>
      <w:r w:rsidR="00C71EC4">
        <w:t>-</w:t>
      </w:r>
      <w:r w:rsidR="003611A1">
        <w:t>related harms and</w:t>
      </w:r>
      <w:r w:rsidR="00C71EC4">
        <w:t xml:space="preserve"> the</w:t>
      </w:r>
      <w:r w:rsidR="003611A1">
        <w:t xml:space="preserve"> harms associated with </w:t>
      </w:r>
      <w:r w:rsidR="003611A1" w:rsidRPr="005B4CF1">
        <w:t>second-hand</w:t>
      </w:r>
      <w:r w:rsidR="003611A1">
        <w:t xml:space="preserve"> smoke exposure</w:t>
      </w:r>
      <w:r w:rsidR="00D14962">
        <w:t>.</w:t>
      </w:r>
      <w:r w:rsidR="00ED558C" w:rsidRPr="00A37A9F">
        <w:t xml:space="preserve"> </w:t>
      </w:r>
    </w:p>
    <w:p w14:paraId="43426F8E" w14:textId="417ACBAE" w:rsidR="00861848" w:rsidRPr="00A37A9F" w:rsidRDefault="00861848" w:rsidP="006A7C1C">
      <w:pPr>
        <w:pStyle w:val="ListContinue"/>
      </w:pPr>
      <w:r w:rsidRPr="006A7C1C">
        <w:rPr>
          <w:rStyle w:val="Strong"/>
        </w:rPr>
        <w:t>Responsibility</w:t>
      </w:r>
      <w:r w:rsidRPr="00A37A9F">
        <w:t>:</w:t>
      </w:r>
      <w:r>
        <w:t xml:space="preserve"> Australian Government, state and territory governments, </w:t>
      </w:r>
      <w:r w:rsidR="002B1BFC">
        <w:t>First Nations</w:t>
      </w:r>
      <w:r w:rsidR="0050161D">
        <w:t xml:space="preserve"> </w:t>
      </w:r>
      <w:r>
        <w:t>organisations, mainstream services, NGOs.</w:t>
      </w:r>
    </w:p>
    <w:p w14:paraId="4DBA5922" w14:textId="579B520D" w:rsidR="006A7C1C" w:rsidRDefault="00861848" w:rsidP="006A7C1C">
      <w:pPr>
        <w:pStyle w:val="ListNumber2"/>
      </w:pPr>
      <w:r>
        <w:t>Enhance</w:t>
      </w:r>
      <w:r w:rsidR="00D14962">
        <w:t xml:space="preserve">, </w:t>
      </w:r>
      <w:proofErr w:type="gramStart"/>
      <w:r w:rsidR="00D14962">
        <w:t>implement</w:t>
      </w:r>
      <w:proofErr w:type="gramEnd"/>
      <w:r w:rsidR="00D14962">
        <w:t xml:space="preserve"> and evaluate</w:t>
      </w:r>
      <w:r>
        <w:t xml:space="preserve"> </w:t>
      </w:r>
      <w:r w:rsidR="00D14962">
        <w:t xml:space="preserve">evidence-based integrated public health </w:t>
      </w:r>
      <w:r w:rsidR="00F503B3">
        <w:t>campaigns for</w:t>
      </w:r>
      <w:r>
        <w:t xml:space="preserve"> </w:t>
      </w:r>
      <w:r w:rsidR="002B1BFC">
        <w:t>First Nations</w:t>
      </w:r>
      <w:r>
        <w:t xml:space="preserve"> people by complementing</w:t>
      </w:r>
      <w:r w:rsidR="0050161D">
        <w:t xml:space="preserve"> </w:t>
      </w:r>
      <w:r>
        <w:t>them, where appropriate, with campaign elements</w:t>
      </w:r>
      <w:r w:rsidR="00C71EC4">
        <w:t xml:space="preserve"> tailored to</w:t>
      </w:r>
      <w:r>
        <w:t xml:space="preserve"> </w:t>
      </w:r>
      <w:r w:rsidR="00C71EC4">
        <w:t xml:space="preserve">First Nations people </w:t>
      </w:r>
      <w:r>
        <w:t>and</w:t>
      </w:r>
      <w:r w:rsidR="00C71EC4">
        <w:t xml:space="preserve"> with</w:t>
      </w:r>
      <w:r w:rsidR="0050161D">
        <w:t xml:space="preserve"> </w:t>
      </w:r>
      <w:r>
        <w:t>local</w:t>
      </w:r>
      <w:r w:rsidR="0050161D">
        <w:t xml:space="preserve"> </w:t>
      </w:r>
      <w:r>
        <w:t>community-specific campaigns.</w:t>
      </w:r>
      <w:r w:rsidR="00ED558C" w:rsidRPr="00A37A9F">
        <w:t xml:space="preserve"> </w:t>
      </w:r>
    </w:p>
    <w:p w14:paraId="66BE6403" w14:textId="4766CC59" w:rsidR="00861848" w:rsidRPr="00A37A9F" w:rsidRDefault="00861848" w:rsidP="006A7C1C">
      <w:pPr>
        <w:pStyle w:val="ListContinue"/>
      </w:pPr>
      <w:r w:rsidRPr="006A7C1C">
        <w:rPr>
          <w:rStyle w:val="Strong"/>
        </w:rPr>
        <w:t>Responsibility</w:t>
      </w:r>
      <w:r w:rsidRPr="00A37A9F">
        <w:t>:</w:t>
      </w:r>
      <w:r>
        <w:t xml:space="preserve"> Australian Government, state and territory governments, Aboriginal community-controlled organisations, NGOs.</w:t>
      </w:r>
    </w:p>
    <w:p w14:paraId="310FC798" w14:textId="2DFB8B9E" w:rsidR="00861848" w:rsidRDefault="00861848" w:rsidP="00A37A9F">
      <w:pPr>
        <w:pStyle w:val="Heading2NoNumber"/>
      </w:pPr>
      <w:bookmarkStart w:id="278" w:name="_Toc125751355"/>
      <w:bookmarkStart w:id="279" w:name="_Toc129335586"/>
      <w:bookmarkStart w:id="280" w:name="_Toc129351535"/>
      <w:bookmarkStart w:id="281" w:name="_Toc129351724"/>
      <w:bookmarkStart w:id="282" w:name="_Toc129351776"/>
      <w:bookmarkStart w:id="283" w:name="_Toc129351814"/>
      <w:bookmarkStart w:id="284" w:name="_Toc129352144"/>
      <w:bookmarkStart w:id="285" w:name="_Toc129352206"/>
      <w:bookmarkStart w:id="286" w:name="_Toc129352244"/>
      <w:bookmarkStart w:id="287" w:name="_Toc129362008"/>
      <w:r>
        <w:lastRenderedPageBreak/>
        <w:t>Priority Area 5:</w:t>
      </w:r>
      <w:bookmarkStart w:id="288" w:name="_Toc125751356"/>
      <w:bookmarkEnd w:id="278"/>
      <w:r w:rsidR="0084679F">
        <w:t xml:space="preserve"> </w:t>
      </w:r>
      <w:r>
        <w:t>Strengthen efforts to prevent and reduce tobacco use among populations at a</w:t>
      </w:r>
      <w:r w:rsidR="0050161D">
        <w:t xml:space="preserve"> </w:t>
      </w:r>
      <w:r>
        <w:t>higher risk of harm from tobacco use and populations with a high prevalence of</w:t>
      </w:r>
      <w:r w:rsidR="0050161D">
        <w:t xml:space="preserve"> </w:t>
      </w:r>
      <w:r>
        <w:t>tobacco use</w:t>
      </w:r>
      <w:bookmarkEnd w:id="279"/>
      <w:bookmarkEnd w:id="280"/>
      <w:bookmarkEnd w:id="281"/>
      <w:bookmarkEnd w:id="282"/>
      <w:bookmarkEnd w:id="283"/>
      <w:bookmarkEnd w:id="284"/>
      <w:bookmarkEnd w:id="285"/>
      <w:bookmarkEnd w:id="286"/>
      <w:bookmarkEnd w:id="287"/>
      <w:bookmarkEnd w:id="288"/>
    </w:p>
    <w:p w14:paraId="7F53B163" w14:textId="55F84F32" w:rsidR="00DF495C" w:rsidRDefault="00DF495C" w:rsidP="00A74EE9">
      <w:r>
        <w:t>This</w:t>
      </w:r>
      <w:r w:rsidR="00B83306">
        <w:t xml:space="preserve"> Strategy</w:t>
      </w:r>
      <w:r>
        <w:t xml:space="preserve"> recognises the importance of promoting health equity, particularly in priority populations, in recognition of the health disparities</w:t>
      </w:r>
      <w:r w:rsidR="00C71EC4">
        <w:t xml:space="preserve"> they experience</w:t>
      </w:r>
      <w:r>
        <w:t xml:space="preserve">, and acknowledging that individuals in these communities have unique and often complex health needs. </w:t>
      </w:r>
    </w:p>
    <w:p w14:paraId="4568D967" w14:textId="7941188D" w:rsidR="00861848" w:rsidRPr="00A74EE9" w:rsidRDefault="00861848" w:rsidP="00CB6B80">
      <w:bookmarkStart w:id="289" w:name="_Hlk117683364"/>
      <w:r>
        <w:t xml:space="preserve">There are </w:t>
      </w:r>
      <w:r w:rsidR="00E4755A">
        <w:t>several</w:t>
      </w:r>
      <w:r>
        <w:t xml:space="preserve"> population groups for whom tobacco control should be considered a particular priority, including populations that are at a higher risk of harm from tobacco use and populations with a higher prevalence of tobacco use</w:t>
      </w:r>
      <w:r w:rsidR="0050161D">
        <w:t xml:space="preserve"> </w:t>
      </w:r>
      <w:r>
        <w:t>compared to the general population</w:t>
      </w:r>
      <w:bookmarkEnd w:id="289"/>
      <w:r>
        <w:t xml:space="preserve">. </w:t>
      </w:r>
    </w:p>
    <w:p w14:paraId="62690D52" w14:textId="243C082B" w:rsidR="00861848" w:rsidRDefault="006170D7" w:rsidP="00CB6B80">
      <w:r>
        <w:t>W</w:t>
      </w:r>
      <w:r w:rsidR="00861848">
        <w:t>hile some populations are specifically referenced in this priority area, this does not limit governments or other organisations from targeting other populations at a higher risk of harm from tobacco use or with higher rates of tobacco use.</w:t>
      </w:r>
    </w:p>
    <w:p w14:paraId="7330F8E0" w14:textId="77AEBBC1" w:rsidR="00861848" w:rsidRDefault="00861848" w:rsidP="006A7C1C">
      <w:pPr>
        <w:pStyle w:val="Heading3NoNumber"/>
      </w:pPr>
      <w:bookmarkStart w:id="290" w:name="_Toc129255910"/>
      <w:bookmarkStart w:id="291" w:name="_Toc129335587"/>
      <w:bookmarkStart w:id="292" w:name="_Toc129351536"/>
      <w:bookmarkStart w:id="293" w:name="_Toc129351777"/>
      <w:bookmarkStart w:id="294" w:name="_Toc129352145"/>
      <w:bookmarkStart w:id="295" w:name="_Toc129352207"/>
      <w:bookmarkStart w:id="296" w:name="_Toc129362009"/>
      <w:r>
        <w:t>Populations with higher prevalence of tobacco</w:t>
      </w:r>
      <w:r w:rsidR="0050161D">
        <w:t xml:space="preserve"> </w:t>
      </w:r>
      <w:r>
        <w:t>use</w:t>
      </w:r>
      <w:r w:rsidR="0050161D">
        <w:t xml:space="preserve"> </w:t>
      </w:r>
      <w:r>
        <w:t>than the general population</w:t>
      </w:r>
      <w:bookmarkEnd w:id="290"/>
      <w:bookmarkEnd w:id="291"/>
      <w:bookmarkEnd w:id="292"/>
      <w:bookmarkEnd w:id="293"/>
      <w:bookmarkEnd w:id="294"/>
      <w:bookmarkEnd w:id="295"/>
      <w:bookmarkEnd w:id="296"/>
    </w:p>
    <w:p w14:paraId="47F8930F" w14:textId="18283486" w:rsidR="00740362" w:rsidRDefault="00740362" w:rsidP="00CB6B80">
      <w:r>
        <w:t>Tobacco companies have</w:t>
      </w:r>
      <w:r w:rsidRPr="00AD12C4">
        <w:t xml:space="preserve"> contributed to social inequalities in tobacco use by targeting </w:t>
      </w:r>
      <w:r>
        <w:t>their</w:t>
      </w:r>
      <w:r w:rsidRPr="00AD12C4">
        <w:t xml:space="preserve"> marketing activities in disadvantaged areas and social group</w:t>
      </w:r>
      <w:r>
        <w:t>s, which in turn has increased</w:t>
      </w:r>
      <w:r w:rsidRPr="00AD12C4">
        <w:t xml:space="preserve"> cues to smoke and manipula</w:t>
      </w:r>
      <w:r>
        <w:t>ted</w:t>
      </w:r>
      <w:r w:rsidRPr="00AD12C4">
        <w:t xml:space="preserve"> social norms in these communities</w:t>
      </w:r>
      <w:r w:rsidR="00C71EC4">
        <w:t>.</w:t>
      </w:r>
      <w:r w:rsidR="007F53FB">
        <w:rPr>
          <w:rStyle w:val="EndnoteReference"/>
        </w:rPr>
        <w:endnoteReference w:id="132"/>
      </w:r>
      <w:r w:rsidR="00B15E16" w:rsidRPr="00C71A0A">
        <w:rPr>
          <w:vertAlign w:val="superscript"/>
        </w:rPr>
        <w:t>,</w:t>
      </w:r>
      <w:r w:rsidR="00B15E16">
        <w:rPr>
          <w:rStyle w:val="EndnoteReference"/>
        </w:rPr>
        <w:endnoteReference w:id="133"/>
      </w:r>
      <w:r>
        <w:t xml:space="preserve"> Tobacco companies have</w:t>
      </w:r>
      <w:r w:rsidRPr="00AD12C4">
        <w:t xml:space="preserve"> also contributed indirectly to smoking</w:t>
      </w:r>
      <w:r w:rsidR="00C71EC4">
        <w:t>-</w:t>
      </w:r>
      <w:r>
        <w:t xml:space="preserve">related </w:t>
      </w:r>
      <w:r w:rsidRPr="00AD12C4">
        <w:t xml:space="preserve">inequalities by opposing </w:t>
      </w:r>
      <w:r>
        <w:t>tobacco control proposals</w:t>
      </w:r>
      <w:r w:rsidRPr="00AD12C4">
        <w:t xml:space="preserve"> with </w:t>
      </w:r>
      <w:r>
        <w:t>significant</w:t>
      </w:r>
      <w:r w:rsidRPr="00AD12C4">
        <w:t xml:space="preserve"> potential to reduce smoking among disadvantaged groups</w:t>
      </w:r>
      <w:r w:rsidR="00C71EC4">
        <w:t>.</w:t>
      </w:r>
      <w:r w:rsidR="006A5C15">
        <w:rPr>
          <w:rStyle w:val="EndnoteReference"/>
        </w:rPr>
        <w:endnoteReference w:id="134"/>
      </w:r>
    </w:p>
    <w:p w14:paraId="38C88D68" w14:textId="5973BAC4" w:rsidR="00861848" w:rsidRDefault="00740362" w:rsidP="00CB6B80">
      <w:r>
        <w:t xml:space="preserve">There are also a range of other interacting </w:t>
      </w:r>
      <w:r w:rsidR="00861848">
        <w:t xml:space="preserve">psychological, social, </w:t>
      </w:r>
      <w:proofErr w:type="gramStart"/>
      <w:r w:rsidR="00861848">
        <w:t>economic</w:t>
      </w:r>
      <w:proofErr w:type="gramEnd"/>
      <w:r w:rsidR="00861848">
        <w:t xml:space="preserve"> and cultural factors </w:t>
      </w:r>
      <w:r>
        <w:t xml:space="preserve">which </w:t>
      </w:r>
      <w:r w:rsidR="00861848">
        <w:t>mean that certain populations are more likely to use tobacco and face more barriers to quitting</w:t>
      </w:r>
      <w:r w:rsidR="00C71EC4">
        <w:t>.</w:t>
      </w:r>
      <w:r w:rsidR="00861848">
        <w:rPr>
          <w:rStyle w:val="EndnoteReference"/>
        </w:rPr>
        <w:endnoteReference w:id="135"/>
      </w:r>
      <w:r w:rsidR="00861848">
        <w:t xml:space="preserve"> Populations in Australia with higher rates of tobacco use than the general population include:</w:t>
      </w:r>
    </w:p>
    <w:p w14:paraId="00E59525" w14:textId="47D0D2FC" w:rsidR="00861848" w:rsidRPr="00404747" w:rsidRDefault="575A7A38" w:rsidP="0084679F">
      <w:pPr>
        <w:pStyle w:val="ListBullet"/>
      </w:pPr>
      <w:r w:rsidRPr="00404747">
        <w:t>First Nations</w:t>
      </w:r>
      <w:r w:rsidR="183C2380" w:rsidRPr="00404747">
        <w:t xml:space="preserve"> </w:t>
      </w:r>
      <w:r w:rsidR="13FE26AA" w:rsidRPr="00404747">
        <w:t xml:space="preserve">peoples </w:t>
      </w:r>
      <w:r w:rsidR="183C2380" w:rsidRPr="00404747">
        <w:t>(see</w:t>
      </w:r>
      <w:r w:rsidR="0050161D" w:rsidRPr="00404747">
        <w:t xml:space="preserve"> </w:t>
      </w:r>
      <w:r w:rsidR="183C2380" w:rsidRPr="00404747">
        <w:t>Priority Area 4)</w:t>
      </w:r>
    </w:p>
    <w:p w14:paraId="36929FE1" w14:textId="3C07EFEC" w:rsidR="009C23BC" w:rsidRPr="00404747" w:rsidRDefault="00C71EC4" w:rsidP="0084679F">
      <w:pPr>
        <w:pStyle w:val="ListBullet"/>
      </w:pPr>
      <w:r w:rsidRPr="00404747">
        <w:t>m</w:t>
      </w:r>
      <w:r w:rsidR="009C23BC" w:rsidRPr="00404747">
        <w:t>en</w:t>
      </w:r>
      <w:r w:rsidR="006B0BDC" w:rsidRPr="00404747">
        <w:rPr>
          <w:rStyle w:val="EndnoteReference"/>
        </w:rPr>
        <w:endnoteReference w:id="136"/>
      </w:r>
    </w:p>
    <w:p w14:paraId="02974F10" w14:textId="70F4ACCA" w:rsidR="00861848" w:rsidRPr="00404747" w:rsidRDefault="00C71EC4" w:rsidP="0084679F">
      <w:pPr>
        <w:pStyle w:val="ListBullet"/>
      </w:pPr>
      <w:r w:rsidRPr="00404747">
        <w:t>p</w:t>
      </w:r>
      <w:r w:rsidR="183C2380" w:rsidRPr="00404747">
        <w:t>eople living with mental illness</w:t>
      </w:r>
    </w:p>
    <w:p w14:paraId="01C0C926" w14:textId="0B7E5CB2" w:rsidR="00861848" w:rsidRPr="00404747" w:rsidRDefault="00C71EC4" w:rsidP="0084679F">
      <w:pPr>
        <w:pStyle w:val="ListBullet"/>
      </w:pPr>
      <w:r w:rsidRPr="00404747">
        <w:t>p</w:t>
      </w:r>
      <w:r w:rsidR="183C2380" w:rsidRPr="00404747">
        <w:t>eople with lower levels of education</w:t>
      </w:r>
    </w:p>
    <w:p w14:paraId="5BF1557C" w14:textId="45F8C4C8" w:rsidR="00861848" w:rsidRPr="00404747" w:rsidRDefault="00C71EC4" w:rsidP="0084679F">
      <w:pPr>
        <w:pStyle w:val="ListBullet"/>
      </w:pPr>
      <w:r w:rsidRPr="00404747">
        <w:t>p</w:t>
      </w:r>
      <w:r w:rsidR="183C2380" w:rsidRPr="00404747">
        <w:t>eople from socioeconomically disadvantaged areas</w:t>
      </w:r>
    </w:p>
    <w:p w14:paraId="58EF71FF" w14:textId="2C192E34" w:rsidR="00740362" w:rsidRPr="00404747" w:rsidRDefault="00C71EC4" w:rsidP="0084679F">
      <w:pPr>
        <w:pStyle w:val="ListBullet"/>
      </w:pPr>
      <w:r w:rsidRPr="00404747">
        <w:t>p</w:t>
      </w:r>
      <w:r w:rsidR="79686D43" w:rsidRPr="00404747">
        <w:t>eople living with a disability</w:t>
      </w:r>
    </w:p>
    <w:p w14:paraId="54695AB9" w14:textId="091D9C3B" w:rsidR="00861848" w:rsidRPr="00404747" w:rsidRDefault="00C71EC4" w:rsidP="0084679F">
      <w:pPr>
        <w:pStyle w:val="ListBullet"/>
      </w:pPr>
      <w:r w:rsidRPr="00404747">
        <w:t>p</w:t>
      </w:r>
      <w:r w:rsidR="183C2380" w:rsidRPr="00404747">
        <w:t>eople residing in regional and remote areas of Australia</w:t>
      </w:r>
    </w:p>
    <w:p w14:paraId="68CA426C" w14:textId="61F4793B" w:rsidR="00861848" w:rsidRPr="00404747" w:rsidRDefault="00C71EC4" w:rsidP="0084679F">
      <w:pPr>
        <w:pStyle w:val="ListBullet"/>
      </w:pPr>
      <w:r w:rsidRPr="00404747">
        <w:t>p</w:t>
      </w:r>
      <w:r w:rsidR="183C2380" w:rsidRPr="00404747">
        <w:t>eople identifying as lesbian, gay, bisexual</w:t>
      </w:r>
      <w:r w:rsidR="00B27B77" w:rsidRPr="00404747">
        <w:t xml:space="preserve">, transgender, </w:t>
      </w:r>
      <w:proofErr w:type="gramStart"/>
      <w:r w:rsidR="00B27B77" w:rsidRPr="00404747">
        <w:t>intersex</w:t>
      </w:r>
      <w:proofErr w:type="gramEnd"/>
      <w:r w:rsidR="00B27B77" w:rsidRPr="00404747">
        <w:t xml:space="preserve"> and queer </w:t>
      </w:r>
      <w:r w:rsidR="0035593E" w:rsidRPr="00404747">
        <w:t>(LGBTIQ+)</w:t>
      </w:r>
      <w:r w:rsidR="002E1D72" w:rsidRPr="00404747">
        <w:rPr>
          <w:rStyle w:val="EndnoteReference"/>
        </w:rPr>
        <w:endnoteReference w:id="137"/>
      </w:r>
      <w:r w:rsidR="003E0077" w:rsidRPr="00404747">
        <w:rPr>
          <w:rStyle w:val="EndnoteReference"/>
        </w:rPr>
        <w:footnoteReference w:id="11"/>
      </w:r>
    </w:p>
    <w:p w14:paraId="280416C6" w14:textId="576CBE44" w:rsidR="000B1509" w:rsidRPr="00404747" w:rsidRDefault="00C71EC4" w:rsidP="0084679F">
      <w:pPr>
        <w:pStyle w:val="ListBullet"/>
      </w:pPr>
      <w:r w:rsidRPr="00404747">
        <w:t>p</w:t>
      </w:r>
      <w:r w:rsidR="13861169" w:rsidRPr="00404747">
        <w:t>eople living with HIV</w:t>
      </w:r>
    </w:p>
    <w:p w14:paraId="3263138F" w14:textId="0C643904" w:rsidR="00861848" w:rsidRPr="00404747" w:rsidRDefault="00C71EC4" w:rsidP="0084679F">
      <w:pPr>
        <w:pStyle w:val="ListBullet"/>
      </w:pPr>
      <w:r w:rsidRPr="00404747">
        <w:t>p</w:t>
      </w:r>
      <w:r w:rsidR="183C2380" w:rsidRPr="00404747">
        <w:t xml:space="preserve">eople experiencing </w:t>
      </w:r>
      <w:r w:rsidR="42F65C66" w:rsidRPr="00404747">
        <w:t xml:space="preserve">harmful use of or dependence on </w:t>
      </w:r>
      <w:r w:rsidR="183C2380" w:rsidRPr="00404747">
        <w:t>drug</w:t>
      </w:r>
      <w:r w:rsidR="42F65C66" w:rsidRPr="00404747">
        <w:t>s and/or alcohol</w:t>
      </w:r>
    </w:p>
    <w:p w14:paraId="1DF22520" w14:textId="2A1858D9" w:rsidR="00861848" w:rsidRPr="00404747" w:rsidRDefault="006B06BB" w:rsidP="0084679F">
      <w:pPr>
        <w:pStyle w:val="ListBullet"/>
      </w:pPr>
      <w:r w:rsidRPr="00404747">
        <w:t>p</w:t>
      </w:r>
      <w:r w:rsidR="183C2380" w:rsidRPr="00404747">
        <w:t>eople currently in or recently released from prison</w:t>
      </w:r>
    </w:p>
    <w:p w14:paraId="6D86FDBC" w14:textId="64C794DC" w:rsidR="00861848" w:rsidRPr="00404747" w:rsidRDefault="006B06BB" w:rsidP="0084679F">
      <w:pPr>
        <w:pStyle w:val="ListBullet"/>
      </w:pPr>
      <w:r w:rsidRPr="00404747">
        <w:t>p</w:t>
      </w:r>
      <w:r w:rsidR="183C2380" w:rsidRPr="00404747">
        <w:t>eople who are unemployed</w:t>
      </w:r>
    </w:p>
    <w:p w14:paraId="6EC10F94" w14:textId="320D85FE" w:rsidR="00861848" w:rsidRPr="00404747" w:rsidRDefault="006B06BB" w:rsidP="0084679F">
      <w:pPr>
        <w:pStyle w:val="ListBullet"/>
      </w:pPr>
      <w:r w:rsidRPr="00404747">
        <w:t>p</w:t>
      </w:r>
      <w:r w:rsidR="183C2380" w:rsidRPr="00404747">
        <w:t>eople experiencing homelessness</w:t>
      </w:r>
    </w:p>
    <w:p w14:paraId="7F7F8B63" w14:textId="2A03EED7" w:rsidR="00861848" w:rsidRPr="00404747" w:rsidRDefault="006B06BB" w:rsidP="0084679F">
      <w:pPr>
        <w:pStyle w:val="ListBullet"/>
      </w:pPr>
      <w:r w:rsidRPr="00404747">
        <w:t>p</w:t>
      </w:r>
      <w:r w:rsidR="183C2380" w:rsidRPr="00404747">
        <w:t>eople living in lone</w:t>
      </w:r>
      <w:r w:rsidRPr="00404747">
        <w:t>-</w:t>
      </w:r>
      <w:r w:rsidR="183C2380" w:rsidRPr="00404747">
        <w:t>parent households with dependent</w:t>
      </w:r>
      <w:r w:rsidR="0050161D" w:rsidRPr="00404747">
        <w:t xml:space="preserve"> </w:t>
      </w:r>
      <w:r w:rsidR="183C2380" w:rsidRPr="00404747">
        <w:t xml:space="preserve">children </w:t>
      </w:r>
    </w:p>
    <w:p w14:paraId="5B134116" w14:textId="1FB318CD" w:rsidR="00861848" w:rsidRPr="00404747" w:rsidRDefault="002B2F25" w:rsidP="0084679F">
      <w:pPr>
        <w:pStyle w:val="ListBullet"/>
      </w:pPr>
      <w:r>
        <w:t>p</w:t>
      </w:r>
      <w:r w:rsidR="00903B0D">
        <w:t xml:space="preserve">eople from </w:t>
      </w:r>
      <w:r w:rsidR="006B06BB" w:rsidRPr="00404747">
        <w:t>c</w:t>
      </w:r>
      <w:r w:rsidR="00E869A0" w:rsidRPr="00404747">
        <w:t xml:space="preserve">ulturally and linguistically diverse </w:t>
      </w:r>
      <w:r w:rsidR="00903B0D">
        <w:t xml:space="preserve">communities </w:t>
      </w:r>
      <w:r w:rsidR="00E869A0" w:rsidRPr="00404747">
        <w:t>who have come from countries with high rates of tobacco use</w:t>
      </w:r>
      <w:r w:rsidR="006B06BB" w:rsidRPr="00404747">
        <w:t>.</w:t>
      </w:r>
      <w:r w:rsidR="00861848" w:rsidRPr="00404747">
        <w:rPr>
          <w:rStyle w:val="EndnoteReference"/>
        </w:rPr>
        <w:endnoteReference w:id="138"/>
      </w:r>
    </w:p>
    <w:p w14:paraId="0CB4C708" w14:textId="7F36A7BE" w:rsidR="00861848" w:rsidRDefault="00861848" w:rsidP="00CB6B80">
      <w:r>
        <w:t>Tobacco use is strongly associated with social disadvantage and contributes significantly to health and financial inequalities in Australia. In 201</w:t>
      </w:r>
      <w:r w:rsidR="00A43ED4">
        <w:t>8</w:t>
      </w:r>
      <w:r>
        <w:t xml:space="preserve">, people living in the most disadvantaged socioeconomic areas experienced </w:t>
      </w:r>
      <w:r w:rsidR="006B06BB">
        <w:t xml:space="preserve">3 </w:t>
      </w:r>
      <w:r>
        <w:t>times the rate of tobacco</w:t>
      </w:r>
      <w:r w:rsidR="006B06BB">
        <w:t>-</w:t>
      </w:r>
      <w:r>
        <w:t>attributable death and disease compared to those living in the highest socioeconomic</w:t>
      </w:r>
      <w:r w:rsidR="0050161D">
        <w:t xml:space="preserve"> </w:t>
      </w:r>
      <w:r>
        <w:t>areas</w:t>
      </w:r>
      <w:r w:rsidR="006B06BB">
        <w:t>.</w:t>
      </w:r>
      <w:r>
        <w:rPr>
          <w:rStyle w:val="EndnoteReference"/>
        </w:rPr>
        <w:endnoteReference w:id="139"/>
      </w:r>
      <w:r>
        <w:t xml:space="preserve"> As levels of social disadvantage accumulate, smoking prevalence</w:t>
      </w:r>
      <w:r w:rsidR="0050161D">
        <w:t xml:space="preserve"> </w:t>
      </w:r>
      <w:r>
        <w:t xml:space="preserve">increases. </w:t>
      </w:r>
      <w:r>
        <w:lastRenderedPageBreak/>
        <w:t>For</w:t>
      </w:r>
      <w:r w:rsidR="0050161D">
        <w:t xml:space="preserve"> </w:t>
      </w:r>
      <w:r>
        <w:t>example, in 2019, Australians</w:t>
      </w:r>
      <w:r w:rsidR="0050161D">
        <w:t xml:space="preserve"> </w:t>
      </w:r>
      <w:r>
        <w:t xml:space="preserve">living in the most disadvantaged </w:t>
      </w:r>
      <w:r w:rsidR="00CF334F">
        <w:t>socioeconomic</w:t>
      </w:r>
      <w:r>
        <w:t xml:space="preserve"> areas were</w:t>
      </w:r>
      <w:r w:rsidR="0050161D">
        <w:t xml:space="preserve"> </w:t>
      </w:r>
      <w:r>
        <w:t>3.7 times more likely than those</w:t>
      </w:r>
      <w:r w:rsidR="0050161D">
        <w:t xml:space="preserve"> </w:t>
      </w:r>
      <w:r>
        <w:t>in the most advantaged socioeconomic areas</w:t>
      </w:r>
      <w:r w:rsidR="0050161D">
        <w:t xml:space="preserve"> </w:t>
      </w:r>
      <w:r>
        <w:t>to</w:t>
      </w:r>
      <w:r w:rsidR="0050161D">
        <w:t xml:space="preserve"> </w:t>
      </w:r>
      <w:r>
        <w:t>smoke daily</w:t>
      </w:r>
      <w:bookmarkStart w:id="297" w:name="_Ref120785085"/>
      <w:r w:rsidR="006B06BB">
        <w:t>.</w:t>
      </w:r>
      <w:r>
        <w:rPr>
          <w:rStyle w:val="EndnoteReference"/>
        </w:rPr>
        <w:endnoteReference w:id="140"/>
      </w:r>
      <w:bookmarkEnd w:id="297"/>
    </w:p>
    <w:p w14:paraId="5EF46120" w14:textId="6ECE2439" w:rsidR="009778BE" w:rsidRPr="00002CA4" w:rsidRDefault="00383F22" w:rsidP="00002CA4">
      <w:r>
        <w:t xml:space="preserve">People with mental illness </w:t>
      </w:r>
      <w:r w:rsidR="006B06BB">
        <w:t xml:space="preserve">have </w:t>
      </w:r>
      <w:r>
        <w:t xml:space="preserve">high rates of tobacco use </w:t>
      </w:r>
      <w:r w:rsidR="00F600E9">
        <w:t>and</w:t>
      </w:r>
      <w:r>
        <w:t xml:space="preserve"> experience a disproportionate health and financial burden from smoking</w:t>
      </w:r>
      <w:r w:rsidR="00561B6B">
        <w:t>.</w:t>
      </w:r>
      <w:r w:rsidRPr="00002CA4">
        <w:t xml:space="preserve"> Integrating tobacco prevention and cessation interventions into routine mental health treatment, and providing more intensive intervention when required, will contribute to reducing the large health disparities between those with and without mental health conditions. </w:t>
      </w:r>
    </w:p>
    <w:p w14:paraId="36869067" w14:textId="20986412" w:rsidR="004F6177" w:rsidRPr="00C71A0A" w:rsidRDefault="004F6177" w:rsidP="00002CA4">
      <w:r w:rsidRPr="00002CA4">
        <w:t xml:space="preserve">Australia is </w:t>
      </w:r>
      <w:r w:rsidR="00131A8C" w:rsidRPr="00002CA4">
        <w:t>a</w:t>
      </w:r>
      <w:r w:rsidRPr="00002CA4">
        <w:t xml:space="preserve"> culturally and linguistically diverse </w:t>
      </w:r>
      <w:r w:rsidR="00131A8C" w:rsidRPr="00002CA4">
        <w:t>population</w:t>
      </w:r>
      <w:r w:rsidRPr="00002CA4">
        <w:t xml:space="preserve">, and there is considerable variation in </w:t>
      </w:r>
      <w:r w:rsidR="00000A28" w:rsidRPr="00002CA4">
        <w:t>prevalence of tobacco use among individuals born in different countries who have migrated to Australia</w:t>
      </w:r>
      <w:r w:rsidR="006B06BB" w:rsidRPr="00002CA4">
        <w:t>.</w:t>
      </w:r>
      <w:r w:rsidR="00000A28" w:rsidRPr="006C581A">
        <w:rPr>
          <w:rStyle w:val="EndnoteReference"/>
        </w:rPr>
        <w:endnoteReference w:id="141"/>
      </w:r>
      <w:r w:rsidR="00000A28" w:rsidRPr="00A74EE9">
        <w:t xml:space="preserve"> Recent </w:t>
      </w:r>
      <w:r w:rsidR="00131A8C" w:rsidRPr="00A74EE9">
        <w:t xml:space="preserve">national </w:t>
      </w:r>
      <w:r w:rsidR="00000A28" w:rsidRPr="00A74EE9">
        <w:t xml:space="preserve">surveys indicate that overall, people who speak a language other than English at home and people born outside Australia have lower prevalence of smoking than those who primarily speak English at home </w:t>
      </w:r>
      <w:r w:rsidR="006B06BB" w:rsidRPr="00A74EE9">
        <w:t xml:space="preserve">and </w:t>
      </w:r>
      <w:r w:rsidR="00000A28" w:rsidRPr="00A74EE9">
        <w:t>those who were born in Australia</w:t>
      </w:r>
      <w:r w:rsidR="006B06BB" w:rsidRPr="00A74EE9">
        <w:t>.</w:t>
      </w:r>
      <w:r w:rsidR="00FF691E" w:rsidRPr="006C581A">
        <w:rPr>
          <w:rStyle w:val="EndnoteReference"/>
        </w:rPr>
        <w:endnoteReference w:id="142"/>
      </w:r>
      <w:r w:rsidR="00000A28" w:rsidRPr="00A74EE9">
        <w:t xml:space="preserve"> However, these summar</w:t>
      </w:r>
      <w:r w:rsidR="00053267" w:rsidRPr="00A74EE9">
        <w:t>y results</w:t>
      </w:r>
      <w:r w:rsidR="00000A28" w:rsidRPr="00A74EE9">
        <w:t xml:space="preserve"> mask</w:t>
      </w:r>
      <w:r w:rsidR="00FF691E" w:rsidRPr="00A74EE9">
        <w:t xml:space="preserve"> differences in smoking rates between men and women and may conceal</w:t>
      </w:r>
      <w:r w:rsidR="00000A28" w:rsidRPr="00A74EE9">
        <w:t xml:space="preserve"> higher smoking rates among smaller population subgroups. </w:t>
      </w:r>
      <w:r w:rsidR="00FF691E" w:rsidRPr="00A74EE9">
        <w:t xml:space="preserve">For example, </w:t>
      </w:r>
      <w:r w:rsidR="00000A28" w:rsidRPr="00A74EE9">
        <w:t xml:space="preserve">targeted studies conducted in Australia have found </w:t>
      </w:r>
      <w:r w:rsidR="00FF691E" w:rsidRPr="00A74EE9">
        <w:t>high smoking rates among men with Chinese</w:t>
      </w:r>
      <w:r w:rsidR="00131A8C" w:rsidRPr="00A74EE9">
        <w:t xml:space="preserve"> </w:t>
      </w:r>
      <w:r w:rsidR="00FF691E" w:rsidRPr="00A74EE9">
        <w:t>or Arabic backgrounds</w:t>
      </w:r>
      <w:r w:rsidR="00131A8C" w:rsidRPr="00404747">
        <w:rPr>
          <w:rStyle w:val="EndnoteReference"/>
        </w:rPr>
        <w:endnoteReference w:id="143"/>
      </w:r>
      <w:r w:rsidR="00131A8C" w:rsidRPr="00404747">
        <w:rPr>
          <w:rStyle w:val="EndnoteReference"/>
        </w:rPr>
        <w:t>,</w:t>
      </w:r>
      <w:r w:rsidR="00131A8C" w:rsidRPr="00404747">
        <w:rPr>
          <w:rStyle w:val="EndnoteReference"/>
        </w:rPr>
        <w:endnoteReference w:id="144"/>
      </w:r>
      <w:r w:rsidR="00862568" w:rsidRPr="00404747">
        <w:rPr>
          <w:rStyle w:val="EndnoteReference"/>
        </w:rPr>
        <w:t xml:space="preserve"> </w:t>
      </w:r>
      <w:r w:rsidR="006B06BB" w:rsidRPr="00A74EE9">
        <w:t xml:space="preserve">and </w:t>
      </w:r>
      <w:r w:rsidR="00862568" w:rsidRPr="00A74EE9">
        <w:t xml:space="preserve">men born in Europe, North </w:t>
      </w:r>
      <w:proofErr w:type="gramStart"/>
      <w:r w:rsidR="00862568" w:rsidRPr="00A74EE9">
        <w:t>Africa</w:t>
      </w:r>
      <w:proofErr w:type="gramEnd"/>
      <w:r w:rsidR="00862568" w:rsidRPr="00A74EE9">
        <w:t xml:space="preserve"> and the Middle East</w:t>
      </w:r>
      <w:r w:rsidR="006B06BB" w:rsidRPr="00A74EE9">
        <w:t>.</w:t>
      </w:r>
      <w:r w:rsidR="00862568" w:rsidRPr="006C581A">
        <w:rPr>
          <w:rStyle w:val="EndnoteReference"/>
        </w:rPr>
        <w:endnoteReference w:id="145"/>
      </w:r>
      <w:r w:rsidR="00862568" w:rsidRPr="00A74EE9">
        <w:t xml:space="preserve"> Understanding tobacco use across cultural and linguistically diverse groups in Australia will support </w:t>
      </w:r>
      <w:r w:rsidR="006B06BB" w:rsidRPr="00A74EE9">
        <w:t xml:space="preserve">the </w:t>
      </w:r>
      <w:r w:rsidR="00862568" w:rsidRPr="00A74EE9">
        <w:t>design and development of culturally appropriate tobacco control interventions.</w:t>
      </w:r>
    </w:p>
    <w:p w14:paraId="0E442FD0" w14:textId="2C12D555" w:rsidR="00861848" w:rsidRDefault="00861848" w:rsidP="0020265F">
      <w:pPr>
        <w:pStyle w:val="Heading3NoNumber"/>
      </w:pPr>
      <w:bookmarkStart w:id="298" w:name="_Toc129255911"/>
      <w:bookmarkStart w:id="299" w:name="_Toc129335588"/>
      <w:bookmarkStart w:id="300" w:name="_Toc129351537"/>
      <w:bookmarkStart w:id="301" w:name="_Toc129351778"/>
      <w:bookmarkStart w:id="302" w:name="_Toc129352146"/>
      <w:bookmarkStart w:id="303" w:name="_Toc129352208"/>
      <w:bookmarkStart w:id="304" w:name="_Toc129362010"/>
      <w:r>
        <w:t>Other populations at a higher risk of harm from</w:t>
      </w:r>
      <w:r w:rsidR="0050161D">
        <w:t xml:space="preserve"> </w:t>
      </w:r>
      <w:r>
        <w:t>tobacco use</w:t>
      </w:r>
      <w:bookmarkEnd w:id="298"/>
      <w:bookmarkEnd w:id="299"/>
      <w:bookmarkEnd w:id="300"/>
      <w:bookmarkEnd w:id="301"/>
      <w:bookmarkEnd w:id="302"/>
      <w:bookmarkEnd w:id="303"/>
      <w:bookmarkEnd w:id="304"/>
    </w:p>
    <w:p w14:paraId="68EAF0FD" w14:textId="60D59457" w:rsidR="00861848" w:rsidRDefault="006B06BB" w:rsidP="00CB6B80">
      <w:proofErr w:type="gramStart"/>
      <w:r>
        <w:t>A</w:t>
      </w:r>
      <w:r w:rsidR="00861848">
        <w:t xml:space="preserve"> number of</w:t>
      </w:r>
      <w:proofErr w:type="gramEnd"/>
      <w:r w:rsidR="00861848">
        <w:t xml:space="preserve"> populations are more vulnerable to the health harms of tobacco use </w:t>
      </w:r>
      <w:r>
        <w:t>regardless of whether they</w:t>
      </w:r>
      <w:r w:rsidR="00861848">
        <w:t xml:space="preserve"> have higher rates of tobacco use than the</w:t>
      </w:r>
      <w:r w:rsidR="0050161D">
        <w:t xml:space="preserve"> </w:t>
      </w:r>
      <w:r w:rsidR="00861848">
        <w:t xml:space="preserve">general population, such as </w:t>
      </w:r>
      <w:r w:rsidR="002E7835">
        <w:t>pregnant people</w:t>
      </w:r>
      <w:r w:rsidR="00861848">
        <w:t>, children</w:t>
      </w:r>
      <w:r w:rsidR="0050161D">
        <w:t xml:space="preserve"> </w:t>
      </w:r>
      <w:r w:rsidR="00861848">
        <w:t>and</w:t>
      </w:r>
      <w:r w:rsidR="0050161D">
        <w:t xml:space="preserve"> </w:t>
      </w:r>
      <w:r w:rsidR="00861848" w:rsidRPr="00C86420">
        <w:t>you</w:t>
      </w:r>
      <w:r w:rsidR="00C86420" w:rsidRPr="006876CC">
        <w:t>ng people</w:t>
      </w:r>
      <w:r w:rsidR="00861848">
        <w:t xml:space="preserve">, and </w:t>
      </w:r>
      <w:r>
        <w:t xml:space="preserve">people </w:t>
      </w:r>
      <w:r w:rsidR="00861848">
        <w:t>living with a chronic health</w:t>
      </w:r>
      <w:r w:rsidR="0050161D">
        <w:t xml:space="preserve"> </w:t>
      </w:r>
      <w:r w:rsidR="00861848">
        <w:t xml:space="preserve">condition. </w:t>
      </w:r>
    </w:p>
    <w:p w14:paraId="182BFD1E" w14:textId="7CA8C57D" w:rsidR="00861848" w:rsidRDefault="00861848" w:rsidP="00CB6B80">
      <w:r>
        <w:t xml:space="preserve">Tobacco </w:t>
      </w:r>
      <w:proofErr w:type="gramStart"/>
      <w:r>
        <w:t>use</w:t>
      </w:r>
      <w:proofErr w:type="gramEnd"/>
      <w:r>
        <w:t xml:space="preserve"> and exposure among </w:t>
      </w:r>
      <w:r w:rsidR="002E7835">
        <w:t>pregnant people</w:t>
      </w:r>
      <w:r>
        <w:t xml:space="preserve"> and their babies is one of the most prevalent preventable</w:t>
      </w:r>
      <w:r w:rsidR="0050161D">
        <w:t xml:space="preserve"> </w:t>
      </w:r>
      <w:r>
        <w:t>causes of infant death and illness and</w:t>
      </w:r>
      <w:r w:rsidR="006B06BB">
        <w:t xml:space="preserve"> of</w:t>
      </w:r>
      <w:r w:rsidR="0050161D">
        <w:t xml:space="preserve"> </w:t>
      </w:r>
      <w:r>
        <w:t>adverse</w:t>
      </w:r>
      <w:r w:rsidR="0050161D">
        <w:t xml:space="preserve"> </w:t>
      </w:r>
      <w:r>
        <w:t>pregnancy outcomes</w:t>
      </w:r>
      <w:r w:rsidR="00AF1E39">
        <w:t xml:space="preserve"> including </w:t>
      </w:r>
      <w:r w:rsidR="00AF1E39" w:rsidRPr="00295632">
        <w:t>preterm</w:t>
      </w:r>
      <w:r w:rsidR="00AF1E39">
        <w:t xml:space="preserve"> birth and </w:t>
      </w:r>
      <w:r w:rsidR="00AF1E39" w:rsidRPr="00295632">
        <w:t>still birth</w:t>
      </w:r>
      <w:r w:rsidR="006B06BB">
        <w:t>.</w:t>
      </w:r>
      <w:r>
        <w:rPr>
          <w:rStyle w:val="EndnoteReference"/>
        </w:rPr>
        <w:endnoteReference w:id="146"/>
      </w:r>
    </w:p>
    <w:p w14:paraId="6A9A2E41" w14:textId="1E390D9D" w:rsidR="00861848" w:rsidRDefault="00861848" w:rsidP="00CB6B80">
      <w:r>
        <w:t>Children and young people who are exposed to nicotine can become addicted at lower or more intermittent levels of consumption compared to adults</w:t>
      </w:r>
      <w:r w:rsidR="006B06BB">
        <w:t>.</w:t>
      </w:r>
      <w:r>
        <w:rPr>
          <w:rStyle w:val="EndnoteReference"/>
        </w:rPr>
        <w:endnoteReference w:id="147"/>
      </w:r>
      <w:r>
        <w:t xml:space="preserve"> Evidence also shows that exposure to nicotine during adolescence may result in damaging and </w:t>
      </w:r>
      <w:r w:rsidR="00F503B3">
        <w:t>long-lasting</w:t>
      </w:r>
      <w:r>
        <w:t xml:space="preserve"> impacts on brain</w:t>
      </w:r>
      <w:r w:rsidR="0050161D">
        <w:t xml:space="preserve"> </w:t>
      </w:r>
      <w:r>
        <w:t>development</w:t>
      </w:r>
      <w:r w:rsidR="006B06BB">
        <w:t>.</w:t>
      </w:r>
      <w:r w:rsidR="002B7326" w:rsidRPr="002B7326">
        <w:rPr>
          <w:rStyle w:val="EndnoteReference"/>
        </w:rPr>
        <w:endnoteReference w:id="148"/>
      </w:r>
      <w:r w:rsidRPr="002B7326">
        <w:rPr>
          <w:rStyle w:val="EndnoteReference"/>
        </w:rPr>
        <w:t xml:space="preserve"> </w:t>
      </w:r>
    </w:p>
    <w:p w14:paraId="37ED62F5" w14:textId="4036089D" w:rsidR="00861848" w:rsidRDefault="00861848" w:rsidP="00CB6B80">
      <w:r>
        <w:t>The harms of tobacco use are also likely to be more significant for people living with</w:t>
      </w:r>
      <w:r w:rsidR="006B06BB">
        <w:t xml:space="preserve"> </w:t>
      </w:r>
      <w:r>
        <w:t>chronic health</w:t>
      </w:r>
      <w:r w:rsidR="0050161D">
        <w:t xml:space="preserve"> </w:t>
      </w:r>
      <w:r>
        <w:t xml:space="preserve">conditions, </w:t>
      </w:r>
      <w:r w:rsidR="006B06BB">
        <w:t xml:space="preserve">people </w:t>
      </w:r>
      <w:r>
        <w:t xml:space="preserve">admitted into hospital settings and </w:t>
      </w:r>
      <w:r w:rsidR="006B06BB">
        <w:t xml:space="preserve">people </w:t>
      </w:r>
      <w:r>
        <w:t xml:space="preserve">who are taking medications. For example, evidence has shown </w:t>
      </w:r>
      <w:r w:rsidR="006B06BB">
        <w:t xml:space="preserve">higher </w:t>
      </w:r>
      <w:r>
        <w:t xml:space="preserve">levels of </w:t>
      </w:r>
      <w:r w:rsidR="00F503B3">
        <w:t>all-cause</w:t>
      </w:r>
      <w:r>
        <w:t xml:space="preserve"> mortality</w:t>
      </w:r>
      <w:r w:rsidR="0050161D">
        <w:t xml:space="preserve"> </w:t>
      </w:r>
      <w:r>
        <w:t>for people who continue to use tobacco products after a diagnosis of cancer,</w:t>
      </w:r>
      <w:r w:rsidR="006B06BB">
        <w:t xml:space="preserve"> as well as</w:t>
      </w:r>
      <w:r>
        <w:t xml:space="preserve"> </w:t>
      </w:r>
      <w:r w:rsidR="00257D4D">
        <w:t xml:space="preserve">reduced </w:t>
      </w:r>
      <w:r>
        <w:t>effectiveness of chemotherapy</w:t>
      </w:r>
      <w:r w:rsidR="00257D4D">
        <w:t>,</w:t>
      </w:r>
      <w:r>
        <w:t xml:space="preserve"> </w:t>
      </w:r>
      <w:proofErr w:type="gramStart"/>
      <w:r>
        <w:t>radiotherapy</w:t>
      </w:r>
      <w:proofErr w:type="gramEnd"/>
      <w:r>
        <w:t xml:space="preserve"> and certain</w:t>
      </w:r>
      <w:r w:rsidR="0050161D">
        <w:t xml:space="preserve"> </w:t>
      </w:r>
      <w:r>
        <w:t>medications</w:t>
      </w:r>
      <w:r w:rsidR="00257D4D">
        <w:t>.</w:t>
      </w:r>
      <w:r>
        <w:rPr>
          <w:rStyle w:val="EndnoteReference"/>
        </w:rPr>
        <w:endnoteReference w:id="149"/>
      </w:r>
    </w:p>
    <w:p w14:paraId="73F5370A" w14:textId="77777777" w:rsidR="00AF272A" w:rsidRDefault="00AF272A" w:rsidP="00CB6B80"/>
    <w:p w14:paraId="4E00C44B" w14:textId="77777777" w:rsidR="00C74B4D" w:rsidRDefault="00C74B4D" w:rsidP="006A7C1C">
      <w:pPr>
        <w:pStyle w:val="Heading3"/>
      </w:pPr>
      <w:bookmarkStart w:id="305" w:name="_Toc129255912"/>
      <w:bookmarkStart w:id="306" w:name="_Toc129335589"/>
      <w:bookmarkStart w:id="307" w:name="_Toc129351538"/>
      <w:bookmarkStart w:id="308" w:name="_Toc129351779"/>
      <w:bookmarkStart w:id="309" w:name="_Toc129352147"/>
      <w:bookmarkStart w:id="310" w:name="_Toc129352209"/>
      <w:bookmarkStart w:id="311" w:name="_Toc129362011"/>
      <w:r>
        <w:t>Actions for Priority Area 5</w:t>
      </w:r>
      <w:bookmarkEnd w:id="305"/>
      <w:bookmarkEnd w:id="306"/>
      <w:bookmarkEnd w:id="307"/>
      <w:bookmarkEnd w:id="308"/>
      <w:bookmarkEnd w:id="309"/>
      <w:bookmarkEnd w:id="310"/>
      <w:bookmarkEnd w:id="311"/>
    </w:p>
    <w:p w14:paraId="079C7F1C" w14:textId="77777777" w:rsidR="006A7C1C" w:rsidRDefault="00861848" w:rsidP="008C4D74">
      <w:pPr>
        <w:pStyle w:val="ListNumber2"/>
        <w:numPr>
          <w:ilvl w:val="0"/>
          <w:numId w:val="11"/>
        </w:numPr>
      </w:pPr>
      <w:r>
        <w:t>Complement population</w:t>
      </w:r>
      <w:r w:rsidR="00257D4D">
        <w:t>-</w:t>
      </w:r>
      <w:r>
        <w:t>level measures with targeted</w:t>
      </w:r>
      <w:r w:rsidR="0050161D">
        <w:t xml:space="preserve"> </w:t>
      </w:r>
      <w:r>
        <w:t xml:space="preserve">policies, </w:t>
      </w:r>
      <w:proofErr w:type="gramStart"/>
      <w:r>
        <w:t>programs</w:t>
      </w:r>
      <w:proofErr w:type="gramEnd"/>
      <w:r>
        <w:t xml:space="preserve"> and investments to prevent and reduce tobacco use among populations with a high prevalence of</w:t>
      </w:r>
      <w:r w:rsidR="0050161D">
        <w:t xml:space="preserve"> </w:t>
      </w:r>
      <w:r>
        <w:t>tobacco use and populations at a higher risk</w:t>
      </w:r>
      <w:r w:rsidR="0050161D">
        <w:t xml:space="preserve"> </w:t>
      </w:r>
      <w:r>
        <w:t>of harm from tobacco use.</w:t>
      </w:r>
      <w:r w:rsidR="00ED558C" w:rsidRPr="00A37A9F">
        <w:t xml:space="preserve"> </w:t>
      </w:r>
    </w:p>
    <w:p w14:paraId="1FD1B793" w14:textId="04FF41B6" w:rsidR="00861848" w:rsidRPr="00A37A9F" w:rsidRDefault="00861848" w:rsidP="00A635BC">
      <w:pPr>
        <w:pStyle w:val="ListContinue"/>
        <w:ind w:left="720"/>
      </w:pPr>
      <w:r w:rsidRPr="00610A7D">
        <w:rPr>
          <w:rStyle w:val="Strong"/>
        </w:rPr>
        <w:t>Responsibility</w:t>
      </w:r>
      <w:r w:rsidRPr="00A37A9F">
        <w:t>:</w:t>
      </w:r>
      <w:r>
        <w:t xml:space="preserve"> Australian Government, state and territory governments, NGOs, social </w:t>
      </w:r>
      <w:proofErr w:type="spellStart"/>
      <w:r>
        <w:t>serviceorganisations</w:t>
      </w:r>
      <w:proofErr w:type="spellEnd"/>
      <w:r>
        <w:t xml:space="preserve"> (both</w:t>
      </w:r>
      <w:r w:rsidR="0050161D">
        <w:t xml:space="preserve"> </w:t>
      </w:r>
      <w:r>
        <w:t xml:space="preserve">government and non-government). </w:t>
      </w:r>
    </w:p>
    <w:p w14:paraId="78122ABB" w14:textId="77777777" w:rsidR="00610A7D" w:rsidRDefault="00861848" w:rsidP="008C4D74">
      <w:pPr>
        <w:pStyle w:val="ListNumber2"/>
        <w:numPr>
          <w:ilvl w:val="0"/>
          <w:numId w:val="11"/>
        </w:numPr>
      </w:pPr>
      <w:r>
        <w:t>Continue to build the evidence base to identify cost-effective approaches to preventing and reducing tobacco</w:t>
      </w:r>
      <w:r w:rsidR="0050161D">
        <w:t xml:space="preserve"> </w:t>
      </w:r>
      <w:r>
        <w:t>use among populations with a high prevalence of tobacco use and those at a higher risk of harm from</w:t>
      </w:r>
      <w:r w:rsidR="0050161D">
        <w:t xml:space="preserve"> </w:t>
      </w:r>
      <w:r>
        <w:t>tobacco use.</w:t>
      </w:r>
      <w:r w:rsidR="00ED558C" w:rsidRPr="00A37A9F">
        <w:t xml:space="preserve"> </w:t>
      </w:r>
    </w:p>
    <w:p w14:paraId="4B7C490F" w14:textId="199EB1A8" w:rsidR="00861848" w:rsidRPr="00A37A9F" w:rsidRDefault="00861848" w:rsidP="00A635BC">
      <w:pPr>
        <w:pStyle w:val="ListContinue"/>
        <w:ind w:left="720"/>
      </w:pPr>
      <w:r w:rsidRPr="00610A7D">
        <w:rPr>
          <w:rStyle w:val="Strong"/>
        </w:rPr>
        <w:t>Responsibility</w:t>
      </w:r>
      <w:r w:rsidRPr="00A37A9F">
        <w:t>:</w:t>
      </w:r>
      <w:r>
        <w:t xml:space="preserve"> Australian Government, state and territory</w:t>
      </w:r>
      <w:r w:rsidR="0050161D">
        <w:t xml:space="preserve"> </w:t>
      </w:r>
      <w:r>
        <w:t xml:space="preserve">governments, research organisations, NGOs. </w:t>
      </w:r>
    </w:p>
    <w:p w14:paraId="1583F411" w14:textId="77777777" w:rsidR="00610A7D" w:rsidRDefault="00861848" w:rsidP="008C4D74">
      <w:pPr>
        <w:pStyle w:val="ListNumber2"/>
        <w:numPr>
          <w:ilvl w:val="0"/>
          <w:numId w:val="11"/>
        </w:numPr>
      </w:pPr>
      <w:r>
        <w:t>Increase awareness among populations with a</w:t>
      </w:r>
      <w:r w:rsidR="0050161D">
        <w:t xml:space="preserve"> </w:t>
      </w:r>
      <w:r>
        <w:t>high</w:t>
      </w:r>
      <w:r w:rsidR="0050161D">
        <w:t xml:space="preserve"> </w:t>
      </w:r>
      <w:r>
        <w:t>prevalence of tobacco use and those at higher risk</w:t>
      </w:r>
      <w:r w:rsidR="0050161D">
        <w:t xml:space="preserve"> </w:t>
      </w:r>
      <w:r>
        <w:t>of</w:t>
      </w:r>
      <w:r w:rsidR="0050161D">
        <w:t xml:space="preserve"> </w:t>
      </w:r>
      <w:r>
        <w:t>harm from tobacco use of the availability of</w:t>
      </w:r>
      <w:r w:rsidR="0050161D">
        <w:t xml:space="preserve"> </w:t>
      </w:r>
      <w:r>
        <w:t>evidence-based support to quit smoking.</w:t>
      </w:r>
      <w:r w:rsidR="00ED558C" w:rsidRPr="00A37A9F">
        <w:t xml:space="preserve"> </w:t>
      </w:r>
    </w:p>
    <w:p w14:paraId="7A0BA94D" w14:textId="6BFE4AAE" w:rsidR="00861848" w:rsidRPr="00A37A9F" w:rsidRDefault="00861848" w:rsidP="00A635BC">
      <w:pPr>
        <w:pStyle w:val="ListContinue"/>
        <w:ind w:left="720"/>
      </w:pPr>
      <w:r w:rsidRPr="00610A7D">
        <w:rPr>
          <w:rStyle w:val="Strong"/>
        </w:rPr>
        <w:t>Responsibility</w:t>
      </w:r>
      <w:r w:rsidRPr="00A37A9F">
        <w:t>:</w:t>
      </w:r>
      <w:r>
        <w:t xml:space="preserve"> Australian Government, state and territory</w:t>
      </w:r>
      <w:r w:rsidR="0050161D">
        <w:t xml:space="preserve"> </w:t>
      </w:r>
      <w:r>
        <w:t>governments, NGOs, social service organisations.</w:t>
      </w:r>
    </w:p>
    <w:p w14:paraId="11C4ECF1" w14:textId="77777777" w:rsidR="00610A7D" w:rsidRDefault="000F51DF" w:rsidP="008C4D74">
      <w:pPr>
        <w:pStyle w:val="ListNumber2"/>
        <w:numPr>
          <w:ilvl w:val="0"/>
          <w:numId w:val="11"/>
        </w:numPr>
      </w:pPr>
      <w:r w:rsidRPr="0057078A">
        <w:lastRenderedPageBreak/>
        <w:t xml:space="preserve">Encourage and support </w:t>
      </w:r>
      <w:r w:rsidR="002E7835">
        <w:t>pregnant people</w:t>
      </w:r>
      <w:r w:rsidRPr="0057078A">
        <w:t xml:space="preserve"> and</w:t>
      </w:r>
      <w:r w:rsidR="0050161D">
        <w:t xml:space="preserve"> </w:t>
      </w:r>
      <w:r w:rsidRPr="0057078A">
        <w:t>their</w:t>
      </w:r>
      <w:r w:rsidR="0050161D">
        <w:t xml:space="preserve"> </w:t>
      </w:r>
      <w:r w:rsidRPr="0057078A">
        <w:t xml:space="preserve">families to </w:t>
      </w:r>
      <w:proofErr w:type="gramStart"/>
      <w:r w:rsidRPr="0057078A">
        <w:t>quit</w:t>
      </w:r>
      <w:r w:rsidR="00257D4D">
        <w:t>,</w:t>
      </w:r>
      <w:r w:rsidRPr="0057078A">
        <w:t xml:space="preserve"> and</w:t>
      </w:r>
      <w:proofErr w:type="gramEnd"/>
      <w:r w:rsidRPr="0057078A">
        <w:t xml:space="preserve"> provide messages about the harm associated with second-hand smoke exposure.</w:t>
      </w:r>
      <w:r w:rsidR="00ED558C" w:rsidRPr="00A37A9F">
        <w:t xml:space="preserve"> </w:t>
      </w:r>
    </w:p>
    <w:p w14:paraId="505EEFC7" w14:textId="0236F796" w:rsidR="00E53C51" w:rsidRPr="00A37A9F" w:rsidRDefault="00E53C51" w:rsidP="00A635BC">
      <w:pPr>
        <w:pStyle w:val="ListContinue"/>
        <w:ind w:left="720"/>
      </w:pPr>
      <w:r w:rsidRPr="00610A7D">
        <w:rPr>
          <w:rStyle w:val="Strong"/>
        </w:rPr>
        <w:t>Responsibility</w:t>
      </w:r>
      <w:r w:rsidRPr="00A37A9F">
        <w:t xml:space="preserve">: </w:t>
      </w:r>
      <w:r>
        <w:t>Australian Government, state and territory</w:t>
      </w:r>
      <w:r w:rsidR="0050161D">
        <w:t xml:space="preserve"> </w:t>
      </w:r>
      <w:r>
        <w:t>governments, NGOs</w:t>
      </w:r>
    </w:p>
    <w:p w14:paraId="270A92CD" w14:textId="77777777" w:rsidR="00610A7D" w:rsidRDefault="00861848" w:rsidP="008C4D74">
      <w:pPr>
        <w:pStyle w:val="ListNumber2"/>
        <w:numPr>
          <w:ilvl w:val="0"/>
          <w:numId w:val="11"/>
        </w:numPr>
      </w:pPr>
      <w:r>
        <w:t>Implement evidence-based tobacco prevention and cessation programs as part of routine care across all</w:t>
      </w:r>
      <w:r w:rsidR="0050161D">
        <w:t xml:space="preserve"> </w:t>
      </w:r>
      <w:r>
        <w:t xml:space="preserve">health, social </w:t>
      </w:r>
      <w:proofErr w:type="gramStart"/>
      <w:r>
        <w:t>care</w:t>
      </w:r>
      <w:proofErr w:type="gramEnd"/>
      <w:r>
        <w:t xml:space="preserve"> and custodial settings.</w:t>
      </w:r>
      <w:r w:rsidR="00ED558C" w:rsidRPr="00A37A9F">
        <w:t xml:space="preserve"> </w:t>
      </w:r>
    </w:p>
    <w:p w14:paraId="2C6ADB8C" w14:textId="4AC29CEA" w:rsidR="00861848" w:rsidRPr="00A37A9F" w:rsidRDefault="00861848" w:rsidP="00A635BC">
      <w:pPr>
        <w:pStyle w:val="ListContinue"/>
        <w:ind w:left="720"/>
      </w:pPr>
      <w:r w:rsidRPr="00610A7D">
        <w:rPr>
          <w:rStyle w:val="Strong"/>
        </w:rPr>
        <w:t>Responsibility</w:t>
      </w:r>
      <w:r w:rsidRPr="00A37A9F">
        <w:t>:</w:t>
      </w:r>
      <w:r>
        <w:t xml:space="preserve"> Australian Government, state and territory</w:t>
      </w:r>
      <w:r w:rsidR="0050161D">
        <w:t xml:space="preserve"> </w:t>
      </w:r>
      <w:r>
        <w:t>governments, research organisations, NGOs.</w:t>
      </w:r>
    </w:p>
    <w:p w14:paraId="548FDC28" w14:textId="77777777" w:rsidR="00610A7D" w:rsidRDefault="00861848" w:rsidP="008C4D74">
      <w:pPr>
        <w:pStyle w:val="ListNumber2"/>
        <w:numPr>
          <w:ilvl w:val="0"/>
          <w:numId w:val="11"/>
        </w:numPr>
      </w:pPr>
      <w:r>
        <w:t>Embed evidence-based smoking cessation programs across all primary, acute, mental health, drug and alcohol and other healthcare settings and</w:t>
      </w:r>
      <w:r w:rsidR="00257D4D">
        <w:t>,</w:t>
      </w:r>
      <w:r>
        <w:t xml:space="preserve"> where applicable, explore the feasibility of mandating these programs as</w:t>
      </w:r>
      <w:r w:rsidR="0050161D">
        <w:t xml:space="preserve"> </w:t>
      </w:r>
      <w:r>
        <w:t>a</w:t>
      </w:r>
      <w:r w:rsidR="0050161D">
        <w:t xml:space="preserve"> </w:t>
      </w:r>
      <w:r>
        <w:t>condition of government funding.</w:t>
      </w:r>
      <w:r w:rsidR="00ED558C" w:rsidRPr="00A37A9F">
        <w:t xml:space="preserve"> </w:t>
      </w:r>
    </w:p>
    <w:p w14:paraId="1A7544FB" w14:textId="5BAE9B7C" w:rsidR="00861848" w:rsidRPr="00A37A9F" w:rsidRDefault="00861848" w:rsidP="00A635BC">
      <w:pPr>
        <w:pStyle w:val="ListContinue"/>
        <w:ind w:left="720"/>
      </w:pPr>
      <w:r w:rsidRPr="00610A7D">
        <w:rPr>
          <w:rStyle w:val="Strong"/>
        </w:rPr>
        <w:t>Responsibility</w:t>
      </w:r>
      <w:r w:rsidRPr="00A37A9F">
        <w:t>:</w:t>
      </w:r>
      <w:r>
        <w:t xml:space="preserve"> NGOs, Australian Government, </w:t>
      </w:r>
      <w:proofErr w:type="gramStart"/>
      <w:r>
        <w:t>state</w:t>
      </w:r>
      <w:proofErr w:type="gramEnd"/>
      <w:r>
        <w:t xml:space="preserve"> and</w:t>
      </w:r>
      <w:r w:rsidR="0050161D">
        <w:t xml:space="preserve"> </w:t>
      </w:r>
      <w:r>
        <w:t>territory governments.</w:t>
      </w:r>
    </w:p>
    <w:p w14:paraId="7C5D56EE" w14:textId="77777777" w:rsidR="00610A7D" w:rsidRDefault="00861848" w:rsidP="008C4D74">
      <w:pPr>
        <w:pStyle w:val="ListNumber2"/>
        <w:numPr>
          <w:ilvl w:val="0"/>
          <w:numId w:val="11"/>
        </w:numPr>
      </w:pPr>
      <w:r>
        <w:t>Enhance evidence-based tobacco cessation support for prisoners, recently released prisoners, prison staff and</w:t>
      </w:r>
      <w:r w:rsidR="0050161D">
        <w:t xml:space="preserve"> </w:t>
      </w:r>
      <w:r>
        <w:t>their families.</w:t>
      </w:r>
      <w:r w:rsidR="00ED558C" w:rsidRPr="00A37A9F">
        <w:t xml:space="preserve"> </w:t>
      </w:r>
    </w:p>
    <w:p w14:paraId="06D75DEC" w14:textId="77777777" w:rsidR="00A635BC" w:rsidRDefault="00861848" w:rsidP="00A635BC">
      <w:pPr>
        <w:pStyle w:val="ListContinue"/>
        <w:ind w:left="720"/>
      </w:pPr>
      <w:r w:rsidRPr="00610A7D">
        <w:rPr>
          <w:rStyle w:val="Strong"/>
        </w:rPr>
        <w:t>Responsibility</w:t>
      </w:r>
      <w:r w:rsidRPr="00A37A9F">
        <w:t>:</w:t>
      </w:r>
      <w:r w:rsidRPr="00295632">
        <w:t xml:space="preserve"> </w:t>
      </w:r>
      <w:r w:rsidR="00295632" w:rsidRPr="006876CC">
        <w:t>S</w:t>
      </w:r>
      <w:r w:rsidRPr="00295632">
        <w:t>tate</w:t>
      </w:r>
      <w:r>
        <w:t xml:space="preserve"> and territory governments, Australian Government.</w:t>
      </w:r>
    </w:p>
    <w:p w14:paraId="63115782" w14:textId="7EC34A3D" w:rsidR="00A635BC" w:rsidRDefault="00861848" w:rsidP="008C4D74">
      <w:pPr>
        <w:pStyle w:val="ListContinue"/>
        <w:numPr>
          <w:ilvl w:val="0"/>
          <w:numId w:val="11"/>
        </w:numPr>
      </w:pPr>
      <w:r>
        <w:t>Strengthen collaboration and referral between health</w:t>
      </w:r>
      <w:r w:rsidR="0050161D">
        <w:t xml:space="preserve"> </w:t>
      </w:r>
      <w:r>
        <w:t xml:space="preserve">services, social services, custodial </w:t>
      </w:r>
      <w:proofErr w:type="gramStart"/>
      <w:r>
        <w:t>organisations</w:t>
      </w:r>
      <w:proofErr w:type="gramEnd"/>
      <w:r>
        <w:t xml:space="preserve"> and tobacco cessation services, such as </w:t>
      </w:r>
      <w:r w:rsidRPr="00A11580">
        <w:t>Quitline services</w:t>
      </w:r>
      <w:r>
        <w:t>, and</w:t>
      </w:r>
      <w:r w:rsidR="0050161D">
        <w:t xml:space="preserve"> </w:t>
      </w:r>
      <w:r>
        <w:t>identify new partnerships to reduce tobacco use among populations with a high prevalence of tobacco use</w:t>
      </w:r>
      <w:r w:rsidR="0050161D">
        <w:t xml:space="preserve"> </w:t>
      </w:r>
      <w:r>
        <w:t>and those at higher risk of harm from tobacco use.</w:t>
      </w:r>
      <w:r w:rsidR="00ED558C" w:rsidRPr="00A37A9F">
        <w:t xml:space="preserve"> </w:t>
      </w:r>
    </w:p>
    <w:p w14:paraId="0B626440" w14:textId="56DC78C1" w:rsidR="00861848" w:rsidRPr="00A37A9F" w:rsidRDefault="00861848" w:rsidP="00A635BC">
      <w:pPr>
        <w:pStyle w:val="ListContinue"/>
        <w:ind w:left="720"/>
      </w:pPr>
      <w:r w:rsidRPr="00A635BC">
        <w:rPr>
          <w:b/>
          <w:bCs/>
        </w:rPr>
        <w:t xml:space="preserve">Responsibility: </w:t>
      </w:r>
      <w:r>
        <w:t xml:space="preserve">Australian Government, </w:t>
      </w:r>
      <w:proofErr w:type="gramStart"/>
      <w:r>
        <w:t>state</w:t>
      </w:r>
      <w:proofErr w:type="gramEnd"/>
      <w:r>
        <w:t xml:space="preserve"> and territory governments, Quitline services, health services, social service organisations.</w:t>
      </w:r>
    </w:p>
    <w:p w14:paraId="548E252F" w14:textId="77777777" w:rsidR="00A635BC" w:rsidRDefault="00861848" w:rsidP="008C4D74">
      <w:pPr>
        <w:pStyle w:val="ListParagraph"/>
        <w:numPr>
          <w:ilvl w:val="0"/>
          <w:numId w:val="11"/>
        </w:numPr>
      </w:pPr>
      <w:r>
        <w:t>Enhance Quitline services for populations with a</w:t>
      </w:r>
      <w:r w:rsidR="0050161D">
        <w:t xml:space="preserve"> </w:t>
      </w:r>
      <w:r>
        <w:t>high</w:t>
      </w:r>
      <w:r w:rsidR="0050161D">
        <w:t xml:space="preserve"> </w:t>
      </w:r>
      <w:r>
        <w:t>prevalence of tobacco use and populations at</w:t>
      </w:r>
      <w:r w:rsidR="0050161D">
        <w:t xml:space="preserve"> </w:t>
      </w:r>
      <w:r>
        <w:t>higher</w:t>
      </w:r>
      <w:r w:rsidR="0050161D">
        <w:t xml:space="preserve"> </w:t>
      </w:r>
      <w:r>
        <w:t>risk of</w:t>
      </w:r>
      <w:r w:rsidR="0050161D">
        <w:t xml:space="preserve"> </w:t>
      </w:r>
      <w:r>
        <w:t>harm from tobacco use.</w:t>
      </w:r>
    </w:p>
    <w:p w14:paraId="5B0815C7" w14:textId="0557B551" w:rsidR="00CB512D" w:rsidRDefault="00861848" w:rsidP="00A635BC">
      <w:pPr>
        <w:pStyle w:val="ListParagraph"/>
      </w:pPr>
      <w:r w:rsidRPr="00A635BC">
        <w:rPr>
          <w:b/>
          <w:bCs/>
        </w:rPr>
        <w:t>Responsibility:</w:t>
      </w:r>
      <w:r w:rsidRPr="00295632">
        <w:t xml:space="preserve"> </w:t>
      </w:r>
      <w:r w:rsidR="00C61A92" w:rsidRPr="00295632">
        <w:t>S</w:t>
      </w:r>
      <w:r w:rsidRPr="00295632">
        <w:t>tate</w:t>
      </w:r>
      <w:r>
        <w:t xml:space="preserve"> and territory governments, Australian Government. </w:t>
      </w:r>
    </w:p>
    <w:p w14:paraId="25067F8B" w14:textId="77777777" w:rsidR="00A635BC" w:rsidRPr="00A37A9F" w:rsidRDefault="00A635BC" w:rsidP="00A635BC">
      <w:pPr>
        <w:pStyle w:val="ListParagraph"/>
      </w:pPr>
    </w:p>
    <w:p w14:paraId="6F8ECB8B" w14:textId="3A10DAFF" w:rsidR="00861848" w:rsidRDefault="00861848" w:rsidP="008C4D74">
      <w:pPr>
        <w:pStyle w:val="ListParagraph"/>
        <w:numPr>
          <w:ilvl w:val="0"/>
          <w:numId w:val="11"/>
        </w:numPr>
      </w:pPr>
      <w:r>
        <w:t>Consider</w:t>
      </w:r>
      <w:r w:rsidR="00257D4D">
        <w:t xml:space="preserve"> the</w:t>
      </w:r>
      <w:r>
        <w:t xml:space="preserve"> feasibility of introducing a Census question on tobacco and e-cigarette use and complement this with additional related questions in other government</w:t>
      </w:r>
      <w:r w:rsidR="00257D4D">
        <w:t>-</w:t>
      </w:r>
      <w:r>
        <w:t>funded surveys to strengthen monitoring of tobacco prevalence in</w:t>
      </w:r>
      <w:r w:rsidR="0050161D">
        <w:t xml:space="preserve"> </w:t>
      </w:r>
      <w:r>
        <w:t>smaller geographic areas and population subgroups.</w:t>
      </w:r>
      <w:r w:rsidR="00ED558C" w:rsidRPr="00A37A9F">
        <w:t xml:space="preserve"> </w:t>
      </w:r>
      <w:r w:rsidR="00A635BC">
        <w:br/>
      </w:r>
      <w:r w:rsidRPr="00A635BC">
        <w:rPr>
          <w:b/>
          <w:bCs/>
        </w:rPr>
        <w:t>Responsibility:</w:t>
      </w:r>
      <w:r>
        <w:t xml:space="preserve"> Australian Government, </w:t>
      </w:r>
      <w:proofErr w:type="gramStart"/>
      <w:r>
        <w:t>state</w:t>
      </w:r>
      <w:proofErr w:type="gramEnd"/>
      <w:r>
        <w:t xml:space="preserve"> and</w:t>
      </w:r>
      <w:r w:rsidR="0050161D">
        <w:t xml:space="preserve"> </w:t>
      </w:r>
      <w:r>
        <w:t>territory</w:t>
      </w:r>
      <w:r w:rsidR="0050161D">
        <w:t xml:space="preserve"> </w:t>
      </w:r>
      <w:r>
        <w:t>governments.</w:t>
      </w:r>
    </w:p>
    <w:p w14:paraId="33AE4912" w14:textId="77777777" w:rsidR="00AF272A" w:rsidRPr="00A37A9F" w:rsidRDefault="00AF272A" w:rsidP="00AF272A">
      <w:pPr>
        <w:pStyle w:val="ListParagraph"/>
      </w:pPr>
    </w:p>
    <w:p w14:paraId="54238E14" w14:textId="56B556C0" w:rsidR="00861848" w:rsidRDefault="00861848" w:rsidP="00A37A9F">
      <w:pPr>
        <w:pStyle w:val="Heading2NoNumber"/>
      </w:pPr>
      <w:bookmarkStart w:id="312" w:name="_Toc125751357"/>
      <w:bookmarkStart w:id="313" w:name="_Toc129335590"/>
      <w:bookmarkStart w:id="314" w:name="_Toc129351539"/>
      <w:bookmarkStart w:id="315" w:name="_Toc129351725"/>
      <w:bookmarkStart w:id="316" w:name="_Toc129351780"/>
      <w:bookmarkStart w:id="317" w:name="_Toc129351815"/>
      <w:bookmarkStart w:id="318" w:name="_Toc129352148"/>
      <w:bookmarkStart w:id="319" w:name="_Toc129352210"/>
      <w:bookmarkStart w:id="320" w:name="_Toc129352245"/>
      <w:bookmarkStart w:id="321" w:name="_Toc129362012"/>
      <w:r>
        <w:t>Priority Area 6:</w:t>
      </w:r>
      <w:bookmarkStart w:id="322" w:name="_Toc125751358"/>
      <w:bookmarkEnd w:id="312"/>
      <w:r w:rsidR="0084679F">
        <w:t xml:space="preserve"> </w:t>
      </w:r>
      <w:r>
        <w:t xml:space="preserve">Eliminate </w:t>
      </w:r>
      <w:r w:rsidR="001E177D">
        <w:t xml:space="preserve">all </w:t>
      </w:r>
      <w:r>
        <w:t xml:space="preserve">tobacco-related advertising, </w:t>
      </w:r>
      <w:proofErr w:type="gramStart"/>
      <w:r>
        <w:t>promotion</w:t>
      </w:r>
      <w:proofErr w:type="gramEnd"/>
      <w:r>
        <w:t xml:space="preserve"> and sponsorship</w:t>
      </w:r>
      <w:bookmarkEnd w:id="313"/>
      <w:bookmarkEnd w:id="314"/>
      <w:bookmarkEnd w:id="315"/>
      <w:bookmarkEnd w:id="316"/>
      <w:bookmarkEnd w:id="317"/>
      <w:bookmarkEnd w:id="318"/>
      <w:bookmarkEnd w:id="319"/>
      <w:bookmarkEnd w:id="320"/>
      <w:bookmarkEnd w:id="321"/>
      <w:bookmarkEnd w:id="322"/>
      <w:r>
        <w:t xml:space="preserve"> </w:t>
      </w:r>
    </w:p>
    <w:p w14:paraId="730E7565" w14:textId="43465086" w:rsidR="00861848" w:rsidRDefault="00861848" w:rsidP="00CB6B80">
      <w:r>
        <w:t>Tobacco advertising, promotion and sponsorship contribute to an increase in uptake</w:t>
      </w:r>
      <w:r w:rsidR="00ED06D6">
        <w:t>,</w:t>
      </w:r>
      <w:r>
        <w:t xml:space="preserve"> </w:t>
      </w:r>
      <w:proofErr w:type="gramStart"/>
      <w:r>
        <w:t>progression</w:t>
      </w:r>
      <w:proofErr w:type="gramEnd"/>
      <w:r>
        <w:t xml:space="preserve"> </w:t>
      </w:r>
      <w:r w:rsidR="00ED06D6">
        <w:t xml:space="preserve">and continuation </w:t>
      </w:r>
      <w:r>
        <w:t>of</w:t>
      </w:r>
      <w:r w:rsidR="0050161D">
        <w:t xml:space="preserve"> </w:t>
      </w:r>
      <w:r>
        <w:t>smoking (particularly among young people), reduce</w:t>
      </w:r>
      <w:r w:rsidR="0050161D">
        <w:t xml:space="preserve"> </w:t>
      </w:r>
      <w:r>
        <w:t>smoking cessation attempts and encourage former tobacco users to relapse. Article 13 of the WHO FCTC recognises that comprehensive bans on tobacco advertising, promotion and sponsorship are needed to decrease tobacco use</w:t>
      </w:r>
      <w:r w:rsidR="00257D4D">
        <w:t>.</w:t>
      </w:r>
      <w:r>
        <w:rPr>
          <w:rStyle w:val="EndnoteReference"/>
        </w:rPr>
        <w:endnoteReference w:id="150"/>
      </w:r>
      <w:r>
        <w:t xml:space="preserve"> However, the tobacco industry continues to market its products through</w:t>
      </w:r>
      <w:r w:rsidR="00ED06D6">
        <w:t xml:space="preserve"> a range of channels, commercial </w:t>
      </w:r>
      <w:proofErr w:type="gramStart"/>
      <w:r w:rsidR="00ED06D6">
        <w:t>actors</w:t>
      </w:r>
      <w:proofErr w:type="gramEnd"/>
      <w:r w:rsidR="00ED06D6">
        <w:t xml:space="preserve"> and</w:t>
      </w:r>
      <w:r>
        <w:t xml:space="preserve"> innovative promotional </w:t>
      </w:r>
      <w:r w:rsidR="006A386B">
        <w:t>tactics</w:t>
      </w:r>
      <w:r w:rsidR="00ED06D6">
        <w:t>. I</w:t>
      </w:r>
      <w:r>
        <w:t>t is critical that remaining forms of</w:t>
      </w:r>
      <w:r w:rsidR="0050161D">
        <w:t xml:space="preserve"> </w:t>
      </w:r>
      <w:r>
        <w:t>tobacco</w:t>
      </w:r>
      <w:r w:rsidR="00257D4D">
        <w:t>-</w:t>
      </w:r>
      <w:r>
        <w:t xml:space="preserve">related advertising, promotion and sponsorship and attempts by the tobacco industry to circumvent the current controls are eliminated. </w:t>
      </w:r>
    </w:p>
    <w:p w14:paraId="0CBAA59F" w14:textId="7B8C0316" w:rsidR="00861848" w:rsidRDefault="00861848" w:rsidP="00CB6B80">
      <w:r>
        <w:t>There has been a marked increase in the use of tobacco brand variant names and descriptors. Variant names can enhance the appeal of tobacco products, create misperceptions about relative harmfulness and ease of quitting</w:t>
      </w:r>
      <w:r w:rsidR="00257D4D">
        <w:t>,</w:t>
      </w:r>
      <w:r>
        <w:t xml:space="preserve"> and contribute to consumer misperceptions regarding product risk</w:t>
      </w:r>
      <w:r w:rsidR="00257D4D">
        <w:t>.</w:t>
      </w:r>
      <w:r>
        <w:rPr>
          <w:rStyle w:val="EndnoteReference"/>
        </w:rPr>
        <w:endnoteReference w:id="151"/>
      </w:r>
      <w:r>
        <w:t xml:space="preserve"> Other ongoing forms of product promotion include the use of filter innovations, cigarette</w:t>
      </w:r>
      <w:r w:rsidR="0050161D">
        <w:t xml:space="preserve"> </w:t>
      </w:r>
      <w:r>
        <w:t xml:space="preserve">design features and odd pack sizes. </w:t>
      </w:r>
    </w:p>
    <w:p w14:paraId="6F707709" w14:textId="43081B71" w:rsidR="00861848" w:rsidRDefault="00861848" w:rsidP="00CB6B80">
      <w:r>
        <w:t xml:space="preserve">Evidence from Australia and overseas highlights </w:t>
      </w:r>
      <w:proofErr w:type="gramStart"/>
      <w:r>
        <w:t>that commercial suppliers of tobacco</w:t>
      </w:r>
      <w:proofErr w:type="gramEnd"/>
      <w:r>
        <w:t xml:space="preserve"> products also provide numerous avenues for tobacco advertising and promotion. At present, few regulatory requirements govern payments or other contributions to tobacco retailers or wholesalers, or the provision of financial support to venue operators. Vending machines, price boards and other</w:t>
      </w:r>
      <w:r w:rsidR="0050161D">
        <w:t xml:space="preserve"> </w:t>
      </w:r>
      <w:r>
        <w:t>signage in retail settings are also opportunistic forms</w:t>
      </w:r>
      <w:r w:rsidR="0050161D">
        <w:t xml:space="preserve"> </w:t>
      </w:r>
      <w:r>
        <w:t xml:space="preserve">of tobacco advertising for tobacco retailers. </w:t>
      </w:r>
    </w:p>
    <w:p w14:paraId="48938FE7" w14:textId="78619BD7" w:rsidR="00861848" w:rsidRDefault="00861848" w:rsidP="00CB6B80">
      <w:r>
        <w:t>Self-promotion of tobacco companies is a marketing</w:t>
      </w:r>
      <w:r w:rsidR="0050161D">
        <w:t xml:space="preserve"> </w:t>
      </w:r>
      <w:r>
        <w:t xml:space="preserve">strategy, as is publicity </w:t>
      </w:r>
      <w:r w:rsidR="00257D4D">
        <w:t>for</w:t>
      </w:r>
      <w:r>
        <w:t xml:space="preserve"> tobacco industry business practices that may be described as socially responsible. </w:t>
      </w:r>
      <w:proofErr w:type="gramStart"/>
      <w:r>
        <w:t>With the exception of</w:t>
      </w:r>
      <w:proofErr w:type="gramEnd"/>
      <w:r>
        <w:t xml:space="preserve"> some restrictions under state and territory legislation, controls governing these activities in Australia are currently limited. </w:t>
      </w:r>
      <w:r w:rsidR="00257D4D">
        <w:t>R</w:t>
      </w:r>
      <w:r>
        <w:t xml:space="preserve">egulatory </w:t>
      </w:r>
      <w:r>
        <w:lastRenderedPageBreak/>
        <w:t>controls prohibiting or restricting sponsorship agreements involving the tobacco industry in Australia are</w:t>
      </w:r>
      <w:r w:rsidR="0050161D">
        <w:t xml:space="preserve"> </w:t>
      </w:r>
      <w:r>
        <w:t xml:space="preserve">also limited. </w:t>
      </w:r>
    </w:p>
    <w:p w14:paraId="60045FAA" w14:textId="6915DCF6" w:rsidR="00861848" w:rsidRDefault="00861848" w:rsidP="00CB6B80">
      <w:r>
        <w:t xml:space="preserve">New forms of digital media </w:t>
      </w:r>
      <w:r w:rsidR="00257D4D">
        <w:t xml:space="preserve">that </w:t>
      </w:r>
      <w:r>
        <w:t>emerg</w:t>
      </w:r>
      <w:r w:rsidR="00257D4D">
        <w:t>ed</w:t>
      </w:r>
      <w:r>
        <w:t xml:space="preserve"> during the period of</w:t>
      </w:r>
      <w:r w:rsidR="0050161D">
        <w:t xml:space="preserve"> </w:t>
      </w:r>
      <w:r>
        <w:t xml:space="preserve">the last </w:t>
      </w:r>
      <w:r w:rsidR="00257D4D">
        <w:t>s</w:t>
      </w:r>
      <w:r>
        <w:t xml:space="preserve">trategy have been increasingly used to </w:t>
      </w:r>
      <w:proofErr w:type="gramStart"/>
      <w:r>
        <w:t>directly and indirectly promote tobacco products</w:t>
      </w:r>
      <w:proofErr w:type="gramEnd"/>
      <w:r>
        <w:t xml:space="preserve"> by the tobacco industry and individuals and organisations whose interests align with the tobacco industry. This strategic approach evades legislation and controls that apply to traditional forms of marketing. A new focus will be required to monitor, </w:t>
      </w:r>
      <w:proofErr w:type="gramStart"/>
      <w:r>
        <w:t>identify</w:t>
      </w:r>
      <w:proofErr w:type="gramEnd"/>
      <w:r>
        <w:t xml:space="preserve"> and eliminate these forms of promotion. </w:t>
      </w:r>
    </w:p>
    <w:p w14:paraId="22D6F94A" w14:textId="06CAAAA1" w:rsidR="00861848" w:rsidRDefault="00861848" w:rsidP="00CB6B80">
      <w:r>
        <w:t>The portrayal of smoking in digital content, including</w:t>
      </w:r>
      <w:r w:rsidR="0050161D">
        <w:t xml:space="preserve"> </w:t>
      </w:r>
      <w:r>
        <w:t xml:space="preserve">films, television and computer games, is managed under the classifiable element of themes through the </w:t>
      </w:r>
      <w:r w:rsidRPr="00833719">
        <w:t>National Classification Code, the Guidelines for the Classification of</w:t>
      </w:r>
      <w:r w:rsidR="0050161D" w:rsidRPr="00833719">
        <w:t xml:space="preserve"> </w:t>
      </w:r>
      <w:r w:rsidRPr="00833719">
        <w:t>Films</w:t>
      </w:r>
      <w:r w:rsidR="00257D4D" w:rsidRPr="00833719">
        <w:t>,</w:t>
      </w:r>
      <w:r w:rsidRPr="00833719">
        <w:t xml:space="preserve"> and the Guidelines for the Classification of Computer</w:t>
      </w:r>
      <w:r w:rsidR="0050161D" w:rsidRPr="00833719">
        <w:t xml:space="preserve"> </w:t>
      </w:r>
      <w:r w:rsidRPr="00833719">
        <w:t>Games</w:t>
      </w:r>
      <w:r w:rsidR="00257D4D">
        <w:t>.</w:t>
      </w:r>
      <w:r>
        <w:rPr>
          <w:rStyle w:val="EndnoteReference"/>
        </w:rPr>
        <w:endnoteReference w:id="152"/>
      </w:r>
      <w:r>
        <w:t xml:space="preserve"> The Australian Government has commenced a review of Australian classification regulations, which seeks to update the criteria used to</w:t>
      </w:r>
      <w:r w:rsidR="0050161D">
        <w:t xml:space="preserve"> </w:t>
      </w:r>
      <w:r>
        <w:t>classify films, episodic series and computer games, and</w:t>
      </w:r>
      <w:r w:rsidR="0050161D">
        <w:t xml:space="preserve"> </w:t>
      </w:r>
      <w:r>
        <w:t>redesign current classification laws</w:t>
      </w:r>
      <w:r w:rsidR="0050161D">
        <w:t xml:space="preserve"> </w:t>
      </w:r>
      <w:r>
        <w:t>to reflect the current and future digital environment.</w:t>
      </w:r>
    </w:p>
    <w:p w14:paraId="2C266161" w14:textId="3EEEF0FC" w:rsidR="00861848" w:rsidRDefault="00861848" w:rsidP="00CB6B80">
      <w:r>
        <w:t xml:space="preserve">The </w:t>
      </w:r>
      <w:r w:rsidRPr="00833719">
        <w:t>Australian Government Department of Health</w:t>
      </w:r>
      <w:r w:rsidR="004222A3" w:rsidRPr="00833719">
        <w:t xml:space="preserve"> and Aged Care</w:t>
      </w:r>
      <w:r>
        <w:t xml:space="preserve"> has commenced a review of</w:t>
      </w:r>
      <w:r w:rsidR="00FD4477">
        <w:t xml:space="preserve"> Commonwealth</w:t>
      </w:r>
      <w:r>
        <w:t xml:space="preserve"> tobacco legislation</w:t>
      </w:r>
      <w:r w:rsidR="00257D4D">
        <w:t>,</w:t>
      </w:r>
      <w:r w:rsidR="0050161D">
        <w:t xml:space="preserve"> </w:t>
      </w:r>
      <w:r>
        <w:t xml:space="preserve">which covers the </w:t>
      </w:r>
      <w:r w:rsidRPr="000B3D9B">
        <w:rPr>
          <w:rStyle w:val="Emphasis"/>
        </w:rPr>
        <w:t>Tobacco Advertising Prohibition Act 1992</w:t>
      </w:r>
      <w:r>
        <w:t xml:space="preserve">, the </w:t>
      </w:r>
      <w:r w:rsidRPr="006876CC">
        <w:t>Tobacco Advertising Prohibition Regulation 1993</w:t>
      </w:r>
      <w:r>
        <w:t>, the</w:t>
      </w:r>
      <w:r w:rsidR="0050161D">
        <w:t xml:space="preserve"> </w:t>
      </w:r>
      <w:r w:rsidRPr="000B3D9B">
        <w:rPr>
          <w:rStyle w:val="Emphasis"/>
        </w:rPr>
        <w:t xml:space="preserve">Tobacco Plain Packaging Act </w:t>
      </w:r>
      <w:proofErr w:type="gramStart"/>
      <w:r w:rsidRPr="000B3D9B">
        <w:rPr>
          <w:rStyle w:val="Emphasis"/>
        </w:rPr>
        <w:t>2011</w:t>
      </w:r>
      <w:proofErr w:type="gramEnd"/>
      <w:r>
        <w:t xml:space="preserve"> and the Tobacco</w:t>
      </w:r>
      <w:r w:rsidR="0050161D">
        <w:t xml:space="preserve"> </w:t>
      </w:r>
      <w:r>
        <w:t xml:space="preserve">Plain Packaging Regulations 2011. The </w:t>
      </w:r>
      <w:r w:rsidR="00FD4477">
        <w:t>r</w:t>
      </w:r>
      <w:r>
        <w:t xml:space="preserve">eview will ensure </w:t>
      </w:r>
      <w:r w:rsidR="00FD4477">
        <w:t>that Australia’s</w:t>
      </w:r>
      <w:r w:rsidR="0050161D">
        <w:t xml:space="preserve"> </w:t>
      </w:r>
      <w:r>
        <w:t>tobacco control legislative framework support</w:t>
      </w:r>
      <w:r w:rsidR="006170D7">
        <w:t>s</w:t>
      </w:r>
      <w:r>
        <w:t xml:space="preserve"> the objectives of</w:t>
      </w:r>
      <w:r w:rsidR="0050161D">
        <w:t xml:space="preserve"> </w:t>
      </w:r>
      <w:r>
        <w:t>this</w:t>
      </w:r>
      <w:r w:rsidR="00B83306">
        <w:t xml:space="preserve"> Strategy</w:t>
      </w:r>
      <w:r>
        <w:t xml:space="preserve">. </w:t>
      </w:r>
    </w:p>
    <w:p w14:paraId="6F9FBD80" w14:textId="77777777" w:rsidR="00EB7DC3" w:rsidRDefault="00EB7DC3" w:rsidP="00CB6B80"/>
    <w:p w14:paraId="57728361" w14:textId="77777777" w:rsidR="00861848" w:rsidRDefault="00861848" w:rsidP="006A7C1C">
      <w:pPr>
        <w:pStyle w:val="Heading3"/>
      </w:pPr>
      <w:bookmarkStart w:id="323" w:name="_Toc129255914"/>
      <w:bookmarkStart w:id="324" w:name="_Toc129335591"/>
      <w:bookmarkStart w:id="325" w:name="_Toc129351540"/>
      <w:bookmarkStart w:id="326" w:name="_Toc129351781"/>
      <w:bookmarkStart w:id="327" w:name="_Toc129352149"/>
      <w:bookmarkStart w:id="328" w:name="_Toc129352211"/>
      <w:bookmarkStart w:id="329" w:name="_Toc129362013"/>
      <w:r>
        <w:t>Actions for Priority Area 6</w:t>
      </w:r>
      <w:bookmarkEnd w:id="323"/>
      <w:bookmarkEnd w:id="324"/>
      <w:bookmarkEnd w:id="325"/>
      <w:bookmarkEnd w:id="326"/>
      <w:bookmarkEnd w:id="327"/>
      <w:bookmarkEnd w:id="328"/>
      <w:bookmarkEnd w:id="329"/>
    </w:p>
    <w:p w14:paraId="34BB3271" w14:textId="77777777" w:rsidR="00610A7D" w:rsidRDefault="00861848" w:rsidP="00610A7D">
      <w:pPr>
        <w:pStyle w:val="ListNumber2"/>
      </w:pPr>
      <w:r>
        <w:t>Complete the Department of Health</w:t>
      </w:r>
      <w:r w:rsidR="004222A3">
        <w:t xml:space="preserve"> and Aged Care</w:t>
      </w:r>
      <w:r>
        <w:t xml:space="preserve"> review of</w:t>
      </w:r>
      <w:r w:rsidR="00FD4477">
        <w:t xml:space="preserve"> Commonwealth</w:t>
      </w:r>
      <w:r>
        <w:t xml:space="preserve"> tobacco control legislation and</w:t>
      </w:r>
      <w:r w:rsidR="0050161D">
        <w:t xml:space="preserve"> </w:t>
      </w:r>
      <w:r>
        <w:t>amend</w:t>
      </w:r>
      <w:r w:rsidR="00FD4477">
        <w:t xml:space="preserve"> the legislation</w:t>
      </w:r>
      <w:r>
        <w:t xml:space="preserve">, where appropriate, to </w:t>
      </w:r>
      <w:r w:rsidR="001E177D">
        <w:t xml:space="preserve">restrict </w:t>
      </w:r>
      <w:r>
        <w:t>remaining forms of</w:t>
      </w:r>
      <w:r w:rsidR="0050161D">
        <w:t xml:space="preserve"> </w:t>
      </w:r>
      <w:r>
        <w:t>tobacco advertising and promotion.</w:t>
      </w:r>
      <w:r w:rsidR="00ED558C" w:rsidRPr="00A37A9F">
        <w:t xml:space="preserve"> </w:t>
      </w:r>
    </w:p>
    <w:p w14:paraId="5F270278" w14:textId="669672B3" w:rsidR="00861848" w:rsidRPr="00A37A9F" w:rsidRDefault="00861848" w:rsidP="00610A7D">
      <w:pPr>
        <w:pStyle w:val="ListContinue"/>
      </w:pPr>
      <w:r w:rsidRPr="00610A7D">
        <w:rPr>
          <w:rStyle w:val="Strong"/>
        </w:rPr>
        <w:t>Responsibility</w:t>
      </w:r>
      <w:r w:rsidRPr="00A37A9F">
        <w:t>:</w:t>
      </w:r>
      <w:r>
        <w:t xml:space="preserve"> Australian Government. </w:t>
      </w:r>
    </w:p>
    <w:p w14:paraId="47759EF1" w14:textId="3FA952C5" w:rsidR="00610A7D" w:rsidRDefault="001E177D" w:rsidP="00610A7D">
      <w:pPr>
        <w:pStyle w:val="ListNumber2"/>
      </w:pPr>
      <w:r w:rsidRPr="0057078A">
        <w:t>Reduce tobacco product marketing by limiting use of appealing or evocative brand and variant names</w:t>
      </w:r>
      <w:r>
        <w:t>.</w:t>
      </w:r>
      <w:r w:rsidR="00ED558C" w:rsidRPr="00A37A9F">
        <w:t xml:space="preserve"> </w:t>
      </w:r>
    </w:p>
    <w:p w14:paraId="04CA7799" w14:textId="0C8AE4BB" w:rsidR="001E177D" w:rsidRPr="00A37A9F" w:rsidRDefault="001E177D" w:rsidP="00610A7D">
      <w:pPr>
        <w:pStyle w:val="ListContinue"/>
      </w:pPr>
      <w:r w:rsidRPr="00610A7D">
        <w:rPr>
          <w:rStyle w:val="Strong"/>
        </w:rPr>
        <w:t>Responsibility</w:t>
      </w:r>
      <w:r w:rsidRPr="00A37A9F">
        <w:t>:</w:t>
      </w:r>
      <w:r>
        <w:t xml:space="preserve"> Australian Government. </w:t>
      </w:r>
    </w:p>
    <w:p w14:paraId="153AE3BC" w14:textId="5DD91313" w:rsidR="00610A7D" w:rsidRDefault="00861848" w:rsidP="00610A7D">
      <w:pPr>
        <w:pStyle w:val="ListNumber2"/>
      </w:pPr>
      <w:r>
        <w:t>Prohibit other forms of tobacco promotion</w:t>
      </w:r>
      <w:r w:rsidR="00FD4477">
        <w:t>,</w:t>
      </w:r>
      <w:r w:rsidR="0050161D">
        <w:t xml:space="preserve"> </w:t>
      </w:r>
      <w:r>
        <w:t xml:space="preserve">including </w:t>
      </w:r>
      <w:r w:rsidR="001E177D">
        <w:t xml:space="preserve">price boards, </w:t>
      </w:r>
      <w:r>
        <w:t>price specials and other displays of tobacco products at point of sale; public relations and lobbying</w:t>
      </w:r>
      <w:r w:rsidR="0050161D">
        <w:t xml:space="preserve"> </w:t>
      </w:r>
      <w:r>
        <w:t>activities; and payments, incentives and rebates by tobacco</w:t>
      </w:r>
      <w:r w:rsidR="0050161D">
        <w:t xml:space="preserve"> </w:t>
      </w:r>
      <w:r>
        <w:t>manufacturers, importers or wholesalers to tobacco retailers and proprietors of hospitality venues.</w:t>
      </w:r>
      <w:r w:rsidR="00ED558C" w:rsidRPr="00A37A9F">
        <w:t xml:space="preserve"> </w:t>
      </w:r>
    </w:p>
    <w:p w14:paraId="76969473" w14:textId="065F688F" w:rsidR="00861848" w:rsidRPr="00A37A9F" w:rsidRDefault="00861848" w:rsidP="00610A7D">
      <w:pPr>
        <w:pStyle w:val="ListContinue"/>
      </w:pPr>
      <w:r w:rsidRPr="00610A7D">
        <w:rPr>
          <w:rStyle w:val="Strong"/>
        </w:rPr>
        <w:t>Responsibility</w:t>
      </w:r>
      <w:r w:rsidRPr="00A37A9F">
        <w:t>:</w:t>
      </w:r>
      <w:r>
        <w:t xml:space="preserve"> Australian Government, </w:t>
      </w:r>
      <w:proofErr w:type="gramStart"/>
      <w:r>
        <w:t>state</w:t>
      </w:r>
      <w:proofErr w:type="gramEnd"/>
      <w:r>
        <w:t xml:space="preserve"> and</w:t>
      </w:r>
      <w:r w:rsidR="0050161D">
        <w:t xml:space="preserve"> </w:t>
      </w:r>
      <w:r>
        <w:t>territory</w:t>
      </w:r>
      <w:r w:rsidR="0050161D">
        <w:t xml:space="preserve"> </w:t>
      </w:r>
      <w:r>
        <w:t xml:space="preserve">governments. </w:t>
      </w:r>
    </w:p>
    <w:p w14:paraId="0BD6DCC5" w14:textId="6BBDB2FD" w:rsidR="00610A7D" w:rsidRDefault="00861848" w:rsidP="00610A7D">
      <w:pPr>
        <w:pStyle w:val="ListNumber2"/>
      </w:pPr>
      <w:r>
        <w:t>Continue to monitor and enforce legislation relating to</w:t>
      </w:r>
      <w:r w:rsidR="0050161D">
        <w:t xml:space="preserve"> </w:t>
      </w:r>
      <w:r>
        <w:t>plain packaging of tobacco products, health</w:t>
      </w:r>
      <w:r w:rsidR="0050161D">
        <w:t xml:space="preserve"> </w:t>
      </w:r>
      <w:r>
        <w:t>warnings on tobacco packaging</w:t>
      </w:r>
      <w:r w:rsidR="00FD4477">
        <w:t>,</w:t>
      </w:r>
      <w:r>
        <w:t xml:space="preserve"> and advertising</w:t>
      </w:r>
      <w:r w:rsidR="0050161D">
        <w:t xml:space="preserve"> </w:t>
      </w:r>
      <w:r>
        <w:t>of tobacco products.</w:t>
      </w:r>
      <w:r w:rsidR="00ED558C" w:rsidRPr="00A37A9F">
        <w:t xml:space="preserve"> </w:t>
      </w:r>
    </w:p>
    <w:p w14:paraId="09C9FE56" w14:textId="0F3F561A" w:rsidR="00861848" w:rsidRPr="00A37A9F" w:rsidRDefault="00861848" w:rsidP="00610A7D">
      <w:pPr>
        <w:pStyle w:val="ListContinue"/>
      </w:pPr>
      <w:r w:rsidRPr="00610A7D">
        <w:rPr>
          <w:rStyle w:val="Strong"/>
        </w:rPr>
        <w:t>Responsibility</w:t>
      </w:r>
      <w:r w:rsidRPr="00A37A9F">
        <w:t>:</w:t>
      </w:r>
      <w:r>
        <w:t xml:space="preserve"> Australian Government.</w:t>
      </w:r>
    </w:p>
    <w:p w14:paraId="4DB7CBA4" w14:textId="08102085" w:rsidR="00610A7D" w:rsidRDefault="00610A7D" w:rsidP="00610A7D">
      <w:pPr>
        <w:pStyle w:val="ListNumber2"/>
      </w:pPr>
      <w:r>
        <w:t>D</w:t>
      </w:r>
      <w:r w:rsidR="003D7266">
        <w:t xml:space="preserve">evelop and implement measures to require </w:t>
      </w:r>
      <w:r w:rsidR="00861848">
        <w:t xml:space="preserve">tobacco companies, </w:t>
      </w:r>
      <w:proofErr w:type="gramStart"/>
      <w:r w:rsidR="00861848">
        <w:t>importers</w:t>
      </w:r>
      <w:proofErr w:type="gramEnd"/>
      <w:r w:rsidR="00861848">
        <w:t xml:space="preserve"> and</w:t>
      </w:r>
      <w:r w:rsidR="0050161D">
        <w:t xml:space="preserve"> </w:t>
      </w:r>
      <w:r w:rsidR="00861848">
        <w:t>wholesalers of tobacco products in Australia to report details and expenditure on any form of tobacco promotion and marketing activity, including</w:t>
      </w:r>
      <w:r w:rsidR="0050161D">
        <w:t xml:space="preserve"> </w:t>
      </w:r>
      <w:r w:rsidR="00861848">
        <w:t>contributions</w:t>
      </w:r>
      <w:r w:rsidR="0050161D">
        <w:t xml:space="preserve"> </w:t>
      </w:r>
      <w:r w:rsidR="00861848">
        <w:t>to</w:t>
      </w:r>
      <w:r w:rsidR="0050161D">
        <w:t xml:space="preserve"> </w:t>
      </w:r>
      <w:r w:rsidR="00861848">
        <w:t>third</w:t>
      </w:r>
      <w:r w:rsidR="0050161D">
        <w:t xml:space="preserve"> </w:t>
      </w:r>
      <w:r w:rsidR="00861848">
        <w:t>parties.</w:t>
      </w:r>
      <w:r w:rsidR="00ED558C" w:rsidRPr="00A37A9F">
        <w:t xml:space="preserve"> </w:t>
      </w:r>
    </w:p>
    <w:p w14:paraId="252ED4C7" w14:textId="4CE02351" w:rsidR="00861848" w:rsidRPr="00A37A9F" w:rsidRDefault="00861848" w:rsidP="00610A7D">
      <w:pPr>
        <w:pStyle w:val="ListContinue"/>
      </w:pPr>
      <w:r w:rsidRPr="00610A7D">
        <w:rPr>
          <w:rStyle w:val="Strong"/>
        </w:rPr>
        <w:t>Responsibility</w:t>
      </w:r>
      <w:r w:rsidRPr="00A37A9F">
        <w:t>:</w:t>
      </w:r>
      <w:r>
        <w:t xml:space="preserve"> Australian Government, </w:t>
      </w:r>
      <w:proofErr w:type="gramStart"/>
      <w:r>
        <w:t>state</w:t>
      </w:r>
      <w:proofErr w:type="gramEnd"/>
      <w:r>
        <w:t xml:space="preserve"> and</w:t>
      </w:r>
      <w:r w:rsidR="0050161D">
        <w:t xml:space="preserve"> </w:t>
      </w:r>
      <w:r>
        <w:t>territory</w:t>
      </w:r>
      <w:r w:rsidR="0050161D">
        <w:t xml:space="preserve"> </w:t>
      </w:r>
      <w:r>
        <w:t>governments.</w:t>
      </w:r>
    </w:p>
    <w:p w14:paraId="33B45827" w14:textId="1E96B222" w:rsidR="00610A7D" w:rsidRDefault="00861848" w:rsidP="00610A7D">
      <w:pPr>
        <w:pStyle w:val="ListNumber2"/>
      </w:pPr>
      <w:r>
        <w:t xml:space="preserve">Consider the adequacy of the current classification guidelines for television, </w:t>
      </w:r>
      <w:proofErr w:type="gramStart"/>
      <w:r>
        <w:t>films</w:t>
      </w:r>
      <w:proofErr w:type="gramEnd"/>
      <w:r>
        <w:t xml:space="preserve"> and computer games in</w:t>
      </w:r>
      <w:r w:rsidR="0050161D">
        <w:t xml:space="preserve"> </w:t>
      </w:r>
      <w:r>
        <w:t>relation to the portrayal of smoking.</w:t>
      </w:r>
      <w:r w:rsidR="00ED558C" w:rsidRPr="00A37A9F">
        <w:t xml:space="preserve"> </w:t>
      </w:r>
    </w:p>
    <w:p w14:paraId="10A59E3A" w14:textId="1F0C3E07" w:rsidR="00861848" w:rsidRPr="00A37A9F" w:rsidRDefault="00861848" w:rsidP="00610A7D">
      <w:pPr>
        <w:pStyle w:val="ListContinue"/>
      </w:pPr>
      <w:r w:rsidRPr="00610A7D">
        <w:rPr>
          <w:rStyle w:val="Strong"/>
        </w:rPr>
        <w:t>Responsibility</w:t>
      </w:r>
      <w:r w:rsidRPr="00A37A9F">
        <w:t>:</w:t>
      </w:r>
      <w:r>
        <w:t xml:space="preserve"> Australian Government, state and territory</w:t>
      </w:r>
      <w:r w:rsidR="0050161D">
        <w:t xml:space="preserve"> </w:t>
      </w:r>
      <w:r>
        <w:t>governments, Australian Communications and</w:t>
      </w:r>
      <w:r w:rsidR="0050161D">
        <w:t xml:space="preserve"> </w:t>
      </w:r>
      <w:r>
        <w:t>Media Authority</w:t>
      </w:r>
      <w:r w:rsidR="00FD4477">
        <w:t>,</w:t>
      </w:r>
      <w:r>
        <w:t xml:space="preserve"> broadcasters.</w:t>
      </w:r>
    </w:p>
    <w:p w14:paraId="1B5C5158" w14:textId="75D7DE45" w:rsidR="00610A7D" w:rsidRDefault="00861848" w:rsidP="00610A7D">
      <w:pPr>
        <w:pStyle w:val="ListNumber2"/>
      </w:pPr>
      <w:r>
        <w:t>Monitor, identify and act to prohibit the promotion of tobacco products through current and emerging media platforms and consider pursuing international approaches</w:t>
      </w:r>
      <w:r w:rsidR="0050161D">
        <w:t xml:space="preserve"> </w:t>
      </w:r>
      <w:r>
        <w:t>to such forms of promotion.</w:t>
      </w:r>
      <w:r w:rsidR="00ED558C" w:rsidRPr="00A37A9F">
        <w:t xml:space="preserve"> </w:t>
      </w:r>
    </w:p>
    <w:p w14:paraId="3CB3D8EF" w14:textId="28A6A031" w:rsidR="00861848" w:rsidRPr="00A37A9F" w:rsidRDefault="00861848" w:rsidP="00610A7D">
      <w:pPr>
        <w:pStyle w:val="ListContinue"/>
      </w:pPr>
      <w:r w:rsidRPr="00610A7D">
        <w:rPr>
          <w:rStyle w:val="Strong"/>
        </w:rPr>
        <w:t>Responsibility</w:t>
      </w:r>
      <w:r w:rsidRPr="00A37A9F">
        <w:t>:</w:t>
      </w:r>
      <w:r>
        <w:t xml:space="preserve"> Australian Government, </w:t>
      </w:r>
      <w:proofErr w:type="gramStart"/>
      <w:r>
        <w:t>state</w:t>
      </w:r>
      <w:proofErr w:type="gramEnd"/>
      <w:r>
        <w:t xml:space="preserve"> and</w:t>
      </w:r>
      <w:r w:rsidR="0050161D">
        <w:t xml:space="preserve"> </w:t>
      </w:r>
      <w:r>
        <w:t>territory</w:t>
      </w:r>
      <w:r w:rsidR="0050161D">
        <w:t xml:space="preserve"> </w:t>
      </w:r>
      <w:r>
        <w:t>governments.</w:t>
      </w:r>
    </w:p>
    <w:p w14:paraId="5A9615B3" w14:textId="1570107E" w:rsidR="00861848" w:rsidRDefault="00861848" w:rsidP="00A37A9F">
      <w:pPr>
        <w:pStyle w:val="Heading2NoNumber"/>
      </w:pPr>
      <w:bookmarkStart w:id="330" w:name="_Toc125751359"/>
      <w:bookmarkStart w:id="331" w:name="_Toc129335592"/>
      <w:bookmarkStart w:id="332" w:name="_Toc129351541"/>
      <w:bookmarkStart w:id="333" w:name="_Toc129351726"/>
      <w:bookmarkStart w:id="334" w:name="_Toc129351782"/>
      <w:bookmarkStart w:id="335" w:name="_Toc129351816"/>
      <w:bookmarkStart w:id="336" w:name="_Toc129352150"/>
      <w:bookmarkStart w:id="337" w:name="_Toc129352212"/>
      <w:bookmarkStart w:id="338" w:name="_Toc129352246"/>
      <w:bookmarkStart w:id="339" w:name="_Toc129362014"/>
      <w:r>
        <w:lastRenderedPageBreak/>
        <w:t>Priority Area 7:</w:t>
      </w:r>
      <w:bookmarkStart w:id="340" w:name="_Toc125751360"/>
      <w:bookmarkEnd w:id="330"/>
      <w:r w:rsidR="0084679F">
        <w:t xml:space="preserve"> </w:t>
      </w:r>
      <w:r>
        <w:t>Further regulate the contents and product disclosures pertaining to tobacco products</w:t>
      </w:r>
      <w:bookmarkEnd w:id="331"/>
      <w:bookmarkEnd w:id="332"/>
      <w:bookmarkEnd w:id="333"/>
      <w:bookmarkEnd w:id="334"/>
      <w:bookmarkEnd w:id="335"/>
      <w:bookmarkEnd w:id="336"/>
      <w:bookmarkEnd w:id="337"/>
      <w:bookmarkEnd w:id="338"/>
      <w:bookmarkEnd w:id="339"/>
      <w:bookmarkEnd w:id="340"/>
      <w:r>
        <w:t xml:space="preserve"> </w:t>
      </w:r>
    </w:p>
    <w:p w14:paraId="4ACB5BCD" w14:textId="1E34AE37" w:rsidR="00861848" w:rsidRDefault="00861848" w:rsidP="00CB6B80">
      <w:r>
        <w:t>The manufacturing of tobacco products is subject to very</w:t>
      </w:r>
      <w:r w:rsidR="0050161D">
        <w:t xml:space="preserve"> </w:t>
      </w:r>
      <w:r>
        <w:t>few controls</w:t>
      </w:r>
      <w:r w:rsidR="00FD4477">
        <w:t>,</w:t>
      </w:r>
      <w:r>
        <w:t xml:space="preserve"> considering the harm caused by its use. Article 9 of the WHO FCTC provide</w:t>
      </w:r>
      <w:r w:rsidR="00FD4477">
        <w:t>s</w:t>
      </w:r>
      <w:r>
        <w:t xml:space="preserve"> for the Conference of</w:t>
      </w:r>
      <w:r w:rsidR="0050161D">
        <w:t xml:space="preserve"> </w:t>
      </w:r>
      <w:r>
        <w:t>the Parties, in consultation with competent international</w:t>
      </w:r>
      <w:r w:rsidR="0050161D">
        <w:t xml:space="preserve"> </w:t>
      </w:r>
      <w:r>
        <w:t xml:space="preserve">bodies, to propose guidelines for testing, measuring and regulation of the contents and emissions of tobacco products. This </w:t>
      </w:r>
      <w:r w:rsidR="00FD4477">
        <w:t>a</w:t>
      </w:r>
      <w:r>
        <w:t xml:space="preserve">rticle also provides for each </w:t>
      </w:r>
      <w:r w:rsidR="00FD4477">
        <w:t>p</w:t>
      </w:r>
      <w:r>
        <w:t>arty to adopt and implement measures for such testing, measuring and</w:t>
      </w:r>
      <w:r w:rsidR="0050161D">
        <w:t xml:space="preserve"> </w:t>
      </w:r>
      <w:r>
        <w:t>regulation</w:t>
      </w:r>
      <w:r w:rsidR="00FD4477">
        <w:t>.</w:t>
      </w:r>
      <w:r>
        <w:rPr>
          <w:rStyle w:val="EndnoteReference"/>
        </w:rPr>
        <w:endnoteReference w:id="153"/>
      </w:r>
      <w:r>
        <w:t xml:space="preserve"> </w:t>
      </w:r>
    </w:p>
    <w:p w14:paraId="768DB743" w14:textId="3F1B0DEE" w:rsidR="00861848" w:rsidRDefault="00861848" w:rsidP="00CB6B80">
      <w:r>
        <w:t>Article</w:t>
      </w:r>
      <w:r w:rsidR="0050161D">
        <w:t xml:space="preserve"> </w:t>
      </w:r>
      <w:r>
        <w:t xml:space="preserve">10 of the WHO FCTC requires </w:t>
      </w:r>
      <w:r w:rsidR="00D94A5D">
        <w:t>p</w:t>
      </w:r>
      <w:r>
        <w:t xml:space="preserve">arties to adopt and implement effective legislative or other measures to require manufacturers and importers of tobacco products to disclose to government </w:t>
      </w:r>
      <w:proofErr w:type="gramStart"/>
      <w:r w:rsidR="00AF5E2A">
        <w:t>authorities</w:t>
      </w:r>
      <w:proofErr w:type="gramEnd"/>
      <w:r>
        <w:t xml:space="preserve"> information about the contents and emissions of tobacco products, and to require public disclosure of information about toxic constituents and emissions</w:t>
      </w:r>
      <w:r w:rsidR="00D94A5D">
        <w:t>.</w:t>
      </w:r>
      <w:r>
        <w:rPr>
          <w:rStyle w:val="EndnoteReference"/>
        </w:rPr>
        <w:endnoteReference w:id="154"/>
      </w:r>
      <w:r>
        <w:t xml:space="preserve"> </w:t>
      </w:r>
    </w:p>
    <w:p w14:paraId="35BC85D8" w14:textId="0BF24BD7" w:rsidR="00861848" w:rsidRDefault="00861848" w:rsidP="00CB6B80">
      <w:r>
        <w:t>Further regulation of the contents and product disclosures of tobacco products is an important area of tobacco control that warrants additional investigation, analysis</w:t>
      </w:r>
      <w:r w:rsidR="00D94A5D">
        <w:t>,</w:t>
      </w:r>
      <w:r>
        <w:t xml:space="preserve"> and</w:t>
      </w:r>
      <w:r w:rsidR="0050161D">
        <w:t xml:space="preserve"> </w:t>
      </w:r>
      <w:r>
        <w:t>implementation of appropriate policies</w:t>
      </w:r>
      <w:r w:rsidR="00D94A5D">
        <w:t>.</w:t>
      </w:r>
      <w:r>
        <w:rPr>
          <w:rStyle w:val="EndnoteReference"/>
        </w:rPr>
        <w:endnoteReference w:id="155"/>
      </w:r>
    </w:p>
    <w:p w14:paraId="1C6776BA" w14:textId="61616CB1" w:rsidR="00861848" w:rsidRDefault="00861848" w:rsidP="00CB6B80">
      <w:r>
        <w:t>All states and territories have prohibited the sale of fruit and confectionery flavoured cigarettes. Flavours appear to</w:t>
      </w:r>
      <w:r w:rsidR="0050161D">
        <w:t xml:space="preserve"> </w:t>
      </w:r>
      <w:r>
        <w:t>play a particularly important role in</w:t>
      </w:r>
      <w:r w:rsidR="0050161D">
        <w:t xml:space="preserve"> </w:t>
      </w:r>
      <w:r>
        <w:t>influencing</w:t>
      </w:r>
      <w:r w:rsidR="0050161D">
        <w:t xml:space="preserve"> </w:t>
      </w:r>
      <w:r>
        <w:t>smoking</w:t>
      </w:r>
      <w:r w:rsidR="00D94A5D">
        <w:t>.</w:t>
      </w:r>
      <w:r>
        <w:rPr>
          <w:rStyle w:val="EndnoteReference"/>
        </w:rPr>
        <w:endnoteReference w:id="156"/>
      </w:r>
      <w:r w:rsidRPr="005B39F5">
        <w:rPr>
          <w:vertAlign w:val="superscript"/>
        </w:rPr>
        <w:t>,</w:t>
      </w:r>
      <w:r>
        <w:rPr>
          <w:rStyle w:val="EndnoteReference"/>
        </w:rPr>
        <w:endnoteReference w:id="157"/>
      </w:r>
      <w:r>
        <w:t xml:space="preserve"> Additives such as menthol, sugar, honey, liquorice and cocoa are often used to enhance the taste of tobacco smoke to make the product more palatable and desirable to people who use tobacco, especially those experimenting with tobacco.</w:t>
      </w:r>
      <w:r>
        <w:rPr>
          <w:rStyle w:val="EndnoteReference"/>
        </w:rPr>
        <w:endnoteReference w:id="158"/>
      </w:r>
      <w:r>
        <w:t xml:space="preserve"> Such</w:t>
      </w:r>
      <w:r w:rsidR="0050161D">
        <w:t xml:space="preserve"> </w:t>
      </w:r>
      <w:r>
        <w:t>cigarettes can be perceived as having a more positive appeal, better taste and less risk</w:t>
      </w:r>
      <w:r w:rsidR="00D94A5D">
        <w:t>.</w:t>
      </w:r>
      <w:r>
        <w:rPr>
          <w:rStyle w:val="EndnoteReference"/>
        </w:rPr>
        <w:endnoteReference w:id="159"/>
      </w:r>
      <w:r>
        <w:t xml:space="preserve"> There</w:t>
      </w:r>
      <w:r w:rsidR="0050161D">
        <w:t xml:space="preserve"> </w:t>
      </w:r>
      <w:r>
        <w:t>is also evidence that tobacco manufacturers have used additives to mask the smell and</w:t>
      </w:r>
      <w:r w:rsidR="0050161D">
        <w:t xml:space="preserve"> </w:t>
      </w:r>
      <w:r>
        <w:t xml:space="preserve">visibility of </w:t>
      </w:r>
      <w:r w:rsidRPr="00833719">
        <w:t>side</w:t>
      </w:r>
      <w:r w:rsidR="00833719">
        <w:t>-</w:t>
      </w:r>
      <w:r w:rsidRPr="00833719">
        <w:t>stream</w:t>
      </w:r>
      <w:r w:rsidR="0050161D">
        <w:t xml:space="preserve"> </w:t>
      </w:r>
      <w:r>
        <w:t>smoke</w:t>
      </w:r>
      <w:r w:rsidR="00D94A5D">
        <w:t>.</w:t>
      </w:r>
      <w:r>
        <w:rPr>
          <w:rStyle w:val="EndnoteReference"/>
        </w:rPr>
        <w:endnoteReference w:id="160"/>
      </w:r>
      <w:r w:rsidR="008F0D4D">
        <w:t xml:space="preserve"> Some tobacco product additives</w:t>
      </w:r>
      <w:r w:rsidR="004B4854">
        <w:t>, such as menthol,</w:t>
      </w:r>
      <w:r w:rsidR="008F0D4D">
        <w:t xml:space="preserve"> may also increase the effects of nicotine</w:t>
      </w:r>
      <w:r w:rsidR="00D94A5D">
        <w:t>,</w:t>
      </w:r>
      <w:r w:rsidR="008F0D4D">
        <w:t xml:space="preserve"> making the tobacco products more addictive</w:t>
      </w:r>
      <w:r w:rsidR="00D94A5D">
        <w:t>.</w:t>
      </w:r>
      <w:r w:rsidR="004B4854">
        <w:rPr>
          <w:rStyle w:val="EndnoteReference"/>
        </w:rPr>
        <w:endnoteReference w:id="161"/>
      </w:r>
      <w:r w:rsidR="008F0D4D">
        <w:t xml:space="preserve"> </w:t>
      </w:r>
    </w:p>
    <w:p w14:paraId="48428D72" w14:textId="7193BED4" w:rsidR="00861848" w:rsidRDefault="00861848" w:rsidP="00CB6B80">
      <w:r>
        <w:t>Variations in filter design and appearance are also common</w:t>
      </w:r>
      <w:r w:rsidR="00D94A5D">
        <w:t>,</w:t>
      </w:r>
      <w:r>
        <w:t xml:space="preserve"> and further regulation in this area should be considered. For example, filter ventilation (cigarettes with ventilation perforations in the tipping paper) dilutes the smoke inhaled by the smoker, thereby appearing to the user to reduce its harshness and strength of taste. However, such</w:t>
      </w:r>
      <w:r w:rsidR="0050161D">
        <w:t xml:space="preserve"> </w:t>
      </w:r>
      <w:r>
        <w:t>ventilation does not reduce (and may even increase)</w:t>
      </w:r>
      <w:r w:rsidR="00D94A5D">
        <w:t xml:space="preserve"> the</w:t>
      </w:r>
      <w:r>
        <w:t xml:space="preserve"> health risks and</w:t>
      </w:r>
      <w:r w:rsidR="0050161D">
        <w:t xml:space="preserve"> </w:t>
      </w:r>
      <w:r>
        <w:t>misleads consumers about the harmfulness of</w:t>
      </w:r>
      <w:r w:rsidR="0050161D">
        <w:t xml:space="preserve"> </w:t>
      </w:r>
      <w:r>
        <w:t>products</w:t>
      </w:r>
      <w:r w:rsidR="00D94A5D">
        <w:t>.</w:t>
      </w:r>
      <w:r>
        <w:rPr>
          <w:rStyle w:val="EndnoteReference"/>
        </w:rPr>
        <w:endnoteReference w:id="162"/>
      </w:r>
      <w:r w:rsidRPr="005B39F5">
        <w:rPr>
          <w:vertAlign w:val="superscript"/>
        </w:rPr>
        <w:t>,</w:t>
      </w:r>
      <w:r w:rsidRPr="005B39F5">
        <w:rPr>
          <w:rStyle w:val="EndnoteReference"/>
        </w:rPr>
        <w:endnoteReference w:id="163"/>
      </w:r>
      <w:r w:rsidRPr="005B39F5">
        <w:rPr>
          <w:vertAlign w:val="superscript"/>
        </w:rPr>
        <w:t>,</w:t>
      </w:r>
      <w:r w:rsidRPr="005B39F5">
        <w:rPr>
          <w:rStyle w:val="EndnoteReference"/>
        </w:rPr>
        <w:endnoteReference w:id="164"/>
      </w:r>
      <w:r w:rsidRPr="005B39F5">
        <w:rPr>
          <w:vertAlign w:val="superscript"/>
        </w:rPr>
        <w:t>,</w:t>
      </w:r>
      <w:r>
        <w:rPr>
          <w:rStyle w:val="EndnoteReference"/>
        </w:rPr>
        <w:endnoteReference w:id="165"/>
      </w:r>
    </w:p>
    <w:p w14:paraId="3C391A04" w14:textId="0E2DEB4B" w:rsidR="00861848" w:rsidRDefault="00861848" w:rsidP="00CB6B80">
      <w:r>
        <w:t xml:space="preserve">The appearance and design of tobacco products can also contribute to perceptions of taste, </w:t>
      </w:r>
      <w:proofErr w:type="gramStart"/>
      <w:r>
        <w:t>harm</w:t>
      </w:r>
      <w:proofErr w:type="gramEnd"/>
      <w:r>
        <w:t xml:space="preserve"> and appeal. Regulating product appearance and design features, such</w:t>
      </w:r>
      <w:r w:rsidR="0050161D">
        <w:t xml:space="preserve"> </w:t>
      </w:r>
      <w:r>
        <w:t>as innovative filters, may be an effective strategy to</w:t>
      </w:r>
      <w:r w:rsidR="0050161D">
        <w:t xml:space="preserve"> </w:t>
      </w:r>
      <w:r>
        <w:t>correct misperceptions and reduce tobacco use</w:t>
      </w:r>
      <w:r w:rsidR="00D94A5D">
        <w:t>.</w:t>
      </w:r>
      <w:r>
        <w:rPr>
          <w:rStyle w:val="EndnoteReference"/>
        </w:rPr>
        <w:endnoteReference w:id="166"/>
      </w:r>
      <w:r>
        <w:t xml:space="preserve"> </w:t>
      </w:r>
    </w:p>
    <w:p w14:paraId="12A84B14" w14:textId="77777777" w:rsidR="00EB7DC3" w:rsidRDefault="00EB7DC3" w:rsidP="00CB6B80"/>
    <w:p w14:paraId="75A7EFDB" w14:textId="77777777" w:rsidR="00861848" w:rsidRDefault="00861848" w:rsidP="00610A7D">
      <w:pPr>
        <w:pStyle w:val="Heading3"/>
      </w:pPr>
      <w:bookmarkStart w:id="341" w:name="_Toc129255916"/>
      <w:bookmarkStart w:id="342" w:name="_Toc129335593"/>
      <w:bookmarkStart w:id="343" w:name="_Toc129351542"/>
      <w:bookmarkStart w:id="344" w:name="_Toc129351783"/>
      <w:bookmarkStart w:id="345" w:name="_Toc129352151"/>
      <w:bookmarkStart w:id="346" w:name="_Toc129352213"/>
      <w:bookmarkStart w:id="347" w:name="_Toc129362015"/>
      <w:r>
        <w:t>Actions for Priority Area 7</w:t>
      </w:r>
      <w:bookmarkEnd w:id="341"/>
      <w:bookmarkEnd w:id="342"/>
      <w:bookmarkEnd w:id="343"/>
      <w:bookmarkEnd w:id="344"/>
      <w:bookmarkEnd w:id="345"/>
      <w:bookmarkEnd w:id="346"/>
      <w:bookmarkEnd w:id="347"/>
    </w:p>
    <w:p w14:paraId="32F0EF81" w14:textId="77777777" w:rsidR="00610A7D" w:rsidRDefault="004F4749" w:rsidP="00610A7D">
      <w:pPr>
        <w:pStyle w:val="ListNumber2"/>
      </w:pPr>
      <w:r>
        <w:t xml:space="preserve">Develop </w:t>
      </w:r>
      <w:r w:rsidR="00861848">
        <w:t xml:space="preserve">regulatory options to enhance controls on tobacco product ingredients, emissions and product disclosures in line with agreed </w:t>
      </w:r>
      <w:r w:rsidR="00D94A5D">
        <w:t>g</w:t>
      </w:r>
      <w:r w:rsidR="00861848">
        <w:t xml:space="preserve">uidelines for the implementation of </w:t>
      </w:r>
      <w:r w:rsidR="00861848" w:rsidRPr="00833719">
        <w:t>Articles</w:t>
      </w:r>
      <w:r w:rsidR="00861848">
        <w:t xml:space="preserve"> 9 and 10 of the </w:t>
      </w:r>
      <w:proofErr w:type="gramStart"/>
      <w:r w:rsidR="00861848">
        <w:t>WHO FCTC, and</w:t>
      </w:r>
      <w:proofErr w:type="gramEnd"/>
      <w:r w:rsidR="0050161D">
        <w:t xml:space="preserve"> </w:t>
      </w:r>
      <w:r w:rsidR="00861848">
        <w:t>implement</w:t>
      </w:r>
      <w:r w:rsidR="00D94A5D">
        <w:t xml:space="preserve"> them</w:t>
      </w:r>
      <w:r w:rsidR="00861848">
        <w:t xml:space="preserve"> where appropriate.</w:t>
      </w:r>
      <w:r w:rsidR="00ED558C" w:rsidRPr="00A37A9F">
        <w:t xml:space="preserve"> </w:t>
      </w:r>
    </w:p>
    <w:p w14:paraId="46A98DAF" w14:textId="059EAA1E" w:rsidR="00861848" w:rsidRPr="00A37A9F" w:rsidRDefault="00861848" w:rsidP="00610A7D">
      <w:pPr>
        <w:pStyle w:val="ListContinue"/>
      </w:pPr>
      <w:r w:rsidRPr="00610A7D">
        <w:rPr>
          <w:rStyle w:val="Strong"/>
        </w:rPr>
        <w:t>Responsibility</w:t>
      </w:r>
      <w:r w:rsidRPr="00A37A9F">
        <w:t>:</w:t>
      </w:r>
      <w:r>
        <w:t xml:space="preserve"> Australian Government.</w:t>
      </w:r>
    </w:p>
    <w:p w14:paraId="29142A11" w14:textId="77777777" w:rsidR="00610A7D" w:rsidRDefault="00861848" w:rsidP="00610A7D">
      <w:pPr>
        <w:pStyle w:val="ListNumber2"/>
      </w:pPr>
      <w:r>
        <w:t>Continue to participate in international cooperation relating to tobacco product regulation and disclosures, including the development of international guidelines for the</w:t>
      </w:r>
      <w:r w:rsidR="0050161D">
        <w:t xml:space="preserve"> </w:t>
      </w:r>
      <w:r>
        <w:t>implementation of Articles 9 and 10 of the WHO FCTC.</w:t>
      </w:r>
    </w:p>
    <w:p w14:paraId="71AD466B" w14:textId="5FADC966" w:rsidR="00861848" w:rsidRPr="00A37A9F" w:rsidRDefault="00861848" w:rsidP="00610A7D">
      <w:pPr>
        <w:pStyle w:val="ListContinue"/>
      </w:pPr>
      <w:r w:rsidRPr="00610A7D">
        <w:rPr>
          <w:rStyle w:val="Strong"/>
        </w:rPr>
        <w:t>Responsibility</w:t>
      </w:r>
      <w:r w:rsidRPr="00A37A9F">
        <w:t>:</w:t>
      </w:r>
      <w:r>
        <w:t xml:space="preserve"> Australian Government.</w:t>
      </w:r>
    </w:p>
    <w:p w14:paraId="3687C22A" w14:textId="77777777" w:rsidR="00610A7D" w:rsidRDefault="004F4749" w:rsidP="00610A7D">
      <w:pPr>
        <w:pStyle w:val="ListNumber2"/>
      </w:pPr>
      <w:r>
        <w:t xml:space="preserve">Develop </w:t>
      </w:r>
      <w:r w:rsidR="00861848">
        <w:t>and implement</w:t>
      </w:r>
      <w:r w:rsidR="00D94A5D">
        <w:t>,</w:t>
      </w:r>
      <w:r w:rsidR="00861848">
        <w:t xml:space="preserve"> where appropriate</w:t>
      </w:r>
      <w:r w:rsidR="00716939">
        <w:t>,</w:t>
      </w:r>
      <w:r w:rsidR="00861848">
        <w:t xml:space="preserve"> regulatory options to standardise the design and appearance of</w:t>
      </w:r>
      <w:r w:rsidR="0050161D">
        <w:t xml:space="preserve"> </w:t>
      </w:r>
      <w:r w:rsidR="001E177D">
        <w:t>tobacco products</w:t>
      </w:r>
      <w:r w:rsidR="00474EB9">
        <w:t xml:space="preserve"> and </w:t>
      </w:r>
      <w:r w:rsidR="00716939">
        <w:t xml:space="preserve">to </w:t>
      </w:r>
      <w:r w:rsidR="00474EB9">
        <w:t xml:space="preserve">prohibit </w:t>
      </w:r>
      <w:r w:rsidR="00C3146D">
        <w:t xml:space="preserve">the </w:t>
      </w:r>
      <w:r w:rsidR="00474EB9">
        <w:t>use of novelty features</w:t>
      </w:r>
      <w:r w:rsidR="00861848">
        <w:t>.</w:t>
      </w:r>
      <w:r w:rsidR="00ED558C" w:rsidRPr="00A37A9F">
        <w:t xml:space="preserve"> </w:t>
      </w:r>
    </w:p>
    <w:p w14:paraId="1F735A87" w14:textId="288CA44C" w:rsidR="00861848" w:rsidRPr="00A37A9F" w:rsidRDefault="00861848" w:rsidP="00610A7D">
      <w:pPr>
        <w:pStyle w:val="ListContinue"/>
      </w:pPr>
      <w:r w:rsidRPr="00610A7D">
        <w:rPr>
          <w:rStyle w:val="Strong"/>
        </w:rPr>
        <w:t>Responsibility</w:t>
      </w:r>
      <w:r w:rsidRPr="00A37A9F">
        <w:t>:</w:t>
      </w:r>
      <w:r>
        <w:t xml:space="preserve"> Australian Government.</w:t>
      </w:r>
    </w:p>
    <w:p w14:paraId="6D2E695A" w14:textId="77777777" w:rsidR="00610A7D" w:rsidRDefault="00861848" w:rsidP="00610A7D">
      <w:pPr>
        <w:pStyle w:val="ListNumber2"/>
      </w:pPr>
      <w:r>
        <w:t>Require tobacco manufacturers to disclose all additives used in each individual tobacco product, including roll-your-own tobacco products, and the purpose for their inclusion</w:t>
      </w:r>
      <w:r w:rsidR="00B21DC7">
        <w:t>.</w:t>
      </w:r>
      <w:r w:rsidR="00ED558C" w:rsidRPr="00A37A9F">
        <w:t xml:space="preserve"> </w:t>
      </w:r>
    </w:p>
    <w:p w14:paraId="2764B700" w14:textId="602100F4" w:rsidR="00861848" w:rsidRPr="00A37A9F" w:rsidRDefault="00861848" w:rsidP="00610A7D">
      <w:pPr>
        <w:pStyle w:val="ListContinue"/>
      </w:pPr>
      <w:r w:rsidRPr="00610A7D">
        <w:rPr>
          <w:rStyle w:val="Strong"/>
        </w:rPr>
        <w:t>Responsibility</w:t>
      </w:r>
      <w:r w:rsidRPr="00A37A9F">
        <w:t>:</w:t>
      </w:r>
      <w:r>
        <w:t xml:space="preserve"> Australian Government. </w:t>
      </w:r>
    </w:p>
    <w:p w14:paraId="0FCA857A" w14:textId="77777777" w:rsidR="00610A7D" w:rsidRDefault="004F4749" w:rsidP="00610A7D">
      <w:pPr>
        <w:pStyle w:val="ListNumber2"/>
      </w:pPr>
      <w:r>
        <w:t xml:space="preserve">Develop and implement </w:t>
      </w:r>
      <w:r w:rsidR="00861848">
        <w:t xml:space="preserve">options to prohibit the use of </w:t>
      </w:r>
      <w:r w:rsidR="00474EB9">
        <w:t>specified additives</w:t>
      </w:r>
      <w:r w:rsidR="00861848">
        <w:t xml:space="preserve"> in</w:t>
      </w:r>
      <w:r w:rsidR="0050161D">
        <w:t xml:space="preserve"> </w:t>
      </w:r>
      <w:r w:rsidR="00861848">
        <w:t>tobacco products, including flavourings and menthol.</w:t>
      </w:r>
      <w:r w:rsidR="00ED558C" w:rsidRPr="00A37A9F">
        <w:t xml:space="preserve"> </w:t>
      </w:r>
    </w:p>
    <w:p w14:paraId="5DCD3930" w14:textId="113094D6" w:rsidR="00861848" w:rsidRPr="00A37A9F" w:rsidRDefault="00861848" w:rsidP="00610A7D">
      <w:pPr>
        <w:pStyle w:val="ListContinue"/>
      </w:pPr>
      <w:r w:rsidRPr="00610A7D">
        <w:rPr>
          <w:rStyle w:val="Strong"/>
        </w:rPr>
        <w:lastRenderedPageBreak/>
        <w:t>Responsibility</w:t>
      </w:r>
      <w:r w:rsidRPr="00A37A9F">
        <w:t>:</w:t>
      </w:r>
      <w:r>
        <w:t xml:space="preserve"> Australian Government, </w:t>
      </w:r>
      <w:proofErr w:type="gramStart"/>
      <w:r>
        <w:t>state</w:t>
      </w:r>
      <w:proofErr w:type="gramEnd"/>
      <w:r>
        <w:t xml:space="preserve"> and</w:t>
      </w:r>
      <w:r w:rsidR="0050161D">
        <w:t xml:space="preserve"> </w:t>
      </w:r>
      <w:r>
        <w:t>territory</w:t>
      </w:r>
      <w:r w:rsidR="0050161D">
        <w:t xml:space="preserve"> </w:t>
      </w:r>
      <w:r>
        <w:t xml:space="preserve">governments. </w:t>
      </w:r>
    </w:p>
    <w:p w14:paraId="322FF350" w14:textId="77777777" w:rsidR="00610A7D" w:rsidRDefault="00474EB9" w:rsidP="00610A7D">
      <w:pPr>
        <w:pStyle w:val="ListNumber2"/>
      </w:pPr>
      <w:r>
        <w:t xml:space="preserve">Monitor international developments </w:t>
      </w:r>
      <w:r w:rsidR="004F4749">
        <w:t xml:space="preserve">and evidence </w:t>
      </w:r>
      <w:r>
        <w:t>regarding reducing nicotine content in tobacco products and explore the feasibility of pursuing similar measures in Australia.</w:t>
      </w:r>
      <w:r w:rsidR="00ED558C" w:rsidRPr="00A37A9F">
        <w:t xml:space="preserve"> </w:t>
      </w:r>
    </w:p>
    <w:p w14:paraId="7F24D1BD" w14:textId="10663159" w:rsidR="00474EB9" w:rsidRDefault="00474EB9" w:rsidP="00610A7D">
      <w:pPr>
        <w:pStyle w:val="ListContinue"/>
      </w:pPr>
      <w:r w:rsidRPr="00610A7D">
        <w:rPr>
          <w:rStyle w:val="Strong"/>
        </w:rPr>
        <w:t>Responsibility</w:t>
      </w:r>
      <w:r w:rsidRPr="00A37A9F">
        <w:t>:</w:t>
      </w:r>
      <w:r>
        <w:t xml:space="preserve"> Australian Government, </w:t>
      </w:r>
      <w:proofErr w:type="gramStart"/>
      <w:r>
        <w:t>state</w:t>
      </w:r>
      <w:proofErr w:type="gramEnd"/>
      <w:r>
        <w:t xml:space="preserve"> and</w:t>
      </w:r>
      <w:r w:rsidR="0050161D">
        <w:t xml:space="preserve"> </w:t>
      </w:r>
      <w:r>
        <w:t>territory</w:t>
      </w:r>
      <w:r w:rsidR="0050161D">
        <w:t xml:space="preserve"> </w:t>
      </w:r>
      <w:r>
        <w:t xml:space="preserve">governments. </w:t>
      </w:r>
    </w:p>
    <w:p w14:paraId="3B7FE498" w14:textId="77777777" w:rsidR="00EB7DC3" w:rsidRPr="00A37A9F" w:rsidRDefault="00EB7DC3" w:rsidP="00610A7D">
      <w:pPr>
        <w:pStyle w:val="ListContinue"/>
      </w:pPr>
    </w:p>
    <w:p w14:paraId="2517DD80" w14:textId="471C4B9F" w:rsidR="00861848" w:rsidRDefault="00861848" w:rsidP="00A37A9F">
      <w:pPr>
        <w:pStyle w:val="Heading2NoNumber"/>
      </w:pPr>
      <w:bookmarkStart w:id="348" w:name="_Toc125751361"/>
      <w:bookmarkStart w:id="349" w:name="_Toc129335594"/>
      <w:bookmarkStart w:id="350" w:name="_Toc129351543"/>
      <w:bookmarkStart w:id="351" w:name="_Toc129351727"/>
      <w:bookmarkStart w:id="352" w:name="_Toc129351784"/>
      <w:bookmarkStart w:id="353" w:name="_Toc129351817"/>
      <w:bookmarkStart w:id="354" w:name="_Toc129352152"/>
      <w:bookmarkStart w:id="355" w:name="_Toc129352214"/>
      <w:bookmarkStart w:id="356" w:name="_Toc129352247"/>
      <w:bookmarkStart w:id="357" w:name="_Toc129362016"/>
      <w:r>
        <w:t>Priority Area 8:</w:t>
      </w:r>
      <w:bookmarkStart w:id="358" w:name="_Toc125751362"/>
      <w:bookmarkEnd w:id="348"/>
      <w:r w:rsidR="0084679F">
        <w:t xml:space="preserve"> </w:t>
      </w:r>
      <w:r>
        <w:t>Strengthen regulation to reduce the</w:t>
      </w:r>
      <w:r w:rsidR="0050161D">
        <w:t xml:space="preserve"> </w:t>
      </w:r>
      <w:r>
        <w:t xml:space="preserve">supply, </w:t>
      </w:r>
      <w:proofErr w:type="gramStart"/>
      <w:r>
        <w:t>availability</w:t>
      </w:r>
      <w:proofErr w:type="gramEnd"/>
      <w:r>
        <w:t xml:space="preserve"> and accessibility of</w:t>
      </w:r>
      <w:r w:rsidR="0050161D">
        <w:t xml:space="preserve"> </w:t>
      </w:r>
      <w:r>
        <w:t>tobacco</w:t>
      </w:r>
      <w:r w:rsidR="0050161D">
        <w:t xml:space="preserve"> </w:t>
      </w:r>
      <w:r>
        <w:t>products</w:t>
      </w:r>
      <w:bookmarkEnd w:id="349"/>
      <w:bookmarkEnd w:id="350"/>
      <w:bookmarkEnd w:id="351"/>
      <w:bookmarkEnd w:id="352"/>
      <w:bookmarkEnd w:id="353"/>
      <w:bookmarkEnd w:id="354"/>
      <w:bookmarkEnd w:id="355"/>
      <w:bookmarkEnd w:id="356"/>
      <w:bookmarkEnd w:id="357"/>
      <w:bookmarkEnd w:id="358"/>
      <w:r>
        <w:t xml:space="preserve"> </w:t>
      </w:r>
    </w:p>
    <w:p w14:paraId="1F994308" w14:textId="0210D2B9" w:rsidR="00861848" w:rsidRDefault="00861848" w:rsidP="00CB6B80">
      <w:r>
        <w:t>The widespread availability of tobacco is incongruent with</w:t>
      </w:r>
      <w:r w:rsidR="0050161D">
        <w:t xml:space="preserve"> </w:t>
      </w:r>
      <w:r>
        <w:t>the immense health and social burden associated with</w:t>
      </w:r>
      <w:r w:rsidR="0050161D">
        <w:t xml:space="preserve"> </w:t>
      </w:r>
      <w:r>
        <w:t>its</w:t>
      </w:r>
      <w:r w:rsidR="0050161D">
        <w:t xml:space="preserve"> </w:t>
      </w:r>
      <w:r>
        <w:t>use and is at odds with progress that has been made in other areas of tobacco control in Australia. Reducing retail availability of tobacco is an aspect of</w:t>
      </w:r>
      <w:r w:rsidR="0050161D">
        <w:t xml:space="preserve"> </w:t>
      </w:r>
      <w:r>
        <w:t>a comprehensive approach to tobacco control that requires</w:t>
      </w:r>
      <w:r w:rsidR="0050161D">
        <w:t xml:space="preserve"> </w:t>
      </w:r>
      <w:r>
        <w:t>further strengthening. Reducing the overall supply, availability and</w:t>
      </w:r>
      <w:r w:rsidR="0050161D">
        <w:t xml:space="preserve"> </w:t>
      </w:r>
      <w:r>
        <w:t>accessibility of tobacco products will significantly influence smoking prevalence and Australia’s</w:t>
      </w:r>
      <w:r w:rsidR="0050161D">
        <w:t xml:space="preserve"> </w:t>
      </w:r>
      <w:r>
        <w:t>goal to achieve a tobacco</w:t>
      </w:r>
      <w:r w:rsidR="00BD6EBF">
        <w:t>-</w:t>
      </w:r>
      <w:r>
        <w:t xml:space="preserve">free society. </w:t>
      </w:r>
    </w:p>
    <w:p w14:paraId="55AD40FA" w14:textId="7E2ABFCC" w:rsidR="00861848" w:rsidRDefault="00861848" w:rsidP="00CB6B80">
      <w:r>
        <w:t xml:space="preserve">The retail availability of tobacco products </w:t>
      </w:r>
      <w:r w:rsidR="00A02B11">
        <w:t>is</w:t>
      </w:r>
      <w:r>
        <w:t xml:space="preserve"> associated with an increased prevalence of tobacco use and likelihood of relapse among people attempting to quit</w:t>
      </w:r>
      <w:r w:rsidR="0050161D">
        <w:t xml:space="preserve"> </w:t>
      </w:r>
      <w:r>
        <w:t>smoking</w:t>
      </w:r>
      <w:r w:rsidR="00BD6EBF">
        <w:t>.</w:t>
      </w:r>
      <w:r>
        <w:rPr>
          <w:rStyle w:val="EndnoteReference"/>
        </w:rPr>
        <w:endnoteReference w:id="167"/>
      </w:r>
      <w:r w:rsidRPr="005B39F5">
        <w:rPr>
          <w:vertAlign w:val="superscript"/>
        </w:rPr>
        <w:t>,</w:t>
      </w:r>
      <w:r>
        <w:rPr>
          <w:rStyle w:val="EndnoteReference"/>
        </w:rPr>
        <w:endnoteReference w:id="168"/>
      </w:r>
      <w:r>
        <w:t xml:space="preserve"> Tobacco retailer density is higher in</w:t>
      </w:r>
      <w:r w:rsidR="005E76E8">
        <w:t xml:space="preserve"> </w:t>
      </w:r>
      <w:r w:rsidR="0074133B">
        <w:t>are</w:t>
      </w:r>
      <w:r w:rsidR="001A1D79">
        <w:t>a</w:t>
      </w:r>
      <w:r w:rsidR="0074133B">
        <w:t xml:space="preserve">s of low </w:t>
      </w:r>
      <w:r w:rsidR="005E76E8">
        <w:t>socioeconomic</w:t>
      </w:r>
      <w:r w:rsidR="0074133B">
        <w:t xml:space="preserve"> status</w:t>
      </w:r>
      <w:r w:rsidR="00BD6EBF">
        <w:t>,</w:t>
      </w:r>
      <w:r>
        <w:t xml:space="preserve"> and reducing retail availability may be an effective approach to reduc</w:t>
      </w:r>
      <w:r w:rsidR="00BD6EBF">
        <w:t>ing</w:t>
      </w:r>
      <w:r>
        <w:t xml:space="preserve"> tobacco use in socioeconomically disadvantaged</w:t>
      </w:r>
      <w:r w:rsidR="0050161D">
        <w:t xml:space="preserve"> </w:t>
      </w:r>
      <w:r>
        <w:t>populations</w:t>
      </w:r>
      <w:r w:rsidR="00BD6EBF">
        <w:t>.</w:t>
      </w:r>
      <w:r>
        <w:rPr>
          <w:rStyle w:val="EndnoteReference"/>
        </w:rPr>
        <w:endnoteReference w:id="169"/>
      </w:r>
      <w:r>
        <w:t xml:space="preserve"> Licensing schemes for tobacco retailers may</w:t>
      </w:r>
      <w:r w:rsidR="0050161D">
        <w:t xml:space="preserve"> </w:t>
      </w:r>
      <w:r>
        <w:t>provide additional benefit through restricting the circumstances in</w:t>
      </w:r>
      <w:r w:rsidR="0050161D">
        <w:t xml:space="preserve"> </w:t>
      </w:r>
      <w:r>
        <w:t>which a licence can be obtained and increasing costs of licences, which may deter retailers from selling</w:t>
      </w:r>
      <w:r w:rsidR="0050161D">
        <w:t xml:space="preserve"> </w:t>
      </w:r>
      <w:r>
        <w:t>tobacco</w:t>
      </w:r>
      <w:r w:rsidR="0050161D">
        <w:t xml:space="preserve"> </w:t>
      </w:r>
      <w:r>
        <w:t>products</w:t>
      </w:r>
      <w:r w:rsidR="00BD6EBF">
        <w:t>.</w:t>
      </w:r>
      <w:r>
        <w:rPr>
          <w:rStyle w:val="EndnoteReference"/>
        </w:rPr>
        <w:endnoteReference w:id="170"/>
      </w:r>
    </w:p>
    <w:p w14:paraId="72A2A410" w14:textId="553B6DEC" w:rsidR="00861848" w:rsidRDefault="00861848" w:rsidP="00CB6B80">
      <w:r>
        <w:t xml:space="preserve">Other strategies that have been implemented internationally to reduce </w:t>
      </w:r>
      <w:r w:rsidR="00BD6EBF">
        <w:t xml:space="preserve">the </w:t>
      </w:r>
      <w:r>
        <w:t>supply, availability and accessibility of tobacco products include prohibiting the sale of tobacco products to people under 21</w:t>
      </w:r>
      <w:r w:rsidR="00BD6EBF">
        <w:t> </w:t>
      </w:r>
      <w:r>
        <w:t>years</w:t>
      </w:r>
      <w:r w:rsidR="00BD6EBF">
        <w:t>.</w:t>
      </w:r>
      <w:r>
        <w:rPr>
          <w:rStyle w:val="EndnoteReference"/>
        </w:rPr>
        <w:endnoteReference w:id="171"/>
      </w:r>
      <w:r>
        <w:t xml:space="preserve"> More broadly, the widespread availability of tobacco perpetuates the normalisation of tobacco products and potentially undermines the effectiveness of other tobacco</w:t>
      </w:r>
      <w:r w:rsidR="0050161D">
        <w:t xml:space="preserve"> </w:t>
      </w:r>
      <w:r>
        <w:t>control</w:t>
      </w:r>
      <w:r w:rsidR="0050161D">
        <w:t xml:space="preserve"> </w:t>
      </w:r>
      <w:r>
        <w:t>measures.</w:t>
      </w:r>
    </w:p>
    <w:p w14:paraId="647CF392" w14:textId="63F4CDCD" w:rsidR="00861848" w:rsidRDefault="00861848" w:rsidP="00CB6B80">
      <w:r>
        <w:t>Implementing and enforcing strong measures to control illicit tobacco trade can enhance the effectiveness of high</w:t>
      </w:r>
      <w:r w:rsidR="0050161D">
        <w:t xml:space="preserve"> </w:t>
      </w:r>
      <w:r>
        <w:t xml:space="preserve">tobacco taxes and other tobacco control policies. Additionally, strong surveillance, </w:t>
      </w:r>
      <w:proofErr w:type="gramStart"/>
      <w:r>
        <w:t>enforcement</w:t>
      </w:r>
      <w:proofErr w:type="gramEnd"/>
      <w:r>
        <w:t xml:space="preserve"> and fines, across all supply chains</w:t>
      </w:r>
      <w:r w:rsidR="00BD6EBF">
        <w:t>,</w:t>
      </w:r>
      <w:r>
        <w:t xml:space="preserve"> are warranted. Other successful strategies undertaken internationally include implementing tracking and tracing systems; controlling the entire supply chain by licensing all parties involved in tobacco product manufacturing and distribution; and</w:t>
      </w:r>
      <w:r w:rsidR="0050161D">
        <w:t xml:space="preserve"> </w:t>
      </w:r>
      <w:r>
        <w:t>international cooperation in investigation and prosecution of participants</w:t>
      </w:r>
      <w:r w:rsidR="0050161D">
        <w:t xml:space="preserve"> </w:t>
      </w:r>
      <w:r>
        <w:t>in illicit trade</w:t>
      </w:r>
      <w:r w:rsidR="00BD6EBF">
        <w:t>.</w:t>
      </w:r>
      <w:r>
        <w:rPr>
          <w:rStyle w:val="EndnoteReference"/>
        </w:rPr>
        <w:endnoteReference w:id="172"/>
      </w:r>
    </w:p>
    <w:p w14:paraId="28990853" w14:textId="06B7903F" w:rsidR="00861848" w:rsidRDefault="00861848" w:rsidP="00CB6B80">
      <w:r>
        <w:t xml:space="preserve">Significant investment has been </w:t>
      </w:r>
      <w:r w:rsidR="00BD6EBF">
        <w:t xml:space="preserve">made </w:t>
      </w:r>
      <w:r>
        <w:t xml:space="preserve">to </w:t>
      </w:r>
      <w:r w:rsidRPr="00EF054F">
        <w:t>prevent and minimise</w:t>
      </w:r>
      <w:r>
        <w:t xml:space="preserve"> the illicit tobacco trade. </w:t>
      </w:r>
      <w:r w:rsidR="00FE2BDD">
        <w:t>For example, t</w:t>
      </w:r>
      <w:r>
        <w:t xml:space="preserve">he Australian Government </w:t>
      </w:r>
      <w:r w:rsidR="00BD6EBF">
        <w:t xml:space="preserve">introduced </w:t>
      </w:r>
      <w:r>
        <w:t xml:space="preserve">a comprehensive suite of measures to </w:t>
      </w:r>
      <w:r w:rsidRPr="00EF054F">
        <w:t>combat illicit tobacco</w:t>
      </w:r>
      <w:r w:rsidR="00EF054F">
        <w:t xml:space="preserve"> production and trade</w:t>
      </w:r>
      <w:r>
        <w:t xml:space="preserve">, including the establishment of the </w:t>
      </w:r>
      <w:r w:rsidRPr="00EF054F">
        <w:t>Illicit Tobacco Taskforce</w:t>
      </w:r>
      <w:r>
        <w:t xml:space="preserve"> on 1 July 2018 and additional funding to detect and destroy domestically grown illicit tobacco crops. A permit regime was also introduced for the importation of most tobacco products, with importers being required to pay all</w:t>
      </w:r>
      <w:r w:rsidR="0050161D">
        <w:t xml:space="preserve"> </w:t>
      </w:r>
      <w:r>
        <w:t>duty and</w:t>
      </w:r>
      <w:r w:rsidR="0050161D">
        <w:t xml:space="preserve"> </w:t>
      </w:r>
      <w:r>
        <w:t>tax liabilities for tobacco products at the border from</w:t>
      </w:r>
      <w:r w:rsidR="0050161D">
        <w:t xml:space="preserve"> </w:t>
      </w:r>
      <w:r>
        <w:t>1</w:t>
      </w:r>
      <w:r w:rsidR="0050161D">
        <w:t xml:space="preserve"> </w:t>
      </w:r>
      <w:r>
        <w:t xml:space="preserve">July 2019. </w:t>
      </w:r>
    </w:p>
    <w:p w14:paraId="11E11B4B" w14:textId="7EF4CAF3" w:rsidR="00861848" w:rsidRDefault="00861848" w:rsidP="00CB6B80">
      <w:r>
        <w:t>In September 2019 the Australian Government enacted legislation to support regulation of tobacco products at the border by allowing for the immediate destruction of</w:t>
      </w:r>
      <w:r w:rsidR="0050161D">
        <w:t xml:space="preserve"> </w:t>
      </w:r>
      <w:r>
        <w:t xml:space="preserve">tobacco seized by the Australian Border Force (ABF). These amendments allow the ABF to target its border operation more efficiently and place a greater focus on detecting and disrupting black economy activity. </w:t>
      </w:r>
    </w:p>
    <w:p w14:paraId="101AC298" w14:textId="77777777" w:rsidR="00EB7DC3" w:rsidRDefault="00EB7DC3" w:rsidP="00CB6B80"/>
    <w:p w14:paraId="03E0B623" w14:textId="77777777" w:rsidR="00861848" w:rsidRDefault="00861848" w:rsidP="00610A7D">
      <w:pPr>
        <w:pStyle w:val="Heading3"/>
      </w:pPr>
      <w:bookmarkStart w:id="359" w:name="_Toc129255918"/>
      <w:bookmarkStart w:id="360" w:name="_Toc129335595"/>
      <w:bookmarkStart w:id="361" w:name="_Toc129351544"/>
      <w:bookmarkStart w:id="362" w:name="_Toc129351785"/>
      <w:bookmarkStart w:id="363" w:name="_Toc129352153"/>
      <w:bookmarkStart w:id="364" w:name="_Toc129352215"/>
      <w:bookmarkStart w:id="365" w:name="_Toc129362017"/>
      <w:r>
        <w:t>Actions for Priority Area 8</w:t>
      </w:r>
      <w:bookmarkEnd w:id="359"/>
      <w:bookmarkEnd w:id="360"/>
      <w:bookmarkEnd w:id="361"/>
      <w:bookmarkEnd w:id="362"/>
      <w:bookmarkEnd w:id="363"/>
      <w:bookmarkEnd w:id="364"/>
      <w:bookmarkEnd w:id="365"/>
    </w:p>
    <w:p w14:paraId="7F1C5ABB" w14:textId="5635C3B7" w:rsidR="00610A7D" w:rsidRDefault="00861848" w:rsidP="00610A7D">
      <w:pPr>
        <w:pStyle w:val="ListNumber2"/>
      </w:pPr>
      <w:r>
        <w:t>Continue to monitor and enforce all tobacco control legislation applicable at the retail level, including legislation prohibiting the sale of tobacco to minors.</w:t>
      </w:r>
      <w:r w:rsidR="00ED558C" w:rsidRPr="00A37A9F">
        <w:t xml:space="preserve"> </w:t>
      </w:r>
    </w:p>
    <w:p w14:paraId="5EB7FE6E" w14:textId="262546DD" w:rsidR="00861848" w:rsidRPr="00A37A9F" w:rsidRDefault="00861848" w:rsidP="00610A7D">
      <w:pPr>
        <w:pStyle w:val="ListContinue"/>
      </w:pPr>
      <w:r w:rsidRPr="00610A7D">
        <w:rPr>
          <w:rStyle w:val="Strong"/>
        </w:rPr>
        <w:t>Responsibility</w:t>
      </w:r>
      <w:r w:rsidRPr="00A37A9F">
        <w:t>:</w:t>
      </w:r>
      <w:r>
        <w:t xml:space="preserve"> </w:t>
      </w:r>
      <w:r w:rsidR="00295632">
        <w:t>S</w:t>
      </w:r>
      <w:r>
        <w:t xml:space="preserve">tate and territory governments. </w:t>
      </w:r>
    </w:p>
    <w:p w14:paraId="72977CC4" w14:textId="581E7A9B" w:rsidR="00610A7D" w:rsidRDefault="00861848" w:rsidP="00610A7D">
      <w:pPr>
        <w:pStyle w:val="ListNumber2"/>
      </w:pPr>
      <w:r>
        <w:t>Consider regulatory approaches to reduce or prohibit the sale of tobacco products in premises where alcohol consumption occurs, including through vending machines.</w:t>
      </w:r>
      <w:r w:rsidR="00ED558C" w:rsidRPr="00A37A9F">
        <w:t xml:space="preserve"> </w:t>
      </w:r>
    </w:p>
    <w:p w14:paraId="53A8B81F" w14:textId="7DD1BEF3" w:rsidR="00861848" w:rsidRPr="00A37A9F" w:rsidRDefault="00861848" w:rsidP="00610A7D">
      <w:pPr>
        <w:pStyle w:val="ListContinue"/>
      </w:pPr>
      <w:r w:rsidRPr="00610A7D">
        <w:rPr>
          <w:rStyle w:val="Strong"/>
        </w:rPr>
        <w:t>Responsibility</w:t>
      </w:r>
      <w:r w:rsidRPr="00A37A9F">
        <w:t>:</w:t>
      </w:r>
      <w:r>
        <w:t xml:space="preserve"> </w:t>
      </w:r>
      <w:r w:rsidR="00295632">
        <w:t>S</w:t>
      </w:r>
      <w:r>
        <w:t xml:space="preserve">tate and territory governments. </w:t>
      </w:r>
    </w:p>
    <w:p w14:paraId="0AAC6843" w14:textId="62B1D14A" w:rsidR="00861848" w:rsidRPr="00A37A9F" w:rsidRDefault="00861848" w:rsidP="00610A7D">
      <w:pPr>
        <w:pStyle w:val="ListNumber2"/>
      </w:pPr>
      <w:r>
        <w:lastRenderedPageBreak/>
        <w:t>Consider banning or further restricting the sale of</w:t>
      </w:r>
      <w:r w:rsidR="0050161D">
        <w:t xml:space="preserve"> </w:t>
      </w:r>
      <w:r>
        <w:t>tobacco products online.</w:t>
      </w:r>
      <w:r w:rsidR="00ED558C" w:rsidRPr="00A37A9F">
        <w:t xml:space="preserve"> </w:t>
      </w:r>
      <w:r w:rsidRPr="00A37A9F">
        <w:t>Responsibility:</w:t>
      </w:r>
      <w:r>
        <w:t xml:space="preserve"> Australian Government, </w:t>
      </w:r>
      <w:proofErr w:type="gramStart"/>
      <w:r>
        <w:t>state</w:t>
      </w:r>
      <w:proofErr w:type="gramEnd"/>
      <w:r>
        <w:t xml:space="preserve"> and</w:t>
      </w:r>
      <w:r w:rsidR="0050161D">
        <w:t xml:space="preserve"> </w:t>
      </w:r>
      <w:r>
        <w:t>territory</w:t>
      </w:r>
      <w:r w:rsidR="0050161D">
        <w:t xml:space="preserve"> </w:t>
      </w:r>
      <w:r>
        <w:t>governments.</w:t>
      </w:r>
    </w:p>
    <w:p w14:paraId="14AA6277" w14:textId="60D056AF" w:rsidR="00610A7D" w:rsidRDefault="00861848" w:rsidP="00610A7D">
      <w:pPr>
        <w:pStyle w:val="ListNumber2"/>
      </w:pPr>
      <w:r>
        <w:t>Prohibit alternative and emerging avenues for the sale of tobacco products, such as cigarette delivery services through smartphone applications.</w:t>
      </w:r>
      <w:r w:rsidR="00ED558C" w:rsidRPr="00A37A9F">
        <w:t xml:space="preserve"> </w:t>
      </w:r>
    </w:p>
    <w:p w14:paraId="13289481" w14:textId="389A5B39" w:rsidR="00861848" w:rsidRPr="00A37A9F" w:rsidRDefault="00861848" w:rsidP="00610A7D">
      <w:pPr>
        <w:pStyle w:val="ListContinue"/>
      </w:pPr>
      <w:r w:rsidRPr="00610A7D">
        <w:rPr>
          <w:rStyle w:val="Strong"/>
        </w:rPr>
        <w:t>Responsibility</w:t>
      </w:r>
      <w:r w:rsidRPr="00A37A9F">
        <w:t>:</w:t>
      </w:r>
      <w:r>
        <w:t xml:space="preserve"> Australian Government, </w:t>
      </w:r>
      <w:proofErr w:type="gramStart"/>
      <w:r>
        <w:t>state</w:t>
      </w:r>
      <w:proofErr w:type="gramEnd"/>
      <w:r>
        <w:t xml:space="preserve"> and</w:t>
      </w:r>
      <w:r w:rsidR="0050161D">
        <w:t xml:space="preserve"> </w:t>
      </w:r>
      <w:r>
        <w:t>territory</w:t>
      </w:r>
      <w:r w:rsidR="0050161D">
        <w:t xml:space="preserve"> </w:t>
      </w:r>
      <w:r>
        <w:t>governments.</w:t>
      </w:r>
    </w:p>
    <w:p w14:paraId="21B552BA" w14:textId="2F8EDDD3" w:rsidR="00610A7D" w:rsidRDefault="00861848" w:rsidP="00610A7D">
      <w:pPr>
        <w:pStyle w:val="ListNumber2"/>
      </w:pPr>
      <w:r>
        <w:t xml:space="preserve">Explore mechanisms to have a consistent licensing scheme in place </w:t>
      </w:r>
      <w:r w:rsidR="00A02B11">
        <w:t>covering all aspects of the tobacco supply chain</w:t>
      </w:r>
      <w:r>
        <w:t xml:space="preserve"> in</w:t>
      </w:r>
      <w:r w:rsidR="0050161D">
        <w:t xml:space="preserve"> </w:t>
      </w:r>
      <w:r>
        <w:t>Australia, such as establishing a national framework for</w:t>
      </w:r>
      <w:r w:rsidR="0050161D">
        <w:t xml:space="preserve"> </w:t>
      </w:r>
      <w:r>
        <w:t>licensing schemes.</w:t>
      </w:r>
      <w:r w:rsidR="00ED558C" w:rsidRPr="00A37A9F">
        <w:t xml:space="preserve"> </w:t>
      </w:r>
    </w:p>
    <w:p w14:paraId="16D5DB41" w14:textId="67903104" w:rsidR="00861848" w:rsidRPr="00A37A9F" w:rsidRDefault="00861848" w:rsidP="00610A7D">
      <w:pPr>
        <w:pStyle w:val="ListContinue"/>
      </w:pPr>
      <w:r w:rsidRPr="00610A7D">
        <w:rPr>
          <w:rStyle w:val="Strong"/>
        </w:rPr>
        <w:t>Responsibility</w:t>
      </w:r>
      <w:r w:rsidRPr="00A37A9F">
        <w:t>:</w:t>
      </w:r>
      <w:r>
        <w:t xml:space="preserve"> Australian Government, </w:t>
      </w:r>
      <w:proofErr w:type="gramStart"/>
      <w:r>
        <w:t>state</w:t>
      </w:r>
      <w:proofErr w:type="gramEnd"/>
      <w:r>
        <w:t xml:space="preserve"> and</w:t>
      </w:r>
      <w:r w:rsidR="0050161D">
        <w:t xml:space="preserve"> </w:t>
      </w:r>
      <w:r>
        <w:t>territory</w:t>
      </w:r>
      <w:r w:rsidR="0050161D">
        <w:t xml:space="preserve"> </w:t>
      </w:r>
      <w:r>
        <w:t>governments.</w:t>
      </w:r>
    </w:p>
    <w:p w14:paraId="043A27DE" w14:textId="0416B7E0" w:rsidR="00610A7D" w:rsidRDefault="00861848" w:rsidP="00610A7D">
      <w:pPr>
        <w:pStyle w:val="ListNumber2"/>
      </w:pPr>
      <w:r>
        <w:t>Explore options to further regulate where tobacco products are retailed, including regulatory approaches to</w:t>
      </w:r>
      <w:r w:rsidR="0050161D">
        <w:t xml:space="preserve"> </w:t>
      </w:r>
      <w:r>
        <w:t xml:space="preserve">control or restrict the number, </w:t>
      </w:r>
      <w:proofErr w:type="gramStart"/>
      <w:r>
        <w:t>type</w:t>
      </w:r>
      <w:proofErr w:type="gramEnd"/>
      <w:r>
        <w:t xml:space="preserve"> and location of tobacco outlets.</w:t>
      </w:r>
      <w:r w:rsidR="00ED558C" w:rsidRPr="00A37A9F">
        <w:t xml:space="preserve"> </w:t>
      </w:r>
    </w:p>
    <w:p w14:paraId="2548FD8B" w14:textId="44336F1B" w:rsidR="00861848" w:rsidRPr="00A37A9F" w:rsidRDefault="00861848" w:rsidP="00610A7D">
      <w:pPr>
        <w:pStyle w:val="ListContinue"/>
      </w:pPr>
      <w:r w:rsidRPr="00610A7D">
        <w:rPr>
          <w:rStyle w:val="Strong"/>
        </w:rPr>
        <w:t>Responsibility</w:t>
      </w:r>
      <w:r w:rsidRPr="00A37A9F">
        <w:t>:</w:t>
      </w:r>
      <w:r>
        <w:t xml:space="preserve"> Australian Government, state and</w:t>
      </w:r>
      <w:r w:rsidR="0050161D">
        <w:t xml:space="preserve"> </w:t>
      </w:r>
      <w:r>
        <w:t>territory</w:t>
      </w:r>
      <w:r w:rsidR="0050161D">
        <w:t xml:space="preserve"> </w:t>
      </w:r>
      <w:r>
        <w:t>governments, NGOs.</w:t>
      </w:r>
    </w:p>
    <w:p w14:paraId="279AEDB4" w14:textId="0F0DEDFF" w:rsidR="00610A7D" w:rsidRDefault="00861848" w:rsidP="00610A7D">
      <w:pPr>
        <w:pStyle w:val="ListNumber2"/>
      </w:pPr>
      <w:r>
        <w:t>Consider requiring tobacco wholesalers to report on</w:t>
      </w:r>
      <w:r w:rsidR="0050161D">
        <w:t xml:space="preserve"> </w:t>
      </w:r>
      <w:r>
        <w:t>the characteristics and prices of all tobacco products purchased and sold.</w:t>
      </w:r>
      <w:r w:rsidR="00ED558C" w:rsidRPr="00A37A9F">
        <w:t xml:space="preserve"> </w:t>
      </w:r>
    </w:p>
    <w:p w14:paraId="7C33886C" w14:textId="461826F2" w:rsidR="00861848" w:rsidRPr="00A37A9F" w:rsidRDefault="00861848" w:rsidP="00610A7D">
      <w:pPr>
        <w:pStyle w:val="ListContinue"/>
      </w:pPr>
      <w:r w:rsidRPr="00610A7D">
        <w:rPr>
          <w:rStyle w:val="Strong"/>
        </w:rPr>
        <w:t>Responsibility</w:t>
      </w:r>
      <w:r w:rsidRPr="00A37A9F">
        <w:t>:</w:t>
      </w:r>
      <w:r>
        <w:t xml:space="preserve"> Australian Government. </w:t>
      </w:r>
    </w:p>
    <w:p w14:paraId="2BAAE591" w14:textId="31E39EF7" w:rsidR="00610A7D" w:rsidRDefault="00861848" w:rsidP="00610A7D">
      <w:pPr>
        <w:pStyle w:val="ListNumber2"/>
      </w:pPr>
      <w:r>
        <w:t>Continue to engage in international cooperation relating</w:t>
      </w:r>
      <w:r w:rsidR="0050161D">
        <w:t xml:space="preserve"> </w:t>
      </w:r>
      <w:r>
        <w:t>to tobacco taxation and addressing illicit trade in</w:t>
      </w:r>
      <w:r w:rsidR="0050161D">
        <w:t xml:space="preserve"> </w:t>
      </w:r>
      <w:r>
        <w:t>tobacco products, including through the WHO FCTC.</w:t>
      </w:r>
      <w:r w:rsidR="00ED558C" w:rsidRPr="00A37A9F">
        <w:t xml:space="preserve"> </w:t>
      </w:r>
    </w:p>
    <w:p w14:paraId="600589A6" w14:textId="7D9DD96B" w:rsidR="00861848" w:rsidRPr="00A37A9F" w:rsidRDefault="00861848" w:rsidP="00610A7D">
      <w:pPr>
        <w:pStyle w:val="ListContinue"/>
      </w:pPr>
      <w:r w:rsidRPr="00610A7D">
        <w:rPr>
          <w:rStyle w:val="Strong"/>
        </w:rPr>
        <w:t>Responsibility</w:t>
      </w:r>
      <w:r w:rsidRPr="00A37A9F">
        <w:t>:</w:t>
      </w:r>
      <w:r>
        <w:t xml:space="preserve"> Australian Government.</w:t>
      </w:r>
    </w:p>
    <w:p w14:paraId="4E7F2A51" w14:textId="77777777" w:rsidR="00610A7D" w:rsidRDefault="00861848" w:rsidP="00610A7D">
      <w:pPr>
        <w:pStyle w:val="ListNumber2"/>
      </w:pPr>
      <w:r>
        <w:t>Continue to monitor the supply and use of illicit tobacco in Australia</w:t>
      </w:r>
      <w:r w:rsidR="00BD6EBF">
        <w:t>;</w:t>
      </w:r>
      <w:r>
        <w:t xml:space="preserve"> continue enforcement efforts to prevent the illegal importation, </w:t>
      </w:r>
      <w:proofErr w:type="gramStart"/>
      <w:r>
        <w:t>supply</w:t>
      </w:r>
      <w:proofErr w:type="gramEnd"/>
      <w:r>
        <w:t xml:space="preserve"> and cultivation of tobacco</w:t>
      </w:r>
      <w:r w:rsidR="00BD6EBF">
        <w:t>;</w:t>
      </w:r>
      <w:r>
        <w:t xml:space="preserve"> and enhance technology and staff capability to identify and</w:t>
      </w:r>
      <w:r w:rsidR="0050161D">
        <w:t xml:space="preserve"> </w:t>
      </w:r>
      <w:r>
        <w:t>respond to illicit trade in tobacco.</w:t>
      </w:r>
      <w:r w:rsidR="00ED558C" w:rsidRPr="00A37A9F">
        <w:t xml:space="preserve"> </w:t>
      </w:r>
    </w:p>
    <w:p w14:paraId="4F7E8D3B" w14:textId="34BCEA8E" w:rsidR="00861848" w:rsidRPr="00A37A9F" w:rsidRDefault="00861848" w:rsidP="00610A7D">
      <w:pPr>
        <w:pStyle w:val="ListContinue"/>
      </w:pPr>
      <w:r w:rsidRPr="00610A7D">
        <w:rPr>
          <w:rStyle w:val="Strong"/>
        </w:rPr>
        <w:t>Responsibility</w:t>
      </w:r>
      <w:r w:rsidRPr="00A37A9F">
        <w:t>:</w:t>
      </w:r>
      <w:r>
        <w:t xml:space="preserve"> Australian Government, </w:t>
      </w:r>
      <w:r w:rsidR="008A5879">
        <w:t>state and</w:t>
      </w:r>
      <w:r w:rsidR="0050161D">
        <w:t xml:space="preserve"> </w:t>
      </w:r>
      <w:r w:rsidR="008A5879">
        <w:t>territory</w:t>
      </w:r>
      <w:r w:rsidR="0050161D">
        <w:t xml:space="preserve"> </w:t>
      </w:r>
      <w:r w:rsidR="008A5879">
        <w:t xml:space="preserve">governments, </w:t>
      </w:r>
      <w:r>
        <w:t>NGOs.</w:t>
      </w:r>
    </w:p>
    <w:p w14:paraId="056FE467" w14:textId="77777777" w:rsidR="00610A7D" w:rsidRDefault="001E4B6C" w:rsidP="00610A7D">
      <w:pPr>
        <w:pStyle w:val="ListNumber2"/>
      </w:pPr>
      <w:r>
        <w:t>Identify, mitigate and/or address any barriers to enforcing tobacco legislation at all levels of government.</w:t>
      </w:r>
      <w:r w:rsidR="00ED558C" w:rsidRPr="00A37A9F">
        <w:t xml:space="preserve"> </w:t>
      </w:r>
    </w:p>
    <w:p w14:paraId="271F0513" w14:textId="7F87525E" w:rsidR="001E4B6C" w:rsidRPr="00A37A9F" w:rsidRDefault="001E4B6C" w:rsidP="00610A7D">
      <w:pPr>
        <w:pStyle w:val="ListContinue"/>
      </w:pPr>
      <w:r w:rsidRPr="00610A7D">
        <w:rPr>
          <w:rStyle w:val="Strong"/>
        </w:rPr>
        <w:t>Responsibility</w:t>
      </w:r>
      <w:r w:rsidRPr="00A37A9F">
        <w:t xml:space="preserve">: </w:t>
      </w:r>
      <w:r>
        <w:t xml:space="preserve">Australian Government, </w:t>
      </w:r>
      <w:proofErr w:type="gramStart"/>
      <w:r>
        <w:t>state</w:t>
      </w:r>
      <w:proofErr w:type="gramEnd"/>
      <w:r>
        <w:t xml:space="preserve"> and</w:t>
      </w:r>
      <w:r w:rsidR="0050161D">
        <w:t xml:space="preserve"> </w:t>
      </w:r>
      <w:r>
        <w:t>territory</w:t>
      </w:r>
      <w:r w:rsidR="0050161D">
        <w:t xml:space="preserve"> </w:t>
      </w:r>
      <w:r>
        <w:t>governments.</w:t>
      </w:r>
    </w:p>
    <w:p w14:paraId="6F5F43E7" w14:textId="3099E776" w:rsidR="00610A7D" w:rsidRDefault="00861848" w:rsidP="00610A7D">
      <w:pPr>
        <w:pStyle w:val="ListNumber2"/>
      </w:pPr>
      <w:r>
        <w:t>Consider the feasibility of raising the minimum age of</w:t>
      </w:r>
      <w:r w:rsidR="0050161D">
        <w:t xml:space="preserve"> </w:t>
      </w:r>
      <w:r>
        <w:t>purchase of tobacco products and monitor international developments on this matter.</w:t>
      </w:r>
    </w:p>
    <w:p w14:paraId="3555755F" w14:textId="751D144A" w:rsidR="00861848" w:rsidRDefault="00861848" w:rsidP="00610A7D">
      <w:pPr>
        <w:pStyle w:val="ListContinue"/>
      </w:pPr>
      <w:r w:rsidRPr="00610A7D">
        <w:rPr>
          <w:rStyle w:val="Strong"/>
        </w:rPr>
        <w:t>Responsibility</w:t>
      </w:r>
      <w:r w:rsidRPr="00A37A9F">
        <w:t>:</w:t>
      </w:r>
      <w:r>
        <w:t xml:space="preserve"> Australian Government, </w:t>
      </w:r>
      <w:proofErr w:type="gramStart"/>
      <w:r>
        <w:t>state</w:t>
      </w:r>
      <w:proofErr w:type="gramEnd"/>
      <w:r>
        <w:t xml:space="preserve"> and</w:t>
      </w:r>
      <w:r w:rsidR="0050161D">
        <w:t xml:space="preserve"> </w:t>
      </w:r>
      <w:r>
        <w:t>territory</w:t>
      </w:r>
      <w:r w:rsidR="0050161D">
        <w:t xml:space="preserve"> </w:t>
      </w:r>
      <w:r>
        <w:t>governments.</w:t>
      </w:r>
    </w:p>
    <w:p w14:paraId="77A03ED6" w14:textId="77777777" w:rsidR="00EB7DC3" w:rsidRPr="00A37A9F" w:rsidRDefault="00EB7DC3" w:rsidP="00610A7D">
      <w:pPr>
        <w:pStyle w:val="ListContinue"/>
      </w:pPr>
    </w:p>
    <w:p w14:paraId="2A848572" w14:textId="2871234B" w:rsidR="00861848" w:rsidRDefault="00861848" w:rsidP="00A37A9F">
      <w:pPr>
        <w:pStyle w:val="Heading2NoNumber"/>
      </w:pPr>
      <w:bookmarkStart w:id="366" w:name="_Toc125751363"/>
      <w:bookmarkStart w:id="367" w:name="_Toc129335596"/>
      <w:bookmarkStart w:id="368" w:name="_Toc129351545"/>
      <w:bookmarkStart w:id="369" w:name="_Toc129351728"/>
      <w:bookmarkStart w:id="370" w:name="_Toc129351786"/>
      <w:bookmarkStart w:id="371" w:name="_Toc129351818"/>
      <w:bookmarkStart w:id="372" w:name="_Toc129352154"/>
      <w:bookmarkStart w:id="373" w:name="_Toc129352216"/>
      <w:bookmarkStart w:id="374" w:name="_Toc129352248"/>
      <w:bookmarkStart w:id="375" w:name="_Toc129362018"/>
      <w:r>
        <w:t>Priority Area 9:</w:t>
      </w:r>
      <w:bookmarkStart w:id="376" w:name="_Toc125751364"/>
      <w:bookmarkEnd w:id="366"/>
      <w:r w:rsidR="0084679F">
        <w:t xml:space="preserve"> </w:t>
      </w:r>
      <w:r>
        <w:t xml:space="preserve">Strengthen regulations </w:t>
      </w:r>
      <w:r w:rsidR="00305C6F">
        <w:t xml:space="preserve">on </w:t>
      </w:r>
      <w:r w:rsidR="00AD614E">
        <w:t>e</w:t>
      </w:r>
      <w:r w:rsidR="00D81C50">
        <w:t>-</w:t>
      </w:r>
      <w:r w:rsidR="00AD614E">
        <w:t xml:space="preserve">cigarettes and </w:t>
      </w:r>
      <w:r>
        <w:t>novel and emerging products</w:t>
      </w:r>
      <w:bookmarkEnd w:id="367"/>
      <w:bookmarkEnd w:id="368"/>
      <w:bookmarkEnd w:id="369"/>
      <w:bookmarkEnd w:id="370"/>
      <w:bookmarkEnd w:id="371"/>
      <w:bookmarkEnd w:id="372"/>
      <w:bookmarkEnd w:id="373"/>
      <w:bookmarkEnd w:id="374"/>
      <w:bookmarkEnd w:id="375"/>
      <w:bookmarkEnd w:id="376"/>
    </w:p>
    <w:p w14:paraId="682EC090" w14:textId="0B50F429" w:rsidR="00B830B1" w:rsidRDefault="00861848" w:rsidP="00CB6B80">
      <w:r>
        <w:t xml:space="preserve">The tobacco industry has a long history of </w:t>
      </w:r>
      <w:r w:rsidR="00B830B1">
        <w:t xml:space="preserve">developing and </w:t>
      </w:r>
      <w:r>
        <w:t>marketing a diverse range of products to support its commercial</w:t>
      </w:r>
      <w:r w:rsidR="0050161D">
        <w:t xml:space="preserve"> </w:t>
      </w:r>
      <w:r>
        <w:t>interests and divert public resources away from evidence-based approaches to reduc</w:t>
      </w:r>
      <w:r w:rsidR="00BD6EBF">
        <w:t xml:space="preserve">ing </w:t>
      </w:r>
      <w:r>
        <w:t>tobacco</w:t>
      </w:r>
      <w:r w:rsidR="0050161D">
        <w:t xml:space="preserve"> </w:t>
      </w:r>
      <w:r>
        <w:t>use</w:t>
      </w:r>
      <w:r w:rsidR="00A02B11">
        <w:t xml:space="preserve"> and nicotine addiction</w:t>
      </w:r>
      <w:r w:rsidR="00BD6EBF">
        <w:t>.</w:t>
      </w:r>
      <w:r>
        <w:rPr>
          <w:rStyle w:val="EndnoteReference"/>
        </w:rPr>
        <w:endnoteReference w:id="173"/>
      </w:r>
      <w:r w:rsidR="00B830B1" w:rsidRPr="00B830B1">
        <w:t xml:space="preserve"> </w:t>
      </w:r>
      <w:r w:rsidR="00080A07">
        <w:t>For example, s</w:t>
      </w:r>
      <w:r w:rsidR="00B830B1">
        <w:t xml:space="preserve">ecret tobacco industry documents indicate that the tobacco industry </w:t>
      </w:r>
      <w:r w:rsidR="00B830B1" w:rsidRPr="00854CE0">
        <w:t>developed electronic nicotine delivery systems at least</w:t>
      </w:r>
      <w:r w:rsidR="00BD6EBF">
        <w:t xml:space="preserve"> as early as</w:t>
      </w:r>
      <w:r w:rsidR="00B830B1" w:rsidRPr="00854CE0">
        <w:t xml:space="preserve"> 196</w:t>
      </w:r>
      <w:r w:rsidR="00B830B1">
        <w:t>3</w:t>
      </w:r>
      <w:r w:rsidR="00BD6EBF">
        <w:t>.</w:t>
      </w:r>
      <w:r w:rsidR="00EE1493">
        <w:rPr>
          <w:rStyle w:val="EndnoteReference"/>
        </w:rPr>
        <w:endnoteReference w:id="174"/>
      </w:r>
    </w:p>
    <w:p w14:paraId="26558121" w14:textId="4624CB19" w:rsidR="00B830B1" w:rsidRDefault="00080A07" w:rsidP="00CB6B80">
      <w:r>
        <w:t>The t</w:t>
      </w:r>
      <w:r w:rsidR="00761666" w:rsidRPr="005D4927">
        <w:t xml:space="preserve">obacco </w:t>
      </w:r>
      <w:r>
        <w:t>industry</w:t>
      </w:r>
      <w:r w:rsidR="00761666" w:rsidRPr="005D4927">
        <w:t xml:space="preserve"> </w:t>
      </w:r>
      <w:r w:rsidR="00B830B1">
        <w:t xml:space="preserve">also </w:t>
      </w:r>
      <w:r w:rsidR="00761666" w:rsidRPr="005D4927">
        <w:t>ha</w:t>
      </w:r>
      <w:r>
        <w:t>s</w:t>
      </w:r>
      <w:r w:rsidR="00761666" w:rsidRPr="005D4927">
        <w:t xml:space="preserve"> a history of using reduced exposure claims to mislead consumers into believing that </w:t>
      </w:r>
      <w:proofErr w:type="gramStart"/>
      <w:r w:rsidR="00761666" w:rsidRPr="005D4927">
        <w:t>particular products</w:t>
      </w:r>
      <w:proofErr w:type="gramEnd"/>
      <w:r w:rsidR="00761666" w:rsidRPr="005D4927">
        <w:t xml:space="preserve"> have reduced risk</w:t>
      </w:r>
      <w:r w:rsidR="00220507">
        <w:t xml:space="preserve">, such as </w:t>
      </w:r>
      <w:r w:rsidR="00533041">
        <w:t>‘light</w:t>
      </w:r>
      <w:r w:rsidR="00D574B5">
        <w:t>’ and ‘mild’ cigarette claims</w:t>
      </w:r>
      <w:r w:rsidR="003541D1">
        <w:rPr>
          <w:rStyle w:val="EndnoteReference"/>
        </w:rPr>
        <w:endnoteReference w:id="175"/>
      </w:r>
      <w:r w:rsidR="00D574B5">
        <w:t>. In in 20</w:t>
      </w:r>
      <w:r w:rsidR="00B830B1">
        <w:t>0</w:t>
      </w:r>
      <w:r w:rsidR="00D574B5">
        <w:t>5</w:t>
      </w:r>
      <w:r w:rsidR="00B830B1">
        <w:t>,</w:t>
      </w:r>
      <w:r w:rsidR="00D574B5">
        <w:t xml:space="preserve"> </w:t>
      </w:r>
      <w:r w:rsidR="00BD6EBF">
        <w:t xml:space="preserve">3 </w:t>
      </w:r>
      <w:r w:rsidR="00A743EA">
        <w:t>large tobacco co</w:t>
      </w:r>
      <w:r w:rsidR="00C52F4B">
        <w:t xml:space="preserve">mpanies were forced to remove these claims from their </w:t>
      </w:r>
      <w:r w:rsidR="00030C6F">
        <w:t>products</w:t>
      </w:r>
      <w:r w:rsidR="00BD6EBF">
        <w:t xml:space="preserve"> in Australia</w:t>
      </w:r>
      <w:r w:rsidR="00C52F4B">
        <w:t xml:space="preserve"> </w:t>
      </w:r>
      <w:proofErr w:type="gramStart"/>
      <w:r w:rsidR="00C52F4B">
        <w:t>as a result of</w:t>
      </w:r>
      <w:proofErr w:type="gramEnd"/>
      <w:r w:rsidR="00C52F4B">
        <w:t xml:space="preserve"> </w:t>
      </w:r>
      <w:r w:rsidR="00E9403C">
        <w:t>court enforceable action undertaken by</w:t>
      </w:r>
      <w:r w:rsidR="00030C6F">
        <w:t xml:space="preserve"> </w:t>
      </w:r>
      <w:r w:rsidR="00E9403C">
        <w:t>t</w:t>
      </w:r>
      <w:r w:rsidR="00030C6F">
        <w:t>h</w:t>
      </w:r>
      <w:r w:rsidR="00E9403C">
        <w:t>e Australian Competition a</w:t>
      </w:r>
      <w:r w:rsidR="00030C6F">
        <w:t>n</w:t>
      </w:r>
      <w:r w:rsidR="00E9403C">
        <w:t xml:space="preserve">d </w:t>
      </w:r>
      <w:r w:rsidR="00030C6F">
        <w:t>Consumer</w:t>
      </w:r>
      <w:r w:rsidR="00E9403C">
        <w:t xml:space="preserve"> Commission</w:t>
      </w:r>
      <w:r w:rsidR="00BD6EBF">
        <w:t>.</w:t>
      </w:r>
      <w:r w:rsidR="00AA7B08" w:rsidRPr="00A714E2">
        <w:rPr>
          <w:rStyle w:val="EndnoteReference"/>
        </w:rPr>
        <w:endnoteReference w:id="176"/>
      </w:r>
      <w:r w:rsidR="00A714E2" w:rsidRPr="00C71A0A">
        <w:rPr>
          <w:vertAlign w:val="superscript"/>
        </w:rPr>
        <w:t>,</w:t>
      </w:r>
      <w:r w:rsidR="009A1428" w:rsidRPr="00A714E2">
        <w:rPr>
          <w:rStyle w:val="EndnoteReference"/>
        </w:rPr>
        <w:endnoteReference w:id="177"/>
      </w:r>
      <w:r w:rsidR="00A714E2" w:rsidRPr="00C71A0A">
        <w:rPr>
          <w:vertAlign w:val="superscript"/>
        </w:rPr>
        <w:t>,</w:t>
      </w:r>
      <w:r w:rsidR="000B0C03">
        <w:rPr>
          <w:rStyle w:val="EndnoteReference"/>
        </w:rPr>
        <w:endnoteReference w:id="178"/>
      </w:r>
      <w:r w:rsidR="00E9403C">
        <w:t xml:space="preserve"> </w:t>
      </w:r>
    </w:p>
    <w:p w14:paraId="39AD9355" w14:textId="680616CA" w:rsidR="00CE4D68" w:rsidRDefault="008A0918" w:rsidP="00CB6B80">
      <w:r>
        <w:t>In recent years, t</w:t>
      </w:r>
      <w:r w:rsidR="00E849F9" w:rsidRPr="008A09EF">
        <w:t xml:space="preserve">obacco </w:t>
      </w:r>
      <w:r w:rsidR="00601437">
        <w:t>companies have</w:t>
      </w:r>
      <w:r w:rsidR="00B830B1">
        <w:t xml:space="preserve"> </w:t>
      </w:r>
      <w:r w:rsidR="00E849F9" w:rsidRPr="008A09EF">
        <w:t>increasingly adopted ‘harm</w:t>
      </w:r>
      <w:r w:rsidR="00E849F9">
        <w:t xml:space="preserve"> </w:t>
      </w:r>
      <w:r w:rsidR="00E849F9" w:rsidRPr="008A09EF">
        <w:t>reduction’ in their corporate messaging to showcase their investments in new</w:t>
      </w:r>
      <w:r w:rsidR="00B830B1">
        <w:t>er</w:t>
      </w:r>
      <w:r w:rsidR="00E849F9" w:rsidRPr="008A09EF">
        <w:t xml:space="preserve"> products such as e-cigarettes, to gain access to policymakers and to improve their</w:t>
      </w:r>
      <w:r w:rsidR="00E849F9">
        <w:t xml:space="preserve"> </w:t>
      </w:r>
      <w:r w:rsidR="00E849F9" w:rsidRPr="008A09EF">
        <w:t>corporate image. However, the tobacco industry has continued widespread</w:t>
      </w:r>
      <w:r w:rsidR="00E849F9">
        <w:t xml:space="preserve"> </w:t>
      </w:r>
      <w:r w:rsidR="00E849F9" w:rsidRPr="008A09EF">
        <w:t>marketing of tobacco and novel</w:t>
      </w:r>
      <w:r w:rsidR="005A77E9">
        <w:t xml:space="preserve"> nicotine</w:t>
      </w:r>
      <w:r w:rsidR="00E849F9" w:rsidRPr="008A09EF">
        <w:t xml:space="preserve"> products to non-smokers, contrary to this ‘harm</w:t>
      </w:r>
      <w:r w:rsidR="00E849F9">
        <w:t xml:space="preserve"> </w:t>
      </w:r>
      <w:r w:rsidR="00E849F9" w:rsidRPr="008A09EF">
        <w:t xml:space="preserve">reduction’ </w:t>
      </w:r>
      <w:r w:rsidR="00601437">
        <w:t>messaging.</w:t>
      </w:r>
      <w:r w:rsidR="007B3359">
        <w:rPr>
          <w:rStyle w:val="EndnoteReference"/>
        </w:rPr>
        <w:endnoteReference w:id="179"/>
      </w:r>
      <w:r w:rsidR="007B3359">
        <w:rPr>
          <w:vertAlign w:val="superscript"/>
        </w:rPr>
        <w:t>,</w:t>
      </w:r>
      <w:r w:rsidR="00095A1F">
        <w:rPr>
          <w:rStyle w:val="EndnoteReference"/>
        </w:rPr>
        <w:endnoteReference w:id="180"/>
      </w:r>
      <w:r w:rsidR="00E849F9">
        <w:t xml:space="preserve"> </w:t>
      </w:r>
    </w:p>
    <w:p w14:paraId="39002847" w14:textId="2F0FEBF6" w:rsidR="00861848" w:rsidRDefault="00861848" w:rsidP="00CB6B80">
      <w:r>
        <w:t xml:space="preserve">A wide range of </w:t>
      </w:r>
      <w:r w:rsidR="00713370">
        <w:t xml:space="preserve">e-cigarettes and </w:t>
      </w:r>
      <w:r w:rsidR="009C403C">
        <w:t>novel and emerging</w:t>
      </w:r>
      <w:r>
        <w:t xml:space="preserve"> products continue to be marketed globally. Broadly,</w:t>
      </w:r>
      <w:r w:rsidR="0050161D">
        <w:t xml:space="preserve"> </w:t>
      </w:r>
      <w:proofErr w:type="gramStart"/>
      <w:r w:rsidR="00713370">
        <w:t>novel</w:t>
      </w:r>
      <w:proofErr w:type="gramEnd"/>
      <w:r w:rsidR="00713370">
        <w:t xml:space="preserve"> and emerging products</w:t>
      </w:r>
      <w:r>
        <w:t xml:space="preserve"> include</w:t>
      </w:r>
      <w:r w:rsidR="00B80FA7">
        <w:t xml:space="preserve"> </w:t>
      </w:r>
      <w:r>
        <w:t>heated</w:t>
      </w:r>
      <w:r w:rsidR="0050161D">
        <w:t xml:space="preserve"> </w:t>
      </w:r>
      <w:r>
        <w:t>tobacco</w:t>
      </w:r>
      <w:r w:rsidR="0050161D">
        <w:t xml:space="preserve"> </w:t>
      </w:r>
      <w:r>
        <w:t>products, shisha, nicotine pouches, lozenges and</w:t>
      </w:r>
      <w:r w:rsidR="0050161D">
        <w:t xml:space="preserve"> </w:t>
      </w:r>
      <w:r>
        <w:t>gums</w:t>
      </w:r>
      <w:r w:rsidR="00601437">
        <w:t>.</w:t>
      </w:r>
      <w:r>
        <w:rPr>
          <w:rStyle w:val="EndnoteReference"/>
        </w:rPr>
        <w:endnoteReference w:id="181"/>
      </w:r>
      <w:r w:rsidR="0050161D">
        <w:t xml:space="preserve"> </w:t>
      </w:r>
      <w:r>
        <w:t>Tobacco products that do not involve heating also continue to be marketed globally</w:t>
      </w:r>
      <w:r w:rsidR="00601437">
        <w:t>,</w:t>
      </w:r>
      <w:r>
        <w:t xml:space="preserve"> including various types of snuff</w:t>
      </w:r>
      <w:r w:rsidR="00544C53">
        <w:t xml:space="preserve"> (tobacco powder inhaled through the nose)</w:t>
      </w:r>
      <w:r w:rsidR="008F5944">
        <w:t>,</w:t>
      </w:r>
      <w:r w:rsidR="00601437">
        <w:t xml:space="preserve"> </w:t>
      </w:r>
      <w:r w:rsidR="00544C53">
        <w:t>snus (</w:t>
      </w:r>
      <w:r w:rsidR="00A145F3">
        <w:t xml:space="preserve">small pouches of tobacco </w:t>
      </w:r>
      <w:r w:rsidR="00055CE6">
        <w:t>absorbed through the gums when placed behind the lip)</w:t>
      </w:r>
      <w:r>
        <w:t>, chewing</w:t>
      </w:r>
      <w:r w:rsidR="0050161D">
        <w:t xml:space="preserve"> </w:t>
      </w:r>
      <w:r>
        <w:t>tobacco and dissolvable</w:t>
      </w:r>
      <w:r w:rsidR="0050161D">
        <w:t xml:space="preserve"> </w:t>
      </w:r>
      <w:r>
        <w:t xml:space="preserve">tobacco. </w:t>
      </w:r>
    </w:p>
    <w:p w14:paraId="5615F8AB" w14:textId="43CB5527" w:rsidR="00861848" w:rsidRDefault="00861848" w:rsidP="00CB6B80">
      <w:r>
        <w:lastRenderedPageBreak/>
        <w:t>Between 2012 and 20</w:t>
      </w:r>
      <w:r w:rsidR="008A5879">
        <w:t>22</w:t>
      </w:r>
      <w:r>
        <w:t xml:space="preserve">, most state and territory governments amended their tobacco control laws to further restrict the advertising and sale of e-cigarettes </w:t>
      </w:r>
      <w:r w:rsidRPr="00EF054F">
        <w:t>in a</w:t>
      </w:r>
      <w:r w:rsidR="0050161D" w:rsidRPr="00EF054F">
        <w:t xml:space="preserve"> </w:t>
      </w:r>
      <w:r w:rsidRPr="00EF054F">
        <w:t xml:space="preserve">similar manner </w:t>
      </w:r>
      <w:r w:rsidR="00EF054F">
        <w:t xml:space="preserve">to their approach to </w:t>
      </w:r>
      <w:r>
        <w:t>conventional tobacco products</w:t>
      </w:r>
      <w:r w:rsidR="00DC5ABD" w:rsidRPr="00404747">
        <w:rPr>
          <w:rStyle w:val="EndnoteReference"/>
        </w:rPr>
        <w:footnoteReference w:id="12"/>
      </w:r>
      <w:r>
        <w:t xml:space="preserve"> and</w:t>
      </w:r>
      <w:r w:rsidR="0050161D">
        <w:t xml:space="preserve"> </w:t>
      </w:r>
      <w:r>
        <w:t>prohibited the use of e-cigarettes in legislated smoke-free areas. However, to date, Australia’s tobacco control</w:t>
      </w:r>
      <w:r w:rsidR="0050161D">
        <w:t xml:space="preserve"> </w:t>
      </w:r>
      <w:r>
        <w:t>efforts have</w:t>
      </w:r>
      <w:r w:rsidR="0050161D">
        <w:t xml:space="preserve"> </w:t>
      </w:r>
      <w:r>
        <w:t>largely focused on preventing and reducing the use of conventional tobacco products. Accordingly, there</w:t>
      </w:r>
      <w:r w:rsidR="0050161D">
        <w:t xml:space="preserve"> </w:t>
      </w:r>
      <w:r>
        <w:t>is a need to ensure sufficient controls are in place to protect the Australian community from the range of tobacco, nicotine and other drug delivery systems that may</w:t>
      </w:r>
      <w:r w:rsidR="0050161D">
        <w:t xml:space="preserve"> </w:t>
      </w:r>
      <w:r>
        <w:t xml:space="preserve">be marketed by the tobacco industry, </w:t>
      </w:r>
      <w:r w:rsidR="00601437">
        <w:t xml:space="preserve">the </w:t>
      </w:r>
      <w:r>
        <w:t>e-cigarette</w:t>
      </w:r>
      <w:r w:rsidR="0050161D">
        <w:t xml:space="preserve"> </w:t>
      </w:r>
      <w:proofErr w:type="gramStart"/>
      <w:r>
        <w:t>industry</w:t>
      </w:r>
      <w:proofErr w:type="gramEnd"/>
      <w:r>
        <w:t xml:space="preserve"> and their associated interests. </w:t>
      </w:r>
    </w:p>
    <w:p w14:paraId="23F19FE6" w14:textId="77777777" w:rsidR="00861848" w:rsidRDefault="00861848" w:rsidP="0020265F">
      <w:pPr>
        <w:pStyle w:val="Heading3NoNumber"/>
      </w:pPr>
      <w:bookmarkStart w:id="377" w:name="_Toc129255920"/>
      <w:bookmarkStart w:id="378" w:name="_Toc129335597"/>
      <w:bookmarkStart w:id="379" w:name="_Toc129351546"/>
      <w:bookmarkStart w:id="380" w:name="_Toc129351787"/>
      <w:bookmarkStart w:id="381" w:name="_Toc129352155"/>
      <w:bookmarkStart w:id="382" w:name="_Toc129352217"/>
      <w:bookmarkStart w:id="383" w:name="_Toc129362019"/>
      <w:r>
        <w:t>E-cigarettes</w:t>
      </w:r>
      <w:bookmarkEnd w:id="377"/>
      <w:bookmarkEnd w:id="378"/>
      <w:bookmarkEnd w:id="379"/>
      <w:bookmarkEnd w:id="380"/>
      <w:bookmarkEnd w:id="381"/>
      <w:bookmarkEnd w:id="382"/>
      <w:bookmarkEnd w:id="383"/>
    </w:p>
    <w:p w14:paraId="079003FD" w14:textId="22D95EE5" w:rsidR="00861848" w:rsidRDefault="002E6870" w:rsidP="00CB6B80">
      <w:r w:rsidRPr="002E6870">
        <w:t>E-cigarettes are operated by using a battery to heat liquids containing nicotine and/or other chemicals to generate an aerosol for inhalation.</w:t>
      </w:r>
      <w:r>
        <w:t xml:space="preserve"> </w:t>
      </w:r>
      <w:r w:rsidR="00861848">
        <w:t xml:space="preserve">Initially many e-cigarettes resembled conventional tobacco </w:t>
      </w:r>
      <w:r w:rsidR="00F503B3">
        <w:t>products,</w:t>
      </w:r>
      <w:r w:rsidR="00861848">
        <w:t xml:space="preserve"> but a broader range of devices have now become available on the global market, including those that are</w:t>
      </w:r>
      <w:r w:rsidR="0050161D">
        <w:t xml:space="preserve"> </w:t>
      </w:r>
      <w:r w:rsidR="008C1231">
        <w:t xml:space="preserve">disposable, </w:t>
      </w:r>
      <w:r w:rsidR="00861848">
        <w:t>sleek, discreet and</w:t>
      </w:r>
      <w:r w:rsidR="008C1231">
        <w:t xml:space="preserve">/or </w:t>
      </w:r>
      <w:r w:rsidR="00861848">
        <w:t>similar in appearance to a USB</w:t>
      </w:r>
      <w:r w:rsidR="0050161D">
        <w:t xml:space="preserve"> </w:t>
      </w:r>
      <w:r w:rsidR="00861848">
        <w:t>flash</w:t>
      </w:r>
      <w:r w:rsidR="0050161D">
        <w:t xml:space="preserve"> </w:t>
      </w:r>
      <w:r w:rsidR="00861848">
        <w:t xml:space="preserve">drive. Many products are also </w:t>
      </w:r>
      <w:r w:rsidR="00AF5E2A">
        <w:t>customisable,</w:t>
      </w:r>
      <w:r w:rsidR="00861848">
        <w:t xml:space="preserve"> and</w:t>
      </w:r>
      <w:r w:rsidR="0050161D">
        <w:t xml:space="preserve"> </w:t>
      </w:r>
      <w:r w:rsidR="00861848">
        <w:t xml:space="preserve">some </w:t>
      </w:r>
      <w:proofErr w:type="gramStart"/>
      <w:r w:rsidR="00861848">
        <w:t>are capable of delivering</w:t>
      </w:r>
      <w:proofErr w:type="gramEnd"/>
      <w:r w:rsidR="00861848">
        <w:t xml:space="preserve"> nicotine</w:t>
      </w:r>
      <w:r w:rsidR="0050161D">
        <w:t xml:space="preserve"> </w:t>
      </w:r>
      <w:r w:rsidR="00861848">
        <w:t>to users as efficiently as, and in some cases more</w:t>
      </w:r>
      <w:r w:rsidR="0050161D">
        <w:t xml:space="preserve"> </w:t>
      </w:r>
      <w:r w:rsidR="00861848">
        <w:t>efficiently</w:t>
      </w:r>
      <w:r w:rsidR="0050161D">
        <w:t xml:space="preserve"> </w:t>
      </w:r>
      <w:r w:rsidR="00861848">
        <w:t xml:space="preserve">than, cigarettes. </w:t>
      </w:r>
    </w:p>
    <w:p w14:paraId="68FBF3BA" w14:textId="699E8A72" w:rsidR="00AD3404" w:rsidRDefault="001D5851" w:rsidP="00CB6B80">
      <w:r>
        <w:t>E-cigarette advertising occurs across a range of media channels that have broad reach among young people</w:t>
      </w:r>
      <w:r w:rsidR="00601437">
        <w:t>,</w:t>
      </w:r>
      <w:r>
        <w:t xml:space="preserve"> including print, </w:t>
      </w:r>
      <w:proofErr w:type="gramStart"/>
      <w:r>
        <w:t>websites</w:t>
      </w:r>
      <w:proofErr w:type="gramEnd"/>
      <w:r>
        <w:t xml:space="preserve"> and social media</w:t>
      </w:r>
      <w:r w:rsidR="00601437">
        <w:t>,</w:t>
      </w:r>
      <w:r>
        <w:t xml:space="preserve"> and in retail stores. Among adolescents, there is evidence that exposure to </w:t>
      </w:r>
      <w:r w:rsidRPr="001D5851">
        <w:t xml:space="preserve">e-cigarette marketing via social media </w:t>
      </w:r>
      <w:r w:rsidR="00601437">
        <w:t>i</w:t>
      </w:r>
      <w:r w:rsidR="006170D7">
        <w:t>s associated with</w:t>
      </w:r>
      <w:r w:rsidRPr="001D5851">
        <w:t xml:space="preserve"> in an increase in e-cigarette uptake/initiation</w:t>
      </w:r>
      <w:bookmarkStart w:id="384" w:name="_Ref120781730"/>
      <w:r w:rsidR="00601437">
        <w:t>.</w:t>
      </w:r>
      <w:r>
        <w:rPr>
          <w:rStyle w:val="EndnoteReference"/>
        </w:rPr>
        <w:endnoteReference w:id="182"/>
      </w:r>
      <w:bookmarkEnd w:id="384"/>
      <w:r>
        <w:t xml:space="preserve"> </w:t>
      </w:r>
    </w:p>
    <w:p w14:paraId="3AF5B4B0" w14:textId="0780CFE0" w:rsidR="00861848" w:rsidRDefault="00861848" w:rsidP="00CB6B80">
      <w:r>
        <w:t>Although most e-cigarettes marketed globally are likely to contain nicotine, there is also a need to prevent and reduce the risks posed by e-cigarette products that do not contain nicotine, including the use of flavourings</w:t>
      </w:r>
      <w:r w:rsidR="00E92BCE">
        <w:t xml:space="preserve">, </w:t>
      </w:r>
      <w:r w:rsidR="0062111F">
        <w:t xml:space="preserve">which have been found to be </w:t>
      </w:r>
      <w:r w:rsidR="00E92BCE">
        <w:t>a key factor driving the use of e-cigarettes by adolescents</w:t>
      </w:r>
      <w:r w:rsidR="00601437">
        <w:t>.</w:t>
      </w:r>
      <w:r w:rsidR="00E92BCE">
        <w:rPr>
          <w:rStyle w:val="EndnoteReference"/>
        </w:rPr>
        <w:endnoteReference w:id="183"/>
      </w:r>
      <w:r>
        <w:t xml:space="preserve"> As</w:t>
      </w:r>
      <w:r w:rsidR="0050161D">
        <w:t xml:space="preserve"> </w:t>
      </w:r>
      <w:r>
        <w:t>part of</w:t>
      </w:r>
      <w:r w:rsidR="0050161D">
        <w:t xml:space="preserve"> </w:t>
      </w:r>
      <w:r>
        <w:t>this, e-cigarettes containing tetrahydrocannabinol (THC</w:t>
      </w:r>
      <w:r w:rsidR="0050161D">
        <w:t xml:space="preserve"> </w:t>
      </w:r>
      <w:r>
        <w:t xml:space="preserve">– the principal psychoactive constituent of cannabis) and nicotine liquids that have been labelled as nicotine free should also be considered. </w:t>
      </w:r>
    </w:p>
    <w:p w14:paraId="79AB594B" w14:textId="2CB6BD47" w:rsidR="00DD64A3" w:rsidRDefault="00861848" w:rsidP="00CB6B80">
      <w:r>
        <w:t>To date, Australian governments have taken a precautionary approach to the marketing and use of e-cigarettes in view of the risks these products pose</w:t>
      </w:r>
      <w:r w:rsidR="0050161D">
        <w:t xml:space="preserve"> </w:t>
      </w:r>
      <w:r>
        <w:t>to</w:t>
      </w:r>
      <w:r w:rsidR="0050161D">
        <w:t xml:space="preserve"> </w:t>
      </w:r>
      <w:r>
        <w:t>tobacco control and population health. Broadly,</w:t>
      </w:r>
      <w:r w:rsidR="0050161D">
        <w:t xml:space="preserve"> </w:t>
      </w:r>
      <w:r>
        <w:t>this</w:t>
      </w:r>
      <w:r w:rsidR="0050161D">
        <w:t xml:space="preserve"> </w:t>
      </w:r>
      <w:r>
        <w:t>approach is underpinned by the current state of evidence regarding the direct harms e-cigarettes pose to human health</w:t>
      </w:r>
      <w:r w:rsidR="00601437">
        <w:t>;</w:t>
      </w:r>
      <w:r>
        <w:t xml:space="preserve"> their impacts on smoking initiation</w:t>
      </w:r>
      <w:r w:rsidR="00B80FA7">
        <w:t xml:space="preserve">, </w:t>
      </w:r>
      <w:proofErr w:type="gramStart"/>
      <w:r w:rsidR="00B80FA7">
        <w:t>continuation</w:t>
      </w:r>
      <w:proofErr w:type="gramEnd"/>
      <w:r>
        <w:t xml:space="preserve"> and cessation</w:t>
      </w:r>
      <w:r w:rsidR="00601437">
        <w:t>; their</w:t>
      </w:r>
      <w:r>
        <w:t xml:space="preserve"> uptake among </w:t>
      </w:r>
      <w:r w:rsidR="00601437">
        <w:t xml:space="preserve">young people; </w:t>
      </w:r>
      <w:r>
        <w:t>and</w:t>
      </w:r>
      <w:r w:rsidR="00601437">
        <w:t xml:space="preserve"> their</w:t>
      </w:r>
      <w:r>
        <w:t xml:space="preserve"> dual use with conventional tobacco products</w:t>
      </w:r>
      <w:r w:rsidR="00601437">
        <w:t>.</w:t>
      </w:r>
      <w:r w:rsidRPr="00482D56">
        <w:rPr>
          <w:rStyle w:val="EndnoteReference"/>
        </w:rPr>
        <w:endnoteReference w:id="184"/>
      </w:r>
      <w:r w:rsidRPr="00482D56">
        <w:rPr>
          <w:vertAlign w:val="superscript"/>
        </w:rPr>
        <w:t>,</w:t>
      </w:r>
      <w:r w:rsidRPr="00482D56">
        <w:rPr>
          <w:rStyle w:val="EndnoteReference"/>
        </w:rPr>
        <w:endnoteReference w:id="185"/>
      </w:r>
      <w:r w:rsidRPr="00482D56">
        <w:rPr>
          <w:vertAlign w:val="superscript"/>
        </w:rPr>
        <w:t>,</w:t>
      </w:r>
      <w:r>
        <w:rPr>
          <w:rStyle w:val="EndnoteReference"/>
        </w:rPr>
        <w:endnoteReference w:id="186"/>
      </w:r>
      <w:r w:rsidR="008A5879">
        <w:rPr>
          <w:vertAlign w:val="superscript"/>
        </w:rPr>
        <w:t>,</w:t>
      </w:r>
      <w:r w:rsidR="00D010D6">
        <w:rPr>
          <w:rStyle w:val="EndnoteReference"/>
        </w:rPr>
        <w:endnoteReference w:id="187"/>
      </w:r>
    </w:p>
    <w:p w14:paraId="766AC8FE" w14:textId="283FC8F7" w:rsidR="00CE7F79" w:rsidRDefault="00CE7F79" w:rsidP="00CB6B80">
      <w:r>
        <w:t xml:space="preserve">In 2022 the National Health and Medical Research Council published an updated statement on e-cigarettes. The statement advises that all e-cigarette users are exposed to chemicals and toxins that have the potential to cause adverse health effects, </w:t>
      </w:r>
      <w:r w:rsidR="00B46F52">
        <w:t xml:space="preserve">and that dual use of e-cigarettes and tobacco products is common. The statement also notes that more evidence is needed to determine the harms and benefits of e-cigarettes when used for smoking </w:t>
      </w:r>
      <w:r w:rsidR="00F503B3">
        <w:t>cessation and</w:t>
      </w:r>
      <w:r>
        <w:t xml:space="preserve"> t</w:t>
      </w:r>
      <w:r w:rsidR="00B46F52">
        <w:t>hat t</w:t>
      </w:r>
      <w:r>
        <w:t>here are no health benefits of using e-cigarettes for people who currently do not smoke</w:t>
      </w:r>
      <w:r w:rsidR="00601437">
        <w:t>.</w:t>
      </w:r>
      <w:r>
        <w:rPr>
          <w:rStyle w:val="EndnoteReference"/>
        </w:rPr>
        <w:endnoteReference w:id="188"/>
      </w:r>
    </w:p>
    <w:p w14:paraId="02414D83" w14:textId="28F76848" w:rsidR="00157A27" w:rsidRDefault="00601437" w:rsidP="00CB6B80">
      <w:r>
        <w:t>Since</w:t>
      </w:r>
      <w:r w:rsidRPr="007A488C">
        <w:t xml:space="preserve"> </w:t>
      </w:r>
      <w:r w:rsidR="00157A27" w:rsidRPr="007A488C">
        <w:t>1 October 2021, consumers require a</w:t>
      </w:r>
      <w:r w:rsidR="00157A27">
        <w:t xml:space="preserve"> valid prescription from an Australian doctor</w:t>
      </w:r>
      <w:r w:rsidR="00157A27" w:rsidRPr="007A488C">
        <w:t xml:space="preserve"> for all purchases of nicotine vaping products, such as nicotine e-cigarettes, nicotine pods and liquid nicotine. This includes purchases overseas</w:t>
      </w:r>
      <w:r>
        <w:t xml:space="preserve"> as well as in Australia</w:t>
      </w:r>
      <w:r w:rsidR="00157A27" w:rsidRPr="007A488C">
        <w:t xml:space="preserve">. </w:t>
      </w:r>
      <w:r w:rsidR="00157A27">
        <w:t xml:space="preserve">This framework aims to prevent </w:t>
      </w:r>
      <w:r w:rsidR="00157A27" w:rsidRPr="00EF054F">
        <w:t xml:space="preserve">adolescents and young </w:t>
      </w:r>
      <w:r w:rsidR="00EF054F">
        <w:t xml:space="preserve">adults </w:t>
      </w:r>
      <w:r w:rsidR="00157A27">
        <w:t xml:space="preserve">from taking up nicotine e-cigarettes, while allowing current smokers to access these products </w:t>
      </w:r>
      <w:r w:rsidR="00E63BFE">
        <w:t xml:space="preserve">to use </w:t>
      </w:r>
      <w:r w:rsidR="00157A27">
        <w:t>for smoking cessation with appropriate medical advice</w:t>
      </w:r>
      <w:r>
        <w:t>.</w:t>
      </w:r>
      <w:r w:rsidR="00157A27">
        <w:rPr>
          <w:rStyle w:val="EndnoteReference"/>
        </w:rPr>
        <w:endnoteReference w:id="189"/>
      </w:r>
    </w:p>
    <w:p w14:paraId="44E2ED2B" w14:textId="50479DE0" w:rsidR="00861848" w:rsidRDefault="00861848" w:rsidP="00CB6B80">
      <w:r>
        <w:t xml:space="preserve">Commonwealth and state and territory </w:t>
      </w:r>
      <w:r w:rsidR="00E63BFE">
        <w:t>m</w:t>
      </w:r>
      <w:r>
        <w:t>inisters have agreed to national guiding principles for</w:t>
      </w:r>
      <w:r w:rsidR="0050161D">
        <w:t xml:space="preserve"> </w:t>
      </w:r>
      <w:r>
        <w:t>e-cigarettes. The principles affirm the need to maintain and, where</w:t>
      </w:r>
      <w:r w:rsidR="0050161D">
        <w:t xml:space="preserve"> </w:t>
      </w:r>
      <w:r>
        <w:t>appropriate, strengthen and make consistent across</w:t>
      </w:r>
      <w:r w:rsidR="0050161D">
        <w:t xml:space="preserve"> </w:t>
      </w:r>
      <w:r>
        <w:t>jurisdictions the current controls that apply to the marketing and use of e-cigarettes in Australia. The</w:t>
      </w:r>
      <w:r w:rsidR="0050161D">
        <w:t xml:space="preserve"> </w:t>
      </w:r>
      <w:r>
        <w:t xml:space="preserve">principles also </w:t>
      </w:r>
      <w:r w:rsidR="00E63BFE">
        <w:t xml:space="preserve">affirm </w:t>
      </w:r>
      <w:r>
        <w:t>that</w:t>
      </w:r>
      <w:r w:rsidR="00E63BFE">
        <w:t xml:space="preserve"> the primary focus and goal of</w:t>
      </w:r>
      <w:r>
        <w:t xml:space="preserve"> any change to the regulation of</w:t>
      </w:r>
      <w:r w:rsidR="0050161D">
        <w:t xml:space="preserve"> </w:t>
      </w:r>
      <w:r>
        <w:t xml:space="preserve">e-cigarettes in Australia will </w:t>
      </w:r>
      <w:r w:rsidR="00E63BFE">
        <w:t xml:space="preserve">be </w:t>
      </w:r>
      <w:r>
        <w:t>protecting children and</w:t>
      </w:r>
      <w:r w:rsidR="0050161D">
        <w:t xml:space="preserve"> </w:t>
      </w:r>
      <w:r>
        <w:t>young people</w:t>
      </w:r>
      <w:r w:rsidR="00E63BFE">
        <w:t>.</w:t>
      </w:r>
      <w:r>
        <w:rPr>
          <w:rStyle w:val="EndnoteReference"/>
        </w:rPr>
        <w:endnoteReference w:id="190"/>
      </w:r>
      <w:r>
        <w:t xml:space="preserve"> </w:t>
      </w:r>
    </w:p>
    <w:p w14:paraId="50B15A6B" w14:textId="77777777" w:rsidR="00861848" w:rsidRDefault="00861848" w:rsidP="0020265F">
      <w:pPr>
        <w:pStyle w:val="Heading3NoNumber"/>
      </w:pPr>
      <w:bookmarkStart w:id="385" w:name="_Toc129255921"/>
      <w:bookmarkStart w:id="386" w:name="_Toc129335598"/>
      <w:bookmarkStart w:id="387" w:name="_Toc129351547"/>
      <w:bookmarkStart w:id="388" w:name="_Toc129351788"/>
      <w:bookmarkStart w:id="389" w:name="_Toc129352156"/>
      <w:bookmarkStart w:id="390" w:name="_Toc129352218"/>
      <w:bookmarkStart w:id="391" w:name="_Toc129362020"/>
      <w:r>
        <w:lastRenderedPageBreak/>
        <w:t>Other forms of novel and emerging products</w:t>
      </w:r>
      <w:bookmarkEnd w:id="385"/>
      <w:bookmarkEnd w:id="386"/>
      <w:bookmarkEnd w:id="387"/>
      <w:bookmarkEnd w:id="388"/>
      <w:bookmarkEnd w:id="389"/>
      <w:bookmarkEnd w:id="390"/>
      <w:bookmarkEnd w:id="391"/>
      <w:r>
        <w:t xml:space="preserve"> </w:t>
      </w:r>
    </w:p>
    <w:p w14:paraId="3EE6A5DE" w14:textId="62585ED4" w:rsidR="00861848" w:rsidRDefault="00861848" w:rsidP="00CB6B80">
      <w:r>
        <w:t xml:space="preserve">The global market for heated tobacco products has continued to grow and poses a major threat to Australia’s progress in tobacco control. </w:t>
      </w:r>
      <w:r w:rsidR="005E687A">
        <w:t>H</w:t>
      </w:r>
      <w:r>
        <w:t>eated</w:t>
      </w:r>
      <w:r w:rsidR="0050161D">
        <w:t xml:space="preserve"> </w:t>
      </w:r>
      <w:r>
        <w:t>tobacco products use a battery powered heating system to</w:t>
      </w:r>
      <w:r w:rsidR="0050161D">
        <w:t xml:space="preserve"> </w:t>
      </w:r>
      <w:r>
        <w:t xml:space="preserve">heat </w:t>
      </w:r>
      <w:r w:rsidR="006876CC">
        <w:t>tobacco</w:t>
      </w:r>
      <w:r w:rsidR="00A2617F">
        <w:t xml:space="preserve"> </w:t>
      </w:r>
      <w:r>
        <w:t>to produce an</w:t>
      </w:r>
      <w:r w:rsidR="0050161D">
        <w:t xml:space="preserve"> </w:t>
      </w:r>
      <w:r>
        <w:t xml:space="preserve">aerosol, </w:t>
      </w:r>
      <w:proofErr w:type="gramStart"/>
      <w:r>
        <w:t>similarly</w:t>
      </w:r>
      <w:proofErr w:type="gramEnd"/>
      <w:r w:rsidR="0050161D">
        <w:t xml:space="preserve"> </w:t>
      </w:r>
      <w:r>
        <w:t>mimicking</w:t>
      </w:r>
      <w:r w:rsidR="0050161D">
        <w:t xml:space="preserve"> </w:t>
      </w:r>
      <w:r>
        <w:t>the behaviour of smoking conventional</w:t>
      </w:r>
      <w:r w:rsidR="0050161D">
        <w:t xml:space="preserve"> </w:t>
      </w:r>
      <w:r>
        <w:t>cigarettes. However, unlike e-cigarettes, heated tobacco products contain nicotine in the form of</w:t>
      </w:r>
      <w:r w:rsidR="0050161D">
        <w:t xml:space="preserve"> </w:t>
      </w:r>
      <w:r>
        <w:t>tobacco</w:t>
      </w:r>
      <w:r w:rsidR="00614BCC">
        <w:t xml:space="preserve"> and may include specifically designed cigarettes for heating</w:t>
      </w:r>
      <w:r w:rsidR="00E63BFE">
        <w:t>.</w:t>
      </w:r>
      <w:r>
        <w:rPr>
          <w:rStyle w:val="EndnoteReference"/>
        </w:rPr>
        <w:endnoteReference w:id="191"/>
      </w:r>
      <w:r w:rsidR="00B46F52">
        <w:t xml:space="preserve"> </w:t>
      </w:r>
    </w:p>
    <w:p w14:paraId="31761E2D" w14:textId="7B644074" w:rsidR="00861848" w:rsidRDefault="00861848" w:rsidP="00CB6B80">
      <w:r>
        <w:t>At the eighth session of the Conference of the Parties to the WHO FCTC,</w:t>
      </w:r>
      <w:r w:rsidR="00A2617F">
        <w:t xml:space="preserve"> in 2018,</w:t>
      </w:r>
      <w:r>
        <w:t xml:space="preserve"> the </w:t>
      </w:r>
      <w:r w:rsidR="00A2617F">
        <w:t xml:space="preserve">parties </w:t>
      </w:r>
      <w:r>
        <w:t xml:space="preserve">were invited to prioritise a comprehensive range of measures to prevent and reduce the risks posed by heated tobacco products and other forms of novel and emerging tobacco products. Among other measures, this included restricting or prohibiting the manufacture, importation, distribution, presentation, </w:t>
      </w:r>
      <w:proofErr w:type="gramStart"/>
      <w:r>
        <w:t>sale</w:t>
      </w:r>
      <w:proofErr w:type="gramEnd"/>
      <w:r>
        <w:t xml:space="preserve"> and use of </w:t>
      </w:r>
      <w:r w:rsidR="00A2617F">
        <w:t>these</w:t>
      </w:r>
      <w:r>
        <w:t xml:space="preserve"> products</w:t>
      </w:r>
      <w:r w:rsidR="00A2617F">
        <w:t>.</w:t>
      </w:r>
      <w:r>
        <w:rPr>
          <w:rStyle w:val="EndnoteReference"/>
        </w:rPr>
        <w:endnoteReference w:id="192"/>
      </w:r>
      <w:r>
        <w:t xml:space="preserve"> Australia’s policy settings for novel and emerging tobacco products will continue to</w:t>
      </w:r>
      <w:r w:rsidR="0050161D">
        <w:t xml:space="preserve"> </w:t>
      </w:r>
      <w:r>
        <w:t>be guided by the WHO FCTC and the decisions</w:t>
      </w:r>
      <w:r w:rsidR="0050161D">
        <w:t xml:space="preserve"> </w:t>
      </w:r>
      <w:r>
        <w:t>of</w:t>
      </w:r>
      <w:r w:rsidR="0050161D">
        <w:t xml:space="preserve"> </w:t>
      </w:r>
      <w:r>
        <w:t xml:space="preserve">the WHO FCTC Conference of the Parties. </w:t>
      </w:r>
    </w:p>
    <w:p w14:paraId="1B7066BD" w14:textId="404CA0BE" w:rsidR="00861848" w:rsidRDefault="00861848" w:rsidP="00CB6B80">
      <w:r>
        <w:t xml:space="preserve">Shisha and other forms of novel products including snuff, chewing tobacco and dissolvable tobacco also have the potential to disrupt Australia’s </w:t>
      </w:r>
      <w:r w:rsidR="00F503B3">
        <w:t>longstanding</w:t>
      </w:r>
      <w:r>
        <w:t xml:space="preserve"> progress in reducing tobacco use. Accordingly, this</w:t>
      </w:r>
      <w:r w:rsidR="00B83306">
        <w:t xml:space="preserve"> Strategy</w:t>
      </w:r>
      <w:r>
        <w:t xml:space="preserve"> supports the strengthening of existing controls to prohibit or further restrict the marketing and use of these products. </w:t>
      </w:r>
    </w:p>
    <w:p w14:paraId="42221197" w14:textId="0FC7CA3E" w:rsidR="00861848" w:rsidRDefault="00861848" w:rsidP="00CB6B80">
      <w:r>
        <w:t>Several tobacco companies are also marketing tobacco</w:t>
      </w:r>
      <w:r w:rsidR="00A2617F">
        <w:t>-</w:t>
      </w:r>
      <w:r>
        <w:t xml:space="preserve">free nicotine products </w:t>
      </w:r>
      <w:r w:rsidR="00E545EB">
        <w:t xml:space="preserve">which are </w:t>
      </w:r>
      <w:r>
        <w:t>sold in a variety of flavours and with differ</w:t>
      </w:r>
      <w:r w:rsidR="00A2617F">
        <w:t>ent</w:t>
      </w:r>
      <w:r>
        <w:t xml:space="preserve"> levels of nicotine content</w:t>
      </w:r>
      <w:r w:rsidR="00A2617F">
        <w:t>.</w:t>
      </w:r>
      <w:r>
        <w:rPr>
          <w:rStyle w:val="EndnoteReference"/>
        </w:rPr>
        <w:endnoteReference w:id="193"/>
      </w:r>
      <w:r>
        <w:t xml:space="preserve"> There</w:t>
      </w:r>
      <w:r w:rsidR="0050161D">
        <w:t xml:space="preserve"> </w:t>
      </w:r>
      <w:r>
        <w:t>is a need to closely monitor the marketing and use of</w:t>
      </w:r>
      <w:r w:rsidR="0050161D">
        <w:t xml:space="preserve"> </w:t>
      </w:r>
      <w:r>
        <w:t xml:space="preserve">these products and their impact on population </w:t>
      </w:r>
      <w:proofErr w:type="gramStart"/>
      <w:r>
        <w:t>health, and</w:t>
      </w:r>
      <w:proofErr w:type="gramEnd"/>
      <w:r>
        <w:t xml:space="preserve"> identify the most appropriate policy response in Australia. </w:t>
      </w:r>
    </w:p>
    <w:p w14:paraId="7EA665D7" w14:textId="77777777" w:rsidR="00EB7DC3" w:rsidRDefault="00EB7DC3" w:rsidP="00CB6B80"/>
    <w:p w14:paraId="300998C9" w14:textId="77777777" w:rsidR="00861848" w:rsidRDefault="00861848" w:rsidP="000B3D9B">
      <w:pPr>
        <w:pStyle w:val="Heading3"/>
      </w:pPr>
      <w:bookmarkStart w:id="392" w:name="_Toc129255922"/>
      <w:bookmarkStart w:id="393" w:name="_Toc129335599"/>
      <w:bookmarkStart w:id="394" w:name="_Toc129351548"/>
      <w:bookmarkStart w:id="395" w:name="_Toc129351789"/>
      <w:bookmarkStart w:id="396" w:name="_Toc129352157"/>
      <w:bookmarkStart w:id="397" w:name="_Toc129352219"/>
      <w:bookmarkStart w:id="398" w:name="_Toc129362021"/>
      <w:r>
        <w:t>Actions for Priority Area 9</w:t>
      </w:r>
      <w:bookmarkEnd w:id="392"/>
      <w:bookmarkEnd w:id="393"/>
      <w:bookmarkEnd w:id="394"/>
      <w:bookmarkEnd w:id="395"/>
      <w:bookmarkEnd w:id="396"/>
      <w:bookmarkEnd w:id="397"/>
      <w:bookmarkEnd w:id="398"/>
      <w:r>
        <w:t xml:space="preserve"> </w:t>
      </w:r>
    </w:p>
    <w:p w14:paraId="6BE35741" w14:textId="77777777" w:rsidR="000B3D9B" w:rsidRDefault="00861848" w:rsidP="000B3D9B">
      <w:pPr>
        <w:pStyle w:val="ListNumber2"/>
      </w:pPr>
      <w:r>
        <w:t>Develop and implement additional measures to further restrict the marketing,</w:t>
      </w:r>
      <w:r w:rsidR="007C798E">
        <w:t xml:space="preserve"> </w:t>
      </w:r>
      <w:r>
        <w:t>availability</w:t>
      </w:r>
      <w:r w:rsidR="00A2617F">
        <w:t>,</w:t>
      </w:r>
      <w:r>
        <w:t xml:space="preserve"> use</w:t>
      </w:r>
      <w:r w:rsidR="00AD614E">
        <w:t>, and end-of-life disposal</w:t>
      </w:r>
      <w:r>
        <w:t xml:space="preserve"> of all e-cigarette components in Australia, regardless of their</w:t>
      </w:r>
      <w:r w:rsidR="0050161D">
        <w:t xml:space="preserve"> </w:t>
      </w:r>
      <w:r>
        <w:t>nicotine content.</w:t>
      </w:r>
      <w:r w:rsidR="00ED558C" w:rsidRPr="00A37A9F">
        <w:t xml:space="preserve"> </w:t>
      </w:r>
    </w:p>
    <w:p w14:paraId="7B372312" w14:textId="6734B3D1" w:rsidR="00861848" w:rsidRPr="00A37A9F" w:rsidRDefault="00861848" w:rsidP="000B3D9B">
      <w:pPr>
        <w:pStyle w:val="ListContinue"/>
      </w:pPr>
      <w:r w:rsidRPr="000B3D9B">
        <w:rPr>
          <w:rStyle w:val="Strong"/>
        </w:rPr>
        <w:t>Responsibility</w:t>
      </w:r>
      <w:r w:rsidRPr="00A37A9F">
        <w:t>:</w:t>
      </w:r>
      <w:r>
        <w:t xml:space="preserve"> </w:t>
      </w:r>
      <w:r w:rsidRPr="00666372">
        <w:t xml:space="preserve">Australian Government, </w:t>
      </w:r>
      <w:proofErr w:type="gramStart"/>
      <w:r w:rsidRPr="00666372">
        <w:t>state</w:t>
      </w:r>
      <w:proofErr w:type="gramEnd"/>
      <w:r w:rsidRPr="00666372">
        <w:t xml:space="preserve"> and</w:t>
      </w:r>
      <w:r w:rsidR="0050161D">
        <w:t xml:space="preserve"> </w:t>
      </w:r>
      <w:r w:rsidRPr="00666372">
        <w:t>territory</w:t>
      </w:r>
      <w:r w:rsidR="0050161D">
        <w:t xml:space="preserve"> </w:t>
      </w:r>
      <w:r w:rsidRPr="00666372">
        <w:t>governments.</w:t>
      </w:r>
    </w:p>
    <w:p w14:paraId="43E18D98" w14:textId="77777777" w:rsidR="000B3D9B" w:rsidRDefault="00666372" w:rsidP="000B3D9B">
      <w:pPr>
        <w:pStyle w:val="ListNumber2"/>
      </w:pPr>
      <w:r w:rsidRPr="00666372">
        <w:t>Develop and implement measures to prohibit the sale of flavoured e-cigarettes, regardless of their nicotine content.</w:t>
      </w:r>
      <w:r w:rsidR="00ED558C" w:rsidRPr="00A37A9F">
        <w:t xml:space="preserve"> </w:t>
      </w:r>
    </w:p>
    <w:p w14:paraId="39A4FFA3" w14:textId="0B973BE6" w:rsidR="00666372" w:rsidRPr="00A37A9F" w:rsidRDefault="00666372" w:rsidP="000B3D9B">
      <w:pPr>
        <w:pStyle w:val="ListContinue"/>
      </w:pPr>
      <w:r w:rsidRPr="000B3D9B">
        <w:rPr>
          <w:rStyle w:val="Strong"/>
        </w:rPr>
        <w:t>Responsibility</w:t>
      </w:r>
      <w:r w:rsidRPr="00A37A9F">
        <w:t>:</w:t>
      </w:r>
      <w:r w:rsidRPr="00666372">
        <w:t xml:space="preserve"> Australian Government, </w:t>
      </w:r>
      <w:proofErr w:type="gramStart"/>
      <w:r w:rsidRPr="00666372">
        <w:t>state</w:t>
      </w:r>
      <w:proofErr w:type="gramEnd"/>
      <w:r w:rsidRPr="00666372">
        <w:t xml:space="preserve"> and</w:t>
      </w:r>
      <w:r w:rsidR="0050161D">
        <w:t xml:space="preserve"> </w:t>
      </w:r>
      <w:r w:rsidRPr="00666372">
        <w:t>territory</w:t>
      </w:r>
      <w:r w:rsidR="0050161D">
        <w:t xml:space="preserve"> </w:t>
      </w:r>
      <w:r w:rsidRPr="00666372">
        <w:t>governments.</w:t>
      </w:r>
    </w:p>
    <w:p w14:paraId="42FDBB4E" w14:textId="77777777" w:rsidR="000B3D9B" w:rsidRDefault="00861848" w:rsidP="000B3D9B">
      <w:pPr>
        <w:pStyle w:val="ListNumber2"/>
      </w:pPr>
      <w:r w:rsidRPr="00666372">
        <w:t>Raise awareness about the marketing and use of e-cigarettes and their immediate and long-term impacts on</w:t>
      </w:r>
      <w:r w:rsidR="0050161D">
        <w:t xml:space="preserve"> </w:t>
      </w:r>
      <w:r w:rsidRPr="00666372">
        <w:t>individual and population health.</w:t>
      </w:r>
      <w:r w:rsidR="00ED558C" w:rsidRPr="00A37A9F">
        <w:t xml:space="preserve"> </w:t>
      </w:r>
    </w:p>
    <w:p w14:paraId="0D495165" w14:textId="3F01CC0C" w:rsidR="00861848" w:rsidRPr="00A37A9F" w:rsidRDefault="00861848" w:rsidP="000B3D9B">
      <w:pPr>
        <w:pStyle w:val="ListContinue"/>
      </w:pPr>
      <w:r w:rsidRPr="000B3D9B">
        <w:rPr>
          <w:rStyle w:val="Strong"/>
        </w:rPr>
        <w:t>Responsibility</w:t>
      </w:r>
      <w:r w:rsidRPr="00A37A9F">
        <w:t>:</w:t>
      </w:r>
      <w:r>
        <w:t xml:space="preserve"> Australian Government, state and</w:t>
      </w:r>
      <w:r w:rsidR="0050161D">
        <w:t xml:space="preserve"> </w:t>
      </w:r>
      <w:r>
        <w:t>territory</w:t>
      </w:r>
      <w:r w:rsidR="0050161D">
        <w:t xml:space="preserve"> </w:t>
      </w:r>
      <w:r>
        <w:t xml:space="preserve">governments, NGOs </w:t>
      </w:r>
    </w:p>
    <w:p w14:paraId="09309FFB" w14:textId="316E6104" w:rsidR="000B3D9B" w:rsidRDefault="00861848" w:rsidP="000B3D9B">
      <w:pPr>
        <w:pStyle w:val="ListNumber2"/>
      </w:pPr>
      <w:r>
        <w:t>Develop and implement a</w:t>
      </w:r>
      <w:r w:rsidR="007A488C">
        <w:t>n evidence-based</w:t>
      </w:r>
      <w:r>
        <w:t xml:space="preserve"> comprehensive regulatory framework for</w:t>
      </w:r>
      <w:r w:rsidR="007A488C">
        <w:t xml:space="preserve"> e-cigarettes and</w:t>
      </w:r>
      <w:r>
        <w:t xml:space="preserve"> all novel and emerging products that pose</w:t>
      </w:r>
      <w:r w:rsidR="0050161D">
        <w:t xml:space="preserve"> </w:t>
      </w:r>
      <w:r>
        <w:t>risks to tobacco control and population health.</w:t>
      </w:r>
      <w:r w:rsidR="00ED558C" w:rsidRPr="00A37A9F">
        <w:t xml:space="preserve"> </w:t>
      </w:r>
    </w:p>
    <w:p w14:paraId="50C439E0" w14:textId="1B077C1A" w:rsidR="00861848" w:rsidRPr="00A37A9F" w:rsidRDefault="00861848" w:rsidP="000B3D9B">
      <w:pPr>
        <w:pStyle w:val="ListContinue"/>
      </w:pPr>
      <w:r w:rsidRPr="000B3D9B">
        <w:rPr>
          <w:rStyle w:val="Strong"/>
        </w:rPr>
        <w:t>Responsibility</w:t>
      </w:r>
      <w:r w:rsidRPr="00A37A9F">
        <w:t>:</w:t>
      </w:r>
      <w:r>
        <w:t xml:space="preserve"> Australian Government, </w:t>
      </w:r>
      <w:proofErr w:type="gramStart"/>
      <w:r>
        <w:t>state</w:t>
      </w:r>
      <w:proofErr w:type="gramEnd"/>
      <w:r>
        <w:t xml:space="preserve"> and</w:t>
      </w:r>
      <w:r w:rsidR="0050161D">
        <w:t xml:space="preserve"> </w:t>
      </w:r>
      <w:r>
        <w:t>territory</w:t>
      </w:r>
      <w:r w:rsidR="0050161D">
        <w:t xml:space="preserve"> </w:t>
      </w:r>
      <w:r>
        <w:t xml:space="preserve">governments. </w:t>
      </w:r>
    </w:p>
    <w:p w14:paraId="30B4F963" w14:textId="29D026D4" w:rsidR="000B3D9B" w:rsidRDefault="00861848" w:rsidP="000B3D9B">
      <w:pPr>
        <w:pStyle w:val="ListNumber2"/>
      </w:pPr>
      <w:r>
        <w:t xml:space="preserve">Prohibit the use of </w:t>
      </w:r>
      <w:r w:rsidR="007A488C">
        <w:t xml:space="preserve">e-cigarettes and </w:t>
      </w:r>
      <w:r>
        <w:t xml:space="preserve">novel and emerging </w:t>
      </w:r>
      <w:r w:rsidR="00532095">
        <w:t xml:space="preserve">inhaled </w:t>
      </w:r>
      <w:r>
        <w:t>products such as shisha in areas where smoking is</w:t>
      </w:r>
      <w:r w:rsidR="0050161D">
        <w:t xml:space="preserve"> </w:t>
      </w:r>
      <w:r>
        <w:t>prohibited.</w:t>
      </w:r>
      <w:r w:rsidR="00ED558C" w:rsidRPr="00A37A9F">
        <w:t xml:space="preserve"> </w:t>
      </w:r>
    </w:p>
    <w:p w14:paraId="12ED2A55" w14:textId="29760BF2" w:rsidR="00861848" w:rsidRPr="00A37A9F" w:rsidRDefault="00861848" w:rsidP="000B3D9B">
      <w:pPr>
        <w:pStyle w:val="ListContinue"/>
      </w:pPr>
      <w:r w:rsidRPr="000B3D9B">
        <w:rPr>
          <w:rStyle w:val="Strong"/>
        </w:rPr>
        <w:t>Responsibility</w:t>
      </w:r>
      <w:r w:rsidRPr="00A37A9F">
        <w:t>:</w:t>
      </w:r>
      <w:r>
        <w:t xml:space="preserve"> </w:t>
      </w:r>
      <w:r w:rsidR="00D1718E">
        <w:t>S</w:t>
      </w:r>
      <w:r>
        <w:t xml:space="preserve">tate and territory governments, Australian Government. </w:t>
      </w:r>
    </w:p>
    <w:p w14:paraId="2F0ACDE4" w14:textId="77777777" w:rsidR="000B3D9B" w:rsidRDefault="00861848" w:rsidP="000B3D9B">
      <w:pPr>
        <w:pStyle w:val="ListNumber2"/>
      </w:pPr>
      <w:r>
        <w:t xml:space="preserve">Prohibit advertising, promotion and </w:t>
      </w:r>
      <w:r w:rsidRPr="00E552F7">
        <w:t xml:space="preserve">sponsorship </w:t>
      </w:r>
      <w:r w:rsidR="00E552F7">
        <w:t>relating to</w:t>
      </w:r>
      <w:r w:rsidR="00E552F7" w:rsidRPr="00E552F7">
        <w:t xml:space="preserve"> </w:t>
      </w:r>
      <w:r w:rsidR="00BC69B6" w:rsidRPr="00E552F7">
        <w:t>e-cigarettes</w:t>
      </w:r>
      <w:r w:rsidR="00BC69B6">
        <w:t xml:space="preserve"> and other</w:t>
      </w:r>
      <w:r>
        <w:t xml:space="preserve"> new and emerging products</w:t>
      </w:r>
      <w:r w:rsidR="000C3375">
        <w:t>.</w:t>
      </w:r>
      <w:r w:rsidR="00ED558C" w:rsidRPr="00A37A9F">
        <w:t xml:space="preserve"> </w:t>
      </w:r>
    </w:p>
    <w:p w14:paraId="2F7DBE32" w14:textId="5652516E" w:rsidR="00861848" w:rsidRPr="00A37A9F" w:rsidRDefault="00861848" w:rsidP="000B3D9B">
      <w:pPr>
        <w:pStyle w:val="ListContinue"/>
      </w:pPr>
      <w:r w:rsidRPr="000B3D9B">
        <w:rPr>
          <w:rStyle w:val="Strong"/>
        </w:rPr>
        <w:t>Responsibility</w:t>
      </w:r>
      <w:r w:rsidRPr="00A37A9F">
        <w:t>:</w:t>
      </w:r>
      <w:r>
        <w:t xml:space="preserve"> Australian Government, </w:t>
      </w:r>
      <w:proofErr w:type="gramStart"/>
      <w:r>
        <w:t>state</w:t>
      </w:r>
      <w:proofErr w:type="gramEnd"/>
      <w:r>
        <w:t xml:space="preserve"> and</w:t>
      </w:r>
      <w:r w:rsidR="0050161D">
        <w:t xml:space="preserve"> </w:t>
      </w:r>
      <w:r>
        <w:t>territory</w:t>
      </w:r>
      <w:r w:rsidR="0050161D">
        <w:t xml:space="preserve"> </w:t>
      </w:r>
      <w:r>
        <w:t xml:space="preserve">governments. </w:t>
      </w:r>
    </w:p>
    <w:p w14:paraId="0F8AAE6D" w14:textId="77777777" w:rsidR="000B3D9B" w:rsidRDefault="00532095" w:rsidP="000B3D9B">
      <w:pPr>
        <w:pStyle w:val="ListNumber2"/>
      </w:pPr>
      <w:r>
        <w:t>Explore</w:t>
      </w:r>
      <w:r w:rsidR="001F0A56">
        <w:t xml:space="preserve"> the</w:t>
      </w:r>
      <w:r>
        <w:t xml:space="preserve"> </w:t>
      </w:r>
      <w:r w:rsidR="003A16C5">
        <w:t>feasibility of having</w:t>
      </w:r>
      <w:r>
        <w:t xml:space="preserve"> a consistent licensing scheme in place covering all aspects of the e-cigarette supply chain in</w:t>
      </w:r>
      <w:r w:rsidR="0050161D">
        <w:t xml:space="preserve"> </w:t>
      </w:r>
      <w:r>
        <w:t>Australia.</w:t>
      </w:r>
      <w:r w:rsidR="00ED558C" w:rsidRPr="00A37A9F">
        <w:t xml:space="preserve"> </w:t>
      </w:r>
    </w:p>
    <w:p w14:paraId="3CF06300" w14:textId="62E53E0F" w:rsidR="00532095" w:rsidRPr="00A37A9F" w:rsidRDefault="00D01908" w:rsidP="000B3D9B">
      <w:pPr>
        <w:pStyle w:val="ListContinue"/>
      </w:pPr>
      <w:r w:rsidRPr="000B3D9B">
        <w:rPr>
          <w:rStyle w:val="Strong"/>
        </w:rPr>
        <w:t>Responsibility</w:t>
      </w:r>
      <w:r w:rsidRPr="00A37A9F">
        <w:t>:</w:t>
      </w:r>
      <w:r>
        <w:t xml:space="preserve"> Australian Government, </w:t>
      </w:r>
      <w:proofErr w:type="gramStart"/>
      <w:r>
        <w:t>state</w:t>
      </w:r>
      <w:proofErr w:type="gramEnd"/>
      <w:r>
        <w:t xml:space="preserve"> and</w:t>
      </w:r>
      <w:r w:rsidR="0050161D">
        <w:t xml:space="preserve"> </w:t>
      </w:r>
      <w:r>
        <w:t>territory</w:t>
      </w:r>
      <w:r w:rsidR="0050161D">
        <w:t xml:space="preserve"> </w:t>
      </w:r>
      <w:r>
        <w:t>governments.</w:t>
      </w:r>
    </w:p>
    <w:p w14:paraId="4FC110A6" w14:textId="77777777" w:rsidR="000B3D9B" w:rsidRDefault="00573C5A" w:rsidP="000B3D9B">
      <w:pPr>
        <w:pStyle w:val="ListNumber2"/>
      </w:pPr>
      <w:r w:rsidRPr="005A77E9">
        <w:t xml:space="preserve">Continue to monitor the supply and use of illicit e-cigarettes and other </w:t>
      </w:r>
      <w:r w:rsidR="009C403C">
        <w:t>novel and emerging</w:t>
      </w:r>
      <w:r w:rsidR="005A77E9" w:rsidRPr="005A77E9">
        <w:t xml:space="preserve"> </w:t>
      </w:r>
      <w:r w:rsidRPr="005A77E9">
        <w:t>products in Australia</w:t>
      </w:r>
      <w:r w:rsidR="00543798">
        <w:t>;</w:t>
      </w:r>
      <w:r w:rsidRPr="005A77E9">
        <w:t xml:space="preserve"> continue enforcement efforts to prevent illegal importation and supply</w:t>
      </w:r>
      <w:r w:rsidR="00543798">
        <w:t>;</w:t>
      </w:r>
      <w:r w:rsidRPr="005A77E9">
        <w:t xml:space="preserve"> and enhance technology and staff capability to identify and</w:t>
      </w:r>
      <w:r w:rsidR="0050161D" w:rsidRPr="005A77E9">
        <w:t xml:space="preserve"> </w:t>
      </w:r>
      <w:r w:rsidRPr="005A77E9">
        <w:t>respond to illicit trade.</w:t>
      </w:r>
    </w:p>
    <w:p w14:paraId="537D848C" w14:textId="287F63D8" w:rsidR="00573C5A" w:rsidRPr="00A37A9F" w:rsidRDefault="00573C5A" w:rsidP="000B3D9B">
      <w:pPr>
        <w:pStyle w:val="ListContinue"/>
      </w:pPr>
      <w:r w:rsidRPr="000B3D9B">
        <w:rPr>
          <w:rStyle w:val="Strong"/>
        </w:rPr>
        <w:lastRenderedPageBreak/>
        <w:t>Responsibility</w:t>
      </w:r>
      <w:r w:rsidRPr="00A37A9F">
        <w:t>:</w:t>
      </w:r>
      <w:r>
        <w:t xml:space="preserve"> Australian Government, state and</w:t>
      </w:r>
      <w:r w:rsidR="0050161D">
        <w:t xml:space="preserve"> </w:t>
      </w:r>
      <w:r>
        <w:t>territory</w:t>
      </w:r>
      <w:r w:rsidR="0050161D">
        <w:t xml:space="preserve"> </w:t>
      </w:r>
      <w:r>
        <w:t>governments, NGOs.</w:t>
      </w:r>
    </w:p>
    <w:p w14:paraId="299A55AD" w14:textId="3CF364F0" w:rsidR="000B3D9B" w:rsidRDefault="00861848" w:rsidP="000B3D9B">
      <w:pPr>
        <w:pStyle w:val="ListNumber2"/>
      </w:pPr>
      <w:r>
        <w:t>Strengthen research, monitoring and surveillance activities pertaining to the marketing and use of</w:t>
      </w:r>
      <w:r w:rsidR="004131B2">
        <w:t xml:space="preserve"> e-cigarettes and</w:t>
      </w:r>
      <w:r>
        <w:t xml:space="preserve"> </w:t>
      </w:r>
      <w:r w:rsidR="009C403C">
        <w:t>novel and emerging</w:t>
      </w:r>
      <w:r>
        <w:t xml:space="preserve"> products</w:t>
      </w:r>
      <w:r w:rsidR="00D01908">
        <w:t>.</w:t>
      </w:r>
      <w:r w:rsidR="00ED558C" w:rsidRPr="00A37A9F">
        <w:t xml:space="preserve"> </w:t>
      </w:r>
    </w:p>
    <w:p w14:paraId="05F64A4D" w14:textId="6BAD8B6A" w:rsidR="00861848" w:rsidRDefault="00861848" w:rsidP="000B3D9B">
      <w:pPr>
        <w:pStyle w:val="ListContinue"/>
      </w:pPr>
      <w:r w:rsidRPr="000B3D9B">
        <w:rPr>
          <w:rStyle w:val="Strong"/>
        </w:rPr>
        <w:t>Responsibility</w:t>
      </w:r>
      <w:r w:rsidRPr="00A37A9F">
        <w:t>:</w:t>
      </w:r>
      <w:r>
        <w:t xml:space="preserve"> Australian Government, </w:t>
      </w:r>
      <w:proofErr w:type="gramStart"/>
      <w:r>
        <w:t>state</w:t>
      </w:r>
      <w:proofErr w:type="gramEnd"/>
      <w:r>
        <w:t xml:space="preserve"> and</w:t>
      </w:r>
      <w:r w:rsidR="0050161D">
        <w:t xml:space="preserve"> </w:t>
      </w:r>
      <w:r>
        <w:t>territory</w:t>
      </w:r>
      <w:r w:rsidR="0050161D">
        <w:t xml:space="preserve"> </w:t>
      </w:r>
      <w:r>
        <w:t>governments.</w:t>
      </w:r>
    </w:p>
    <w:p w14:paraId="7BCA4D7A" w14:textId="77777777" w:rsidR="00EB7DC3" w:rsidRPr="00A37A9F" w:rsidRDefault="00EB7DC3" w:rsidP="000B3D9B">
      <w:pPr>
        <w:pStyle w:val="ListContinue"/>
      </w:pPr>
    </w:p>
    <w:p w14:paraId="548D200C" w14:textId="3AA6B520" w:rsidR="00861848" w:rsidRDefault="00861848" w:rsidP="00A37A9F">
      <w:pPr>
        <w:pStyle w:val="Heading2NoNumber"/>
      </w:pPr>
      <w:bookmarkStart w:id="399" w:name="_Toc125751365"/>
      <w:bookmarkStart w:id="400" w:name="_Toc129335600"/>
      <w:bookmarkStart w:id="401" w:name="_Toc129351549"/>
      <w:bookmarkStart w:id="402" w:name="_Toc129351729"/>
      <w:bookmarkStart w:id="403" w:name="_Toc129351790"/>
      <w:bookmarkStart w:id="404" w:name="_Toc129351819"/>
      <w:bookmarkStart w:id="405" w:name="_Toc129352158"/>
      <w:bookmarkStart w:id="406" w:name="_Toc129352220"/>
      <w:bookmarkStart w:id="407" w:name="_Toc129352249"/>
      <w:bookmarkStart w:id="408" w:name="_Toc129362022"/>
      <w:r>
        <w:t>Priority Area 10:</w:t>
      </w:r>
      <w:bookmarkStart w:id="409" w:name="_Toc125751366"/>
      <w:bookmarkEnd w:id="399"/>
      <w:r w:rsidR="000B3D9B">
        <w:t xml:space="preserve"> </w:t>
      </w:r>
      <w:r>
        <w:t xml:space="preserve">Eliminate exceptions to smoke-free workplaces, public </w:t>
      </w:r>
      <w:proofErr w:type="gramStart"/>
      <w:r>
        <w:t>places</w:t>
      </w:r>
      <w:proofErr w:type="gramEnd"/>
      <w:r>
        <w:t xml:space="preserve"> and</w:t>
      </w:r>
      <w:r w:rsidR="0050161D">
        <w:t xml:space="preserve"> </w:t>
      </w:r>
      <w:r>
        <w:t>other</w:t>
      </w:r>
      <w:r w:rsidR="0050161D">
        <w:t xml:space="preserve"> </w:t>
      </w:r>
      <w:r>
        <w:t>settings</w:t>
      </w:r>
      <w:bookmarkEnd w:id="400"/>
      <w:bookmarkEnd w:id="401"/>
      <w:bookmarkEnd w:id="402"/>
      <w:bookmarkEnd w:id="403"/>
      <w:bookmarkEnd w:id="404"/>
      <w:bookmarkEnd w:id="405"/>
      <w:bookmarkEnd w:id="406"/>
      <w:bookmarkEnd w:id="407"/>
      <w:bookmarkEnd w:id="408"/>
      <w:bookmarkEnd w:id="409"/>
    </w:p>
    <w:p w14:paraId="45134F6A" w14:textId="0395E925" w:rsidR="00861848" w:rsidRDefault="00861848" w:rsidP="00CB6B80">
      <w:r>
        <w:t>Exposure to second</w:t>
      </w:r>
      <w:r w:rsidR="00532095">
        <w:t>-</w:t>
      </w:r>
      <w:r>
        <w:t>hand smoke causes serious adverse health effects in both adults and children. Under</w:t>
      </w:r>
      <w:r w:rsidR="0050161D">
        <w:t xml:space="preserve"> </w:t>
      </w:r>
      <w:r>
        <w:t>Article</w:t>
      </w:r>
      <w:r w:rsidR="0050161D">
        <w:t xml:space="preserve"> </w:t>
      </w:r>
      <w:r>
        <w:t xml:space="preserve">8 of the WHO FCTC, </w:t>
      </w:r>
      <w:r w:rsidR="00B92825">
        <w:t>the p</w:t>
      </w:r>
      <w:r>
        <w:t xml:space="preserve">arties </w:t>
      </w:r>
      <w:r w:rsidR="002B2D33">
        <w:t>‘</w:t>
      </w:r>
      <w:r>
        <w:t>recogni</w:t>
      </w:r>
      <w:r w:rsidR="002B2D33">
        <w:t>z</w:t>
      </w:r>
      <w:r>
        <w:t>e that scientific evidence has unequivocally established that exposure to tobacco smoke causes death, disease</w:t>
      </w:r>
      <w:r w:rsidR="0050161D">
        <w:t xml:space="preserve"> </w:t>
      </w:r>
      <w:r>
        <w:t>and disability</w:t>
      </w:r>
      <w:r w:rsidR="002B2D33">
        <w:t>’</w:t>
      </w:r>
      <w:r>
        <w:t xml:space="preserve">. Article 8 requires </w:t>
      </w:r>
      <w:r w:rsidR="00B92825">
        <w:t>p</w:t>
      </w:r>
      <w:r>
        <w:t xml:space="preserve">arties to adopt and implement effective measures </w:t>
      </w:r>
      <w:r w:rsidR="002B2D33">
        <w:t>‘</w:t>
      </w:r>
      <w:r>
        <w:t>providing for protection from exposure to tobacco smoke in indoor workplaces, public</w:t>
      </w:r>
      <w:r w:rsidR="0050161D">
        <w:t xml:space="preserve"> </w:t>
      </w:r>
      <w:r>
        <w:t>transport, indoor public places and, as appropriate, other</w:t>
      </w:r>
      <w:r w:rsidR="0050161D">
        <w:t xml:space="preserve"> </w:t>
      </w:r>
      <w:r>
        <w:t>public</w:t>
      </w:r>
      <w:r w:rsidR="0050161D">
        <w:t xml:space="preserve"> </w:t>
      </w:r>
      <w:proofErr w:type="gramStart"/>
      <w:r>
        <w:t>places</w:t>
      </w:r>
      <w:r w:rsidR="002B2D33">
        <w:t>’</w:t>
      </w:r>
      <w:proofErr w:type="gramEnd"/>
      <w:r w:rsidR="002B2D33">
        <w:t>.</w:t>
      </w:r>
      <w:r>
        <w:rPr>
          <w:rStyle w:val="EndnoteReference"/>
        </w:rPr>
        <w:endnoteReference w:id="194"/>
      </w:r>
    </w:p>
    <w:p w14:paraId="0FCDB699" w14:textId="0D6408CC" w:rsidR="00687D2B" w:rsidRDefault="00687D2B" w:rsidP="00CB6B80">
      <w:r>
        <w:t xml:space="preserve">The </w:t>
      </w:r>
      <w:r w:rsidR="005127C5">
        <w:t xml:space="preserve">WHO FCTC </w:t>
      </w:r>
      <w:r w:rsidR="002B2D33">
        <w:t>g</w:t>
      </w:r>
      <w:r w:rsidR="005127C5">
        <w:t xml:space="preserve">uidelines for implementation of Article 8 affirm that </w:t>
      </w:r>
      <w:r w:rsidR="002B2D33">
        <w:t>‘</w:t>
      </w:r>
      <w:r w:rsidR="00E545EB">
        <w:t>[g]</w:t>
      </w:r>
      <w:proofErr w:type="spellStart"/>
      <w:r w:rsidR="005127C5">
        <w:t>ood</w:t>
      </w:r>
      <w:proofErr w:type="spellEnd"/>
      <w:r w:rsidR="005127C5">
        <w:t xml:space="preserve"> planning and adequate resources are essential for successful implementation and enforcement of smoke</w:t>
      </w:r>
      <w:r w:rsidR="003F1D10">
        <w:t xml:space="preserve"> </w:t>
      </w:r>
      <w:r w:rsidR="005127C5">
        <w:t>free legislation</w:t>
      </w:r>
      <w:r w:rsidR="003F1D10">
        <w:t>’</w:t>
      </w:r>
      <w:r w:rsidR="005127C5">
        <w:t>.</w:t>
      </w:r>
      <w:r w:rsidR="00EE1493">
        <w:t xml:space="preserve"> </w:t>
      </w:r>
      <w:r w:rsidR="005127C5">
        <w:t xml:space="preserve">Strategic approaches to enforcement can improve compliance, simplify the implementation of </w:t>
      </w:r>
      <w:proofErr w:type="gramStart"/>
      <w:r w:rsidR="005127C5">
        <w:t>legislation</w:t>
      </w:r>
      <w:proofErr w:type="gramEnd"/>
      <w:r w:rsidR="005127C5">
        <w:t xml:space="preserve"> and minimise the level of enforcement resources needed</w:t>
      </w:r>
      <w:r w:rsidR="003F1D10">
        <w:t>.</w:t>
      </w:r>
      <w:bookmarkStart w:id="410" w:name="_Ref125989432"/>
      <w:r w:rsidR="00450D68">
        <w:rPr>
          <w:rStyle w:val="EndnoteReference"/>
        </w:rPr>
        <w:endnoteReference w:id="195"/>
      </w:r>
      <w:bookmarkEnd w:id="410"/>
      <w:r w:rsidR="005127C5">
        <w:t xml:space="preserve"> </w:t>
      </w:r>
    </w:p>
    <w:p w14:paraId="10DA744C" w14:textId="02FDDAD8" w:rsidR="00861848" w:rsidRDefault="00861848" w:rsidP="00CB6B80">
      <w:r>
        <w:t>Smoke-free policies are designed not only to protect non</w:t>
      </w:r>
      <w:r w:rsidR="00532095">
        <w:t>-</w:t>
      </w:r>
      <w:r>
        <w:t xml:space="preserve">smokers and provide incentives to quit </w:t>
      </w:r>
      <w:r w:rsidR="003F1D10">
        <w:t xml:space="preserve">for </w:t>
      </w:r>
      <w:r>
        <w:t xml:space="preserve">those </w:t>
      </w:r>
      <w:r w:rsidR="003F1D10">
        <w:t xml:space="preserve">who </w:t>
      </w:r>
      <w:r>
        <w:t>use tobacco but also</w:t>
      </w:r>
      <w:r w:rsidR="003F1D10">
        <w:t xml:space="preserve"> to</w:t>
      </w:r>
      <w:r>
        <w:t xml:space="preserve"> prevent uptake</w:t>
      </w:r>
      <w:r w:rsidR="0050161D">
        <w:t xml:space="preserve"> </w:t>
      </w:r>
      <w:r>
        <w:t>and denormalis</w:t>
      </w:r>
      <w:r w:rsidR="003F1D10">
        <w:t>e</w:t>
      </w:r>
      <w:r>
        <w:t xml:space="preserve"> smoking</w:t>
      </w:r>
      <w:r w:rsidR="003F1D10">
        <w:t>.</w:t>
      </w:r>
      <w:r>
        <w:rPr>
          <w:rStyle w:val="EndnoteReference"/>
        </w:rPr>
        <w:endnoteReference w:id="196"/>
      </w:r>
      <w:r w:rsidR="006511E4">
        <w:t xml:space="preserve"> For example, young people are influenced by their view of what behaviours are normal</w:t>
      </w:r>
      <w:r w:rsidR="003F1D10">
        <w:t xml:space="preserve"> and</w:t>
      </w:r>
      <w:r w:rsidR="000F760F">
        <w:t xml:space="preserve"> also tend to overestimate the prevalence of smoking in the population, and overestimation of smoking has been shown to be predictive of future smoking initiation among young people</w:t>
      </w:r>
      <w:r w:rsidR="003F1D10">
        <w:t>.</w:t>
      </w:r>
      <w:r w:rsidR="005D3D99">
        <w:rPr>
          <w:rStyle w:val="EndnoteReference"/>
        </w:rPr>
        <w:endnoteReference w:id="197"/>
      </w:r>
      <w:r w:rsidR="000F760F">
        <w:t xml:space="preserve"> Factors that contribute to </w:t>
      </w:r>
      <w:r w:rsidR="003F1D10">
        <w:t xml:space="preserve">young people’s </w:t>
      </w:r>
      <w:r w:rsidR="00F503B3">
        <w:t>overestimation</w:t>
      </w:r>
      <w:r w:rsidR="000F760F">
        <w:t xml:space="preserve"> of smoking prevalence include those related to higher exposure to smoking</w:t>
      </w:r>
      <w:r w:rsidR="003F1D10">
        <w:t>,</w:t>
      </w:r>
      <w:r w:rsidR="000F760F">
        <w:t xml:space="preserve"> such as having peers, parents or other adults in their life who smoke</w:t>
      </w:r>
      <w:r w:rsidR="003F1D10">
        <w:t>;</w:t>
      </w:r>
      <w:r w:rsidR="000F760F">
        <w:t xml:space="preserve"> observing smoking in their community</w:t>
      </w:r>
      <w:r w:rsidR="003F1D10">
        <w:t>;</w:t>
      </w:r>
      <w:r w:rsidR="000F760F">
        <w:t xml:space="preserve"> and </w:t>
      </w:r>
      <w:r w:rsidR="003F1D10">
        <w:t xml:space="preserve">their </w:t>
      </w:r>
      <w:r w:rsidR="000F760F">
        <w:t>own smoking status</w:t>
      </w:r>
      <w:r w:rsidR="003F1D10">
        <w:t>.</w:t>
      </w:r>
      <w:r w:rsidR="005D3D99">
        <w:rPr>
          <w:rStyle w:val="EndnoteReference"/>
        </w:rPr>
        <w:endnoteReference w:id="198"/>
      </w:r>
      <w:r w:rsidR="003F1D10" w:rsidRPr="006876CC">
        <w:rPr>
          <w:vertAlign w:val="superscript"/>
        </w:rPr>
        <w:t>,</w:t>
      </w:r>
      <w:r w:rsidR="00C81402">
        <w:rPr>
          <w:rStyle w:val="EndnoteReference"/>
        </w:rPr>
        <w:endnoteReference w:id="199"/>
      </w:r>
      <w:r w:rsidR="000F760F">
        <w:t xml:space="preserve"> </w:t>
      </w:r>
      <w:r w:rsidR="005D3D99">
        <w:t>Many key strategies in tobacco control, including smoke-free policies</w:t>
      </w:r>
      <w:r w:rsidR="003F1D10">
        <w:t>,</w:t>
      </w:r>
      <w:r w:rsidR="005D3D99">
        <w:t xml:space="preserve"> contribute directly and indirectly to denormalisation of smoking.</w:t>
      </w:r>
    </w:p>
    <w:p w14:paraId="27AC3278" w14:textId="687F8FC1" w:rsidR="00861848" w:rsidRDefault="00861848" w:rsidP="00CB6B80">
      <w:r>
        <w:t>Evaluation studies of the implementation of smoke-free legislation overwhelmingly report that the legislation is</w:t>
      </w:r>
      <w:r w:rsidR="0050161D">
        <w:t xml:space="preserve"> </w:t>
      </w:r>
      <w:r>
        <w:t>popular</w:t>
      </w:r>
      <w:r w:rsidR="003F1D10">
        <w:t>.</w:t>
      </w:r>
      <w:r w:rsidR="00EE1493">
        <w:rPr>
          <w:rStyle w:val="EndnoteReference"/>
        </w:rPr>
        <w:endnoteReference w:id="200"/>
      </w:r>
      <w:r>
        <w:t xml:space="preserve"> Legislative bans on tobacco use lead to improved health outcomes in the community more</w:t>
      </w:r>
      <w:r w:rsidR="0050161D">
        <w:t xml:space="preserve"> </w:t>
      </w:r>
      <w:r>
        <w:t xml:space="preserve">generally through reduction in exposure to </w:t>
      </w:r>
      <w:r w:rsidR="00F503B3">
        <w:t>second-hand</w:t>
      </w:r>
      <w:r>
        <w:t xml:space="preserve"> smoke</w:t>
      </w:r>
      <w:r w:rsidR="003F1D10">
        <w:t>. The</w:t>
      </w:r>
      <w:r>
        <w:t xml:space="preserve"> clearest evidence</w:t>
      </w:r>
      <w:r w:rsidR="003F1D10">
        <w:t xml:space="preserve"> in this regard</w:t>
      </w:r>
      <w:r>
        <w:t xml:space="preserve"> </w:t>
      </w:r>
      <w:r w:rsidR="003F1D10">
        <w:t xml:space="preserve">relates to </w:t>
      </w:r>
      <w:r>
        <w:t>reduced</w:t>
      </w:r>
      <w:r w:rsidR="003F1D10">
        <w:t xml:space="preserve"> incidence of</w:t>
      </w:r>
      <w:r>
        <w:t xml:space="preserve"> heart attacks and other cardiovascular disease</w:t>
      </w:r>
      <w:r>
        <w:rPr>
          <w:rStyle w:val="EndnoteReference"/>
        </w:rPr>
        <w:endnoteReference w:id="201"/>
      </w:r>
      <w:r w:rsidRPr="00482D56">
        <w:rPr>
          <w:vertAlign w:val="superscript"/>
        </w:rPr>
        <w:t>,</w:t>
      </w:r>
      <w:r>
        <w:rPr>
          <w:rStyle w:val="EndnoteReference"/>
        </w:rPr>
        <w:endnoteReference w:id="202"/>
      </w:r>
      <w:r>
        <w:t xml:space="preserve"> and reductions in childhood hospital admissions</w:t>
      </w:r>
      <w:r w:rsidR="0050161D">
        <w:t xml:space="preserve"> </w:t>
      </w:r>
      <w:r>
        <w:t>for</w:t>
      </w:r>
      <w:r w:rsidR="0050161D">
        <w:t xml:space="preserve"> </w:t>
      </w:r>
      <w:r>
        <w:t>asthma</w:t>
      </w:r>
      <w:r w:rsidR="0050161D">
        <w:t xml:space="preserve"> </w:t>
      </w:r>
      <w:r>
        <w:t>and lower respiratory tract</w:t>
      </w:r>
      <w:r w:rsidR="0050161D">
        <w:t xml:space="preserve"> </w:t>
      </w:r>
      <w:r>
        <w:t>infections</w:t>
      </w:r>
      <w:r w:rsidR="003F1D10">
        <w:t>.</w:t>
      </w:r>
      <w:r>
        <w:rPr>
          <w:rStyle w:val="EndnoteReference"/>
        </w:rPr>
        <w:endnoteReference w:id="203"/>
      </w:r>
      <w:r>
        <w:t xml:space="preserve"> Smoke-free policies do not have a negative economic impact on</w:t>
      </w:r>
      <w:r w:rsidR="0050161D">
        <w:t xml:space="preserve"> </w:t>
      </w:r>
      <w:r>
        <w:t>the</w:t>
      </w:r>
      <w:r w:rsidR="0050161D">
        <w:t xml:space="preserve"> </w:t>
      </w:r>
      <w:r>
        <w:t>restaurant and bar industry</w:t>
      </w:r>
      <w:r w:rsidR="003F1D10">
        <w:t>.</w:t>
      </w:r>
      <w:r>
        <w:rPr>
          <w:rStyle w:val="EndnoteReference"/>
        </w:rPr>
        <w:endnoteReference w:id="204"/>
      </w:r>
    </w:p>
    <w:p w14:paraId="1418FB8A" w14:textId="494A03C2" w:rsidR="00861848" w:rsidRDefault="00861848" w:rsidP="00CB6B80">
      <w:r>
        <w:t>Smoke-free legislation can also influence exposure to second-hand smoke in domestic environments. In addition to protecting children and non-smokers from exposure to second-hand smoke, smoke-free policies at home can increase the chances of smoking cessation among adults and decrease the likelihood of smoking initiation by</w:t>
      </w:r>
      <w:r w:rsidR="0050161D">
        <w:t xml:space="preserve"> </w:t>
      </w:r>
      <w:r>
        <w:t>children in the home</w:t>
      </w:r>
      <w:r w:rsidR="003F1D10">
        <w:t>.</w:t>
      </w:r>
      <w:r>
        <w:rPr>
          <w:rStyle w:val="EndnoteReference"/>
        </w:rPr>
        <w:endnoteReference w:id="205"/>
      </w:r>
      <w:r>
        <w:t xml:space="preserve"> Smoke-free apartment building policies are likely to reduce exposure to </w:t>
      </w:r>
      <w:r w:rsidR="00F503B3">
        <w:t>second-hand</w:t>
      </w:r>
      <w:r>
        <w:t xml:space="preserve"> smoke, may improve cessation outcomes among current smokers, and</w:t>
      </w:r>
      <w:r w:rsidR="0050161D">
        <w:t xml:space="preserve"> </w:t>
      </w:r>
      <w:r>
        <w:t>are likely to yield considerable cost</w:t>
      </w:r>
      <w:r w:rsidR="003F1D10">
        <w:t xml:space="preserve"> </w:t>
      </w:r>
      <w:r>
        <w:t>savings for landlords and society. Such policies appear to be supported by most</w:t>
      </w:r>
      <w:r w:rsidR="0050161D">
        <w:t xml:space="preserve"> </w:t>
      </w:r>
      <w:r>
        <w:t>residents</w:t>
      </w:r>
      <w:r w:rsidR="003F1D10">
        <w:t>.</w:t>
      </w:r>
      <w:r>
        <w:rPr>
          <w:rStyle w:val="EndnoteReference"/>
        </w:rPr>
        <w:endnoteReference w:id="206"/>
      </w:r>
    </w:p>
    <w:p w14:paraId="7AB99236" w14:textId="5D6F66D6" w:rsidR="002E7325" w:rsidRDefault="002E7325" w:rsidP="00CB6B80">
      <w:r>
        <w:t xml:space="preserve">As more Australians than ever are living in apartments and other densely populated settings, there is a need to closely monitor the issue of smoking and </w:t>
      </w:r>
      <w:r w:rsidRPr="005B4CF1">
        <w:t>smoke</w:t>
      </w:r>
      <w:r w:rsidR="005B4CF1">
        <w:t xml:space="preserve"> </w:t>
      </w:r>
      <w:r w:rsidRPr="005B4CF1">
        <w:t>drift</w:t>
      </w:r>
      <w:r>
        <w:t xml:space="preserve"> at residential premises and strengthen policy and regulatory approaches to </w:t>
      </w:r>
      <w:r w:rsidR="005B4CF1">
        <w:t>increase the number of</w:t>
      </w:r>
      <w:r w:rsidR="005B4CF1" w:rsidRPr="005B4CF1">
        <w:t xml:space="preserve"> </w:t>
      </w:r>
      <w:r w:rsidRPr="005B4CF1">
        <w:t>smoke-free homes</w:t>
      </w:r>
      <w:r>
        <w:t xml:space="preserve">, including </w:t>
      </w:r>
      <w:r w:rsidR="003F1D10">
        <w:t xml:space="preserve">in </w:t>
      </w:r>
      <w:r>
        <w:t xml:space="preserve">social housing and multi-unit housing. </w:t>
      </w:r>
    </w:p>
    <w:p w14:paraId="1D769DB9" w14:textId="26A89FBA" w:rsidR="00861848" w:rsidRDefault="00861848" w:rsidP="00F53601">
      <w:r>
        <w:t xml:space="preserve">As public awareness of the risks of </w:t>
      </w:r>
      <w:r w:rsidR="00F503B3">
        <w:t>second-hand</w:t>
      </w:r>
      <w:r>
        <w:t xml:space="preserve"> smoke has increased</w:t>
      </w:r>
      <w:r w:rsidR="0004698F">
        <w:t xml:space="preserve">, </w:t>
      </w:r>
      <w:r>
        <w:t>smoke-free public spaces ha</w:t>
      </w:r>
      <w:r w:rsidR="003F1D10">
        <w:t>ve</w:t>
      </w:r>
      <w:r>
        <w:t xml:space="preserve"> become the norm</w:t>
      </w:r>
      <w:r w:rsidR="0004698F">
        <w:t xml:space="preserve"> and</w:t>
      </w:r>
      <w:r>
        <w:t xml:space="preserve"> the number of smoke-free homes has increased</w:t>
      </w:r>
      <w:r w:rsidR="003F1D10">
        <w:t>.</w:t>
      </w:r>
      <w:r w:rsidR="005B4CF1" w:rsidRPr="00404747">
        <w:rPr>
          <w:rStyle w:val="EndnoteReference"/>
        </w:rPr>
        <w:endnoteReference w:id="207"/>
      </w:r>
      <w:r w:rsidR="005B4CF1" w:rsidRPr="00F53601">
        <w:rPr>
          <w:szCs w:val="18"/>
          <w:vertAlign w:val="superscript"/>
        </w:rPr>
        <w:t>,</w:t>
      </w:r>
      <w:r w:rsidR="0011178F" w:rsidRPr="00404747">
        <w:rPr>
          <w:rStyle w:val="EndnoteReference"/>
        </w:rPr>
        <w:endnoteReference w:id="208"/>
      </w:r>
      <w:r w:rsidRPr="00F53601">
        <w:rPr>
          <w:vertAlign w:val="superscript"/>
        </w:rPr>
        <w:t xml:space="preserve"> </w:t>
      </w:r>
      <w:r>
        <w:t xml:space="preserve">However, among populations with a high prevalence of smoking, exposure to </w:t>
      </w:r>
      <w:r w:rsidR="00F503B3">
        <w:t>second-hand</w:t>
      </w:r>
      <w:r>
        <w:t xml:space="preserve"> smoke remains high, particularly for children from low socioeconomic groups and </w:t>
      </w:r>
      <w:r w:rsidR="002B1BFC">
        <w:t>First Nations</w:t>
      </w:r>
      <w:r>
        <w:t xml:space="preserve"> children. In</w:t>
      </w:r>
      <w:r w:rsidR="0050161D">
        <w:t xml:space="preserve"> </w:t>
      </w:r>
      <w:r>
        <w:t>201</w:t>
      </w:r>
      <w:r w:rsidR="00927445">
        <w:t>8</w:t>
      </w:r>
      <w:r>
        <w:t>–1</w:t>
      </w:r>
      <w:r w:rsidR="00EE3FFB">
        <w:t>9</w:t>
      </w:r>
      <w:r>
        <w:t>, 7</w:t>
      </w:r>
      <w:r w:rsidR="00EE3FFB">
        <w:t>2</w:t>
      </w:r>
      <w:r>
        <w:t xml:space="preserve">% of </w:t>
      </w:r>
      <w:r w:rsidR="00ED7538">
        <w:t xml:space="preserve">First Nations </w:t>
      </w:r>
      <w:r>
        <w:t>children up to age 14 in remote areas and 5</w:t>
      </w:r>
      <w:r w:rsidR="00EE3FFB">
        <w:t>4</w:t>
      </w:r>
      <w:r>
        <w:t>% in non-remote areas were living in households with daily smokers. The</w:t>
      </w:r>
      <w:r w:rsidR="0050161D">
        <w:t xml:space="preserve"> </w:t>
      </w:r>
      <w:r>
        <w:t xml:space="preserve">proportion of </w:t>
      </w:r>
      <w:r w:rsidR="00ED7538">
        <w:t xml:space="preserve">First Nations </w:t>
      </w:r>
      <w:r>
        <w:t xml:space="preserve">children living in households where smoking occurs indoors ranged from </w:t>
      </w:r>
      <w:r w:rsidR="00EE3FFB">
        <w:t>8</w:t>
      </w:r>
      <w:r>
        <w:t xml:space="preserve">% in </w:t>
      </w:r>
      <w:r w:rsidR="00EE3FFB">
        <w:t>non-remote areas</w:t>
      </w:r>
      <w:r>
        <w:t xml:space="preserve"> to </w:t>
      </w:r>
      <w:r w:rsidR="00EE3FFB">
        <w:t>12</w:t>
      </w:r>
      <w:r>
        <w:t>% in</w:t>
      </w:r>
      <w:r w:rsidR="00AF6CEF">
        <w:t xml:space="preserve"> </w:t>
      </w:r>
      <w:r>
        <w:t>remote areas</w:t>
      </w:r>
      <w:r w:rsidR="003F1D10">
        <w:t>.</w:t>
      </w:r>
      <w:r>
        <w:rPr>
          <w:rStyle w:val="EndnoteReference"/>
        </w:rPr>
        <w:endnoteReference w:id="209"/>
      </w:r>
    </w:p>
    <w:p w14:paraId="0BA196CC" w14:textId="2E045825" w:rsidR="009955B1" w:rsidRDefault="00861848" w:rsidP="00CB6B80">
      <w:r>
        <w:lastRenderedPageBreak/>
        <w:t xml:space="preserve">Non-smokers can be exposed to high levels of </w:t>
      </w:r>
      <w:r w:rsidR="00F503B3">
        <w:t>second-hand</w:t>
      </w:r>
      <w:r>
        <w:t xml:space="preserve"> smoke in outdoor settings when close to or downwind of people smoking</w:t>
      </w:r>
      <w:r w:rsidR="003F1D10">
        <w:t>.</w:t>
      </w:r>
      <w:r>
        <w:rPr>
          <w:rStyle w:val="EndnoteReference"/>
        </w:rPr>
        <w:endnoteReference w:id="210"/>
      </w:r>
      <w:r>
        <w:t xml:space="preserve"> As restrictions on smoking in enclosed public places have become more common, people who smoke are increasingly required to smoke outdoors. Problems</w:t>
      </w:r>
      <w:r w:rsidR="0050161D">
        <w:t xml:space="preserve"> </w:t>
      </w:r>
      <w:r>
        <w:t>arise when people who smoke cluster around entrances and exits and near air conditioning intake vents to</w:t>
      </w:r>
      <w:r w:rsidR="0050161D">
        <w:t xml:space="preserve"> </w:t>
      </w:r>
      <w:r>
        <w:t>smoke. People</w:t>
      </w:r>
      <w:r w:rsidR="0050161D">
        <w:t xml:space="preserve"> </w:t>
      </w:r>
      <w:r>
        <w:t>who enter and exit the building are exposed</w:t>
      </w:r>
      <w:r w:rsidR="0050161D">
        <w:t xml:space="preserve"> </w:t>
      </w:r>
      <w:r>
        <w:t xml:space="preserve">to </w:t>
      </w:r>
      <w:r w:rsidR="00F503B3">
        <w:t>second-hand</w:t>
      </w:r>
      <w:r>
        <w:t xml:space="preserve"> smoke</w:t>
      </w:r>
      <w:r w:rsidR="003F1D10">
        <w:t>,</w:t>
      </w:r>
      <w:r>
        <w:t xml:space="preserve"> and smoke may drift</w:t>
      </w:r>
      <w:r w:rsidR="0050161D">
        <w:t xml:space="preserve"> </w:t>
      </w:r>
      <w:r>
        <w:t>into</w:t>
      </w:r>
      <w:r w:rsidR="0050161D">
        <w:t xml:space="preserve"> </w:t>
      </w:r>
      <w:r>
        <w:t>indoor smoke-free areas.</w:t>
      </w:r>
    </w:p>
    <w:p w14:paraId="5335A639" w14:textId="082E2964" w:rsidR="00861848" w:rsidRDefault="00861848" w:rsidP="00CB6B80">
      <w:r>
        <w:t>Third-hand smoke can also develop when residue from</w:t>
      </w:r>
      <w:r w:rsidR="0050161D">
        <w:t xml:space="preserve"> </w:t>
      </w:r>
      <w:r>
        <w:t>tobacco smoke accumulates on surfaces and in</w:t>
      </w:r>
      <w:r w:rsidR="0050161D">
        <w:t xml:space="preserve"> </w:t>
      </w:r>
      <w:r>
        <w:t>dust, and subsequently reacts with other chemicals in the environment to form additional pollutants. Whil</w:t>
      </w:r>
      <w:r w:rsidR="003F1D10">
        <w:t>e</w:t>
      </w:r>
      <w:r w:rsidR="0050161D">
        <w:t xml:space="preserve"> </w:t>
      </w:r>
      <w:r>
        <w:t>second-hand smoke exposure involves the inhalation of smoke</w:t>
      </w:r>
      <w:r w:rsidR="0050161D">
        <w:t xml:space="preserve"> </w:t>
      </w:r>
      <w:r>
        <w:t xml:space="preserve">from a burning tobacco product, third-hand smoke exposure can </w:t>
      </w:r>
      <w:r w:rsidR="003F1D10">
        <w:t>arise from</w:t>
      </w:r>
      <w:r>
        <w:t xml:space="preserve"> contact with other compounds that have formed from tobacco smoke residue through inhalation, </w:t>
      </w:r>
      <w:proofErr w:type="gramStart"/>
      <w:r>
        <w:t>ingestion</w:t>
      </w:r>
      <w:proofErr w:type="gramEnd"/>
      <w:r>
        <w:t xml:space="preserve"> and dermal</w:t>
      </w:r>
      <w:r w:rsidR="0050161D">
        <w:t xml:space="preserve"> </w:t>
      </w:r>
      <w:r>
        <w:t>absorption</w:t>
      </w:r>
      <w:r w:rsidR="003F1D10">
        <w:t>.</w:t>
      </w:r>
      <w:r>
        <w:rPr>
          <w:rStyle w:val="EndnoteReference"/>
        </w:rPr>
        <w:endnoteReference w:id="211"/>
      </w:r>
      <w:r>
        <w:t xml:space="preserve"> There is a need to further analyse the health impacts of third-hand smoke exposure and increase awareness among the public about its potential harms. </w:t>
      </w:r>
    </w:p>
    <w:p w14:paraId="039B611C" w14:textId="6246072B" w:rsidR="004532DF" w:rsidRDefault="00687D2B" w:rsidP="00CB6B80">
      <w:r>
        <w:t xml:space="preserve">Comprehensive smoke-free policies </w:t>
      </w:r>
      <w:r w:rsidR="003F1D10">
        <w:t xml:space="preserve">that </w:t>
      </w:r>
      <w:r>
        <w:t>include e-cigarettes also have the potential to reduce</w:t>
      </w:r>
      <w:r w:rsidR="00856783">
        <w:t xml:space="preserve"> the</w:t>
      </w:r>
      <w:r>
        <w:t xml:space="preserve"> exposure</w:t>
      </w:r>
      <w:r w:rsidR="003F1D10">
        <w:t xml:space="preserve"> of bystanders</w:t>
      </w:r>
      <w:r>
        <w:t xml:space="preserve"> to </w:t>
      </w:r>
      <w:r w:rsidR="003F1D10">
        <w:t xml:space="preserve">potentially harmful </w:t>
      </w:r>
      <w:r>
        <w:t xml:space="preserve">exhaled aerosol toxicants, increase quitting incentives, and support ongoing efforts to </w:t>
      </w:r>
      <w:r w:rsidR="00F503B3">
        <w:t>denormalise</w:t>
      </w:r>
      <w:r>
        <w:t xml:space="preserve"> tobacco smoking in the community. These policies may also support a range of other objectives </w:t>
      </w:r>
      <w:r w:rsidR="00856783">
        <w:t>of</w:t>
      </w:r>
      <w:r>
        <w:t xml:space="preserve"> this</w:t>
      </w:r>
      <w:r w:rsidR="00B83306">
        <w:t xml:space="preserve"> Strategy</w:t>
      </w:r>
      <w:r>
        <w:t xml:space="preserve">, including efforts to denormalise the marketing and use of e-cigarettes. </w:t>
      </w:r>
    </w:p>
    <w:p w14:paraId="338DE2C0" w14:textId="77777777" w:rsidR="00EB7DC3" w:rsidRDefault="00EB7DC3" w:rsidP="00CB6B80"/>
    <w:p w14:paraId="4C36C221" w14:textId="77777777" w:rsidR="00861848" w:rsidRDefault="00861848" w:rsidP="000B3D9B">
      <w:pPr>
        <w:pStyle w:val="Heading3"/>
      </w:pPr>
      <w:bookmarkStart w:id="411" w:name="_Toc129255924"/>
      <w:bookmarkStart w:id="412" w:name="_Toc129335601"/>
      <w:bookmarkStart w:id="413" w:name="_Toc129351550"/>
      <w:bookmarkStart w:id="414" w:name="_Toc129351791"/>
      <w:bookmarkStart w:id="415" w:name="_Toc129352159"/>
      <w:bookmarkStart w:id="416" w:name="_Toc129352221"/>
      <w:bookmarkStart w:id="417" w:name="_Toc129362023"/>
      <w:r>
        <w:t>Actions for Priority Area 10</w:t>
      </w:r>
      <w:bookmarkEnd w:id="411"/>
      <w:bookmarkEnd w:id="412"/>
      <w:bookmarkEnd w:id="413"/>
      <w:bookmarkEnd w:id="414"/>
      <w:bookmarkEnd w:id="415"/>
      <w:bookmarkEnd w:id="416"/>
      <w:bookmarkEnd w:id="417"/>
    </w:p>
    <w:p w14:paraId="229AF831" w14:textId="77777777" w:rsidR="000B3D9B" w:rsidRDefault="00861848" w:rsidP="000B3D9B">
      <w:pPr>
        <w:pStyle w:val="ListNumber2"/>
      </w:pPr>
      <w:r>
        <w:t xml:space="preserve">Continue to monitor and enforce existing smoke-free </w:t>
      </w:r>
      <w:r w:rsidR="000B3D9B">
        <w:t>legislation and</w:t>
      </w:r>
      <w:r w:rsidR="002E7325">
        <w:t xml:space="preserve"> strengthen</w:t>
      </w:r>
      <w:r w:rsidR="00856783">
        <w:t xml:space="preserve"> it</w:t>
      </w:r>
      <w:r w:rsidR="002E7325">
        <w:t xml:space="preserve"> where appropriate</w:t>
      </w:r>
      <w:r>
        <w:t>.</w:t>
      </w:r>
      <w:r w:rsidR="00ED558C" w:rsidRPr="00A37A9F">
        <w:t xml:space="preserve"> </w:t>
      </w:r>
    </w:p>
    <w:p w14:paraId="6BC25BA1" w14:textId="18377548" w:rsidR="00861848" w:rsidRPr="00A37A9F" w:rsidRDefault="00861848" w:rsidP="000B3D9B">
      <w:pPr>
        <w:pStyle w:val="ListContinue"/>
      </w:pPr>
      <w:r w:rsidRPr="000B3D9B">
        <w:rPr>
          <w:rStyle w:val="Strong"/>
        </w:rPr>
        <w:t>Responsibility</w:t>
      </w:r>
      <w:r w:rsidRPr="00A37A9F">
        <w:t>:</w:t>
      </w:r>
      <w:r>
        <w:t xml:space="preserve"> </w:t>
      </w:r>
      <w:r w:rsidR="00871EA7">
        <w:t>S</w:t>
      </w:r>
      <w:r>
        <w:t xml:space="preserve">tate and territory </w:t>
      </w:r>
      <w:r w:rsidR="00F503B3">
        <w:t>governments, local</w:t>
      </w:r>
      <w:r w:rsidR="002A57DE">
        <w:t xml:space="preserve"> governments, Australian Government, NGOs</w:t>
      </w:r>
      <w:r>
        <w:t>.</w:t>
      </w:r>
    </w:p>
    <w:p w14:paraId="4F1D5A87" w14:textId="77777777" w:rsidR="000B3D9B" w:rsidRDefault="00861848" w:rsidP="000B3D9B">
      <w:pPr>
        <w:pStyle w:val="ListNumber2"/>
      </w:pPr>
      <w:r>
        <w:t xml:space="preserve">Strengthen partnerships between local governments </w:t>
      </w:r>
      <w:r w:rsidR="002E7325">
        <w:t xml:space="preserve">and </w:t>
      </w:r>
      <w:r w:rsidR="00B76ACE">
        <w:t>NGOs</w:t>
      </w:r>
      <w:r w:rsidR="002E7325">
        <w:t xml:space="preserve"> </w:t>
      </w:r>
      <w:r>
        <w:t>to enhance the promotion, monitoring and enforcement of smoke-free laws and</w:t>
      </w:r>
      <w:r w:rsidR="0050161D">
        <w:t xml:space="preserve"> </w:t>
      </w:r>
      <w:r>
        <w:t>policies.</w:t>
      </w:r>
      <w:r w:rsidR="00ED558C" w:rsidRPr="00A37A9F">
        <w:t xml:space="preserve"> </w:t>
      </w:r>
    </w:p>
    <w:p w14:paraId="1A42220E" w14:textId="7E77A5B7" w:rsidR="00861848" w:rsidRPr="00A37A9F" w:rsidRDefault="00861848" w:rsidP="000B3D9B">
      <w:pPr>
        <w:pStyle w:val="ListContinue"/>
      </w:pPr>
      <w:r w:rsidRPr="000B3D9B">
        <w:rPr>
          <w:rStyle w:val="Strong"/>
        </w:rPr>
        <w:t>Responsibility</w:t>
      </w:r>
      <w:r w:rsidRPr="00A37A9F">
        <w:t>:</w:t>
      </w:r>
      <w:r>
        <w:t xml:space="preserve"> </w:t>
      </w:r>
      <w:r w:rsidR="009D5109">
        <w:t>S</w:t>
      </w:r>
      <w:r>
        <w:t>tate and territory governments, local</w:t>
      </w:r>
      <w:r w:rsidR="0050161D">
        <w:t xml:space="preserve"> </w:t>
      </w:r>
      <w:r>
        <w:t>governments, NGOs.</w:t>
      </w:r>
    </w:p>
    <w:p w14:paraId="08BA817A" w14:textId="77777777" w:rsidR="000B3D9B" w:rsidRDefault="00861848" w:rsidP="000B3D9B">
      <w:pPr>
        <w:pStyle w:val="ListNumber2"/>
      </w:pPr>
      <w:r>
        <w:t>Ensure all publicly funded services work towards introducing and enforcing comprehensive smoke-free policies.</w:t>
      </w:r>
      <w:r w:rsidR="00ED558C" w:rsidRPr="00A37A9F">
        <w:t xml:space="preserve"> </w:t>
      </w:r>
    </w:p>
    <w:p w14:paraId="76214295" w14:textId="2E3029A6" w:rsidR="00861848" w:rsidRPr="00A37A9F" w:rsidRDefault="00861848" w:rsidP="000B3D9B">
      <w:pPr>
        <w:pStyle w:val="ListContinue"/>
      </w:pPr>
      <w:r w:rsidRPr="000B3D9B">
        <w:rPr>
          <w:rStyle w:val="Strong"/>
        </w:rPr>
        <w:t>Responsibility</w:t>
      </w:r>
      <w:r w:rsidRPr="00A37A9F">
        <w:t>:</w:t>
      </w:r>
      <w:r>
        <w:t xml:space="preserve"> </w:t>
      </w:r>
      <w:r w:rsidR="00945E83">
        <w:t>S</w:t>
      </w:r>
      <w:r>
        <w:t>tate and territory governments, Australian Government, community and social sectors, drug treatment agencies.</w:t>
      </w:r>
    </w:p>
    <w:p w14:paraId="03A57B4B" w14:textId="77777777" w:rsidR="000B3D9B" w:rsidRDefault="00861848" w:rsidP="000B3D9B">
      <w:pPr>
        <w:pStyle w:val="ListNumber2"/>
      </w:pPr>
      <w:r>
        <w:t>Monitor the issue of smoking and smoke-drift at residential premises</w:t>
      </w:r>
      <w:r w:rsidR="008444BA">
        <w:t xml:space="preserve"> </w:t>
      </w:r>
      <w:r>
        <w:t xml:space="preserve">and </w:t>
      </w:r>
      <w:r w:rsidR="009955B1">
        <w:t xml:space="preserve">strengthen </w:t>
      </w:r>
      <w:r>
        <w:t xml:space="preserve">policy and regulatory approaches to </w:t>
      </w:r>
      <w:r w:rsidR="00295632">
        <w:t>increase the number of</w:t>
      </w:r>
      <w:r w:rsidR="00295632" w:rsidRPr="00295632">
        <w:t xml:space="preserve"> </w:t>
      </w:r>
      <w:r w:rsidRPr="00295632">
        <w:t>smoke-free homes</w:t>
      </w:r>
      <w:r>
        <w:t xml:space="preserve">, including </w:t>
      </w:r>
      <w:r w:rsidR="00856783">
        <w:t xml:space="preserve">in </w:t>
      </w:r>
      <w:r w:rsidR="004131B2">
        <w:t xml:space="preserve">social </w:t>
      </w:r>
      <w:r>
        <w:t>housing and multi-unit housing.</w:t>
      </w:r>
      <w:r w:rsidR="00ED558C" w:rsidRPr="00A37A9F">
        <w:t xml:space="preserve"> </w:t>
      </w:r>
    </w:p>
    <w:p w14:paraId="7504439D" w14:textId="027CAA7F" w:rsidR="00861848" w:rsidRPr="00A37A9F" w:rsidRDefault="00861848" w:rsidP="000B3D9B">
      <w:pPr>
        <w:pStyle w:val="ListContinue"/>
      </w:pPr>
      <w:r w:rsidRPr="000B3D9B">
        <w:rPr>
          <w:rStyle w:val="Strong"/>
        </w:rPr>
        <w:t>Responsibility</w:t>
      </w:r>
      <w:r w:rsidRPr="00A37A9F">
        <w:t>:</w:t>
      </w:r>
      <w:r>
        <w:t xml:space="preserve"> </w:t>
      </w:r>
      <w:r w:rsidR="002E7325">
        <w:t xml:space="preserve">Australian Government, </w:t>
      </w:r>
      <w:r>
        <w:t>state and territory governments, NGOs.</w:t>
      </w:r>
    </w:p>
    <w:p w14:paraId="43B143A3" w14:textId="77777777" w:rsidR="000B3D9B" w:rsidRDefault="00861848" w:rsidP="000B3D9B">
      <w:pPr>
        <w:pStyle w:val="ListNumber2"/>
      </w:pPr>
      <w:r>
        <w:t xml:space="preserve">Introduce further smoke-free policies in public places, healthcare facilities and outdoor areas where people are in </w:t>
      </w:r>
      <w:proofErr w:type="gramStart"/>
      <w:r>
        <w:t>close proximity</w:t>
      </w:r>
      <w:proofErr w:type="gramEnd"/>
      <w:r>
        <w:t>.</w:t>
      </w:r>
      <w:r w:rsidR="00ED558C" w:rsidRPr="00A37A9F">
        <w:t xml:space="preserve"> </w:t>
      </w:r>
    </w:p>
    <w:p w14:paraId="3FA2D70B" w14:textId="3B082CF3" w:rsidR="00861848" w:rsidRPr="00A37A9F" w:rsidRDefault="00861848" w:rsidP="000B3D9B">
      <w:pPr>
        <w:pStyle w:val="ListContinue"/>
      </w:pPr>
      <w:r w:rsidRPr="000B3D9B">
        <w:rPr>
          <w:rStyle w:val="Strong"/>
        </w:rPr>
        <w:t>Responsibility</w:t>
      </w:r>
      <w:r w:rsidRPr="00A37A9F">
        <w:t xml:space="preserve">: </w:t>
      </w:r>
      <w:r>
        <w:t>Australian Government, state and</w:t>
      </w:r>
      <w:r w:rsidR="0050161D">
        <w:t xml:space="preserve"> </w:t>
      </w:r>
      <w:r>
        <w:t>territory</w:t>
      </w:r>
      <w:r w:rsidR="0050161D">
        <w:t xml:space="preserve"> </w:t>
      </w:r>
      <w:r>
        <w:t>governments, local government.</w:t>
      </w:r>
    </w:p>
    <w:p w14:paraId="1F70876D" w14:textId="77777777" w:rsidR="000B3D9B" w:rsidRDefault="00861848" w:rsidP="000B3D9B">
      <w:pPr>
        <w:pStyle w:val="ListNumber2"/>
      </w:pPr>
      <w:r>
        <w:t>Ensure the provision of smoking cessation support services in smoke-free workplaces to encourage and assist</w:t>
      </w:r>
      <w:r w:rsidR="0050161D">
        <w:t xml:space="preserve"> </w:t>
      </w:r>
      <w:r>
        <w:t>employees and employers who smoke to quit.</w:t>
      </w:r>
      <w:r w:rsidR="00ED558C" w:rsidRPr="00A37A9F">
        <w:t xml:space="preserve"> </w:t>
      </w:r>
    </w:p>
    <w:p w14:paraId="6520A852" w14:textId="6C1FEA68" w:rsidR="00861848" w:rsidRPr="00A37A9F" w:rsidRDefault="00861848" w:rsidP="000B3D9B">
      <w:pPr>
        <w:pStyle w:val="ListContinue"/>
      </w:pPr>
      <w:r w:rsidRPr="000B3D9B">
        <w:rPr>
          <w:rStyle w:val="Strong"/>
        </w:rPr>
        <w:t>Responsibility</w:t>
      </w:r>
      <w:r w:rsidRPr="000B3D9B">
        <w:t>:</w:t>
      </w:r>
      <w:r>
        <w:t xml:space="preserve"> Australian Government, state and</w:t>
      </w:r>
      <w:r w:rsidR="0050161D">
        <w:t xml:space="preserve"> </w:t>
      </w:r>
      <w:r>
        <w:t>territory</w:t>
      </w:r>
      <w:r w:rsidR="0050161D">
        <w:t xml:space="preserve"> </w:t>
      </w:r>
      <w:r>
        <w:t>governments, NGOs.</w:t>
      </w:r>
    </w:p>
    <w:p w14:paraId="10857D2D" w14:textId="77777777" w:rsidR="000B3D9B" w:rsidRDefault="00861848" w:rsidP="000B3D9B">
      <w:pPr>
        <w:pStyle w:val="ListNumber2"/>
      </w:pPr>
      <w:r>
        <w:t>Improve education about the dangers of second-hand smoke and consider appropriate public messaging options for third-hand smoke exposure.</w:t>
      </w:r>
      <w:r w:rsidR="00ED558C" w:rsidRPr="00A37A9F">
        <w:t xml:space="preserve"> </w:t>
      </w:r>
    </w:p>
    <w:p w14:paraId="30E63E23" w14:textId="0FA3FD29" w:rsidR="00861848" w:rsidRDefault="00861848" w:rsidP="000B3D9B">
      <w:pPr>
        <w:pStyle w:val="ListContinue"/>
      </w:pPr>
      <w:r w:rsidRPr="000B3D9B">
        <w:rPr>
          <w:rStyle w:val="Strong"/>
        </w:rPr>
        <w:t>Responsibility</w:t>
      </w:r>
      <w:r w:rsidRPr="00A37A9F">
        <w:t>:</w:t>
      </w:r>
      <w:r>
        <w:t xml:space="preserve"> </w:t>
      </w:r>
      <w:r w:rsidR="00D259DF">
        <w:t>Australian Government, state and</w:t>
      </w:r>
      <w:r w:rsidR="0050161D">
        <w:t xml:space="preserve"> </w:t>
      </w:r>
      <w:r w:rsidR="00D259DF">
        <w:t>territory</w:t>
      </w:r>
      <w:r w:rsidR="0050161D">
        <w:t xml:space="preserve"> </w:t>
      </w:r>
      <w:r w:rsidR="00D259DF">
        <w:t>governments, NGOs</w:t>
      </w:r>
      <w:r w:rsidR="00265D5E">
        <w:t>.</w:t>
      </w:r>
    </w:p>
    <w:p w14:paraId="2133D78D" w14:textId="77777777" w:rsidR="00EB7DC3" w:rsidRPr="00A37A9F" w:rsidRDefault="00EB7DC3" w:rsidP="000B3D9B">
      <w:pPr>
        <w:pStyle w:val="ListContinue"/>
      </w:pPr>
    </w:p>
    <w:p w14:paraId="0BEA9138" w14:textId="58890539" w:rsidR="00861848" w:rsidRDefault="00861848" w:rsidP="00A37A9F">
      <w:pPr>
        <w:pStyle w:val="Heading2NoNumber"/>
      </w:pPr>
      <w:bookmarkStart w:id="418" w:name="_Toc125751367"/>
      <w:bookmarkStart w:id="419" w:name="_Toc129335602"/>
      <w:bookmarkStart w:id="420" w:name="_Toc129351551"/>
      <w:bookmarkStart w:id="421" w:name="_Toc129351730"/>
      <w:bookmarkStart w:id="422" w:name="_Toc129351792"/>
      <w:bookmarkStart w:id="423" w:name="_Toc129351820"/>
      <w:bookmarkStart w:id="424" w:name="_Toc129352160"/>
      <w:bookmarkStart w:id="425" w:name="_Toc129352222"/>
      <w:bookmarkStart w:id="426" w:name="_Toc129352250"/>
      <w:bookmarkStart w:id="427" w:name="_Toc129362024"/>
      <w:r>
        <w:t>Priority Area 11:</w:t>
      </w:r>
      <w:bookmarkStart w:id="428" w:name="_Toc125751368"/>
      <w:bookmarkEnd w:id="418"/>
      <w:r w:rsidR="000B3D9B">
        <w:t xml:space="preserve"> </w:t>
      </w:r>
      <w:r>
        <w:t>Provide greater access to evidence-based cessation services to support people</w:t>
      </w:r>
      <w:r w:rsidR="005A77E9">
        <w:t xml:space="preserve"> to quit the</w:t>
      </w:r>
      <w:r w:rsidR="0050161D">
        <w:t xml:space="preserve"> </w:t>
      </w:r>
      <w:r>
        <w:t>use</w:t>
      </w:r>
      <w:r w:rsidR="005A77E9">
        <w:t xml:space="preserve"> of</w:t>
      </w:r>
      <w:r>
        <w:t xml:space="preserve"> tobacco</w:t>
      </w:r>
      <w:r w:rsidR="00537073">
        <w:t xml:space="preserve">, </w:t>
      </w:r>
      <w:proofErr w:type="gramStart"/>
      <w:r w:rsidR="00537073">
        <w:t>e-cigarettes</w:t>
      </w:r>
      <w:proofErr w:type="gramEnd"/>
      <w:r w:rsidR="00537073">
        <w:t xml:space="preserve"> and </w:t>
      </w:r>
      <w:r w:rsidR="009C403C">
        <w:t>novel and emerging</w:t>
      </w:r>
      <w:r w:rsidR="00537073">
        <w:t xml:space="preserve"> products</w:t>
      </w:r>
      <w:bookmarkEnd w:id="419"/>
      <w:bookmarkEnd w:id="420"/>
      <w:bookmarkEnd w:id="421"/>
      <w:bookmarkEnd w:id="422"/>
      <w:bookmarkEnd w:id="423"/>
      <w:bookmarkEnd w:id="424"/>
      <w:bookmarkEnd w:id="425"/>
      <w:bookmarkEnd w:id="426"/>
      <w:bookmarkEnd w:id="427"/>
      <w:bookmarkEnd w:id="428"/>
    </w:p>
    <w:p w14:paraId="40D1D647" w14:textId="58B902AE" w:rsidR="00861848" w:rsidRDefault="00861848" w:rsidP="00CB6B80">
      <w:r>
        <w:t>Smoking cessation results in immediate and long-term health benefits, regardless of age and duration of tobacco</w:t>
      </w:r>
      <w:r w:rsidR="0050161D">
        <w:t xml:space="preserve"> </w:t>
      </w:r>
      <w:r>
        <w:t xml:space="preserve">use. It reduces the risk of premature death and adverse health events such as cardiovascular </w:t>
      </w:r>
      <w:r>
        <w:lastRenderedPageBreak/>
        <w:t>diseases, chronic obstructive pulmonary disease, cancer and reproductive health outcomes</w:t>
      </w:r>
      <w:bookmarkStart w:id="429" w:name="_Ref120617619"/>
      <w:r w:rsidR="00856783">
        <w:t>.</w:t>
      </w:r>
      <w:r>
        <w:rPr>
          <w:rStyle w:val="EndnoteReference"/>
        </w:rPr>
        <w:endnoteReference w:id="212"/>
      </w:r>
      <w:bookmarkEnd w:id="429"/>
      <w:r>
        <w:t xml:space="preserve"> Quality of life is improved not just for the person quitting but also </w:t>
      </w:r>
      <w:r w:rsidR="00856783">
        <w:t xml:space="preserve">for </w:t>
      </w:r>
      <w:r>
        <w:t>those around them by preventing harms from exposure to second-hand smoke</w:t>
      </w:r>
      <w:r w:rsidR="0050161D">
        <w:t xml:space="preserve"> </w:t>
      </w:r>
      <w:r>
        <w:t>and reducing the likelihood of tobacco use uptake</w:t>
      </w:r>
      <w:r w:rsidR="00D161C0">
        <w:t>.</w:t>
      </w:r>
      <w:r w:rsidR="00DC40F8">
        <w:rPr>
          <w:rStyle w:val="EndnoteReference"/>
        </w:rPr>
        <w:endnoteReference w:id="213"/>
      </w:r>
      <w:r>
        <w:t xml:space="preserve"> </w:t>
      </w:r>
      <w:r w:rsidR="00AA09E1">
        <w:t xml:space="preserve">Quitting smoking can prevent disease progression and recurrence and promote recovery </w:t>
      </w:r>
      <w:r w:rsidR="00AA09E1" w:rsidRPr="00295632">
        <w:t>for</w:t>
      </w:r>
      <w:r w:rsidR="00AA09E1">
        <w:t xml:space="preserve"> almost every health condition, illness and medical procedure</w:t>
      </w:r>
      <w:r w:rsidR="00856783">
        <w:t>.</w:t>
      </w:r>
      <w:r w:rsidR="00566E48">
        <w:rPr>
          <w:rStyle w:val="EndnoteReference"/>
        </w:rPr>
        <w:endnoteReference w:id="214"/>
      </w:r>
    </w:p>
    <w:p w14:paraId="185DAC5D" w14:textId="74E2DF55" w:rsidR="00275BC7" w:rsidRDefault="00861848" w:rsidP="00CB6B80">
      <w:r>
        <w:t xml:space="preserve">Although quitting can be a difficult process and may take several attempts before complete cessation, </w:t>
      </w:r>
      <w:r w:rsidR="00275BC7">
        <w:t>millions of Australians have successful</w:t>
      </w:r>
      <w:r w:rsidR="00C76394">
        <w:t>ly quit</w:t>
      </w:r>
      <w:r w:rsidR="00856783">
        <w:t xml:space="preserve"> smoking</w:t>
      </w:r>
      <w:r w:rsidR="00275BC7">
        <w:t xml:space="preserve">. </w:t>
      </w:r>
      <w:r w:rsidR="00856783">
        <w:t>M</w:t>
      </w:r>
      <w:r>
        <w:t>ost</w:t>
      </w:r>
      <w:r w:rsidR="0050161D">
        <w:t xml:space="preserve"> </w:t>
      </w:r>
      <w:r>
        <w:t xml:space="preserve">smokers want to </w:t>
      </w:r>
      <w:r w:rsidR="000F41A8">
        <w:t>quit,</w:t>
      </w:r>
      <w:r>
        <w:t xml:space="preserve"> and more than half make a serious attempt to quit every year</w:t>
      </w:r>
      <w:bookmarkStart w:id="430" w:name="_Ref120619333"/>
      <w:r w:rsidR="00856783">
        <w:t>.</w:t>
      </w:r>
      <w:r>
        <w:rPr>
          <w:rStyle w:val="EndnoteReference"/>
        </w:rPr>
        <w:endnoteReference w:id="215"/>
      </w:r>
      <w:bookmarkEnd w:id="430"/>
      <w:r>
        <w:t xml:space="preserve"> In 2019, 61% of smokers </w:t>
      </w:r>
      <w:r w:rsidR="00856783">
        <w:t xml:space="preserve">had </w:t>
      </w:r>
      <w:r>
        <w:t>attempted to undertake activities to quit or cut back in the previous 12 months, with 21% successfully giving up smoking for at least a month</w:t>
      </w:r>
      <w:r w:rsidR="00856783">
        <w:t>.</w:t>
      </w:r>
      <w:r w:rsidR="00566E48">
        <w:rPr>
          <w:rStyle w:val="EndnoteReference"/>
        </w:rPr>
        <w:endnoteReference w:id="216"/>
      </w:r>
    </w:p>
    <w:p w14:paraId="2DF15A19" w14:textId="067ACAA2" w:rsidR="00DA37FA" w:rsidRPr="00C71A0A" w:rsidRDefault="00AA09E1" w:rsidP="00CB6B80">
      <w:r>
        <w:t xml:space="preserve">Population-based strategies </w:t>
      </w:r>
      <w:r w:rsidR="00D94A72">
        <w:t xml:space="preserve">play a major role in changing </w:t>
      </w:r>
      <w:r>
        <w:t>smoking behaviour, promot</w:t>
      </w:r>
      <w:r w:rsidR="00D94A72">
        <w:t>ing</w:t>
      </w:r>
      <w:r>
        <w:t xml:space="preserve"> smoking cessation and increas</w:t>
      </w:r>
      <w:r w:rsidR="00D94A72">
        <w:t xml:space="preserve">ing </w:t>
      </w:r>
      <w:r>
        <w:t>the accessibility of evidence-based cessation services. Population-based strategies (</w:t>
      </w:r>
      <w:r w:rsidR="00F503B3">
        <w:t>e.g.,</w:t>
      </w:r>
      <w:r>
        <w:t xml:space="preserve"> tobacco excises, </w:t>
      </w:r>
      <w:r w:rsidR="00F87455">
        <w:t>evidence-based integrated public health</w:t>
      </w:r>
      <w:r>
        <w:t xml:space="preserve"> campaigns, smoke-free policies) are broader than those at the clinical or health system</w:t>
      </w:r>
      <w:r w:rsidR="00856783">
        <w:t xml:space="preserve"> level</w:t>
      </w:r>
      <w:r>
        <w:t xml:space="preserve"> and have an impact on the overall community. They influence tobacco cessation by providing an environment that supports or simplifies efforts for smokers to quit </w:t>
      </w:r>
      <w:r w:rsidR="00856783">
        <w:t xml:space="preserve">and </w:t>
      </w:r>
      <w:r>
        <w:t>lowers barriers</w:t>
      </w:r>
      <w:r w:rsidR="00856783">
        <w:t xml:space="preserve"> to quitting</w:t>
      </w:r>
      <w:r>
        <w:t xml:space="preserve"> </w:t>
      </w:r>
      <w:proofErr w:type="gramStart"/>
      <w:r>
        <w:t>that smokers</w:t>
      </w:r>
      <w:proofErr w:type="gramEnd"/>
      <w:r>
        <w:t xml:space="preserve"> may encounter</w:t>
      </w:r>
      <w:r w:rsidR="00856783">
        <w:t>.</w:t>
      </w:r>
      <w:r>
        <w:rPr>
          <w:rStyle w:val="EndnoteReference"/>
        </w:rPr>
        <w:endnoteReference w:id="217"/>
      </w:r>
      <w:r>
        <w:t xml:space="preserve"> </w:t>
      </w:r>
      <w:r w:rsidR="00A95C97">
        <w:t>E</w:t>
      </w:r>
      <w:r>
        <w:t>vidence show</w:t>
      </w:r>
      <w:r w:rsidR="00A95C97">
        <w:t>s</w:t>
      </w:r>
      <w:r>
        <w:t xml:space="preserve"> that quitting smoking without assistance (</w:t>
      </w:r>
      <w:r w:rsidR="00856783">
        <w:t>‘</w:t>
      </w:r>
      <w:r>
        <w:t>cold turkey</w:t>
      </w:r>
      <w:r w:rsidR="00856783">
        <w:t>’</w:t>
      </w:r>
      <w:r>
        <w:t>) remains the most commonly used method to quit and has been a major contributor</w:t>
      </w:r>
      <w:r w:rsidR="00F946B4">
        <w:t xml:space="preserve"> </w:t>
      </w:r>
      <w:r>
        <w:t>to the reduction in smoking prevalence in Australia</w:t>
      </w:r>
      <w:r w:rsidR="00856783">
        <w:t>.</w:t>
      </w:r>
      <w:r w:rsidR="00B153EF">
        <w:rPr>
          <w:rStyle w:val="EndnoteReference"/>
        </w:rPr>
        <w:endnoteReference w:id="218"/>
      </w:r>
    </w:p>
    <w:p w14:paraId="069BA0DF" w14:textId="2FD11454" w:rsidR="00A56F82" w:rsidRDefault="00AA09E1" w:rsidP="00CB6B80">
      <w:r>
        <w:t>This</w:t>
      </w:r>
      <w:r w:rsidR="00B83306">
        <w:t xml:space="preserve"> Strategy</w:t>
      </w:r>
      <w:r>
        <w:t xml:space="preserve"> recognises that combining clinical and health </w:t>
      </w:r>
      <w:proofErr w:type="gramStart"/>
      <w:r>
        <w:t>system</w:t>
      </w:r>
      <w:r w:rsidR="00856783">
        <w:t xml:space="preserve"> </w:t>
      </w:r>
      <w:r>
        <w:t>based</w:t>
      </w:r>
      <w:proofErr w:type="gramEnd"/>
      <w:r>
        <w:t xml:space="preserve"> strategies with population-based strategies can have a synergistic effect on improving cessation</w:t>
      </w:r>
      <w:r w:rsidR="0050161D">
        <w:t xml:space="preserve"> </w:t>
      </w:r>
      <w:r>
        <w:t xml:space="preserve">outcomes. </w:t>
      </w:r>
      <w:r w:rsidR="00856783">
        <w:t>B</w:t>
      </w:r>
      <w:r w:rsidR="00275BC7" w:rsidRPr="00CB6B80">
        <w:t>ehavioural counselling and pharmacotherapies can also improve the likelihood that a quit attempt is successful</w:t>
      </w:r>
      <w:r w:rsidR="00856783" w:rsidRPr="00CB6B80">
        <w:t>.</w:t>
      </w:r>
      <w:r w:rsidR="00C81402" w:rsidRPr="00404747">
        <w:rPr>
          <w:rStyle w:val="EndnoteReference"/>
        </w:rPr>
        <w:endnoteReference w:id="219"/>
      </w:r>
    </w:p>
    <w:p w14:paraId="2E9B5468" w14:textId="590733A5" w:rsidR="00564D78" w:rsidRDefault="00564D78" w:rsidP="00CB6B80">
      <w:r>
        <w:t>Every</w:t>
      </w:r>
      <w:r w:rsidR="0050161D">
        <w:t xml:space="preserve"> </w:t>
      </w:r>
      <w:r>
        <w:t xml:space="preserve">encounter in a healthcare setting </w:t>
      </w:r>
      <w:r w:rsidR="00856783">
        <w:t xml:space="preserve">between </w:t>
      </w:r>
      <w:r>
        <w:t>a</w:t>
      </w:r>
      <w:r w:rsidR="0050161D">
        <w:t xml:space="preserve"> </w:t>
      </w:r>
      <w:r>
        <w:t>patient</w:t>
      </w:r>
      <w:r w:rsidR="0050161D">
        <w:t xml:space="preserve"> </w:t>
      </w:r>
      <w:r>
        <w:t xml:space="preserve">who uses </w:t>
      </w:r>
      <w:proofErr w:type="gramStart"/>
      <w:r w:rsidR="00941547">
        <w:t>tobacco</w:t>
      </w:r>
      <w:proofErr w:type="gramEnd"/>
      <w:r>
        <w:t xml:space="preserve"> and a healthcare professional is an opportunity to encourage and promote quitting</w:t>
      </w:r>
      <w:r w:rsidR="00856783">
        <w:t>,</w:t>
      </w:r>
      <w:r>
        <w:t xml:space="preserve"> and</w:t>
      </w:r>
      <w:r w:rsidR="0050161D">
        <w:t xml:space="preserve"> </w:t>
      </w:r>
      <w:r w:rsidR="00856783">
        <w:t xml:space="preserve">this </w:t>
      </w:r>
      <w:r>
        <w:t>should</w:t>
      </w:r>
      <w:r w:rsidR="0050161D">
        <w:t xml:space="preserve"> </w:t>
      </w:r>
      <w:r>
        <w:t>be set as a standard of care.</w:t>
      </w:r>
      <w:bookmarkStart w:id="431" w:name="_Hlk120619991"/>
      <w:r w:rsidR="00E22258">
        <w:t xml:space="preserve"> </w:t>
      </w:r>
      <w:r w:rsidR="004F7E82">
        <w:t xml:space="preserve">There are </w:t>
      </w:r>
      <w:proofErr w:type="gramStart"/>
      <w:r w:rsidR="004F7E82">
        <w:t>a number of</w:t>
      </w:r>
      <w:proofErr w:type="gramEnd"/>
      <w:r w:rsidR="004F7E82">
        <w:t xml:space="preserve"> specific and non-specific</w:t>
      </w:r>
      <w:r w:rsidR="000B0246">
        <w:t xml:space="preserve"> items available on the Medicare </w:t>
      </w:r>
      <w:r w:rsidR="00B11F19">
        <w:t>B</w:t>
      </w:r>
      <w:r w:rsidR="000B0246">
        <w:t>enefits Schedule</w:t>
      </w:r>
      <w:r w:rsidR="00322AEE">
        <w:t xml:space="preserve"> for GPs and other health professionals to claim</w:t>
      </w:r>
      <w:r w:rsidR="00B11F19">
        <w:t xml:space="preserve"> when providing nicotine and smoking cessation interventions. </w:t>
      </w:r>
      <w:r>
        <w:t>GPs</w:t>
      </w:r>
      <w:r w:rsidR="00903420">
        <w:t xml:space="preserve">, </w:t>
      </w:r>
      <w:r w:rsidR="00903420" w:rsidRPr="00D32707">
        <w:t xml:space="preserve">Aboriginal </w:t>
      </w:r>
      <w:r w:rsidR="00D32707">
        <w:t>h</w:t>
      </w:r>
      <w:r w:rsidR="00903420" w:rsidRPr="00D32707">
        <w:t xml:space="preserve">ealth </w:t>
      </w:r>
      <w:r w:rsidR="00D32707">
        <w:t>w</w:t>
      </w:r>
      <w:r w:rsidR="00903420" w:rsidRPr="00D32707">
        <w:t>orkers</w:t>
      </w:r>
      <w:r w:rsidR="00903420">
        <w:t xml:space="preserve"> and</w:t>
      </w:r>
      <w:r w:rsidR="00856783">
        <w:t xml:space="preserve"> other health</w:t>
      </w:r>
      <w:r w:rsidR="00903420">
        <w:t xml:space="preserve"> </w:t>
      </w:r>
      <w:r w:rsidR="00856783">
        <w:t>p</w:t>
      </w:r>
      <w:r w:rsidR="00903420">
        <w:t>ractitioners are well placed to offer brief smoking cessation interventions</w:t>
      </w:r>
      <w:r>
        <w:t>.</w:t>
      </w:r>
      <w:r w:rsidR="00F86BEA">
        <w:rPr>
          <w:rStyle w:val="EndnoteReference"/>
        </w:rPr>
        <w:endnoteReference w:id="220"/>
      </w:r>
    </w:p>
    <w:bookmarkEnd w:id="431"/>
    <w:p w14:paraId="0CBAF6B8" w14:textId="1D67A298" w:rsidR="00861848" w:rsidRDefault="00861848" w:rsidP="00CB6B80">
      <w:r>
        <w:t>Interventions in a clinical and health system setting can</w:t>
      </w:r>
      <w:r w:rsidR="00AA09E1">
        <w:t xml:space="preserve"> </w:t>
      </w:r>
      <w:r w:rsidR="00F503B3">
        <w:t>also be</w:t>
      </w:r>
      <w:r>
        <w:t xml:space="preserve"> improved by embedding comprehensive policies and protocols for tobacco use screening and support for cessation as part of clinical workflow, incorporating reminders in health record systems, providing training for health professionals</w:t>
      </w:r>
      <w:r w:rsidR="00856783">
        <w:t>,</w:t>
      </w:r>
      <w:r>
        <w:t xml:space="preserve"> and develop</w:t>
      </w:r>
      <w:r w:rsidR="00856783">
        <w:t>ing</w:t>
      </w:r>
      <w:r>
        <w:t xml:space="preserve"> clinical treatment guidelines. </w:t>
      </w:r>
      <w:r w:rsidR="00A11580">
        <w:t xml:space="preserve">In 2021 the </w:t>
      </w:r>
      <w:r>
        <w:t xml:space="preserve">Royal Australian College of General Practitioners updated </w:t>
      </w:r>
      <w:r w:rsidR="00665058">
        <w:t xml:space="preserve">its </w:t>
      </w:r>
      <w:r w:rsidRPr="000B3D9B">
        <w:rPr>
          <w:rStyle w:val="Emphasis"/>
        </w:rPr>
        <w:t>Supporting smoking cessation</w:t>
      </w:r>
      <w:r>
        <w:t xml:space="preserve"> guidelines </w:t>
      </w:r>
      <w:r w:rsidR="00A11580">
        <w:t>for</w:t>
      </w:r>
      <w:r>
        <w:t xml:space="preserve"> health professionals on how to encourage and support smoking cessation and individualise smoking cessation therapies for their</w:t>
      </w:r>
      <w:r w:rsidR="0050161D">
        <w:t xml:space="preserve"> </w:t>
      </w:r>
      <w:r>
        <w:t>patients</w:t>
      </w:r>
      <w:bookmarkStart w:id="432" w:name="_Ref120781331"/>
      <w:r w:rsidR="0075184E">
        <w:t>.</w:t>
      </w:r>
      <w:r>
        <w:rPr>
          <w:rStyle w:val="EndnoteReference"/>
        </w:rPr>
        <w:endnoteReference w:id="221"/>
      </w:r>
      <w:bookmarkEnd w:id="432"/>
      <w:r>
        <w:t xml:space="preserve"> </w:t>
      </w:r>
      <w:r w:rsidR="00C3226C">
        <w:t>This resource</w:t>
      </w:r>
      <w:r w:rsidR="00937808">
        <w:t xml:space="preserve"> highlights the</w:t>
      </w:r>
      <w:r w:rsidR="001217D0">
        <w:t xml:space="preserve"> range of</w:t>
      </w:r>
      <w:r w:rsidR="00937808">
        <w:t xml:space="preserve"> pharmacological and </w:t>
      </w:r>
      <w:r w:rsidR="00210B51">
        <w:t xml:space="preserve">behavioural therapies available that may be effective for assisting a person to quit smoking. </w:t>
      </w:r>
    </w:p>
    <w:p w14:paraId="2D6A811F" w14:textId="64CDC618" w:rsidR="00861848" w:rsidRDefault="00861848" w:rsidP="00CB6B80">
      <w:r>
        <w:t>Other system</w:t>
      </w:r>
      <w:r w:rsidR="00A11580">
        <w:t>-</w:t>
      </w:r>
      <w:r>
        <w:t>wide strategies that have been implemented internationally include establishing minimum standards for the identification and referral of smokers as criteria for</w:t>
      </w:r>
      <w:r w:rsidR="0050161D">
        <w:t xml:space="preserve"> </w:t>
      </w:r>
      <w:r>
        <w:t>health service accreditation</w:t>
      </w:r>
      <w:r w:rsidR="00A11580">
        <w:t>,</w:t>
      </w:r>
      <w:r>
        <w:t xml:space="preserve"> and routine reporting and monitoring of adherence to these standards</w:t>
      </w:r>
      <w:r w:rsidR="00A11580">
        <w:t>.</w:t>
      </w:r>
      <w:r>
        <w:rPr>
          <w:rStyle w:val="EndnoteReference"/>
        </w:rPr>
        <w:endnoteReference w:id="222"/>
      </w:r>
      <w:r>
        <w:t xml:space="preserve"> In practice, this would mean that every patient in Australia in a</w:t>
      </w:r>
      <w:r w:rsidR="0050161D">
        <w:t xml:space="preserve"> </w:t>
      </w:r>
      <w:r>
        <w:t>hospital, primary care setting, mental health or alcohol and drug treatment service would be asked about their tobacco use; be offered advice on the benefits of quitting and how best</w:t>
      </w:r>
      <w:r w:rsidR="00A11580">
        <w:t xml:space="preserve"> to</w:t>
      </w:r>
      <w:r>
        <w:t xml:space="preserve"> approach quitting; and be referred to Quitline or </w:t>
      </w:r>
      <w:r w:rsidR="00A11580">
        <w:t xml:space="preserve">an </w:t>
      </w:r>
      <w:r>
        <w:t>accredited face-to-face clinic for evidence-based behavioural support.</w:t>
      </w:r>
    </w:p>
    <w:p w14:paraId="69E8489E" w14:textId="453570D1" w:rsidR="00861848" w:rsidRDefault="00861848" w:rsidP="00CB6B80">
      <w:r>
        <w:t>Broadening interventions beyond health professionals will</w:t>
      </w:r>
      <w:r w:rsidR="0050161D">
        <w:t xml:space="preserve"> </w:t>
      </w:r>
      <w:r>
        <w:t xml:space="preserve">reduce </w:t>
      </w:r>
      <w:r w:rsidR="00A11580">
        <w:t xml:space="preserve">the </w:t>
      </w:r>
      <w:r>
        <w:t xml:space="preserve">burden </w:t>
      </w:r>
      <w:r w:rsidR="00A11580">
        <w:t>on</w:t>
      </w:r>
      <w:r>
        <w:t xml:space="preserve"> time-constrained health professionals and extend support to all populations, including groups that have a high prevalence of smoking or are severely affected by tobacco use. With appropriate training and</w:t>
      </w:r>
      <w:r w:rsidR="0050161D">
        <w:t xml:space="preserve"> </w:t>
      </w:r>
      <w:r>
        <w:t>guidance, staff in other organisations who are already working with these populations can provide brief</w:t>
      </w:r>
      <w:r w:rsidR="0050161D">
        <w:t xml:space="preserve"> </w:t>
      </w:r>
      <w:r>
        <w:t xml:space="preserve">interventions and support quit attempts. </w:t>
      </w:r>
    </w:p>
    <w:p w14:paraId="16724609" w14:textId="07A5208D" w:rsidR="00C93D0A" w:rsidRPr="00540896" w:rsidRDefault="00861848" w:rsidP="00CB6B80">
      <w:pPr>
        <w:rPr>
          <w:szCs w:val="20"/>
        </w:rPr>
      </w:pPr>
      <w:r w:rsidRPr="00540896">
        <w:rPr>
          <w:szCs w:val="20"/>
        </w:rPr>
        <w:t xml:space="preserve">Additional efforts can be made to improve access to </w:t>
      </w:r>
      <w:r w:rsidRPr="005B4CF1">
        <w:rPr>
          <w:szCs w:val="20"/>
        </w:rPr>
        <w:t>NRT</w:t>
      </w:r>
      <w:r w:rsidRPr="00540896">
        <w:rPr>
          <w:szCs w:val="20"/>
        </w:rPr>
        <w:t xml:space="preserve"> and other smoking cessation medications</w:t>
      </w:r>
      <w:r w:rsidR="00A11580" w:rsidRPr="00540896">
        <w:rPr>
          <w:szCs w:val="20"/>
        </w:rPr>
        <w:t xml:space="preserve">, such as </w:t>
      </w:r>
      <w:r w:rsidR="00A11580">
        <w:rPr>
          <w:szCs w:val="20"/>
        </w:rPr>
        <w:t xml:space="preserve">increasing their availability </w:t>
      </w:r>
      <w:r w:rsidR="00A11580" w:rsidRPr="00540896">
        <w:rPr>
          <w:szCs w:val="20"/>
        </w:rPr>
        <w:t xml:space="preserve">through the </w:t>
      </w:r>
      <w:r w:rsidR="00A11580" w:rsidRPr="006876CC">
        <w:rPr>
          <w:szCs w:val="20"/>
        </w:rPr>
        <w:t>PBS</w:t>
      </w:r>
      <w:r w:rsidR="00A11580" w:rsidRPr="00540896">
        <w:rPr>
          <w:szCs w:val="20"/>
        </w:rPr>
        <w:t xml:space="preserve">, </w:t>
      </w:r>
      <w:r w:rsidR="002C1E9A" w:rsidRPr="00540896">
        <w:rPr>
          <w:szCs w:val="20"/>
        </w:rPr>
        <w:t>accompanied with behavioural support</w:t>
      </w:r>
      <w:r w:rsidR="00A11580">
        <w:rPr>
          <w:szCs w:val="20"/>
        </w:rPr>
        <w:t xml:space="preserve"> </w:t>
      </w:r>
      <w:r w:rsidRPr="00540896">
        <w:rPr>
          <w:szCs w:val="20"/>
        </w:rPr>
        <w:t>to encourage individuals attempting</w:t>
      </w:r>
      <w:r w:rsidR="0050161D">
        <w:rPr>
          <w:szCs w:val="20"/>
        </w:rPr>
        <w:t xml:space="preserve"> </w:t>
      </w:r>
      <w:r w:rsidRPr="00540896">
        <w:rPr>
          <w:szCs w:val="20"/>
        </w:rPr>
        <w:t xml:space="preserve">to quit tobacco to use subsidised and evidence-based cessation therapies. </w:t>
      </w:r>
      <w:r w:rsidR="002C1E9A" w:rsidRPr="00CB6B80">
        <w:t xml:space="preserve">Notably, a condition </w:t>
      </w:r>
      <w:r w:rsidR="00320F98" w:rsidRPr="00CB6B80">
        <w:t>of access to</w:t>
      </w:r>
      <w:r w:rsidR="002C1E9A" w:rsidRPr="00CB6B80">
        <w:t xml:space="preserve"> the PBS</w:t>
      </w:r>
      <w:r w:rsidR="00A11580" w:rsidRPr="00CB6B80">
        <w:t xml:space="preserve"> </w:t>
      </w:r>
      <w:r w:rsidR="002C1E9A" w:rsidRPr="00CB6B80">
        <w:t xml:space="preserve">subsidy </w:t>
      </w:r>
      <w:r w:rsidR="00320F98" w:rsidRPr="00CB6B80">
        <w:t>for</w:t>
      </w:r>
      <w:r w:rsidR="002C1E9A" w:rsidRPr="00CB6B80">
        <w:t xml:space="preserve"> smoking cessation medications is that the </w:t>
      </w:r>
      <w:r w:rsidR="00AA09E1" w:rsidRPr="00CB6B80">
        <w:t xml:space="preserve">patient </w:t>
      </w:r>
      <w:r w:rsidR="002C1E9A" w:rsidRPr="00CB6B80">
        <w:t>participates in cessation counselling, as evidence shows that this combination provides smokers with the greatest chance of achieving long-term cessation</w:t>
      </w:r>
      <w:r w:rsidR="00A11580" w:rsidRPr="00CB6B80">
        <w:t>.</w:t>
      </w:r>
      <w:r w:rsidR="00C81402" w:rsidRPr="00404747">
        <w:rPr>
          <w:rStyle w:val="EndnoteReference"/>
        </w:rPr>
        <w:endnoteReference w:id="223"/>
      </w:r>
      <w:r w:rsidR="00C81402" w:rsidRPr="00CB6B80">
        <w:t xml:space="preserve"> </w:t>
      </w:r>
      <w:r w:rsidR="0056628E" w:rsidRPr="00CB6B80">
        <w:t>In May 2022 the Pharmaceutical Benefits Advisory Committee recommended allowing an additional 12 weeks of PBS</w:t>
      </w:r>
      <w:r w:rsidR="00320F98" w:rsidRPr="00CB6B80">
        <w:t>-</w:t>
      </w:r>
      <w:r w:rsidR="0056628E" w:rsidRPr="00CB6B80">
        <w:t xml:space="preserve">subsidised NRT in a </w:t>
      </w:r>
      <w:r w:rsidR="00F503B3" w:rsidRPr="00CB6B80">
        <w:t>12-month</w:t>
      </w:r>
      <w:r w:rsidR="0056628E" w:rsidRPr="00CB6B80">
        <w:t xml:space="preserve"> period </w:t>
      </w:r>
      <w:r w:rsidR="00320F98" w:rsidRPr="00CB6B80">
        <w:t xml:space="preserve">to </w:t>
      </w:r>
      <w:r w:rsidR="0056628E" w:rsidRPr="00CB6B80">
        <w:t>re</w:t>
      </w:r>
      <w:r w:rsidR="00320F98" w:rsidRPr="00CB6B80">
        <w:t>-</w:t>
      </w:r>
      <w:r w:rsidR="0056628E" w:rsidRPr="00CB6B80">
        <w:t xml:space="preserve">treat </w:t>
      </w:r>
      <w:r w:rsidR="0056628E" w:rsidRPr="00CB6B80">
        <w:lastRenderedPageBreak/>
        <w:t>patients who had an unsuccessful quit attempt, or to prevent relapse in patients who have ceased smoking during the initial 12 weeks of therapy</w:t>
      </w:r>
      <w:r w:rsidR="00320F98" w:rsidRPr="00CB6B80">
        <w:t>.</w:t>
      </w:r>
      <w:r w:rsidR="0056628E" w:rsidRPr="00404747">
        <w:rPr>
          <w:rStyle w:val="EndnoteReference"/>
        </w:rPr>
        <w:endnoteReference w:id="224"/>
      </w:r>
      <w:r w:rsidR="0056628E" w:rsidRPr="00CB6B80">
        <w:t xml:space="preserve"> </w:t>
      </w:r>
    </w:p>
    <w:p w14:paraId="3797E364" w14:textId="10CBF67A" w:rsidR="00830016" w:rsidRDefault="00861848" w:rsidP="00CB6B80">
      <w:r>
        <w:t xml:space="preserve">Evidence indicates that Quitline services are an </w:t>
      </w:r>
      <w:r w:rsidR="00AA09E1">
        <w:t xml:space="preserve">effective </w:t>
      </w:r>
      <w:r w:rsidR="00320F98">
        <w:t>means of providing</w:t>
      </w:r>
      <w:r>
        <w:t xml:space="preserve"> information and</w:t>
      </w:r>
      <w:r w:rsidR="0050161D">
        <w:t xml:space="preserve"> </w:t>
      </w:r>
      <w:r>
        <w:t>advice to people who are interested in or are quitting, and</w:t>
      </w:r>
      <w:r w:rsidR="00320F98">
        <w:t xml:space="preserve"> </w:t>
      </w:r>
      <w:r w:rsidR="00B5647A">
        <w:t>can be used by</w:t>
      </w:r>
      <w:r>
        <w:t xml:space="preserve"> health systems as an additional aid to clinical interventions as part of follow-up support for patients attempting to quit</w:t>
      </w:r>
      <w:r w:rsidR="00320F98">
        <w:t>.</w:t>
      </w:r>
      <w:r>
        <w:rPr>
          <w:rStyle w:val="EndnoteReference"/>
        </w:rPr>
        <w:endnoteReference w:id="225"/>
      </w:r>
      <w:r w:rsidR="00830016">
        <w:t xml:space="preserve"> There is a need to review and monitor the use of Quitline services across Australia to improve their accessibility and effectiveness, particularly in populations with a high prevalence of tobacco use. </w:t>
      </w:r>
    </w:p>
    <w:p w14:paraId="7BBB6B7A" w14:textId="77777777" w:rsidR="00EB7DC3" w:rsidRDefault="00EB7DC3" w:rsidP="00CB6B80"/>
    <w:p w14:paraId="58FB39FC" w14:textId="77777777" w:rsidR="00830016" w:rsidRDefault="00830016" w:rsidP="000B3D9B">
      <w:pPr>
        <w:pStyle w:val="Heading3"/>
      </w:pPr>
      <w:bookmarkStart w:id="433" w:name="_Toc129255926"/>
      <w:bookmarkStart w:id="434" w:name="_Toc129335603"/>
      <w:bookmarkStart w:id="435" w:name="_Toc129351552"/>
      <w:bookmarkStart w:id="436" w:name="_Toc129351793"/>
      <w:bookmarkStart w:id="437" w:name="_Toc129352161"/>
      <w:bookmarkStart w:id="438" w:name="_Toc129352223"/>
      <w:bookmarkStart w:id="439" w:name="_Toc129362025"/>
      <w:r>
        <w:t>Actions for Priority Area 11</w:t>
      </w:r>
      <w:bookmarkEnd w:id="433"/>
      <w:bookmarkEnd w:id="434"/>
      <w:bookmarkEnd w:id="435"/>
      <w:bookmarkEnd w:id="436"/>
      <w:bookmarkEnd w:id="437"/>
      <w:bookmarkEnd w:id="438"/>
      <w:bookmarkEnd w:id="439"/>
    </w:p>
    <w:p w14:paraId="6351DF4E" w14:textId="2ACF97A8" w:rsidR="000B3D9B" w:rsidRDefault="00830016" w:rsidP="000B3D9B">
      <w:pPr>
        <w:pStyle w:val="ListNumber2"/>
      </w:pPr>
      <w:r>
        <w:t>Conduct an evaluation of smoking cessation services available in Australia, including Quitline services, and monitor innovative approaches to deliver smoking cessation services.</w:t>
      </w:r>
    </w:p>
    <w:p w14:paraId="38EC5D67" w14:textId="62D01210" w:rsidR="00830016" w:rsidRPr="00A37A9F" w:rsidRDefault="00830016" w:rsidP="000B3D9B">
      <w:pPr>
        <w:pStyle w:val="ListContinue"/>
      </w:pPr>
      <w:r w:rsidRPr="00C378E5">
        <w:rPr>
          <w:rStyle w:val="Strong"/>
        </w:rPr>
        <w:t>Responsibility</w:t>
      </w:r>
      <w:r w:rsidRPr="00A37A9F">
        <w:t>:</w:t>
      </w:r>
      <w:r w:rsidR="00B640E7" w:rsidRPr="00A37A9F">
        <w:t xml:space="preserve"> </w:t>
      </w:r>
      <w:r w:rsidR="00B640E7">
        <w:t>S</w:t>
      </w:r>
      <w:r>
        <w:t xml:space="preserve">tate and territory governments, Australian Government, NGOs. </w:t>
      </w:r>
    </w:p>
    <w:p w14:paraId="6702B665" w14:textId="77777777" w:rsidR="000B3D9B" w:rsidRDefault="00830016" w:rsidP="000B3D9B">
      <w:pPr>
        <w:pStyle w:val="ListNumber2"/>
      </w:pPr>
      <w:r>
        <w:t>Commission a national situation analysis of treatment of tobacco dependence as outlined in the WHO FCTC Article 14 implementation guidelines.</w:t>
      </w:r>
      <w:r w:rsidR="00ED558C" w:rsidRPr="00A37A9F">
        <w:t xml:space="preserve"> </w:t>
      </w:r>
    </w:p>
    <w:p w14:paraId="5EC7FEA0" w14:textId="56F097F7" w:rsidR="00830016" w:rsidRPr="00A37A9F" w:rsidRDefault="00830016" w:rsidP="000B3D9B">
      <w:pPr>
        <w:pStyle w:val="ListContinue"/>
      </w:pPr>
      <w:r w:rsidRPr="00C378E5">
        <w:rPr>
          <w:rStyle w:val="Strong"/>
        </w:rPr>
        <w:t>Responsibility</w:t>
      </w:r>
      <w:r w:rsidRPr="00A37A9F">
        <w:t>:</w:t>
      </w:r>
      <w:r>
        <w:t xml:space="preserve"> Australian Government</w:t>
      </w:r>
      <w:r w:rsidR="00660AB1">
        <w:t>.</w:t>
      </w:r>
      <w:r>
        <w:t xml:space="preserve"> </w:t>
      </w:r>
    </w:p>
    <w:p w14:paraId="4A2F42AD" w14:textId="77777777" w:rsidR="000B3D9B" w:rsidRDefault="00830016" w:rsidP="000B3D9B">
      <w:pPr>
        <w:pStyle w:val="ListNumber2"/>
      </w:pPr>
      <w:r>
        <w:t xml:space="preserve">Improve and extend Quitline </w:t>
      </w:r>
      <w:proofErr w:type="gramStart"/>
      <w:r>
        <w:t>services, and</w:t>
      </w:r>
      <w:proofErr w:type="gramEnd"/>
      <w:r>
        <w:t xml:space="preserve"> ensur</w:t>
      </w:r>
      <w:r w:rsidR="00C05C1F">
        <w:t>e</w:t>
      </w:r>
      <w:r>
        <w:t xml:space="preserve"> that there is sufficient capacity to run these services during</w:t>
      </w:r>
      <w:r w:rsidR="0050161D">
        <w:t xml:space="preserve"> </w:t>
      </w:r>
      <w:r>
        <w:t>mass media campaigns.</w:t>
      </w:r>
      <w:r w:rsidR="00ED558C" w:rsidRPr="00A37A9F">
        <w:t xml:space="preserve"> </w:t>
      </w:r>
    </w:p>
    <w:p w14:paraId="03933D58" w14:textId="6E1C2E75" w:rsidR="00830016" w:rsidRPr="00A37A9F" w:rsidRDefault="00830016" w:rsidP="000B3D9B">
      <w:pPr>
        <w:pStyle w:val="ListContinue"/>
      </w:pPr>
      <w:r w:rsidRPr="00C378E5">
        <w:rPr>
          <w:rStyle w:val="Strong"/>
        </w:rPr>
        <w:t>Responsibility</w:t>
      </w:r>
      <w:r w:rsidRPr="00A37A9F">
        <w:t xml:space="preserve">: </w:t>
      </w:r>
      <w:r w:rsidR="00B640E7">
        <w:t>S</w:t>
      </w:r>
      <w:r>
        <w:t>tate and territory governments, Australian Government, NGOs.</w:t>
      </w:r>
    </w:p>
    <w:p w14:paraId="1CD75632" w14:textId="77777777" w:rsidR="000B3D9B" w:rsidRDefault="00830016" w:rsidP="000B3D9B">
      <w:pPr>
        <w:pStyle w:val="ListNumber2"/>
      </w:pPr>
      <w:r>
        <w:t>Improve referral pathways to Quitline from other programs across the health system,</w:t>
      </w:r>
      <w:r w:rsidR="00B5647A">
        <w:t xml:space="preserve"> from</w:t>
      </w:r>
      <w:r>
        <w:t xml:space="preserve"> primary care services and from </w:t>
      </w:r>
      <w:r w:rsidR="00B5647A">
        <w:t xml:space="preserve">other </w:t>
      </w:r>
      <w:r>
        <w:t>services and NGOs which focus on populations with a high prevalence of tobacco use and those most severely affected by tobacco use (as outlined in</w:t>
      </w:r>
      <w:r w:rsidR="0050161D">
        <w:t xml:space="preserve"> </w:t>
      </w:r>
      <w:r>
        <w:t>Priority Area 5).</w:t>
      </w:r>
      <w:r w:rsidR="00ED558C" w:rsidRPr="00A37A9F">
        <w:t xml:space="preserve"> </w:t>
      </w:r>
    </w:p>
    <w:p w14:paraId="42A511C4" w14:textId="121DD093" w:rsidR="00830016" w:rsidRPr="00A37A9F" w:rsidRDefault="00830016" w:rsidP="000B3D9B">
      <w:pPr>
        <w:pStyle w:val="ListContinue"/>
      </w:pPr>
      <w:r w:rsidRPr="00C378E5">
        <w:rPr>
          <w:rStyle w:val="Strong"/>
        </w:rPr>
        <w:t>Responsibility</w:t>
      </w:r>
      <w:r w:rsidRPr="00A37A9F">
        <w:t>:</w:t>
      </w:r>
      <w:r>
        <w:t xml:space="preserve"> </w:t>
      </w:r>
      <w:r w:rsidR="00415F17">
        <w:t>S</w:t>
      </w:r>
      <w:r>
        <w:t xml:space="preserve">tate and territory governments, Australian Government, NGOs. </w:t>
      </w:r>
    </w:p>
    <w:p w14:paraId="3B8DEA06" w14:textId="77777777" w:rsidR="000B3D9B" w:rsidRDefault="009715C3" w:rsidP="000B3D9B">
      <w:pPr>
        <w:pStyle w:val="ListNumber2"/>
      </w:pPr>
      <w:r>
        <w:t>Improve documentation in medical records of smoking status and cessation intervention</w:t>
      </w:r>
      <w:r w:rsidR="00B5647A">
        <w:t>s</w:t>
      </w:r>
      <w:r>
        <w:t xml:space="preserve"> offered to tobacco users during admission, </w:t>
      </w:r>
      <w:proofErr w:type="gramStart"/>
      <w:r>
        <w:t>care</w:t>
      </w:r>
      <w:proofErr w:type="gramEnd"/>
      <w:r>
        <w:t xml:space="preserve"> and discharge, across the health system.</w:t>
      </w:r>
      <w:r w:rsidR="00ED558C" w:rsidRPr="00A37A9F">
        <w:t xml:space="preserve"> </w:t>
      </w:r>
    </w:p>
    <w:p w14:paraId="07F1B501" w14:textId="0C1277E3" w:rsidR="009715C3" w:rsidRPr="00A37A9F" w:rsidRDefault="009715C3" w:rsidP="000B3D9B">
      <w:pPr>
        <w:pStyle w:val="ListContinue"/>
      </w:pPr>
      <w:r w:rsidRPr="00C378E5">
        <w:rPr>
          <w:rStyle w:val="Strong"/>
        </w:rPr>
        <w:t>Responsibility</w:t>
      </w:r>
      <w:r w:rsidRPr="00A37A9F">
        <w:t>:</w:t>
      </w:r>
      <w:r>
        <w:t xml:space="preserve"> </w:t>
      </w:r>
      <w:r w:rsidR="00415F17">
        <w:t>S</w:t>
      </w:r>
      <w:r>
        <w:t>tate and territory governments, Australian Government, NGOs</w:t>
      </w:r>
    </w:p>
    <w:p w14:paraId="18B8001C" w14:textId="77777777" w:rsidR="000B3D9B" w:rsidRDefault="00481CE0" w:rsidP="000B3D9B">
      <w:pPr>
        <w:pStyle w:val="ListNumber2"/>
      </w:pPr>
      <w:r w:rsidRPr="00851DC5">
        <w:t>Explore</w:t>
      </w:r>
      <w:r w:rsidR="00B5647A">
        <w:t xml:space="preserve"> the</w:t>
      </w:r>
      <w:r w:rsidRPr="00851DC5">
        <w:t xml:space="preserve"> feasibility of</w:t>
      </w:r>
      <w:r w:rsidRPr="00A37A9F">
        <w:t xml:space="preserve"> </w:t>
      </w:r>
      <w:r w:rsidRPr="00851DC5">
        <w:t>including smoking cessation care</w:t>
      </w:r>
      <w:r>
        <w:t xml:space="preserve"> in the National Safety and Quality Health Service Standards</w:t>
      </w:r>
      <w:r w:rsidR="0050161D">
        <w:t>.</w:t>
      </w:r>
      <w:r w:rsidR="00ED558C" w:rsidRPr="00A37A9F">
        <w:t xml:space="preserve"> </w:t>
      </w:r>
    </w:p>
    <w:p w14:paraId="29E52F57" w14:textId="4E57C89D" w:rsidR="00481CE0" w:rsidRPr="00A37A9F" w:rsidRDefault="00481CE0" w:rsidP="000B3D9B">
      <w:pPr>
        <w:pStyle w:val="ListContinue"/>
      </w:pPr>
      <w:r w:rsidRPr="00C378E5">
        <w:rPr>
          <w:rStyle w:val="Strong"/>
        </w:rPr>
        <w:t>Responsibility</w:t>
      </w:r>
      <w:r w:rsidRPr="00A37A9F">
        <w:t>:</w:t>
      </w:r>
      <w:r>
        <w:t xml:space="preserve"> Australian Government, state and territory governments, NGOs.</w:t>
      </w:r>
    </w:p>
    <w:p w14:paraId="35D27F8B" w14:textId="77777777" w:rsidR="000B3D9B" w:rsidRDefault="00830016" w:rsidP="000B3D9B">
      <w:pPr>
        <w:pStyle w:val="ListNumber2"/>
      </w:pPr>
      <w:r>
        <w:t>Implement IT and accreditation systems to ensure health professionals routinely ask all patients in healthcare facilities about their smoking status and provide smokers with appropriate advice and support to quit.</w:t>
      </w:r>
      <w:r w:rsidR="00ED558C" w:rsidRPr="00A37A9F">
        <w:t xml:space="preserve"> </w:t>
      </w:r>
    </w:p>
    <w:p w14:paraId="51A759E7" w14:textId="65E8FA2D" w:rsidR="00830016" w:rsidRPr="00A37A9F" w:rsidRDefault="00830016" w:rsidP="000B3D9B">
      <w:pPr>
        <w:pStyle w:val="ListContinue"/>
      </w:pPr>
      <w:r w:rsidRPr="00C378E5">
        <w:rPr>
          <w:rStyle w:val="Strong"/>
        </w:rPr>
        <w:t>Responsibility</w:t>
      </w:r>
      <w:r w:rsidRPr="00A37A9F">
        <w:t>:</w:t>
      </w:r>
      <w:r>
        <w:t xml:space="preserve"> </w:t>
      </w:r>
      <w:r w:rsidR="00415F17">
        <w:t>S</w:t>
      </w:r>
      <w:r>
        <w:t>tate and territory government</w:t>
      </w:r>
      <w:r w:rsidR="00B5647A">
        <w:t>s</w:t>
      </w:r>
      <w:r>
        <w:t>, Australian</w:t>
      </w:r>
      <w:r w:rsidR="0050161D">
        <w:t xml:space="preserve"> </w:t>
      </w:r>
      <w:r>
        <w:t>Government, health professional organisations.</w:t>
      </w:r>
    </w:p>
    <w:p w14:paraId="54B05307" w14:textId="77777777" w:rsidR="00C378E5" w:rsidRDefault="00830016" w:rsidP="000B3D9B">
      <w:pPr>
        <w:pStyle w:val="ListNumber2"/>
      </w:pPr>
      <w:r>
        <w:t>Provide policy guidelines and accredited training in</w:t>
      </w:r>
      <w:r w:rsidR="0050161D">
        <w:t xml:space="preserve"> </w:t>
      </w:r>
      <w:r>
        <w:t>smoking cessation (particularly brief interventions) to health professionals</w:t>
      </w:r>
      <w:r w:rsidR="00B5647A">
        <w:t xml:space="preserve">, </w:t>
      </w:r>
      <w:r>
        <w:t>health</w:t>
      </w:r>
      <w:r w:rsidR="00B5647A">
        <w:t xml:space="preserve"> workers</w:t>
      </w:r>
      <w:r>
        <w:t>, community and welfare</w:t>
      </w:r>
      <w:r w:rsidR="0050161D">
        <w:t xml:space="preserve"> </w:t>
      </w:r>
      <w:r>
        <w:t>workers and</w:t>
      </w:r>
      <w:r w:rsidR="0050161D">
        <w:t xml:space="preserve"> </w:t>
      </w:r>
      <w:r>
        <w:t>social service organisations, and ensure these are regularly updated to reflect best practice.</w:t>
      </w:r>
      <w:r w:rsidR="00ED558C" w:rsidRPr="00A37A9F">
        <w:t xml:space="preserve"> </w:t>
      </w:r>
    </w:p>
    <w:p w14:paraId="1C30DA9F" w14:textId="2D9BFFC7" w:rsidR="00830016" w:rsidRPr="00A37A9F" w:rsidRDefault="00830016" w:rsidP="00C378E5">
      <w:pPr>
        <w:pStyle w:val="ListContinue"/>
      </w:pPr>
      <w:r w:rsidRPr="00C378E5">
        <w:rPr>
          <w:rStyle w:val="Strong"/>
        </w:rPr>
        <w:t>Responsibility</w:t>
      </w:r>
      <w:r w:rsidRPr="00A37A9F">
        <w:t>:</w:t>
      </w:r>
      <w:r>
        <w:t xml:space="preserve"> </w:t>
      </w:r>
      <w:r w:rsidR="00415F17">
        <w:t>S</w:t>
      </w:r>
      <w:r>
        <w:t>tate and territory governments, NGOs, smoking cessation services, health services, Aboriginal community-controlled organisations, Australian</w:t>
      </w:r>
      <w:r w:rsidR="0050161D">
        <w:t xml:space="preserve"> </w:t>
      </w:r>
      <w:r>
        <w:t>Government.</w:t>
      </w:r>
    </w:p>
    <w:p w14:paraId="195A4AE3" w14:textId="77777777" w:rsidR="00C378E5" w:rsidRDefault="00830016" w:rsidP="000B3D9B">
      <w:pPr>
        <w:pStyle w:val="ListNumber2"/>
      </w:pPr>
      <w:r>
        <w:t>Improve public awareness of services demonstrated to assist with smoking cessation.</w:t>
      </w:r>
      <w:r w:rsidR="00ED558C" w:rsidRPr="00A37A9F">
        <w:t xml:space="preserve"> </w:t>
      </w:r>
    </w:p>
    <w:p w14:paraId="193FC83A" w14:textId="0B6E164D" w:rsidR="00830016" w:rsidRPr="00A37A9F" w:rsidRDefault="00830016" w:rsidP="00C378E5">
      <w:pPr>
        <w:pStyle w:val="ListContinue"/>
      </w:pPr>
      <w:r w:rsidRPr="00C378E5">
        <w:rPr>
          <w:rStyle w:val="Strong"/>
        </w:rPr>
        <w:t>Responsibility</w:t>
      </w:r>
      <w:r w:rsidRPr="00A37A9F">
        <w:t>:</w:t>
      </w:r>
      <w:r>
        <w:t xml:space="preserve"> </w:t>
      </w:r>
      <w:r w:rsidR="00415F17">
        <w:t>S</w:t>
      </w:r>
      <w:r>
        <w:t>tate and territory governments, Australian Government, NGOs.</w:t>
      </w:r>
    </w:p>
    <w:p w14:paraId="320756A5" w14:textId="77777777" w:rsidR="00C378E5" w:rsidRDefault="00830016" w:rsidP="00C378E5">
      <w:pPr>
        <w:pStyle w:val="ListNumber2"/>
      </w:pPr>
      <w:r>
        <w:t>Monitor and continue to update the evidence base for</w:t>
      </w:r>
      <w:r w:rsidR="0050161D">
        <w:t xml:space="preserve"> </w:t>
      </w:r>
      <w:r>
        <w:t xml:space="preserve">smoking cessation therapies and tobacco </w:t>
      </w:r>
      <w:r w:rsidR="00537073">
        <w:t xml:space="preserve">and nicotine </w:t>
      </w:r>
      <w:r>
        <w:t>dependence</w:t>
      </w:r>
      <w:r w:rsidR="0050161D">
        <w:t xml:space="preserve"> </w:t>
      </w:r>
      <w:r>
        <w:t>treatment.</w:t>
      </w:r>
      <w:r w:rsidR="00ED558C" w:rsidRPr="00A37A9F">
        <w:t xml:space="preserve"> </w:t>
      </w:r>
    </w:p>
    <w:p w14:paraId="3EF110F8" w14:textId="37F7A1CF" w:rsidR="00830016" w:rsidRPr="00A37A9F" w:rsidRDefault="00830016" w:rsidP="00C378E5">
      <w:pPr>
        <w:pStyle w:val="ListContinue"/>
      </w:pPr>
      <w:r w:rsidRPr="00C378E5">
        <w:rPr>
          <w:rStyle w:val="Strong"/>
        </w:rPr>
        <w:t>Responsibility</w:t>
      </w:r>
      <w:r w:rsidRPr="00A37A9F">
        <w:t>:</w:t>
      </w:r>
      <w:r>
        <w:t xml:space="preserve"> </w:t>
      </w:r>
      <w:r w:rsidR="00415F17">
        <w:t>S</w:t>
      </w:r>
      <w:r>
        <w:t>tate and territory governments, Australian Government, NGOs, smoking cessation services, health</w:t>
      </w:r>
      <w:r w:rsidR="0050161D">
        <w:t xml:space="preserve"> </w:t>
      </w:r>
      <w:r>
        <w:t>services, Aboriginal community-controlled organisations, social service organisations.</w:t>
      </w:r>
    </w:p>
    <w:p w14:paraId="66376A98" w14:textId="77777777" w:rsidR="00C378E5" w:rsidRDefault="00830016" w:rsidP="00C378E5">
      <w:pPr>
        <w:pStyle w:val="ListNumber2"/>
      </w:pPr>
      <w:r>
        <w:lastRenderedPageBreak/>
        <w:t>Review restrictions</w:t>
      </w:r>
      <w:r w:rsidR="00B5647A">
        <w:t xml:space="preserve"> on</w:t>
      </w:r>
      <w:r>
        <w:t xml:space="preserve"> and</w:t>
      </w:r>
      <w:r w:rsidR="00B5647A">
        <w:t xml:space="preserve"> the</w:t>
      </w:r>
      <w:r>
        <w:t xml:space="preserve"> accessibility of current smoking cessation pharmacotherapies available on the PBS in the context of</w:t>
      </w:r>
      <w:r w:rsidR="00B5647A">
        <w:t xml:space="preserve"> the</w:t>
      </w:r>
      <w:r>
        <w:t xml:space="preserve"> latest evidence, best clinical practice</w:t>
      </w:r>
      <w:r w:rsidR="006E0165">
        <w:t>,</w:t>
      </w:r>
      <w:r>
        <w:t xml:space="preserve"> </w:t>
      </w:r>
      <w:proofErr w:type="gramStart"/>
      <w:r>
        <w:t>cost-effectiveness</w:t>
      </w:r>
      <w:proofErr w:type="gramEnd"/>
      <w:r w:rsidR="006E0165">
        <w:t xml:space="preserve"> and consumer affordability</w:t>
      </w:r>
      <w:r w:rsidR="00B5647A">
        <w:t>,</w:t>
      </w:r>
      <w:r>
        <w:t xml:space="preserve"> and enhance the </w:t>
      </w:r>
      <w:r w:rsidR="0074133B">
        <w:t xml:space="preserve">availability of </w:t>
      </w:r>
      <w:r>
        <w:t>these</w:t>
      </w:r>
      <w:r w:rsidR="0050161D">
        <w:t xml:space="preserve"> </w:t>
      </w:r>
      <w:r>
        <w:t>medications.</w:t>
      </w:r>
      <w:r w:rsidR="00ED558C" w:rsidRPr="00A37A9F">
        <w:t xml:space="preserve"> </w:t>
      </w:r>
    </w:p>
    <w:p w14:paraId="4124C0E7" w14:textId="5E93C69D" w:rsidR="00830016" w:rsidRPr="00A37A9F" w:rsidRDefault="00830016" w:rsidP="00C378E5">
      <w:pPr>
        <w:pStyle w:val="ListContinue"/>
      </w:pPr>
      <w:r w:rsidRPr="00C378E5">
        <w:rPr>
          <w:rStyle w:val="Strong"/>
        </w:rPr>
        <w:t>Responsibility</w:t>
      </w:r>
      <w:r w:rsidRPr="00A37A9F">
        <w:t>:</w:t>
      </w:r>
      <w:r>
        <w:t xml:space="preserve"> Australian Government.</w:t>
      </w:r>
    </w:p>
    <w:p w14:paraId="0761E64C" w14:textId="77777777" w:rsidR="00C378E5" w:rsidRDefault="00830016" w:rsidP="00C378E5">
      <w:pPr>
        <w:pStyle w:val="ListNumber2"/>
      </w:pPr>
      <w:r>
        <w:t>Implement measures to ensure</w:t>
      </w:r>
      <w:r w:rsidR="00B5647A">
        <w:t xml:space="preserve"> that</w:t>
      </w:r>
      <w:r>
        <w:t xml:space="preserve"> best practice cessation support and tobacco dependence treatment is offered to every tobacco user in every interaction in the</w:t>
      </w:r>
      <w:r w:rsidR="0050161D">
        <w:t xml:space="preserve"> </w:t>
      </w:r>
      <w:r>
        <w:t xml:space="preserve">health, mental health and alcohol and drug dependence treatment systems, with </w:t>
      </w:r>
      <w:r w:rsidR="00B5647A">
        <w:t xml:space="preserve">routine </w:t>
      </w:r>
      <w:r>
        <w:t>reporting of brief</w:t>
      </w:r>
      <w:r w:rsidR="0050161D">
        <w:t xml:space="preserve"> </w:t>
      </w:r>
      <w:r>
        <w:t>intervention strategies and cessation service outcomes.</w:t>
      </w:r>
      <w:r w:rsidR="00ED558C" w:rsidRPr="00A37A9F">
        <w:t xml:space="preserve"> </w:t>
      </w:r>
    </w:p>
    <w:p w14:paraId="3A092A58" w14:textId="77014931" w:rsidR="00830016" w:rsidRPr="00A37A9F" w:rsidRDefault="00830016" w:rsidP="00C378E5">
      <w:pPr>
        <w:pStyle w:val="ListContinue"/>
      </w:pPr>
      <w:r w:rsidRPr="00C378E5">
        <w:rPr>
          <w:rStyle w:val="Strong"/>
        </w:rPr>
        <w:t>Responsibility</w:t>
      </w:r>
      <w:r w:rsidRPr="00A37A9F">
        <w:t>:</w:t>
      </w:r>
      <w:r>
        <w:t xml:space="preserve"> Australian Government, service providers. </w:t>
      </w:r>
    </w:p>
    <w:p w14:paraId="34B1F9F9" w14:textId="77777777" w:rsidR="00C378E5" w:rsidRDefault="00830016" w:rsidP="00C378E5">
      <w:pPr>
        <w:pStyle w:val="ListNumber2"/>
      </w:pPr>
      <w:r>
        <w:t>Develop and disseminate comprehensive national clinical guidelines and supportive policy strategies to embed the treatment of tobacco</w:t>
      </w:r>
      <w:r w:rsidR="001D1118">
        <w:t xml:space="preserve"> and nicotine</w:t>
      </w:r>
      <w:r>
        <w:t xml:space="preserve"> dependence into health services, primary care, and community and social</w:t>
      </w:r>
      <w:r w:rsidR="0050161D">
        <w:t xml:space="preserve"> </w:t>
      </w:r>
      <w:r>
        <w:t>service</w:t>
      </w:r>
      <w:r w:rsidR="0050161D">
        <w:t xml:space="preserve"> </w:t>
      </w:r>
      <w:r>
        <w:t>organisations.</w:t>
      </w:r>
      <w:r w:rsidR="00ED558C" w:rsidRPr="00A37A9F">
        <w:t xml:space="preserve"> </w:t>
      </w:r>
    </w:p>
    <w:p w14:paraId="0CAA564D" w14:textId="51CCB113" w:rsidR="007D1599" w:rsidRPr="00A37A9F" w:rsidRDefault="00830016" w:rsidP="00C378E5">
      <w:pPr>
        <w:pStyle w:val="ListContinue"/>
      </w:pPr>
      <w:r w:rsidRPr="00C378E5">
        <w:rPr>
          <w:rStyle w:val="Strong"/>
        </w:rPr>
        <w:t>Responsibility</w:t>
      </w:r>
      <w:r w:rsidRPr="00A37A9F">
        <w:t>:</w:t>
      </w:r>
      <w:r>
        <w:t xml:space="preserve"> Australian Government, state and</w:t>
      </w:r>
      <w:r w:rsidR="0050161D">
        <w:t xml:space="preserve"> </w:t>
      </w:r>
      <w:r>
        <w:t>territory</w:t>
      </w:r>
      <w:r w:rsidR="0050161D">
        <w:t xml:space="preserve"> </w:t>
      </w:r>
      <w:r>
        <w:t>governments, NGOs.</w:t>
      </w:r>
    </w:p>
    <w:p w14:paraId="69A81C2E" w14:textId="03C38BC9" w:rsidR="0092384C" w:rsidRPr="00A37A9F" w:rsidRDefault="0092384C" w:rsidP="00C378E5">
      <w:pPr>
        <w:pStyle w:val="ListNumber2"/>
      </w:pPr>
      <w:r w:rsidRPr="0092384C">
        <w:t>Strengthen tobacco control workforce capability and capacity to deliver evidence</w:t>
      </w:r>
      <w:r w:rsidR="004820B2">
        <w:t>-</w:t>
      </w:r>
      <w:r w:rsidRPr="0092384C">
        <w:t>based services to support people</w:t>
      </w:r>
      <w:r w:rsidR="005A77E9">
        <w:t xml:space="preserve"> to quit </w:t>
      </w:r>
      <w:r w:rsidR="00B5647A">
        <w:t>the use of</w:t>
      </w:r>
      <w:r w:rsidRPr="0092384C">
        <w:t xml:space="preserve"> tobacco, </w:t>
      </w:r>
      <w:proofErr w:type="gramStart"/>
      <w:r w:rsidRPr="0092384C">
        <w:t>e-cigarettes</w:t>
      </w:r>
      <w:proofErr w:type="gramEnd"/>
      <w:r w:rsidRPr="0092384C">
        <w:t xml:space="preserve"> and </w:t>
      </w:r>
      <w:r w:rsidR="009C403C">
        <w:t>novel and emerging</w:t>
      </w:r>
      <w:r w:rsidRPr="0092384C">
        <w:t xml:space="preserve"> products</w:t>
      </w:r>
      <w:r w:rsidR="000854E4">
        <w:t>.</w:t>
      </w:r>
      <w:r w:rsidR="00ED558C" w:rsidRPr="00A37A9F">
        <w:t xml:space="preserve"> </w:t>
      </w:r>
      <w:r w:rsidRPr="00A37A9F">
        <w:t>Responsibility:</w:t>
      </w:r>
      <w:r>
        <w:t xml:space="preserve"> Australian Government, state and</w:t>
      </w:r>
      <w:r w:rsidR="0050161D">
        <w:t xml:space="preserve"> </w:t>
      </w:r>
      <w:r>
        <w:t>territory</w:t>
      </w:r>
      <w:r w:rsidR="0050161D">
        <w:t xml:space="preserve"> </w:t>
      </w:r>
      <w:r>
        <w:t xml:space="preserve">governments, </w:t>
      </w:r>
      <w:proofErr w:type="gramStart"/>
      <w:r>
        <w:t>Quit</w:t>
      </w:r>
      <w:proofErr w:type="gramEnd"/>
      <w:r>
        <w:t xml:space="preserve"> Centre and other NGOs.</w:t>
      </w:r>
    </w:p>
    <w:p w14:paraId="7DBD83C3" w14:textId="77777777" w:rsidR="007D1599" w:rsidRDefault="007D1599" w:rsidP="00CB6B80">
      <w:r>
        <w:br w:type="page"/>
      </w:r>
    </w:p>
    <w:p w14:paraId="6A74CE17" w14:textId="6A46E6B3" w:rsidR="00830016" w:rsidRDefault="00830016" w:rsidP="00F53601">
      <w:pPr>
        <w:pStyle w:val="Heading1"/>
      </w:pPr>
      <w:bookmarkStart w:id="440" w:name="_Toc125751369"/>
      <w:bookmarkStart w:id="441" w:name="_Toc129335604"/>
      <w:bookmarkStart w:id="442" w:name="_Toc129351553"/>
      <w:bookmarkStart w:id="443" w:name="_Toc129351562"/>
      <w:bookmarkStart w:id="444" w:name="_Toc129351731"/>
      <w:bookmarkStart w:id="445" w:name="_Toc129351794"/>
      <w:bookmarkStart w:id="446" w:name="_Toc129351821"/>
      <w:bookmarkStart w:id="447" w:name="_Toc129352162"/>
      <w:bookmarkStart w:id="448" w:name="_Toc129352224"/>
      <w:bookmarkStart w:id="449" w:name="_Toc129352251"/>
      <w:bookmarkStart w:id="450" w:name="_Toc129362026"/>
      <w:r>
        <w:lastRenderedPageBreak/>
        <w:t>GOVERNANCE</w:t>
      </w:r>
      <w:bookmarkEnd w:id="440"/>
      <w:bookmarkEnd w:id="441"/>
      <w:bookmarkEnd w:id="442"/>
      <w:bookmarkEnd w:id="443"/>
      <w:bookmarkEnd w:id="444"/>
      <w:bookmarkEnd w:id="445"/>
      <w:bookmarkEnd w:id="446"/>
      <w:bookmarkEnd w:id="447"/>
      <w:bookmarkEnd w:id="448"/>
      <w:bookmarkEnd w:id="449"/>
      <w:bookmarkEnd w:id="450"/>
    </w:p>
    <w:p w14:paraId="1E134B1C" w14:textId="1E93CCA7" w:rsidR="00830016" w:rsidRDefault="00EC3DE0" w:rsidP="006C581A">
      <w:pPr>
        <w:pStyle w:val="Introduction"/>
      </w:pPr>
      <w:r>
        <w:t>Implementation of this</w:t>
      </w:r>
      <w:r w:rsidR="00B83306">
        <w:t xml:space="preserve"> Strategy</w:t>
      </w:r>
      <w:r>
        <w:t xml:space="preserve"> is </w:t>
      </w:r>
      <w:r w:rsidR="00830016">
        <w:t xml:space="preserve">a shared responsibility between the </w:t>
      </w:r>
      <w:r w:rsidR="00830016" w:rsidRPr="004C1FB9">
        <w:t>Commonwealth</w:t>
      </w:r>
      <w:r w:rsidR="00830016">
        <w:t xml:space="preserve"> and state and territory governments, with NGOs also playing a crucial role. Engagement with a wide range of stakeholders has helped to further inform the priorities and objectives outlined in this</w:t>
      </w:r>
      <w:r w:rsidR="00B83306">
        <w:t xml:space="preserve"> Strategy</w:t>
      </w:r>
      <w:r w:rsidR="00830016">
        <w:t xml:space="preserve">. </w:t>
      </w:r>
    </w:p>
    <w:p w14:paraId="65352339" w14:textId="09143287" w:rsidR="00830016" w:rsidRDefault="00830016" w:rsidP="00CB6B80">
      <w:r>
        <w:t>Th</w:t>
      </w:r>
      <w:r w:rsidR="00F43739">
        <w:t>is</w:t>
      </w:r>
      <w:r w:rsidR="00B83306">
        <w:t xml:space="preserve"> Strategy</w:t>
      </w:r>
      <w:r>
        <w:t xml:space="preserve"> is a sub-strategy to the NDS 2017–2026</w:t>
      </w:r>
      <w:r w:rsidR="00AE42AB">
        <w:t>,</w:t>
      </w:r>
      <w:r>
        <w:t xml:space="preserve"> and its development has been supported by the Commonwealth and states and territories. All jurisdictions will continue to identify, </w:t>
      </w:r>
      <w:proofErr w:type="gramStart"/>
      <w:r>
        <w:t>coordinate</w:t>
      </w:r>
      <w:proofErr w:type="gramEnd"/>
      <w:r>
        <w:t xml:space="preserve"> and provide advice on tobacco issues in the context of Australia’s national alcohol, tobacco and other drug policy frameworks, including th</w:t>
      </w:r>
      <w:r w:rsidR="00F43739">
        <w:t>is</w:t>
      </w:r>
      <w:r w:rsidR="00B83306">
        <w:t xml:space="preserve"> Strategy</w:t>
      </w:r>
      <w:r>
        <w:t xml:space="preserve">. </w:t>
      </w:r>
    </w:p>
    <w:p w14:paraId="4295286F" w14:textId="457D148B" w:rsidR="007D1599" w:rsidRDefault="00830016" w:rsidP="00CB6B80">
      <w:r>
        <w:t xml:space="preserve">Maintenance of governance </w:t>
      </w:r>
      <w:r w:rsidR="0073118C">
        <w:t xml:space="preserve">and engagement </w:t>
      </w:r>
      <w:r>
        <w:t>structure</w:t>
      </w:r>
      <w:r w:rsidR="0073118C">
        <w:t>s</w:t>
      </w:r>
      <w:r>
        <w:t xml:space="preserve"> over the life of the</w:t>
      </w:r>
      <w:r w:rsidR="00B83306">
        <w:t xml:space="preserve"> Strategy</w:t>
      </w:r>
      <w:r>
        <w:t xml:space="preserve"> will ensure a consistent whole-of-government approach to the implementation of the</w:t>
      </w:r>
      <w:r w:rsidR="00B83306">
        <w:t xml:space="preserve"> Strategy</w:t>
      </w:r>
      <w:r>
        <w:t xml:space="preserve"> and tobacco control in Australia. </w:t>
      </w:r>
    </w:p>
    <w:p w14:paraId="2A17D7E9" w14:textId="38E82B34" w:rsidR="00527D49" w:rsidRDefault="00527D49" w:rsidP="00CB6B80">
      <w:r>
        <w:t>Over the life of the</w:t>
      </w:r>
      <w:r w:rsidR="00B83306">
        <w:t xml:space="preserve"> Strategy</w:t>
      </w:r>
      <w:r>
        <w:t xml:space="preserve">, the </w:t>
      </w:r>
      <w:r w:rsidR="00AE42AB">
        <w:t>Australian G</w:t>
      </w:r>
      <w:r>
        <w:t xml:space="preserve">overnment will also look at opportunities to include consumers, First Nations people, and the </w:t>
      </w:r>
      <w:r w:rsidRPr="004C1FB9">
        <w:t>tobacco control</w:t>
      </w:r>
      <w:r>
        <w:t xml:space="preserve"> workforce in decision</w:t>
      </w:r>
      <w:r w:rsidR="00AE42AB">
        <w:t>-</w:t>
      </w:r>
      <w:r>
        <w:t xml:space="preserve">making that affects them. </w:t>
      </w:r>
    </w:p>
    <w:p w14:paraId="6F3D0549" w14:textId="77777777" w:rsidR="007D1599" w:rsidRDefault="007D1599" w:rsidP="00CB6B80">
      <w:r>
        <w:br w:type="page"/>
      </w:r>
    </w:p>
    <w:p w14:paraId="1300AEFE" w14:textId="3D6CABD3" w:rsidR="00830016" w:rsidRDefault="00830016" w:rsidP="00CB39D0">
      <w:pPr>
        <w:pStyle w:val="Heading1"/>
      </w:pPr>
      <w:bookmarkStart w:id="451" w:name="_Toc125751370"/>
      <w:bookmarkStart w:id="452" w:name="_Toc129335605"/>
      <w:bookmarkStart w:id="453" w:name="_Toc129351554"/>
      <w:bookmarkStart w:id="454" w:name="_Toc129351563"/>
      <w:bookmarkStart w:id="455" w:name="_Toc129351732"/>
      <w:bookmarkStart w:id="456" w:name="_Toc129351795"/>
      <w:bookmarkStart w:id="457" w:name="_Toc129351822"/>
      <w:bookmarkStart w:id="458" w:name="_Toc129352163"/>
      <w:bookmarkStart w:id="459" w:name="_Toc129352225"/>
      <w:bookmarkStart w:id="460" w:name="_Toc129352252"/>
      <w:bookmarkStart w:id="461" w:name="_Toc129362027"/>
      <w:r>
        <w:lastRenderedPageBreak/>
        <w:t>MONITORING AND EVALUATING</w:t>
      </w:r>
      <w:r w:rsidR="0050161D">
        <w:t xml:space="preserve"> </w:t>
      </w:r>
      <w:r>
        <w:t>PROGRESS</w:t>
      </w:r>
      <w:bookmarkEnd w:id="451"/>
      <w:bookmarkEnd w:id="452"/>
      <w:bookmarkEnd w:id="453"/>
      <w:bookmarkEnd w:id="454"/>
      <w:bookmarkEnd w:id="455"/>
      <w:bookmarkEnd w:id="456"/>
      <w:bookmarkEnd w:id="457"/>
      <w:bookmarkEnd w:id="458"/>
      <w:bookmarkEnd w:id="459"/>
      <w:bookmarkEnd w:id="460"/>
      <w:bookmarkEnd w:id="461"/>
    </w:p>
    <w:p w14:paraId="1C46084A" w14:textId="0E4118A9" w:rsidR="00830016" w:rsidRDefault="00830016" w:rsidP="006C581A">
      <w:pPr>
        <w:pStyle w:val="Introduction"/>
      </w:pPr>
      <w:r>
        <w:t>Monitoring the implementation of this</w:t>
      </w:r>
      <w:r w:rsidR="00B83306">
        <w:t xml:space="preserve"> Strategy</w:t>
      </w:r>
      <w:r>
        <w:t xml:space="preserve"> will require a coordinated national effort. </w:t>
      </w:r>
      <w:r w:rsidRPr="004C1FB9">
        <w:t>Progress will be monitored towards the targets in this</w:t>
      </w:r>
      <w:r w:rsidR="00B83306">
        <w:t xml:space="preserve"> Strategy</w:t>
      </w:r>
      <w:r w:rsidRPr="004C1FB9">
        <w:t xml:space="preserve"> to reduce</w:t>
      </w:r>
      <w:r>
        <w:t xml:space="preserve"> Australia’s daily smoking prevalence to below 10% by</w:t>
      </w:r>
      <w:r w:rsidR="0050161D">
        <w:t xml:space="preserve"> </w:t>
      </w:r>
      <w:r>
        <w:t xml:space="preserve">2025 and 5% or less by </w:t>
      </w:r>
      <w:r w:rsidR="006C581A">
        <w:t>2030 and</w:t>
      </w:r>
      <w:r w:rsidR="00AD01C7">
        <w:t xml:space="preserve"> reduce the daily smoking rate among First Nations people to 27% or less by 2030</w:t>
      </w:r>
      <w:r>
        <w:t xml:space="preserve">. </w:t>
      </w:r>
    </w:p>
    <w:p w14:paraId="46A58403" w14:textId="0DF2D819" w:rsidR="002C79EB" w:rsidRPr="002C79EB" w:rsidRDefault="002C79EB" w:rsidP="00CB39D0">
      <w:pPr>
        <w:pStyle w:val="Heading2NoNumber"/>
      </w:pPr>
      <w:bookmarkStart w:id="462" w:name="_Toc125751371"/>
      <w:bookmarkStart w:id="463" w:name="_Toc129255929"/>
      <w:bookmarkStart w:id="464" w:name="_Toc129335606"/>
      <w:bookmarkStart w:id="465" w:name="_Toc129351555"/>
      <w:bookmarkStart w:id="466" w:name="_Toc129351733"/>
      <w:bookmarkStart w:id="467" w:name="_Toc129351796"/>
      <w:bookmarkStart w:id="468" w:name="_Toc129351823"/>
      <w:bookmarkStart w:id="469" w:name="_Toc129352164"/>
      <w:bookmarkStart w:id="470" w:name="_Toc129352226"/>
      <w:bookmarkStart w:id="471" w:name="_Toc129352253"/>
      <w:bookmarkStart w:id="472" w:name="_Toc129362028"/>
      <w:r>
        <w:t xml:space="preserve">Implementation </w:t>
      </w:r>
      <w:r w:rsidRPr="0073069B">
        <w:t>timeframes</w:t>
      </w:r>
      <w:bookmarkEnd w:id="462"/>
      <w:bookmarkEnd w:id="463"/>
      <w:bookmarkEnd w:id="464"/>
      <w:bookmarkEnd w:id="465"/>
      <w:bookmarkEnd w:id="466"/>
      <w:bookmarkEnd w:id="467"/>
      <w:bookmarkEnd w:id="468"/>
      <w:bookmarkEnd w:id="469"/>
      <w:bookmarkEnd w:id="470"/>
      <w:bookmarkEnd w:id="471"/>
      <w:bookmarkEnd w:id="472"/>
    </w:p>
    <w:p w14:paraId="299D2039" w14:textId="53E156E6" w:rsidR="002C79EB" w:rsidRDefault="0039152F" w:rsidP="00CB6B80">
      <w:r>
        <w:t xml:space="preserve">An implementation plan </w:t>
      </w:r>
      <w:r w:rsidR="002C79EB">
        <w:t>will be developed to guide the execution of this</w:t>
      </w:r>
      <w:r w:rsidR="00B83306">
        <w:t xml:space="preserve"> Strategy</w:t>
      </w:r>
      <w:r w:rsidR="002C79EB">
        <w:t>. The implementation plan will outline timeframes for each action.</w:t>
      </w:r>
    </w:p>
    <w:p w14:paraId="51DE277F" w14:textId="5779C690" w:rsidR="002C79EB" w:rsidRDefault="002C79EB" w:rsidP="00CB39D0">
      <w:pPr>
        <w:pStyle w:val="Heading2NoNumber"/>
      </w:pPr>
      <w:bookmarkStart w:id="473" w:name="_Toc125751372"/>
      <w:bookmarkStart w:id="474" w:name="_Toc129255930"/>
      <w:bookmarkStart w:id="475" w:name="_Toc129335607"/>
      <w:bookmarkStart w:id="476" w:name="_Toc129351556"/>
      <w:bookmarkStart w:id="477" w:name="_Toc129351734"/>
      <w:bookmarkStart w:id="478" w:name="_Toc129351797"/>
      <w:bookmarkStart w:id="479" w:name="_Toc129351824"/>
      <w:bookmarkStart w:id="480" w:name="_Toc129352165"/>
      <w:bookmarkStart w:id="481" w:name="_Toc129352227"/>
      <w:bookmarkStart w:id="482" w:name="_Toc129352254"/>
      <w:bookmarkStart w:id="483" w:name="_Toc129362029"/>
      <w:r>
        <w:t>Reviews and reporting</w:t>
      </w:r>
      <w:bookmarkEnd w:id="473"/>
      <w:bookmarkEnd w:id="474"/>
      <w:bookmarkEnd w:id="475"/>
      <w:bookmarkEnd w:id="476"/>
      <w:bookmarkEnd w:id="477"/>
      <w:bookmarkEnd w:id="478"/>
      <w:bookmarkEnd w:id="479"/>
      <w:bookmarkEnd w:id="480"/>
      <w:bookmarkEnd w:id="481"/>
      <w:bookmarkEnd w:id="482"/>
      <w:bookmarkEnd w:id="483"/>
    </w:p>
    <w:p w14:paraId="45B8B355" w14:textId="79705792" w:rsidR="00830016" w:rsidRDefault="002C79EB" w:rsidP="00CB6B80">
      <w:r>
        <w:t xml:space="preserve">A </w:t>
      </w:r>
      <w:r w:rsidR="0039152F">
        <w:t xml:space="preserve">monitoring and evaluation framework will be developed to guide the </w:t>
      </w:r>
      <w:r>
        <w:t>progress reviews</w:t>
      </w:r>
      <w:r w:rsidR="0039152F">
        <w:t xml:space="preserve"> of this</w:t>
      </w:r>
      <w:r w:rsidR="00B83306">
        <w:t xml:space="preserve"> Strategy</w:t>
      </w:r>
      <w:r w:rsidR="0039152F">
        <w:t xml:space="preserve">. </w:t>
      </w:r>
      <w:r w:rsidR="00830016">
        <w:t>A mid-point review of progress will be undertaken in 202</w:t>
      </w:r>
      <w:r w:rsidR="0039152F">
        <w:t>6</w:t>
      </w:r>
      <w:r w:rsidR="00114702">
        <w:t>–</w:t>
      </w:r>
      <w:r w:rsidR="0039152F">
        <w:t>27</w:t>
      </w:r>
      <w:r w:rsidR="0050161D">
        <w:t xml:space="preserve"> </w:t>
      </w:r>
      <w:r w:rsidR="00830016">
        <w:t xml:space="preserve">to assess whether Australia is on track to achieve the targets </w:t>
      </w:r>
      <w:r w:rsidR="0073069B">
        <w:t xml:space="preserve">for </w:t>
      </w:r>
      <w:r w:rsidR="00830016">
        <w:t>the actions in each priority</w:t>
      </w:r>
      <w:r w:rsidR="0050161D">
        <w:t xml:space="preserve"> </w:t>
      </w:r>
      <w:r w:rsidR="00830016">
        <w:t>area. An end-point review will be conducted to assess achievements</w:t>
      </w:r>
      <w:r w:rsidR="0050161D">
        <w:t xml:space="preserve"> </w:t>
      </w:r>
      <w:r w:rsidR="0073069B">
        <w:t xml:space="preserve">arising </w:t>
      </w:r>
      <w:r w:rsidR="00830016" w:rsidRPr="0073069B">
        <w:t>from</w:t>
      </w:r>
      <w:r w:rsidR="00830016">
        <w:t xml:space="preserve"> the</w:t>
      </w:r>
      <w:r w:rsidR="00B83306">
        <w:t xml:space="preserve"> Strategy</w:t>
      </w:r>
      <w:r w:rsidR="00830016">
        <w:t xml:space="preserve"> and determine areas of improvement to inform the development and implementation of the next iteration of the</w:t>
      </w:r>
      <w:r w:rsidR="00B83306">
        <w:t xml:space="preserve"> Strategy</w:t>
      </w:r>
      <w:r w:rsidR="00830016">
        <w:t xml:space="preserve">. </w:t>
      </w:r>
    </w:p>
    <w:p w14:paraId="59C4A369" w14:textId="5AC8E067" w:rsidR="007D1599" w:rsidRDefault="00830016" w:rsidP="00CB6B80">
      <w:r>
        <w:t>Activity reports relating to tobacco control measures will be included in annual reports developed under the NDS 2017–2026.</w:t>
      </w:r>
    </w:p>
    <w:p w14:paraId="6755AF06" w14:textId="25707252" w:rsidR="0039152F" w:rsidRPr="002C79EB" w:rsidRDefault="0039152F" w:rsidP="00CB39D0">
      <w:pPr>
        <w:pStyle w:val="Heading2NoNumber"/>
      </w:pPr>
      <w:bookmarkStart w:id="484" w:name="_Toc125751373"/>
      <w:bookmarkStart w:id="485" w:name="_Toc129255931"/>
      <w:bookmarkStart w:id="486" w:name="_Toc129335608"/>
      <w:bookmarkStart w:id="487" w:name="_Toc129351557"/>
      <w:bookmarkStart w:id="488" w:name="_Toc129351735"/>
      <w:bookmarkStart w:id="489" w:name="_Toc129351798"/>
      <w:bookmarkStart w:id="490" w:name="_Toc129351825"/>
      <w:bookmarkStart w:id="491" w:name="_Toc129352166"/>
      <w:bookmarkStart w:id="492" w:name="_Toc129352228"/>
      <w:bookmarkStart w:id="493" w:name="_Toc129352255"/>
      <w:bookmarkStart w:id="494" w:name="_Toc129362030"/>
      <w:r>
        <w:t>Indicators</w:t>
      </w:r>
      <w:bookmarkEnd w:id="484"/>
      <w:bookmarkEnd w:id="485"/>
      <w:bookmarkEnd w:id="486"/>
      <w:bookmarkEnd w:id="487"/>
      <w:bookmarkEnd w:id="488"/>
      <w:bookmarkEnd w:id="489"/>
      <w:bookmarkEnd w:id="490"/>
      <w:bookmarkEnd w:id="491"/>
      <w:bookmarkEnd w:id="492"/>
      <w:bookmarkEnd w:id="493"/>
      <w:bookmarkEnd w:id="494"/>
    </w:p>
    <w:p w14:paraId="65DE7161" w14:textId="34CB297E" w:rsidR="0039152F" w:rsidRDefault="0039152F" w:rsidP="00CB6B80">
      <w:r>
        <w:t xml:space="preserve">The Department of </w:t>
      </w:r>
      <w:r w:rsidR="002C79EB">
        <w:t>H</w:t>
      </w:r>
      <w:r>
        <w:t xml:space="preserve">ealth and Aged Care uses </w:t>
      </w:r>
      <w:r w:rsidR="0032314E">
        <w:t xml:space="preserve">a range of indicators </w:t>
      </w:r>
      <w:r>
        <w:t>to monitor smok</w:t>
      </w:r>
      <w:r w:rsidR="00903B0D">
        <w:t>ing</w:t>
      </w:r>
      <w:r>
        <w:t xml:space="preserve"> status</w:t>
      </w:r>
      <w:r w:rsidR="003B1AE8">
        <w:t>,</w:t>
      </w:r>
      <w:r>
        <w:t xml:space="preserve"> </w:t>
      </w:r>
      <w:r w:rsidR="0032314E">
        <w:t>including t</w:t>
      </w:r>
      <w:r>
        <w:t>he ABS National Health Survey</w:t>
      </w:r>
      <w:r w:rsidR="0032314E">
        <w:t xml:space="preserve">, </w:t>
      </w:r>
      <w:r>
        <w:t xml:space="preserve">the </w:t>
      </w:r>
      <w:r w:rsidR="0073069B">
        <w:t>Australian Institute of Health and Welfare (</w:t>
      </w:r>
      <w:r w:rsidRPr="0073069B">
        <w:t>AIHW</w:t>
      </w:r>
      <w:r w:rsidR="0073069B">
        <w:t>)</w:t>
      </w:r>
      <w:r>
        <w:t xml:space="preserve"> National Drug Strategy Household Survey</w:t>
      </w:r>
      <w:r w:rsidR="0032314E">
        <w:t>, and the AIHW National Healthcare Agreement</w:t>
      </w:r>
      <w:r w:rsidR="002C79EB">
        <w:t xml:space="preserve">. </w:t>
      </w:r>
      <w:r w:rsidR="005E1026">
        <w:t>A range of</w:t>
      </w:r>
      <w:r w:rsidR="003B1AE8">
        <w:t xml:space="preserve"> other</w:t>
      </w:r>
      <w:r w:rsidR="005E1026">
        <w:t xml:space="preserve"> indicators will be developed and monitored during the life of this</w:t>
      </w:r>
      <w:r w:rsidR="00B83306">
        <w:t xml:space="preserve"> Strategy</w:t>
      </w:r>
      <w:r w:rsidR="005E1026">
        <w:t xml:space="preserve">, </w:t>
      </w:r>
      <w:proofErr w:type="gramStart"/>
      <w:r w:rsidR="005E1026">
        <w:t>in particular to</w:t>
      </w:r>
      <w:proofErr w:type="gramEnd"/>
      <w:r w:rsidR="002C79EB">
        <w:t xml:space="preserve"> support monitoring of smoking status </w:t>
      </w:r>
      <w:r w:rsidR="002C79EB" w:rsidRPr="0073069B">
        <w:t>among</w:t>
      </w:r>
      <w:r w:rsidR="002C79EB">
        <w:t xml:space="preserve"> priority populations.</w:t>
      </w:r>
    </w:p>
    <w:p w14:paraId="67BDE3AF" w14:textId="77777777" w:rsidR="007D1599" w:rsidRDefault="007D1599" w:rsidP="00CB6B80">
      <w:r>
        <w:br w:type="page"/>
      </w:r>
    </w:p>
    <w:p w14:paraId="7AD4AA08" w14:textId="77777777" w:rsidR="00DC5ABD" w:rsidRPr="00F53601" w:rsidRDefault="00DC5ABD" w:rsidP="00F53601">
      <w:pPr>
        <w:pStyle w:val="Heading1NoNumber"/>
      </w:pPr>
      <w:bookmarkStart w:id="495" w:name="_Toc125751374"/>
      <w:bookmarkStart w:id="496" w:name="_Toc129335609"/>
      <w:bookmarkStart w:id="497" w:name="_Toc129351558"/>
      <w:bookmarkStart w:id="498" w:name="_Toc129351564"/>
      <w:bookmarkStart w:id="499" w:name="_Toc129351736"/>
      <w:bookmarkStart w:id="500" w:name="_Toc129351799"/>
      <w:bookmarkStart w:id="501" w:name="_Toc129351826"/>
      <w:bookmarkStart w:id="502" w:name="_Toc129352167"/>
      <w:bookmarkStart w:id="503" w:name="_Toc129352229"/>
      <w:bookmarkStart w:id="504" w:name="_Toc129352256"/>
      <w:bookmarkStart w:id="505" w:name="_Toc129362031"/>
      <w:r w:rsidRPr="00F53601">
        <w:lastRenderedPageBreak/>
        <w:t>References</w:t>
      </w:r>
      <w:bookmarkEnd w:id="495"/>
      <w:bookmarkEnd w:id="496"/>
      <w:bookmarkEnd w:id="497"/>
      <w:bookmarkEnd w:id="498"/>
      <w:bookmarkEnd w:id="499"/>
      <w:bookmarkEnd w:id="500"/>
      <w:bookmarkEnd w:id="501"/>
      <w:bookmarkEnd w:id="502"/>
      <w:bookmarkEnd w:id="503"/>
      <w:bookmarkEnd w:id="504"/>
      <w:bookmarkEnd w:id="505"/>
    </w:p>
    <w:sectPr w:rsidR="00DC5ABD" w:rsidRPr="00F53601" w:rsidSect="00347AEB">
      <w:footerReference w:type="default" r:id="rId26"/>
      <w:footnotePr>
        <w:numFmt w:val="lowerRoman"/>
      </w:footnotePr>
      <w:endnotePr>
        <w:numFmt w:val="decimal"/>
      </w:endnotePr>
      <w:pgSz w:w="11906" w:h="16838" w:code="9"/>
      <w:pgMar w:top="851" w:right="1134" w:bottom="1418" w:left="1134" w:header="851"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04A4" w14:textId="77777777" w:rsidR="008C4D74" w:rsidRPr="000D4EDE" w:rsidRDefault="008C4D74" w:rsidP="000D4EDE">
      <w:r>
        <w:separator/>
      </w:r>
    </w:p>
  </w:endnote>
  <w:endnote w:type="continuationSeparator" w:id="0">
    <w:p w14:paraId="102CDAF7" w14:textId="77777777" w:rsidR="008C4D74" w:rsidRPr="000D4EDE" w:rsidRDefault="008C4D74" w:rsidP="000D4EDE">
      <w:r>
        <w:continuationSeparator/>
      </w:r>
    </w:p>
  </w:endnote>
  <w:endnote w:type="continuationNotice" w:id="1">
    <w:p w14:paraId="54E47780" w14:textId="77777777" w:rsidR="008C4D74" w:rsidRPr="00D733D1" w:rsidRDefault="008C4D74" w:rsidP="00D733D1">
      <w:pPr>
        <w:pStyle w:val="Footer"/>
      </w:pPr>
    </w:p>
  </w:endnote>
  <w:endnote w:id="2">
    <w:p w14:paraId="7EAFC8E7" w14:textId="54CEEA28" w:rsidR="00547874" w:rsidRPr="00167DBF" w:rsidRDefault="00547874" w:rsidP="00167DBF">
      <w:pPr>
        <w:pStyle w:val="EndnoteText"/>
        <w:rPr>
          <w:rFonts w:cstheme="minorHAnsi"/>
          <w:szCs w:val="16"/>
        </w:rPr>
      </w:pPr>
      <w:r w:rsidRPr="00167DBF">
        <w:rPr>
          <w:rStyle w:val="EndnoteReference"/>
          <w:rFonts w:cstheme="minorHAnsi"/>
          <w:szCs w:val="16"/>
        </w:rPr>
        <w:endnoteRef/>
      </w:r>
      <w:r w:rsidRPr="00167DBF">
        <w:rPr>
          <w:rFonts w:cstheme="minorHAnsi"/>
          <w:szCs w:val="16"/>
        </w:rPr>
        <w:t xml:space="preserve"> Peto R, Lopez AD, Pan H, Boreham J and Thun M. Mortality from smoking in developed countries 1950–2020. Oxford: Nuffield Department of Population Health; 2015. Available from: </w:t>
      </w:r>
      <w:hyperlink r:id="rId1">
        <w:r w:rsidRPr="00167DBF">
          <w:rPr>
            <w:rStyle w:val="Hyperlink"/>
            <w:rFonts w:cstheme="minorHAnsi"/>
            <w:szCs w:val="16"/>
          </w:rPr>
          <w:t xml:space="preserve">http://gas. </w:t>
        </w:r>
      </w:hyperlink>
      <w:hyperlink r:id="rId2">
        <w:r w:rsidRPr="00167DBF">
          <w:rPr>
            <w:rStyle w:val="Hyperlink"/>
            <w:rFonts w:cstheme="minorHAnsi"/>
            <w:szCs w:val="16"/>
          </w:rPr>
          <w:t>ctsu.ox.ac.uk/tobacco/contents.htm</w:t>
        </w:r>
      </w:hyperlink>
    </w:p>
  </w:endnote>
  <w:endnote w:id="3">
    <w:p w14:paraId="38BB3569" w14:textId="708C4EA6" w:rsidR="00547874" w:rsidRPr="00167DBF" w:rsidRDefault="00547874" w:rsidP="00167DBF">
      <w:pPr>
        <w:pStyle w:val="EndnoteText"/>
        <w:rPr>
          <w:rFonts w:cstheme="minorHAnsi"/>
          <w:szCs w:val="16"/>
        </w:rPr>
      </w:pPr>
      <w:r w:rsidRPr="00167DBF">
        <w:rPr>
          <w:rStyle w:val="EndnoteReference"/>
          <w:rFonts w:cstheme="minorHAnsi"/>
          <w:szCs w:val="16"/>
        </w:rPr>
        <w:endnoteRef/>
      </w:r>
      <w:r w:rsidRPr="00167DBF">
        <w:rPr>
          <w:rFonts w:cstheme="minorHAnsi"/>
          <w:szCs w:val="16"/>
        </w:rPr>
        <w:t xml:space="preserve"> Australian Institute of Health and Welfare. Australian Burden of Disease Study: impact and causes of illness and death in Australia 2018. Australian Burden of Disease Study series no. 23. Cat. no. BOD 29. Canberra: AIHW; 2021. Available from: </w:t>
      </w:r>
      <w:hyperlink r:id="rId3" w:history="1">
        <w:r w:rsidRPr="00167DBF">
          <w:rPr>
            <w:rStyle w:val="Hyperlink"/>
            <w:rFonts w:cstheme="minorHAnsi"/>
            <w:szCs w:val="16"/>
          </w:rPr>
          <w:t>https://www.aihw.gov.au/reports/burden-of-disease/abds-impact-and-causes-of-illness-and-death-in-aus/summary</w:t>
        </w:r>
      </w:hyperlink>
    </w:p>
  </w:endnote>
  <w:endnote w:id="4">
    <w:p w14:paraId="006E409A" w14:textId="037B3F93" w:rsidR="00547874" w:rsidRPr="00167DBF" w:rsidRDefault="00547874" w:rsidP="00167DBF">
      <w:pPr>
        <w:pStyle w:val="EndnoteText"/>
        <w:rPr>
          <w:rFonts w:cstheme="minorHAnsi"/>
          <w:szCs w:val="16"/>
          <w:lang w:val="en-US"/>
        </w:rPr>
      </w:pPr>
      <w:r w:rsidRPr="00167DBF">
        <w:rPr>
          <w:rStyle w:val="EndnoteReference"/>
          <w:rFonts w:cstheme="minorHAnsi"/>
          <w:szCs w:val="16"/>
        </w:rPr>
        <w:endnoteRef/>
      </w:r>
      <w:r w:rsidRPr="00167DBF">
        <w:rPr>
          <w:rFonts w:cstheme="minorHAnsi"/>
          <w:szCs w:val="16"/>
        </w:rPr>
        <w:t xml:space="preserve"> Banks E et al. Tobacco smoking and all-cause mortality in a large Australian cohort study: findings from a mature epidemic with current low smoking prevalence. BMC Medicine</w:t>
      </w:r>
      <w:r>
        <w:rPr>
          <w:rFonts w:cstheme="minorHAnsi"/>
          <w:szCs w:val="16"/>
        </w:rPr>
        <w:t>,</w:t>
      </w:r>
      <w:r w:rsidRPr="00167DBF">
        <w:rPr>
          <w:rFonts w:cstheme="minorHAnsi"/>
          <w:szCs w:val="16"/>
        </w:rPr>
        <w:t xml:space="preserve"> 2015; 13, 38.</w:t>
      </w:r>
    </w:p>
  </w:endnote>
  <w:endnote w:id="5">
    <w:p w14:paraId="20B0F4FE" w14:textId="11CCA227" w:rsidR="00547874" w:rsidRPr="00167DBF" w:rsidRDefault="00547874" w:rsidP="00167DBF">
      <w:pPr>
        <w:pStyle w:val="EndnoteText"/>
        <w:rPr>
          <w:rFonts w:cstheme="minorHAnsi"/>
          <w:szCs w:val="16"/>
        </w:rPr>
      </w:pPr>
      <w:r w:rsidRPr="00167DBF">
        <w:rPr>
          <w:rStyle w:val="EndnoteReference"/>
          <w:rFonts w:cstheme="minorHAnsi"/>
          <w:szCs w:val="16"/>
        </w:rPr>
        <w:endnoteRef/>
      </w:r>
      <w:r w:rsidRPr="00167DBF">
        <w:rPr>
          <w:rFonts w:cstheme="minorHAnsi"/>
          <w:szCs w:val="16"/>
        </w:rPr>
        <w:t xml:space="preserve"> US Department of Health and Human Services. The health consequences of involuntary exposure to tobacco smoke. A report of the Surgeon General. Atlanta: Centers for Disease Control and Prevention, Centre for Chronic Disease Prevention and Health Promotion, Office on Smoking and Health; 2006. Available from: </w:t>
      </w:r>
      <w:hyperlink r:id="rId4" w:history="1">
        <w:r w:rsidRPr="00623CA7">
          <w:rPr>
            <w:rStyle w:val="Hyperlink"/>
            <w:rFonts w:cstheme="minorHAnsi"/>
            <w:szCs w:val="16"/>
          </w:rPr>
          <w:t>https://www.ncbi.nlm.nih.gov/books/NBK44324/</w:t>
        </w:r>
      </w:hyperlink>
      <w:r>
        <w:rPr>
          <w:rFonts w:cstheme="minorHAnsi"/>
          <w:szCs w:val="16"/>
        </w:rPr>
        <w:t xml:space="preserve"> </w:t>
      </w:r>
    </w:p>
  </w:endnote>
  <w:endnote w:id="6">
    <w:p w14:paraId="7CF3770D" w14:textId="37D54BE5" w:rsidR="00547874" w:rsidRDefault="00547874" w:rsidP="00AD52AD">
      <w:pPr>
        <w:pStyle w:val="EndnoteText"/>
      </w:pPr>
      <w:r>
        <w:rPr>
          <w:rStyle w:val="EndnoteReference"/>
        </w:rPr>
        <w:endnoteRef/>
      </w:r>
      <w:r>
        <w:t xml:space="preserve"> </w:t>
      </w:r>
      <w:r w:rsidRPr="00885C69">
        <w:t xml:space="preserve">Australian Institute of Health and Welfare. Australian Burden of Disease Study 2018: </w:t>
      </w:r>
      <w:r>
        <w:t>i</w:t>
      </w:r>
      <w:r w:rsidRPr="00885C69">
        <w:t>nteractive data on risk factor burden.</w:t>
      </w:r>
      <w:r>
        <w:t xml:space="preserve"> Canberra: AIHW; 2021.</w:t>
      </w:r>
      <w:r w:rsidRPr="00885C69">
        <w:t xml:space="preserve"> </w:t>
      </w:r>
      <w:r>
        <w:t>Available</w:t>
      </w:r>
      <w:r w:rsidRPr="00885C69">
        <w:t xml:space="preserve"> from</w:t>
      </w:r>
      <w:r>
        <w:t>:</w:t>
      </w:r>
      <w:r w:rsidRPr="00885C69">
        <w:t xml:space="preserve"> </w:t>
      </w:r>
      <w:hyperlink r:id="rId5" w:history="1">
        <w:r w:rsidRPr="00623CA7">
          <w:rPr>
            <w:rStyle w:val="Hyperlink"/>
          </w:rPr>
          <w:t>https://www.aihw.gov.au/reports/burden-of-disease/abds-2018-interactive-data-risk-factors</w:t>
        </w:r>
      </w:hyperlink>
      <w:r>
        <w:t xml:space="preserve"> </w:t>
      </w:r>
    </w:p>
  </w:endnote>
  <w:endnote w:id="7">
    <w:p w14:paraId="3FB37738" w14:textId="0CCD635E" w:rsidR="00547874" w:rsidRPr="00167DBF" w:rsidRDefault="00547874" w:rsidP="00167DBF">
      <w:pPr>
        <w:pStyle w:val="EndnoteText"/>
        <w:rPr>
          <w:rFonts w:cstheme="minorHAnsi"/>
          <w:szCs w:val="16"/>
          <w:lang w:val="en-US"/>
        </w:rPr>
      </w:pPr>
      <w:r w:rsidRPr="00167DBF">
        <w:rPr>
          <w:rStyle w:val="EndnoteReference"/>
          <w:rFonts w:cstheme="minorHAnsi"/>
          <w:szCs w:val="16"/>
        </w:rPr>
        <w:endnoteRef/>
      </w:r>
      <w:r w:rsidRPr="00167DBF">
        <w:rPr>
          <w:rFonts w:cstheme="minorHAnsi"/>
          <w:szCs w:val="16"/>
        </w:rPr>
        <w:t xml:space="preserve"> World Health Organization. Tobacco and its environmental impact: an overview. Geneva: WHO; 2017. Available from</w:t>
      </w:r>
      <w:r>
        <w:rPr>
          <w:rFonts w:cstheme="minorHAnsi"/>
          <w:szCs w:val="16"/>
        </w:rPr>
        <w:t>:</w:t>
      </w:r>
      <w:r w:rsidRPr="00167DBF">
        <w:rPr>
          <w:rFonts w:cstheme="minorHAnsi"/>
          <w:szCs w:val="16"/>
        </w:rPr>
        <w:t xml:space="preserve"> </w:t>
      </w:r>
      <w:r w:rsidRPr="00167DBF">
        <w:rPr>
          <w:rStyle w:val="Hyperlink"/>
          <w:rFonts w:cstheme="minorHAnsi"/>
          <w:szCs w:val="16"/>
        </w:rPr>
        <w:t>https:// apps.who.int/iris/bitstream/hand le/10665/255574/9789241512497-eng.pdf;%20 jsessionid=BD2557674D779E620%20 DFA9569F9EA6827?sequence=1</w:t>
      </w:r>
    </w:p>
  </w:endnote>
  <w:endnote w:id="8">
    <w:p w14:paraId="62F180B6" w14:textId="3E69B217" w:rsidR="00547874" w:rsidRPr="00167DBF" w:rsidRDefault="00547874" w:rsidP="00167DBF">
      <w:pPr>
        <w:pStyle w:val="EndnoteText"/>
        <w:rPr>
          <w:rFonts w:cstheme="minorHAnsi"/>
          <w:szCs w:val="16"/>
        </w:rPr>
      </w:pPr>
      <w:r w:rsidRPr="00167DBF">
        <w:rPr>
          <w:rStyle w:val="EndnoteReference"/>
          <w:rFonts w:cstheme="minorHAnsi"/>
          <w:szCs w:val="16"/>
        </w:rPr>
        <w:endnoteRef/>
      </w:r>
      <w:r w:rsidRPr="00167DBF">
        <w:rPr>
          <w:rFonts w:cstheme="minorHAnsi"/>
          <w:szCs w:val="16"/>
        </w:rPr>
        <w:t xml:space="preserve"> Australian Institute of Health and Welfare. National Drug Strategy Household Survey 2019. Drug statistics series no. 32. Cat. no. PHE 214. Canberra: AIHW; 2020. Available from: </w:t>
      </w:r>
      <w:hyperlink r:id="rId6" w:history="1">
        <w:r w:rsidRPr="00167DBF">
          <w:rPr>
            <w:rStyle w:val="Hyperlink"/>
            <w:rFonts w:cstheme="minorHAnsi"/>
            <w:szCs w:val="16"/>
          </w:rPr>
          <w:t>https://www.aihw.gov.au/getmedia/3564474e-f7ad-461c-b9187f8de03d1294/aihw-phe-270-NDSHS-2019.pdf.aspx?inline=true</w:t>
        </w:r>
      </w:hyperlink>
    </w:p>
  </w:endnote>
  <w:endnote w:id="9">
    <w:p w14:paraId="65E3B4B6" w14:textId="77E1E4E2" w:rsidR="00547874" w:rsidRPr="00167DBF" w:rsidRDefault="00547874" w:rsidP="00167DBF">
      <w:pPr>
        <w:pStyle w:val="EndnoteText"/>
        <w:rPr>
          <w:rFonts w:cstheme="minorHAnsi"/>
          <w:szCs w:val="16"/>
        </w:rPr>
      </w:pPr>
      <w:r w:rsidRPr="00167DBF">
        <w:rPr>
          <w:rStyle w:val="EndnoteReference"/>
          <w:rFonts w:cstheme="minorHAnsi"/>
          <w:szCs w:val="16"/>
        </w:rPr>
        <w:endnoteRef/>
      </w:r>
      <w:r w:rsidRPr="00167DBF">
        <w:rPr>
          <w:rFonts w:cstheme="minorHAnsi"/>
          <w:szCs w:val="16"/>
        </w:rPr>
        <w:t xml:space="preserve"> Australian Government Department of Health. National Drug Strategy 2017–2026. Canberra; 2017. Available from: </w:t>
      </w:r>
      <w:hyperlink r:id="rId7" w:history="1">
        <w:r w:rsidRPr="00167DBF">
          <w:rPr>
            <w:rStyle w:val="Hyperlink"/>
            <w:rFonts w:cstheme="minorHAnsi"/>
            <w:szCs w:val="16"/>
          </w:rPr>
          <w:t>https://health.gov.au/resources/publications/national-drug-strategy-2017-2026</w:t>
        </w:r>
      </w:hyperlink>
    </w:p>
  </w:endnote>
  <w:endnote w:id="10">
    <w:p w14:paraId="6B9887DA" w14:textId="70C63776" w:rsidR="00547874" w:rsidRPr="00167DBF" w:rsidRDefault="00547874" w:rsidP="00167DBF">
      <w:pPr>
        <w:pStyle w:val="EndnoteText"/>
        <w:rPr>
          <w:rFonts w:cstheme="minorHAnsi"/>
          <w:szCs w:val="16"/>
        </w:rPr>
      </w:pPr>
      <w:r w:rsidRPr="00167DBF">
        <w:rPr>
          <w:rStyle w:val="EndnoteReference"/>
          <w:rFonts w:cstheme="minorHAnsi"/>
          <w:szCs w:val="16"/>
        </w:rPr>
        <w:endnoteRef/>
      </w:r>
      <w:r w:rsidRPr="00167DBF">
        <w:rPr>
          <w:rFonts w:cstheme="minorHAnsi"/>
          <w:szCs w:val="16"/>
        </w:rPr>
        <w:t xml:space="preserve"> Australian Government Department of Health. National Tobacco Strategy 2012–2018. Canberra; 2012. Available from: </w:t>
      </w:r>
      <w:hyperlink r:id="rId8" w:history="1">
        <w:r w:rsidRPr="00167DBF">
          <w:rPr>
            <w:rStyle w:val="Hyperlink"/>
            <w:rFonts w:cstheme="minorHAnsi"/>
            <w:szCs w:val="16"/>
          </w:rPr>
          <w:t>https://health.gov.au/resources/publications/national-tobaccostrategy-2012-2018</w:t>
        </w:r>
      </w:hyperlink>
    </w:p>
  </w:endnote>
  <w:endnote w:id="11">
    <w:p w14:paraId="55A098F3" w14:textId="7F4A9B9B" w:rsidR="00547874" w:rsidRPr="00167DBF" w:rsidRDefault="00547874" w:rsidP="00167DBF">
      <w:pPr>
        <w:pStyle w:val="EndnoteText"/>
        <w:rPr>
          <w:rFonts w:cstheme="minorHAnsi"/>
          <w:szCs w:val="16"/>
        </w:rPr>
      </w:pPr>
      <w:r w:rsidRPr="00167DBF">
        <w:rPr>
          <w:rStyle w:val="EndnoteReference"/>
          <w:rFonts w:cstheme="minorHAnsi"/>
          <w:szCs w:val="16"/>
        </w:rPr>
        <w:endnoteRef/>
      </w:r>
      <w:r w:rsidRPr="00167DBF">
        <w:rPr>
          <w:rFonts w:cstheme="minorHAnsi"/>
          <w:szCs w:val="16"/>
        </w:rPr>
        <w:t xml:space="preserve"> World Health Organization Framework Convention on Tobacco Control. Opened for </w:t>
      </w:r>
      <w:r>
        <w:rPr>
          <w:rFonts w:cstheme="minorHAnsi"/>
          <w:szCs w:val="16"/>
        </w:rPr>
        <w:t>s</w:t>
      </w:r>
      <w:r w:rsidRPr="00167DBF">
        <w:rPr>
          <w:rFonts w:cstheme="minorHAnsi"/>
          <w:szCs w:val="16"/>
        </w:rPr>
        <w:t>ignature 16 June 2003, 2302 UNTS 166 (entered into force 27 February 2005).</w:t>
      </w:r>
    </w:p>
  </w:endnote>
  <w:endnote w:id="12">
    <w:p w14:paraId="0D188BB4" w14:textId="77777777" w:rsidR="00547874" w:rsidRPr="00167DBF" w:rsidRDefault="00547874" w:rsidP="00167DBF">
      <w:pPr>
        <w:pStyle w:val="EndnoteText"/>
        <w:rPr>
          <w:rFonts w:cstheme="minorHAnsi"/>
          <w:szCs w:val="16"/>
          <w:lang w:val="en-US"/>
        </w:rPr>
      </w:pPr>
      <w:r w:rsidRPr="00167DBF">
        <w:rPr>
          <w:rStyle w:val="EndnoteReference"/>
          <w:rFonts w:cstheme="minorHAnsi"/>
          <w:szCs w:val="16"/>
        </w:rPr>
        <w:endnoteRef/>
      </w:r>
      <w:r w:rsidRPr="00167DBF">
        <w:rPr>
          <w:rFonts w:cstheme="minorHAnsi"/>
          <w:szCs w:val="16"/>
        </w:rPr>
        <w:t xml:space="preserve"> Ibid.</w:t>
      </w:r>
    </w:p>
  </w:endnote>
  <w:endnote w:id="13">
    <w:p w14:paraId="01B441AD" w14:textId="1E58A310" w:rsidR="00547874" w:rsidRPr="00167DBF" w:rsidRDefault="00547874" w:rsidP="00167DBF">
      <w:pPr>
        <w:pStyle w:val="EndnoteText"/>
        <w:rPr>
          <w:rFonts w:cstheme="minorHAnsi"/>
          <w:szCs w:val="16"/>
          <w:lang w:val="en-US"/>
        </w:rPr>
      </w:pPr>
      <w:r w:rsidRPr="00167DBF">
        <w:rPr>
          <w:rStyle w:val="EndnoteReference"/>
          <w:rFonts w:cstheme="minorHAnsi"/>
          <w:szCs w:val="16"/>
        </w:rPr>
        <w:endnoteRef/>
      </w:r>
      <w:r w:rsidRPr="00167DBF">
        <w:rPr>
          <w:rFonts w:cstheme="minorHAnsi"/>
          <w:szCs w:val="16"/>
        </w:rPr>
        <w:t xml:space="preserve"> World Health Organization Framework Convention on Tobacco Control. </w:t>
      </w:r>
      <w:r>
        <w:rPr>
          <w:rFonts w:cstheme="minorHAnsi"/>
          <w:szCs w:val="16"/>
        </w:rPr>
        <w:t>FCTC Implementation Database</w:t>
      </w:r>
      <w:r w:rsidRPr="00853E9B">
        <w:rPr>
          <w:rFonts w:cstheme="minorHAnsi"/>
          <w:szCs w:val="16"/>
        </w:rPr>
        <w:t>.</w:t>
      </w:r>
      <w:r>
        <w:rPr>
          <w:rFonts w:cstheme="minorHAnsi"/>
          <w:szCs w:val="16"/>
        </w:rPr>
        <w:t xml:space="preserve"> </w:t>
      </w:r>
      <w:r w:rsidRPr="00167DBF">
        <w:rPr>
          <w:rFonts w:cstheme="minorHAnsi"/>
          <w:szCs w:val="16"/>
        </w:rPr>
        <w:t xml:space="preserve">Available from: </w:t>
      </w:r>
      <w:hyperlink r:id="rId9" w:history="1">
        <w:r w:rsidRPr="00167DBF">
          <w:rPr>
            <w:rStyle w:val="Hyperlink"/>
            <w:rFonts w:cstheme="minorHAnsi"/>
            <w:szCs w:val="16"/>
          </w:rPr>
          <w:t>https://untobaccocontrol.org/impldb/</w:t>
        </w:r>
      </w:hyperlink>
    </w:p>
  </w:endnote>
  <w:endnote w:id="14">
    <w:p w14:paraId="0D465E18" w14:textId="5E5B13C2" w:rsidR="00547874" w:rsidRPr="00D416A5" w:rsidRDefault="00547874" w:rsidP="006876CC">
      <w:pPr>
        <w:shd w:val="clear" w:color="auto" w:fill="FFFFFF"/>
        <w:textAlignment w:val="baseline"/>
        <w:rPr>
          <w:rFonts w:cstheme="minorHAnsi"/>
          <w:sz w:val="16"/>
          <w:szCs w:val="16"/>
        </w:rPr>
      </w:pPr>
      <w:r w:rsidRPr="00167DBF">
        <w:rPr>
          <w:rStyle w:val="EndnoteReference"/>
          <w:rFonts w:cstheme="minorHAnsi"/>
          <w:szCs w:val="16"/>
        </w:rPr>
        <w:endnoteRef/>
      </w:r>
      <w:r w:rsidRPr="00167DBF">
        <w:rPr>
          <w:rFonts w:cstheme="minorHAnsi"/>
          <w:sz w:val="16"/>
          <w:szCs w:val="16"/>
        </w:rPr>
        <w:t xml:space="preserve"> </w:t>
      </w:r>
      <w:r w:rsidRPr="00167DBF">
        <w:rPr>
          <w:rFonts w:cstheme="minorHAnsi"/>
          <w:color w:val="2A2A2A"/>
          <w:sz w:val="16"/>
          <w:szCs w:val="16"/>
        </w:rPr>
        <w:t>Smith K, Bambra C</w:t>
      </w:r>
      <w:r>
        <w:rPr>
          <w:rFonts w:cstheme="minorHAnsi"/>
          <w:color w:val="2A2A2A"/>
          <w:sz w:val="16"/>
          <w:szCs w:val="16"/>
        </w:rPr>
        <w:t xml:space="preserve"> and</w:t>
      </w:r>
      <w:r w:rsidRPr="00167DBF">
        <w:rPr>
          <w:rFonts w:cstheme="minorHAnsi"/>
          <w:color w:val="2A2A2A"/>
          <w:sz w:val="16"/>
          <w:szCs w:val="16"/>
        </w:rPr>
        <w:t xml:space="preserve"> Hill S (eds). </w:t>
      </w:r>
      <w:r w:rsidRPr="00167DBF">
        <w:rPr>
          <w:rFonts w:cstheme="minorHAnsi"/>
          <w:color w:val="2A2A2A"/>
          <w:sz w:val="16"/>
          <w:szCs w:val="16"/>
          <w:bdr w:val="none" w:sz="0" w:space="0" w:color="auto" w:frame="1"/>
        </w:rPr>
        <w:t xml:space="preserve">Health </w:t>
      </w:r>
      <w:r>
        <w:rPr>
          <w:rFonts w:cstheme="minorHAnsi"/>
          <w:color w:val="2A2A2A"/>
          <w:sz w:val="16"/>
          <w:szCs w:val="16"/>
          <w:bdr w:val="none" w:sz="0" w:space="0" w:color="auto" w:frame="1"/>
        </w:rPr>
        <w:t>i</w:t>
      </w:r>
      <w:r w:rsidRPr="00167DBF">
        <w:rPr>
          <w:rFonts w:cstheme="minorHAnsi"/>
          <w:color w:val="2A2A2A"/>
          <w:sz w:val="16"/>
          <w:szCs w:val="16"/>
          <w:bdr w:val="none" w:sz="0" w:space="0" w:color="auto" w:frame="1"/>
        </w:rPr>
        <w:t xml:space="preserve">nequalities: </w:t>
      </w:r>
      <w:r w:rsidRPr="001238C5">
        <w:rPr>
          <w:rFonts w:cstheme="minorHAnsi"/>
          <w:sz w:val="16"/>
          <w:szCs w:val="16"/>
          <w:lang w:val="en-US"/>
        </w:rPr>
        <w:t xml:space="preserve">critical perspectives. Online edn: Oxford; 2015. </w:t>
      </w:r>
      <w:hyperlink r:id="rId10" w:history="1">
        <w:r w:rsidRPr="00B376C9">
          <w:rPr>
            <w:rFonts w:cstheme="minorHAnsi"/>
            <w:sz w:val="16"/>
            <w:szCs w:val="16"/>
            <w:lang w:val="en-US"/>
          </w:rPr>
          <w:t>doi: 10.1093/acprof:oso/9780198703358.001.0001</w:t>
        </w:r>
      </w:hyperlink>
      <w:r w:rsidRPr="00B376C9">
        <w:rPr>
          <w:rFonts w:cstheme="minorHAnsi"/>
          <w:sz w:val="16"/>
          <w:szCs w:val="16"/>
          <w:lang w:val="en-US"/>
        </w:rPr>
        <w:t>.</w:t>
      </w:r>
    </w:p>
  </w:endnote>
  <w:endnote w:id="15">
    <w:p w14:paraId="7B482FAF" w14:textId="34687F21" w:rsidR="00547874" w:rsidRPr="006E131C" w:rsidRDefault="00547874" w:rsidP="00294423">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United Nations. Sustainable Development Goals. 2015. </w:t>
      </w:r>
      <w:r w:rsidRPr="00952DD2">
        <w:rPr>
          <w:rFonts w:cstheme="minorHAnsi"/>
          <w:szCs w:val="16"/>
        </w:rPr>
        <w:t xml:space="preserve">Available from: </w:t>
      </w:r>
      <w:hyperlink r:id="rId11" w:history="1">
        <w:r w:rsidRPr="00623CA7">
          <w:rPr>
            <w:rStyle w:val="Hyperlink"/>
          </w:rPr>
          <w:t>https://www.un.org/sustainabledevelopment/sustainable-development-goals/</w:t>
        </w:r>
      </w:hyperlink>
      <w:r>
        <w:t xml:space="preserve"> </w:t>
      </w:r>
    </w:p>
  </w:endnote>
  <w:endnote w:id="16">
    <w:p w14:paraId="1B5A425E" w14:textId="27E1EBFB" w:rsidR="00547874" w:rsidRPr="006E131C" w:rsidRDefault="00547874" w:rsidP="006E131C">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World Health Organization Regional Office for South-East Asia. Tobacco control for sust</w:t>
      </w:r>
      <w:r w:rsidRPr="00952DD2">
        <w:rPr>
          <w:rFonts w:cstheme="minorHAnsi"/>
          <w:szCs w:val="16"/>
        </w:rPr>
        <w:t xml:space="preserve">ainable development. New Dehli: WHO; 2017. Available from: </w:t>
      </w:r>
      <w:hyperlink r:id="rId12" w:history="1">
        <w:r w:rsidRPr="006E131C">
          <w:rPr>
            <w:rStyle w:val="Hyperlink"/>
            <w:rFonts w:cstheme="minorHAnsi"/>
            <w:szCs w:val="16"/>
          </w:rPr>
          <w:t>https://apps.who.int/iris/handle/10665/255509</w:t>
        </w:r>
      </w:hyperlink>
    </w:p>
  </w:endnote>
  <w:endnote w:id="17">
    <w:p w14:paraId="43177B55" w14:textId="00503605"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C71A0A">
        <w:rPr>
          <w:rFonts w:cstheme="minorHAnsi"/>
          <w:color w:val="392529"/>
          <w:szCs w:val="16"/>
        </w:rPr>
        <w:t>Australia, Australian Capital Territory, Australian Local Government Association, New South Wales, Northern Territory, Queensland, South Australia, Tasmania, Victoria, Western Australia, Coalition of Aboriginal and Torres Strait Islander</w:t>
      </w:r>
      <w:r>
        <w:rPr>
          <w:rFonts w:cstheme="minorHAnsi"/>
          <w:color w:val="392529"/>
          <w:szCs w:val="16"/>
        </w:rPr>
        <w:t xml:space="preserve"> Peak</w:t>
      </w:r>
      <w:r w:rsidRPr="00C71A0A">
        <w:rPr>
          <w:rFonts w:cstheme="minorHAnsi"/>
          <w:color w:val="392529"/>
          <w:szCs w:val="16"/>
        </w:rPr>
        <w:t xml:space="preserve"> Organisations. </w:t>
      </w:r>
      <w:r w:rsidRPr="006876CC">
        <w:rPr>
          <w:rFonts w:cstheme="minorHAnsi"/>
          <w:color w:val="392529"/>
          <w:szCs w:val="16"/>
        </w:rPr>
        <w:t>National Agreement on Closing the Gap</w:t>
      </w:r>
      <w:r w:rsidRPr="001F3450">
        <w:rPr>
          <w:rFonts w:cstheme="minorHAnsi"/>
          <w:color w:val="392529"/>
          <w:szCs w:val="16"/>
        </w:rPr>
        <w:t>.</w:t>
      </w:r>
      <w:r w:rsidRPr="00C71A0A">
        <w:rPr>
          <w:rFonts w:cstheme="minorHAnsi"/>
          <w:color w:val="392529"/>
          <w:szCs w:val="16"/>
        </w:rPr>
        <w:t xml:space="preserve"> </w:t>
      </w:r>
      <w:r>
        <w:rPr>
          <w:rFonts w:cstheme="minorHAnsi"/>
          <w:color w:val="392529"/>
          <w:szCs w:val="16"/>
        </w:rPr>
        <w:t>Canberra</w:t>
      </w:r>
      <w:r w:rsidRPr="00C71A0A">
        <w:rPr>
          <w:rFonts w:cstheme="minorHAnsi"/>
          <w:color w:val="392529"/>
          <w:szCs w:val="16"/>
        </w:rPr>
        <w:t xml:space="preserve">: Department of the Prime </w:t>
      </w:r>
      <w:r>
        <w:rPr>
          <w:rFonts w:cstheme="minorHAnsi"/>
          <w:color w:val="392529"/>
          <w:szCs w:val="16"/>
        </w:rPr>
        <w:t>M</w:t>
      </w:r>
      <w:r w:rsidRPr="00C71A0A">
        <w:rPr>
          <w:rFonts w:cstheme="minorHAnsi"/>
          <w:color w:val="392529"/>
          <w:szCs w:val="16"/>
        </w:rPr>
        <w:t>inister and Cabinet; 2020. Available from</w:t>
      </w:r>
      <w:r>
        <w:rPr>
          <w:rFonts w:cstheme="minorHAnsi"/>
          <w:color w:val="392529"/>
          <w:szCs w:val="16"/>
        </w:rPr>
        <w:t>:</w:t>
      </w:r>
      <w:r w:rsidRPr="00C71A0A">
        <w:rPr>
          <w:rFonts w:cstheme="minorHAnsi"/>
          <w:color w:val="392529"/>
          <w:szCs w:val="16"/>
        </w:rPr>
        <w:t xml:space="preserve"> </w:t>
      </w:r>
      <w:hyperlink r:id="rId13" w:history="1">
        <w:r w:rsidRPr="006E131C">
          <w:rPr>
            <w:rStyle w:val="Hyperlink"/>
            <w:rFonts w:cstheme="minorHAnsi"/>
            <w:szCs w:val="16"/>
          </w:rPr>
          <w:t>https://www.closingthegap.gov.au/national-agreement</w:t>
        </w:r>
      </w:hyperlink>
    </w:p>
  </w:endnote>
  <w:endnote w:id="18">
    <w:p w14:paraId="6EF6FB5C" w14:textId="3F5BBFAD" w:rsidR="00547874" w:rsidRPr="00C71A0A" w:rsidRDefault="00547874">
      <w:pPr>
        <w:pStyle w:val="EndnoteText"/>
        <w:rPr>
          <w:color w:val="auto"/>
        </w:rPr>
      </w:pPr>
      <w:r w:rsidRPr="00BA5EE6">
        <w:rPr>
          <w:rStyle w:val="EndnoteReference"/>
        </w:rPr>
        <w:endnoteRef/>
      </w:r>
      <w:r w:rsidRPr="00BA5EE6">
        <w:t xml:space="preserve"> </w:t>
      </w:r>
      <w:r w:rsidRPr="00C71A0A">
        <w:rPr>
          <w:rFonts w:cstheme="minorHAnsi"/>
          <w:color w:val="000000"/>
          <w:szCs w:val="16"/>
        </w:rPr>
        <w:t xml:space="preserve">Greenhalgh EM </w:t>
      </w:r>
      <w:r>
        <w:rPr>
          <w:rFonts w:cstheme="minorHAnsi"/>
          <w:color w:val="000000"/>
          <w:szCs w:val="16"/>
        </w:rPr>
        <w:t>and</w:t>
      </w:r>
      <w:r w:rsidRPr="00C71A0A">
        <w:rPr>
          <w:rFonts w:cstheme="minorHAnsi"/>
          <w:color w:val="000000"/>
          <w:szCs w:val="16"/>
        </w:rPr>
        <w:t xml:space="preserve"> Hanley-Jones S. 10.18 The investment of public funds in tobacco</w:t>
      </w:r>
      <w:r>
        <w:rPr>
          <w:rFonts w:cstheme="minorHAnsi"/>
          <w:color w:val="000000"/>
          <w:szCs w:val="16"/>
        </w:rPr>
        <w:t xml:space="preserve"> – </w:t>
      </w:r>
      <w:r w:rsidRPr="00C71A0A">
        <w:rPr>
          <w:rFonts w:cstheme="minorHAnsi"/>
          <w:color w:val="000000"/>
          <w:szCs w:val="16"/>
        </w:rPr>
        <w:t xml:space="preserve">the case for divestment. In Greenhalgh EM, Scollo MM and Winstanley MH </w:t>
      </w:r>
      <w:r>
        <w:rPr>
          <w:rFonts w:cstheme="minorHAnsi"/>
          <w:color w:val="000000"/>
          <w:szCs w:val="16"/>
        </w:rPr>
        <w:t>(eds</w:t>
      </w:r>
      <w:r w:rsidRPr="00332431">
        <w:rPr>
          <w:rFonts w:cstheme="minorHAnsi"/>
          <w:color w:val="000000"/>
          <w:szCs w:val="16"/>
        </w:rPr>
        <w:t>).</w:t>
      </w:r>
      <w:r w:rsidRPr="006876CC">
        <w:rPr>
          <w:rFonts w:cstheme="minorHAnsi"/>
          <w:i/>
          <w:iCs/>
          <w:color w:val="000000"/>
          <w:szCs w:val="16"/>
        </w:rPr>
        <w:t xml:space="preserve"> </w:t>
      </w:r>
      <w:r w:rsidRPr="006876CC">
        <w:rPr>
          <w:rStyle w:val="Emphasis"/>
          <w:rFonts w:cstheme="minorHAnsi"/>
          <w:i w:val="0"/>
          <w:color w:val="000000"/>
          <w:szCs w:val="16"/>
        </w:rPr>
        <w:t xml:space="preserve">Tobacco </w:t>
      </w:r>
      <w:r w:rsidRPr="006876CC">
        <w:rPr>
          <w:rStyle w:val="Emphasis"/>
          <w:rFonts w:cstheme="minorHAnsi"/>
          <w:i w:val="0"/>
          <w:color w:val="auto"/>
          <w:szCs w:val="16"/>
        </w:rPr>
        <w:t xml:space="preserve">in Australia: </w:t>
      </w:r>
      <w:r>
        <w:rPr>
          <w:rStyle w:val="Emphasis"/>
          <w:rFonts w:cstheme="minorHAnsi"/>
          <w:i w:val="0"/>
          <w:color w:val="auto"/>
          <w:szCs w:val="16"/>
        </w:rPr>
        <w:t>f</w:t>
      </w:r>
      <w:r w:rsidRPr="006876CC">
        <w:rPr>
          <w:rStyle w:val="Emphasis"/>
          <w:rFonts w:cstheme="minorHAnsi"/>
          <w:i w:val="0"/>
          <w:color w:val="auto"/>
          <w:szCs w:val="16"/>
        </w:rPr>
        <w:t>acts and issues</w:t>
      </w:r>
      <w:r w:rsidRPr="00C71A0A">
        <w:rPr>
          <w:rFonts w:cstheme="minorHAnsi"/>
          <w:color w:val="auto"/>
          <w:szCs w:val="16"/>
        </w:rPr>
        <w:t>. Melbourne: Cancer Council Victoria; 2022. Available from:</w:t>
      </w:r>
      <w:r>
        <w:rPr>
          <w:rFonts w:cstheme="minorHAnsi"/>
          <w:color w:val="auto"/>
          <w:szCs w:val="16"/>
        </w:rPr>
        <w:t xml:space="preserve"> </w:t>
      </w:r>
      <w:hyperlink r:id="rId14" w:tgtFrame="_blank" w:history="1">
        <w:r w:rsidRPr="00C71A0A">
          <w:rPr>
            <w:rStyle w:val="Hyperlink"/>
            <w:rFonts w:cstheme="minorHAnsi"/>
            <w:color w:val="auto"/>
            <w:szCs w:val="16"/>
          </w:rPr>
          <w:t>https://www.tobaccoinaustralia.org.au/chapter-10-tobacco-industry/10-18-the-investment-of-public-funds-in-tobacco</w:t>
        </w:r>
      </w:hyperlink>
    </w:p>
  </w:endnote>
  <w:endnote w:id="19">
    <w:p w14:paraId="70B0C904" w14:textId="3DD538AC" w:rsidR="00547874" w:rsidRPr="00C71A0A" w:rsidRDefault="00547874">
      <w:pPr>
        <w:pStyle w:val="EndnoteText"/>
        <w:rPr>
          <w:rFonts w:cstheme="minorHAnsi"/>
          <w:color w:val="auto"/>
          <w:szCs w:val="16"/>
          <w:lang w:val="en-US"/>
        </w:rPr>
      </w:pPr>
      <w:r w:rsidRPr="00C71A0A">
        <w:rPr>
          <w:rStyle w:val="EndnoteReference"/>
          <w:rFonts w:cstheme="minorHAnsi"/>
          <w:color w:val="auto"/>
          <w:szCs w:val="16"/>
        </w:rPr>
        <w:endnoteRef/>
      </w:r>
      <w:r w:rsidRPr="00C71A0A">
        <w:rPr>
          <w:rFonts w:cstheme="minorHAnsi"/>
          <w:color w:val="auto"/>
          <w:szCs w:val="16"/>
        </w:rPr>
        <w:t xml:space="preserve"> Australian Bureau of Statistics. National Health Survey: first results, 2017–18. Cat. no. 4364.0.55.001. Canberra: ABS; 2018. Available from: </w:t>
      </w:r>
      <w:hyperlink r:id="rId15" w:history="1">
        <w:r w:rsidRPr="00C71A0A">
          <w:rPr>
            <w:rStyle w:val="Hyperlink"/>
            <w:rFonts w:cstheme="minorHAnsi"/>
            <w:color w:val="auto"/>
            <w:szCs w:val="16"/>
          </w:rPr>
          <w:t>http://www.abs.gov.au/AUSSTATS/abs@.nsf/Lookup/4364.0.55.001Main+Features12017-18?OpenDocument</w:t>
        </w:r>
      </w:hyperlink>
      <w:r>
        <w:rPr>
          <w:rStyle w:val="Hyperlink"/>
          <w:rFonts w:cstheme="minorHAnsi"/>
          <w:color w:val="auto"/>
          <w:szCs w:val="16"/>
        </w:rPr>
        <w:t xml:space="preserve"> </w:t>
      </w:r>
    </w:p>
  </w:endnote>
  <w:endnote w:id="20">
    <w:p w14:paraId="491C997C" w14:textId="77777777" w:rsidR="00547874" w:rsidRPr="00952DD2" w:rsidRDefault="00547874">
      <w:pPr>
        <w:pStyle w:val="EndnoteText"/>
        <w:rPr>
          <w:rFonts w:cstheme="minorHAnsi"/>
          <w:szCs w:val="16"/>
          <w:lang w:val="en-US"/>
        </w:rPr>
      </w:pPr>
      <w:r w:rsidRPr="00C71A0A">
        <w:rPr>
          <w:rStyle w:val="EndnoteReference"/>
          <w:rFonts w:cstheme="minorHAnsi"/>
          <w:color w:val="auto"/>
          <w:szCs w:val="16"/>
        </w:rPr>
        <w:endnoteRef/>
      </w:r>
      <w:r w:rsidRPr="00C71A0A">
        <w:rPr>
          <w:rFonts w:cstheme="minorHAnsi"/>
          <w:color w:val="auto"/>
          <w:szCs w:val="16"/>
        </w:rPr>
        <w:t xml:space="preserve"> Ibid.</w:t>
      </w:r>
    </w:p>
  </w:endnote>
  <w:endnote w:id="21">
    <w:p w14:paraId="69390DC6" w14:textId="77777777"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Ibid.</w:t>
      </w:r>
    </w:p>
  </w:endnote>
  <w:endnote w:id="22">
    <w:p w14:paraId="4CD25C11" w14:textId="37EBFCBF"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Bach L. Campaign for tobacco free kids: the path to tobacco addiction starts at very young ages. Fact sheet. Washington DC: Tobacco Free Kids; 2020. </w:t>
      </w:r>
      <w:r w:rsidRPr="00952DD2">
        <w:rPr>
          <w:rFonts w:cstheme="minorHAnsi"/>
          <w:szCs w:val="16"/>
        </w:rPr>
        <w:t xml:space="preserve">Available from: </w:t>
      </w:r>
      <w:hyperlink r:id="rId16" w:history="1">
        <w:r w:rsidRPr="006E131C">
          <w:rPr>
            <w:rStyle w:val="Hyperlink"/>
            <w:rFonts w:cstheme="minorHAnsi"/>
            <w:szCs w:val="16"/>
          </w:rPr>
          <w:t>https://www.tobaccofreekids.org/assets/factsheets/0127.pdf</w:t>
        </w:r>
      </w:hyperlink>
    </w:p>
  </w:endnote>
  <w:endnote w:id="23">
    <w:p w14:paraId="5E584853" w14:textId="734BF231"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Australian Institute of Health and Welfare. National Drug Strategy Household Survey 2016: detailed findings. Drug statistics series no. 31. Cat. no. PHE 214. Canberra: AIHW; 2017. </w:t>
      </w:r>
      <w:r w:rsidRPr="00952DD2">
        <w:rPr>
          <w:rFonts w:cstheme="minorHAnsi"/>
          <w:szCs w:val="16"/>
        </w:rPr>
        <w:t xml:space="preserve">Available from: </w:t>
      </w:r>
      <w:hyperlink r:id="rId17" w:history="1">
        <w:r w:rsidRPr="006E131C">
          <w:rPr>
            <w:rStyle w:val="Hyperlink"/>
            <w:rFonts w:cstheme="minorHAnsi"/>
            <w:szCs w:val="16"/>
          </w:rPr>
          <w:t>https://www.aihw.gov.au/getmedia/3bbdb961ed19-4067-94c1-69de4263b537/2102813nov2017.pdf.aspx</w:t>
        </w:r>
      </w:hyperlink>
    </w:p>
  </w:endnote>
  <w:endnote w:id="24">
    <w:p w14:paraId="0146E3BA" w14:textId="1AC96930"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Guerin N and White V. </w:t>
      </w:r>
      <w:r>
        <w:rPr>
          <w:rFonts w:cstheme="minorHAnsi"/>
          <w:szCs w:val="16"/>
        </w:rPr>
        <w:t xml:space="preserve">ASSAD 2017 statistics &amp; trends: </w:t>
      </w:r>
      <w:r w:rsidRPr="006E131C">
        <w:rPr>
          <w:rFonts w:cstheme="minorHAnsi"/>
          <w:szCs w:val="16"/>
        </w:rPr>
        <w:t xml:space="preserve">Australian secondary students’ use of tobacco, alcohol, over-the-counter drugs, and illicit substances. Melbourne: Cancer Council Victoria; 2018. </w:t>
      </w:r>
      <w:r w:rsidRPr="00952DD2">
        <w:rPr>
          <w:rFonts w:cstheme="minorHAnsi"/>
          <w:szCs w:val="16"/>
        </w:rPr>
        <w:t xml:space="preserve">Available from: </w:t>
      </w:r>
      <w:hyperlink r:id="rId18" w:history="1">
        <w:r w:rsidRPr="006E131C">
          <w:rPr>
            <w:rStyle w:val="Hyperlink"/>
            <w:rFonts w:cstheme="minorHAnsi"/>
            <w:szCs w:val="16"/>
          </w:rPr>
          <w:t>https://www.health.gov.au/resources/publications/seconda</w:t>
        </w:r>
        <w:r w:rsidRPr="00952DD2">
          <w:rPr>
            <w:rStyle w:val="Hyperlink"/>
            <w:rFonts w:cstheme="minorHAnsi"/>
            <w:szCs w:val="16"/>
          </w:rPr>
          <w:t>ry-school-students-use-of-tobacco-alcohol-and-other-drugs-in-2017</w:t>
        </w:r>
      </w:hyperlink>
    </w:p>
  </w:endnote>
  <w:endnote w:id="25">
    <w:p w14:paraId="7AC601CC" w14:textId="3BD5123B"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Australian Bureau of Statistics. National Health Survey: first results, 2017–18. Cat. no. 4364.0.55.001. Canberra: ABS; 2018. </w:t>
      </w:r>
      <w:r w:rsidRPr="00952DD2">
        <w:rPr>
          <w:rFonts w:cstheme="minorHAnsi"/>
          <w:szCs w:val="16"/>
        </w:rPr>
        <w:t xml:space="preserve">Available from: </w:t>
      </w:r>
      <w:hyperlink r:id="rId19" w:history="1">
        <w:r w:rsidRPr="006E131C">
          <w:rPr>
            <w:rStyle w:val="Hyperlink"/>
            <w:rFonts w:cstheme="minorHAnsi"/>
            <w:szCs w:val="16"/>
          </w:rPr>
          <w:t>http://www.abs.gov.au/AUSSTATS/abs@.nsf/Lookup/4364.0.55.001Main+Features12017-18?OpenDocument</w:t>
        </w:r>
      </w:hyperlink>
    </w:p>
  </w:endnote>
  <w:endnote w:id="26">
    <w:p w14:paraId="193FDCBB" w14:textId="030A03AE" w:rsidR="00547874" w:rsidRPr="00567057"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Guerin N and White V. </w:t>
      </w:r>
      <w:r>
        <w:rPr>
          <w:rFonts w:cstheme="minorHAnsi"/>
          <w:szCs w:val="16"/>
        </w:rPr>
        <w:t xml:space="preserve">ASSAD 2017 statistics &amp; trends: </w:t>
      </w:r>
      <w:r w:rsidRPr="00567057">
        <w:rPr>
          <w:rFonts w:cstheme="minorHAnsi"/>
          <w:szCs w:val="16"/>
        </w:rPr>
        <w:t xml:space="preserve">Australian secondary students’ use of tobacco, alcohol, over-the-counter drugs, and illicit substances. </w:t>
      </w:r>
      <w:r w:rsidRPr="006E131C">
        <w:rPr>
          <w:rFonts w:cstheme="minorHAnsi"/>
          <w:szCs w:val="16"/>
        </w:rPr>
        <w:t xml:space="preserve">Melbourne: Cancer Council Victoria; 2018. </w:t>
      </w:r>
      <w:r w:rsidRPr="00952DD2">
        <w:rPr>
          <w:rFonts w:cstheme="minorHAnsi"/>
          <w:szCs w:val="16"/>
        </w:rPr>
        <w:t xml:space="preserve">Available from: </w:t>
      </w:r>
      <w:hyperlink r:id="rId20" w:history="1">
        <w:r w:rsidRPr="00567057">
          <w:rPr>
            <w:rStyle w:val="Hyperlink"/>
            <w:rFonts w:cstheme="minorHAnsi"/>
            <w:szCs w:val="16"/>
          </w:rPr>
          <w:t>https://www.health.g</w:t>
        </w:r>
        <w:r w:rsidRPr="000629CF">
          <w:rPr>
            <w:rStyle w:val="Hyperlink"/>
            <w:rFonts w:cstheme="minorHAnsi"/>
            <w:szCs w:val="16"/>
          </w:rPr>
          <w:t>ov.au/resources/publications/secondary-school-students-use-of-tobacco-alcohol-and-other-drugs-in-2017</w:t>
        </w:r>
      </w:hyperlink>
    </w:p>
  </w:endnote>
  <w:endnote w:id="27">
    <w:p w14:paraId="183A2293" w14:textId="43EFD47A" w:rsidR="002A3DBC" w:rsidRDefault="002A3DBC">
      <w:pPr>
        <w:pStyle w:val="EndnoteText"/>
      </w:pPr>
      <w:r>
        <w:rPr>
          <w:rStyle w:val="EndnoteReference"/>
        </w:rPr>
        <w:endnoteRef/>
      </w:r>
      <w:r>
        <w:t xml:space="preserve"> </w:t>
      </w:r>
      <w:r w:rsidRPr="002A3DBC">
        <w:t>Buchanan T, Magee CA, Igwe EO, and Kelly PJ. Is the Australian smoking population hardening? Addictive Behaviors, 2021; 112  106575</w:t>
      </w:r>
    </w:p>
  </w:endnote>
  <w:endnote w:id="28">
    <w:p w14:paraId="2ECC1C25" w14:textId="77777777" w:rsidR="002A3DBC" w:rsidRPr="00C71A0A" w:rsidRDefault="002A3DBC" w:rsidP="002A3DBC">
      <w:pPr>
        <w:pStyle w:val="EndnoteText"/>
        <w:rPr>
          <w:rFonts w:cstheme="minorHAnsi"/>
          <w:szCs w:val="16"/>
        </w:rPr>
      </w:pPr>
      <w:r w:rsidRPr="00C71A0A">
        <w:rPr>
          <w:rStyle w:val="EndnoteReference"/>
          <w:rFonts w:cstheme="minorHAnsi"/>
          <w:szCs w:val="16"/>
        </w:rPr>
        <w:endnoteRef/>
      </w:r>
      <w:r w:rsidRPr="00C71A0A">
        <w:rPr>
          <w:rFonts w:cstheme="minorHAnsi"/>
          <w:szCs w:val="16"/>
        </w:rPr>
        <w:t xml:space="preserve"> </w:t>
      </w:r>
      <w:r w:rsidRPr="00C71A0A">
        <w:rPr>
          <w:rFonts w:cstheme="minorHAnsi"/>
          <w:color w:val="212121"/>
          <w:szCs w:val="16"/>
          <w:shd w:val="clear" w:color="auto" w:fill="FFFFFF"/>
        </w:rPr>
        <w:t>Harris M, Martin M, Yazidjoglou A, Ford L, Lucas RM, Newman E</w:t>
      </w:r>
      <w:r>
        <w:rPr>
          <w:rFonts w:cstheme="minorHAnsi"/>
          <w:color w:val="212121"/>
          <w:szCs w:val="16"/>
          <w:shd w:val="clear" w:color="auto" w:fill="FFFFFF"/>
        </w:rPr>
        <w:t xml:space="preserve"> and</w:t>
      </w:r>
      <w:r w:rsidRPr="00C71A0A">
        <w:rPr>
          <w:rFonts w:cstheme="minorHAnsi"/>
          <w:color w:val="212121"/>
          <w:szCs w:val="16"/>
          <w:shd w:val="clear" w:color="auto" w:fill="FFFFFF"/>
        </w:rPr>
        <w:t xml:space="preserve"> Banks E. Smokers </w:t>
      </w:r>
      <w:r>
        <w:rPr>
          <w:rFonts w:cstheme="minorHAnsi"/>
          <w:color w:val="212121"/>
          <w:szCs w:val="16"/>
          <w:shd w:val="clear" w:color="auto" w:fill="FFFFFF"/>
        </w:rPr>
        <w:t>i</w:t>
      </w:r>
      <w:r w:rsidRPr="00C71A0A">
        <w:rPr>
          <w:rFonts w:cstheme="minorHAnsi"/>
          <w:color w:val="212121"/>
          <w:szCs w:val="16"/>
          <w:shd w:val="clear" w:color="auto" w:fill="FFFFFF"/>
        </w:rPr>
        <w:t xml:space="preserve">ncreasingly </w:t>
      </w:r>
      <w:r>
        <w:rPr>
          <w:rFonts w:cstheme="minorHAnsi"/>
          <w:color w:val="212121"/>
          <w:szCs w:val="16"/>
          <w:shd w:val="clear" w:color="auto" w:fill="FFFFFF"/>
        </w:rPr>
        <w:t>m</w:t>
      </w:r>
      <w:r w:rsidRPr="00C71A0A">
        <w:rPr>
          <w:rFonts w:cstheme="minorHAnsi"/>
          <w:color w:val="212121"/>
          <w:szCs w:val="16"/>
          <w:shd w:val="clear" w:color="auto" w:fill="FFFFFF"/>
        </w:rPr>
        <w:t xml:space="preserve">otivated and </w:t>
      </w:r>
      <w:r>
        <w:rPr>
          <w:rFonts w:cstheme="minorHAnsi"/>
          <w:color w:val="212121"/>
          <w:szCs w:val="16"/>
          <w:shd w:val="clear" w:color="auto" w:fill="FFFFFF"/>
        </w:rPr>
        <w:t>a</w:t>
      </w:r>
      <w:r w:rsidRPr="00C71A0A">
        <w:rPr>
          <w:rFonts w:cstheme="minorHAnsi"/>
          <w:color w:val="212121"/>
          <w:szCs w:val="16"/>
          <w:shd w:val="clear" w:color="auto" w:fill="FFFFFF"/>
        </w:rPr>
        <w:t xml:space="preserve">ble to </w:t>
      </w:r>
      <w:r>
        <w:rPr>
          <w:rFonts w:cstheme="minorHAnsi"/>
          <w:color w:val="212121"/>
          <w:szCs w:val="16"/>
          <w:shd w:val="clear" w:color="auto" w:fill="FFFFFF"/>
        </w:rPr>
        <w:t>q</w:t>
      </w:r>
      <w:r w:rsidRPr="00C71A0A">
        <w:rPr>
          <w:rFonts w:cstheme="minorHAnsi"/>
          <w:color w:val="212121"/>
          <w:szCs w:val="16"/>
          <w:shd w:val="clear" w:color="auto" w:fill="FFFFFF"/>
        </w:rPr>
        <w:t xml:space="preserve">uit as </w:t>
      </w:r>
      <w:r>
        <w:rPr>
          <w:rFonts w:cstheme="minorHAnsi"/>
          <w:color w:val="212121"/>
          <w:szCs w:val="16"/>
          <w:shd w:val="clear" w:color="auto" w:fill="FFFFFF"/>
        </w:rPr>
        <w:t>s</w:t>
      </w:r>
      <w:r w:rsidRPr="00C71A0A">
        <w:rPr>
          <w:rFonts w:cstheme="minorHAnsi"/>
          <w:color w:val="212121"/>
          <w:szCs w:val="16"/>
          <w:shd w:val="clear" w:color="auto" w:fill="FFFFFF"/>
        </w:rPr>
        <w:t xml:space="preserve">moking </w:t>
      </w:r>
      <w:r>
        <w:rPr>
          <w:rFonts w:cstheme="minorHAnsi"/>
          <w:color w:val="212121"/>
          <w:szCs w:val="16"/>
          <w:shd w:val="clear" w:color="auto" w:fill="FFFFFF"/>
        </w:rPr>
        <w:t>p</w:t>
      </w:r>
      <w:r w:rsidRPr="00C71A0A">
        <w:rPr>
          <w:rFonts w:cstheme="minorHAnsi"/>
          <w:color w:val="212121"/>
          <w:szCs w:val="16"/>
          <w:shd w:val="clear" w:color="auto" w:fill="FFFFFF"/>
        </w:rPr>
        <w:t xml:space="preserve">revalence </w:t>
      </w:r>
      <w:r>
        <w:rPr>
          <w:rFonts w:cstheme="minorHAnsi"/>
          <w:color w:val="212121"/>
          <w:szCs w:val="16"/>
          <w:shd w:val="clear" w:color="auto" w:fill="FFFFFF"/>
        </w:rPr>
        <w:t>f</w:t>
      </w:r>
      <w:r w:rsidRPr="00C71A0A">
        <w:rPr>
          <w:rFonts w:cstheme="minorHAnsi"/>
          <w:color w:val="212121"/>
          <w:szCs w:val="16"/>
          <w:shd w:val="clear" w:color="auto" w:fill="FFFFFF"/>
        </w:rPr>
        <w:t xml:space="preserve">alls: </w:t>
      </w:r>
      <w:r>
        <w:rPr>
          <w:rFonts w:cstheme="minorHAnsi"/>
          <w:color w:val="212121"/>
          <w:szCs w:val="16"/>
          <w:shd w:val="clear" w:color="auto" w:fill="FFFFFF"/>
        </w:rPr>
        <w:t>u</w:t>
      </w:r>
      <w:r w:rsidRPr="00C71A0A">
        <w:rPr>
          <w:rFonts w:cstheme="minorHAnsi"/>
          <w:color w:val="212121"/>
          <w:szCs w:val="16"/>
          <w:shd w:val="clear" w:color="auto" w:fill="FFFFFF"/>
        </w:rPr>
        <w:t xml:space="preserve">mbrella and </w:t>
      </w:r>
      <w:r>
        <w:rPr>
          <w:rFonts w:cstheme="minorHAnsi"/>
          <w:color w:val="212121"/>
          <w:szCs w:val="16"/>
          <w:shd w:val="clear" w:color="auto" w:fill="FFFFFF"/>
        </w:rPr>
        <w:t>s</w:t>
      </w:r>
      <w:r w:rsidRPr="00C71A0A">
        <w:rPr>
          <w:rFonts w:cstheme="minorHAnsi"/>
          <w:color w:val="212121"/>
          <w:szCs w:val="16"/>
          <w:shd w:val="clear" w:color="auto" w:fill="FFFFFF"/>
        </w:rPr>
        <w:t xml:space="preserve">ystematic </w:t>
      </w:r>
      <w:r>
        <w:rPr>
          <w:rFonts w:cstheme="minorHAnsi"/>
          <w:color w:val="212121"/>
          <w:szCs w:val="16"/>
          <w:shd w:val="clear" w:color="auto" w:fill="FFFFFF"/>
        </w:rPr>
        <w:t>r</w:t>
      </w:r>
      <w:r w:rsidRPr="00C71A0A">
        <w:rPr>
          <w:rFonts w:cstheme="minorHAnsi"/>
          <w:color w:val="212121"/>
          <w:szCs w:val="16"/>
          <w:shd w:val="clear" w:color="auto" w:fill="FFFFFF"/>
        </w:rPr>
        <w:t xml:space="preserve">eview of </w:t>
      </w:r>
      <w:r>
        <w:rPr>
          <w:rFonts w:cstheme="minorHAnsi"/>
          <w:color w:val="212121"/>
          <w:szCs w:val="16"/>
          <w:shd w:val="clear" w:color="auto" w:fill="FFFFFF"/>
        </w:rPr>
        <w:t>e</w:t>
      </w:r>
      <w:r w:rsidRPr="00C71A0A">
        <w:rPr>
          <w:rFonts w:cstheme="minorHAnsi"/>
          <w:color w:val="212121"/>
          <w:szCs w:val="16"/>
          <w:shd w:val="clear" w:color="auto" w:fill="FFFFFF"/>
        </w:rPr>
        <w:t xml:space="preserve">vidence </w:t>
      </w:r>
      <w:r>
        <w:rPr>
          <w:rFonts w:cstheme="minorHAnsi"/>
          <w:color w:val="212121"/>
          <w:szCs w:val="16"/>
          <w:shd w:val="clear" w:color="auto" w:fill="FFFFFF"/>
        </w:rPr>
        <w:t>r</w:t>
      </w:r>
      <w:r w:rsidRPr="00C71A0A">
        <w:rPr>
          <w:rFonts w:cstheme="minorHAnsi"/>
          <w:color w:val="212121"/>
          <w:szCs w:val="16"/>
          <w:shd w:val="clear" w:color="auto" w:fill="FFFFFF"/>
        </w:rPr>
        <w:t xml:space="preserve">elevant to the </w:t>
      </w:r>
      <w:r>
        <w:rPr>
          <w:rFonts w:cstheme="minorHAnsi"/>
          <w:color w:val="212121"/>
          <w:szCs w:val="16"/>
          <w:shd w:val="clear" w:color="auto" w:fill="FFFFFF"/>
        </w:rPr>
        <w:t>‘h</w:t>
      </w:r>
      <w:r w:rsidRPr="00C71A0A">
        <w:rPr>
          <w:rFonts w:cstheme="minorHAnsi"/>
          <w:color w:val="212121"/>
          <w:szCs w:val="16"/>
          <w:shd w:val="clear" w:color="auto" w:fill="FFFFFF"/>
        </w:rPr>
        <w:t xml:space="preserve">ardening </w:t>
      </w:r>
      <w:r>
        <w:rPr>
          <w:rFonts w:cstheme="minorHAnsi"/>
          <w:color w:val="212121"/>
          <w:szCs w:val="16"/>
          <w:shd w:val="clear" w:color="auto" w:fill="FFFFFF"/>
        </w:rPr>
        <w:t>h</w:t>
      </w:r>
      <w:r w:rsidRPr="00C71A0A">
        <w:rPr>
          <w:rFonts w:cstheme="minorHAnsi"/>
          <w:color w:val="212121"/>
          <w:szCs w:val="16"/>
          <w:shd w:val="clear" w:color="auto" w:fill="FFFFFF"/>
        </w:rPr>
        <w:t>ypothesis,</w:t>
      </w:r>
      <w:r>
        <w:rPr>
          <w:rFonts w:cstheme="minorHAnsi"/>
          <w:color w:val="212121"/>
          <w:szCs w:val="16"/>
          <w:shd w:val="clear" w:color="auto" w:fill="FFFFFF"/>
        </w:rPr>
        <w:t>’</w:t>
      </w:r>
      <w:r w:rsidRPr="00C71A0A">
        <w:rPr>
          <w:rFonts w:cstheme="minorHAnsi"/>
          <w:color w:val="212121"/>
          <w:szCs w:val="16"/>
          <w:shd w:val="clear" w:color="auto" w:fill="FFFFFF"/>
        </w:rPr>
        <w:t xml:space="preserve"> </w:t>
      </w:r>
      <w:r>
        <w:rPr>
          <w:rFonts w:cstheme="minorHAnsi"/>
          <w:color w:val="212121"/>
          <w:szCs w:val="16"/>
          <w:shd w:val="clear" w:color="auto" w:fill="FFFFFF"/>
        </w:rPr>
        <w:t>c</w:t>
      </w:r>
      <w:r w:rsidRPr="00C71A0A">
        <w:rPr>
          <w:rFonts w:cstheme="minorHAnsi"/>
          <w:color w:val="212121"/>
          <w:szCs w:val="16"/>
          <w:shd w:val="clear" w:color="auto" w:fill="FFFFFF"/>
        </w:rPr>
        <w:t xml:space="preserve">onsidering </w:t>
      </w:r>
      <w:r>
        <w:rPr>
          <w:rFonts w:cstheme="minorHAnsi"/>
          <w:color w:val="212121"/>
          <w:szCs w:val="16"/>
          <w:shd w:val="clear" w:color="auto" w:fill="FFFFFF"/>
        </w:rPr>
        <w:t>t</w:t>
      </w:r>
      <w:r w:rsidRPr="00C71A0A">
        <w:rPr>
          <w:rFonts w:cstheme="minorHAnsi"/>
          <w:color w:val="212121"/>
          <w:szCs w:val="16"/>
          <w:shd w:val="clear" w:color="auto" w:fill="FFFFFF"/>
        </w:rPr>
        <w:t xml:space="preserve">ranscendence of </w:t>
      </w:r>
      <w:r>
        <w:rPr>
          <w:rFonts w:cstheme="minorHAnsi"/>
          <w:color w:val="212121"/>
          <w:szCs w:val="16"/>
          <w:shd w:val="clear" w:color="auto" w:fill="FFFFFF"/>
        </w:rPr>
        <w:t>m</w:t>
      </w:r>
      <w:r w:rsidRPr="00C71A0A">
        <w:rPr>
          <w:rFonts w:cstheme="minorHAnsi"/>
          <w:color w:val="212121"/>
          <w:szCs w:val="16"/>
          <w:shd w:val="clear" w:color="auto" w:fill="FFFFFF"/>
        </w:rPr>
        <w:t xml:space="preserve">anufactured </w:t>
      </w:r>
      <w:r>
        <w:rPr>
          <w:rFonts w:cstheme="minorHAnsi"/>
          <w:color w:val="212121"/>
          <w:szCs w:val="16"/>
          <w:shd w:val="clear" w:color="auto" w:fill="FFFFFF"/>
        </w:rPr>
        <w:t>d</w:t>
      </w:r>
      <w:r w:rsidRPr="00C71A0A">
        <w:rPr>
          <w:rFonts w:cstheme="minorHAnsi"/>
          <w:color w:val="212121"/>
          <w:szCs w:val="16"/>
          <w:shd w:val="clear" w:color="auto" w:fill="FFFFFF"/>
        </w:rPr>
        <w:t>oubt. Nicotine Tob Res</w:t>
      </w:r>
      <w:r>
        <w:rPr>
          <w:rFonts w:cstheme="minorHAnsi"/>
          <w:color w:val="212121"/>
          <w:szCs w:val="16"/>
          <w:shd w:val="clear" w:color="auto" w:fill="FFFFFF"/>
        </w:rPr>
        <w:t>,</w:t>
      </w:r>
      <w:r w:rsidRPr="00C71A0A">
        <w:rPr>
          <w:rFonts w:cstheme="minorHAnsi"/>
          <w:color w:val="212121"/>
          <w:szCs w:val="16"/>
          <w:shd w:val="clear" w:color="auto" w:fill="FFFFFF"/>
        </w:rPr>
        <w:t xml:space="preserve"> 2022;</w:t>
      </w:r>
      <w:r>
        <w:rPr>
          <w:rFonts w:cstheme="minorHAnsi"/>
          <w:color w:val="212121"/>
          <w:szCs w:val="16"/>
          <w:shd w:val="clear" w:color="auto" w:fill="FFFFFF"/>
        </w:rPr>
        <w:t xml:space="preserve"> </w:t>
      </w:r>
      <w:r w:rsidRPr="00C71A0A">
        <w:rPr>
          <w:rFonts w:cstheme="minorHAnsi"/>
          <w:color w:val="212121"/>
          <w:szCs w:val="16"/>
          <w:shd w:val="clear" w:color="auto" w:fill="FFFFFF"/>
        </w:rPr>
        <w:t>24(8)</w:t>
      </w:r>
      <w:r>
        <w:rPr>
          <w:rFonts w:cstheme="minorHAnsi"/>
          <w:color w:val="212121"/>
          <w:szCs w:val="16"/>
          <w:shd w:val="clear" w:color="auto" w:fill="FFFFFF"/>
        </w:rPr>
        <w:t xml:space="preserve">: </w:t>
      </w:r>
      <w:r w:rsidRPr="00C71A0A">
        <w:rPr>
          <w:rFonts w:cstheme="minorHAnsi"/>
          <w:color w:val="212121"/>
          <w:szCs w:val="16"/>
          <w:shd w:val="clear" w:color="auto" w:fill="FFFFFF"/>
        </w:rPr>
        <w:t>1321</w:t>
      </w:r>
      <w:r>
        <w:rPr>
          <w:rFonts w:cstheme="minorHAnsi"/>
          <w:color w:val="212121"/>
          <w:szCs w:val="16"/>
          <w:shd w:val="clear" w:color="auto" w:fill="FFFFFF"/>
        </w:rPr>
        <w:t>–</w:t>
      </w:r>
      <w:r w:rsidRPr="00C71A0A">
        <w:rPr>
          <w:rFonts w:cstheme="minorHAnsi"/>
          <w:color w:val="212121"/>
          <w:szCs w:val="16"/>
          <w:shd w:val="clear" w:color="auto" w:fill="FFFFFF"/>
        </w:rPr>
        <w:t>1328. doi: 10.1093/ntr/ntac055.</w:t>
      </w:r>
      <w:r>
        <w:rPr>
          <w:rFonts w:cstheme="minorHAnsi"/>
          <w:color w:val="212121"/>
          <w:szCs w:val="16"/>
          <w:shd w:val="clear" w:color="auto" w:fill="FFFFFF"/>
        </w:rPr>
        <w:t xml:space="preserve"> </w:t>
      </w:r>
    </w:p>
  </w:endnote>
  <w:endnote w:id="29">
    <w:p w14:paraId="6F7F42AC" w14:textId="542B4BD7" w:rsidR="00547874" w:rsidRDefault="00547874">
      <w:pPr>
        <w:pStyle w:val="EndnoteText"/>
      </w:pPr>
      <w:r>
        <w:rPr>
          <w:rStyle w:val="EndnoteReference"/>
        </w:rPr>
        <w:endnoteRef/>
      </w:r>
      <w:r>
        <w:t xml:space="preserve"> </w:t>
      </w:r>
      <w:r w:rsidRPr="00FD4A91">
        <w:t>Kulik MC</w:t>
      </w:r>
      <w:r>
        <w:t xml:space="preserve"> and</w:t>
      </w:r>
      <w:r w:rsidRPr="00FD4A91">
        <w:t xml:space="preserve"> Glantz, SA. The smoking population in the USA and EU is softening not hardening. Tob </w:t>
      </w:r>
      <w:r>
        <w:t>C</w:t>
      </w:r>
      <w:r w:rsidRPr="00FD4A91">
        <w:t>ontrol,</w:t>
      </w:r>
      <w:r>
        <w:t xml:space="preserve"> 2016;</w:t>
      </w:r>
      <w:r w:rsidRPr="00FD4A91">
        <w:t xml:space="preserve"> 25(4)</w:t>
      </w:r>
      <w:r>
        <w:t>:</w:t>
      </w:r>
      <w:r w:rsidRPr="00FD4A91">
        <w:t xml:space="preserve"> 470–475. https://doi.org/10.1136/tobaccocontrol-2015-052329</w:t>
      </w:r>
    </w:p>
  </w:endnote>
  <w:endnote w:id="30">
    <w:p w14:paraId="2531CDAD" w14:textId="1C094AA7" w:rsidR="00547874" w:rsidRPr="00567057"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Australian Bureau of Statistics. National Aboriginal and Torres Strait Islander Health Survey, 2018–19. Cat. no. 4715.0. Canberra: ABS; 2019. </w:t>
      </w:r>
      <w:r w:rsidRPr="000629CF">
        <w:rPr>
          <w:rFonts w:cstheme="minorHAnsi"/>
          <w:szCs w:val="16"/>
        </w:rPr>
        <w:t xml:space="preserve">Available from: </w:t>
      </w:r>
      <w:hyperlink r:id="rId21" w:history="1">
        <w:r w:rsidRPr="00567057">
          <w:rPr>
            <w:rStyle w:val="Hyperlink"/>
            <w:rFonts w:cstheme="minorHAnsi"/>
            <w:szCs w:val="16"/>
          </w:rPr>
          <w:t>https://ww</w:t>
        </w:r>
        <w:r w:rsidRPr="000629CF">
          <w:rPr>
            <w:rStyle w:val="Hyperlink"/>
            <w:rFonts w:cstheme="minorHAnsi"/>
            <w:szCs w:val="16"/>
          </w:rPr>
          <w:t>w.abs.gov.au/AUS</w:t>
        </w:r>
        <w:r w:rsidRPr="006E131C">
          <w:rPr>
            <w:rStyle w:val="Hyperlink"/>
            <w:rFonts w:cstheme="minorHAnsi"/>
            <w:szCs w:val="16"/>
          </w:rPr>
          <w:t>STATS/abs@.nsf/DetailsPage/4715.02018-19?OpenDocument</w:t>
        </w:r>
      </w:hyperlink>
    </w:p>
  </w:endnote>
  <w:endnote w:id="31">
    <w:p w14:paraId="02AC1FC5" w14:textId="2B81B073" w:rsidR="00547874" w:rsidRPr="00567057"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Australian Bureau of Statistics. Aboriginal and Torres Strait Islander peoples: smoking trends, Australi</w:t>
      </w:r>
      <w:r w:rsidRPr="000629CF">
        <w:rPr>
          <w:rFonts w:cstheme="minorHAnsi"/>
          <w:szCs w:val="16"/>
        </w:rPr>
        <w:t xml:space="preserve">a, 1994 to 2014–15. Media release. Cat. no. 4737.0. Canberra: ABS; 2017. </w:t>
      </w:r>
      <w:r w:rsidRPr="006E131C">
        <w:rPr>
          <w:rFonts w:cstheme="minorHAnsi"/>
          <w:szCs w:val="16"/>
        </w:rPr>
        <w:t xml:space="preserve">Available from: </w:t>
      </w:r>
      <w:hyperlink r:id="rId22" w:history="1">
        <w:r w:rsidRPr="00567057">
          <w:rPr>
            <w:rStyle w:val="Hyperlink"/>
            <w:rFonts w:cstheme="minorHAnsi"/>
            <w:szCs w:val="16"/>
          </w:rPr>
          <w:t>https://www.abs.gov.au/ausstats/abs@.n</w:t>
        </w:r>
        <w:r w:rsidRPr="000629CF">
          <w:rPr>
            <w:rStyle w:val="Hyperlink"/>
            <w:rFonts w:cstheme="minorHAnsi"/>
            <w:szCs w:val="16"/>
          </w:rPr>
          <w:t>sf/Lookup/bySubject/4737.0~1994to2014-15~MediaRelea</w:t>
        </w:r>
        <w:r w:rsidRPr="006E131C">
          <w:rPr>
            <w:rStyle w:val="Hyperlink"/>
            <w:rFonts w:cstheme="minorHAnsi"/>
            <w:szCs w:val="16"/>
          </w:rPr>
          <w:t>se~AboriginalandTorresStraitIslandersmokingdown(MediaRelease)~10000</w:t>
        </w:r>
      </w:hyperlink>
    </w:p>
  </w:endnote>
  <w:endnote w:id="32">
    <w:p w14:paraId="204B8BB4" w14:textId="295B0611" w:rsidR="00547874" w:rsidRPr="00567057"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Australian Bureau of Statistics. National Health Survey: first results, 2017–18. Cat. no.</w:t>
      </w:r>
      <w:r w:rsidRPr="000629CF">
        <w:rPr>
          <w:rFonts w:cstheme="minorHAnsi"/>
          <w:szCs w:val="16"/>
        </w:rPr>
        <w:t xml:space="preserve"> 4364.0.55.001. Canberra: ABS; 2018. </w:t>
      </w:r>
      <w:r w:rsidRPr="006E131C">
        <w:rPr>
          <w:rFonts w:cstheme="minorHAnsi"/>
          <w:szCs w:val="16"/>
        </w:rPr>
        <w:t xml:space="preserve">Available from: </w:t>
      </w:r>
      <w:hyperlink r:id="rId23" w:history="1">
        <w:r w:rsidRPr="00567057">
          <w:rPr>
            <w:rStyle w:val="Hyperlink"/>
            <w:rFonts w:cstheme="minorHAnsi"/>
            <w:szCs w:val="16"/>
          </w:rPr>
          <w:t>http://www.abs.gov.au/AUSSTATS/abs@.nsf/Lookup/4364.0.55.001Main+Features12017-18?OpenDocument</w:t>
        </w:r>
      </w:hyperlink>
    </w:p>
  </w:endnote>
  <w:endnote w:id="33">
    <w:p w14:paraId="0D3B48A5" w14:textId="7D6B82E7"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C71A0A">
        <w:rPr>
          <w:rFonts w:cstheme="minorHAnsi"/>
          <w:szCs w:val="16"/>
        </w:rPr>
        <w:t>Australian Institute of Health and Welfare. Australia</w:t>
      </w:r>
      <w:r>
        <w:rPr>
          <w:rFonts w:cstheme="minorHAnsi"/>
          <w:szCs w:val="16"/>
        </w:rPr>
        <w:t>’</w:t>
      </w:r>
      <w:r w:rsidRPr="00C71A0A">
        <w:rPr>
          <w:rFonts w:cstheme="minorHAnsi"/>
          <w:szCs w:val="16"/>
        </w:rPr>
        <w:t>s mothers and babies, 2020</w:t>
      </w:r>
      <w:r>
        <w:rPr>
          <w:rFonts w:cstheme="minorHAnsi"/>
          <w:szCs w:val="16"/>
        </w:rPr>
        <w:t>.</w:t>
      </w:r>
      <w:r w:rsidRPr="00C71A0A">
        <w:rPr>
          <w:rFonts w:cstheme="minorHAnsi"/>
          <w:szCs w:val="16"/>
        </w:rPr>
        <w:t xml:space="preserve"> Canberra: AIHW</w:t>
      </w:r>
      <w:r>
        <w:rPr>
          <w:rFonts w:cstheme="minorHAnsi"/>
          <w:szCs w:val="16"/>
        </w:rPr>
        <w:t>;</w:t>
      </w:r>
      <w:r w:rsidRPr="00C71A0A">
        <w:rPr>
          <w:rFonts w:cstheme="minorHAnsi"/>
          <w:szCs w:val="16"/>
        </w:rPr>
        <w:t xml:space="preserve"> 2022. Available from: </w:t>
      </w:r>
      <w:hyperlink r:id="rId24" w:history="1">
        <w:r w:rsidRPr="006876CC">
          <w:rPr>
            <w:rStyle w:val="Hyperlink"/>
          </w:rPr>
          <w:t>https://www.aihw.gov.au/reports/mothers-babies/australias-mothers-babies/data</w:t>
        </w:r>
      </w:hyperlink>
      <w:r>
        <w:rPr>
          <w:rFonts w:cstheme="minorHAnsi"/>
          <w:szCs w:val="16"/>
        </w:rPr>
        <w:t xml:space="preserve"> </w:t>
      </w:r>
    </w:p>
  </w:endnote>
  <w:endnote w:id="34">
    <w:p w14:paraId="365E9AAA" w14:textId="1C5B0720" w:rsidR="00547874" w:rsidRPr="00567057"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Whetton S</w:t>
      </w:r>
      <w:r w:rsidR="008F05FD">
        <w:rPr>
          <w:rFonts w:cstheme="minorHAnsi"/>
          <w:szCs w:val="16"/>
        </w:rPr>
        <w:t>, Tait R, Scollo M et al</w:t>
      </w:r>
      <w:r w:rsidRPr="00567057">
        <w:rPr>
          <w:rFonts w:cstheme="minorHAnsi"/>
          <w:szCs w:val="16"/>
        </w:rPr>
        <w:t xml:space="preserve">. Identifying the social costs of tobacco use in Australia in 2015/16. Perth: National Drug Research Institute, Curtin University; </w:t>
      </w:r>
      <w:r w:rsidR="008F05FD">
        <w:rPr>
          <w:rFonts w:cstheme="minorHAnsi"/>
          <w:szCs w:val="16"/>
        </w:rPr>
        <w:t xml:space="preserve">May </w:t>
      </w:r>
      <w:r w:rsidRPr="00567057">
        <w:rPr>
          <w:rFonts w:cstheme="minorHAnsi"/>
          <w:szCs w:val="16"/>
        </w:rPr>
        <w:t xml:space="preserve">2019. </w:t>
      </w:r>
      <w:r w:rsidRPr="000629CF">
        <w:rPr>
          <w:rFonts w:cstheme="minorHAnsi"/>
          <w:szCs w:val="16"/>
        </w:rPr>
        <w:t xml:space="preserve">Available from: </w:t>
      </w:r>
      <w:hyperlink r:id="rId25" w:history="1">
        <w:r w:rsidRPr="00567057">
          <w:rPr>
            <w:rStyle w:val="Hyperlink"/>
            <w:rFonts w:cstheme="minorHAnsi"/>
            <w:szCs w:val="16"/>
          </w:rPr>
          <w:t>http:/</w:t>
        </w:r>
        <w:r w:rsidRPr="000629CF">
          <w:rPr>
            <w:rStyle w:val="Hyperlink"/>
            <w:rFonts w:cstheme="minorHAnsi"/>
            <w:szCs w:val="16"/>
          </w:rPr>
          <w:t>/ndri.curtin.edu.au/NDRI/</w:t>
        </w:r>
        <w:r w:rsidRPr="006E131C">
          <w:rPr>
            <w:rStyle w:val="Hyperlink"/>
            <w:rFonts w:cstheme="minorHAnsi"/>
            <w:szCs w:val="16"/>
          </w:rPr>
          <w:t>media/documents/publications/T273.pdf</w:t>
        </w:r>
      </w:hyperlink>
      <w:r w:rsidRPr="00567057">
        <w:rPr>
          <w:rFonts w:cstheme="minorHAnsi"/>
          <w:szCs w:val="16"/>
        </w:rPr>
        <w:t xml:space="preserve">. </w:t>
      </w:r>
    </w:p>
  </w:endnote>
  <w:endnote w:id="35">
    <w:p w14:paraId="6660327D" w14:textId="5FD007D0"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A</w:t>
      </w:r>
      <w:r w:rsidRPr="000629CF">
        <w:rPr>
          <w:rFonts w:cstheme="minorHAnsi"/>
          <w:szCs w:val="16"/>
        </w:rPr>
        <w:t xml:space="preserve">ustralian Institute of Health and Welfare. Australian Burden of Disease Study: </w:t>
      </w:r>
      <w:r w:rsidRPr="006E131C">
        <w:rPr>
          <w:rFonts w:cstheme="minorHAnsi"/>
          <w:szCs w:val="16"/>
        </w:rPr>
        <w:t>impact and causes of illness and death in Australia 201</w:t>
      </w:r>
      <w:r w:rsidRPr="00952DD2">
        <w:rPr>
          <w:rFonts w:cstheme="minorHAnsi"/>
          <w:szCs w:val="16"/>
        </w:rPr>
        <w:t xml:space="preserve">8. Australian Burden of Disease Study series no. 23. Cat. no. BOD 29. Canberra: AIHW; 2021. Available from: </w:t>
      </w:r>
      <w:hyperlink r:id="rId26" w:history="1">
        <w:r w:rsidRPr="00567057">
          <w:rPr>
            <w:rStyle w:val="Hyperlink"/>
            <w:rFonts w:cstheme="minorHAnsi"/>
            <w:szCs w:val="16"/>
          </w:rPr>
          <w:t>https://www.aihw.gov.au/reports/burden-of-disease/abds-impact-and-ca</w:t>
        </w:r>
        <w:r w:rsidRPr="000629CF">
          <w:rPr>
            <w:rStyle w:val="Hyperlink"/>
            <w:rFonts w:cstheme="minorHAnsi"/>
            <w:szCs w:val="16"/>
          </w:rPr>
          <w:t>uses-of-il</w:t>
        </w:r>
        <w:r w:rsidRPr="006E131C">
          <w:rPr>
            <w:rStyle w:val="Hyperlink"/>
            <w:rFonts w:cstheme="minorHAnsi"/>
            <w:szCs w:val="16"/>
          </w:rPr>
          <w:t>lness-and-death-in-aus/summary</w:t>
        </w:r>
      </w:hyperlink>
    </w:p>
  </w:endnote>
  <w:endnote w:id="36">
    <w:p w14:paraId="465E593C" w14:textId="2BD08287" w:rsidR="00547874" w:rsidRPr="00567057"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Australian Institute of Health and Welfare. Australian Burden of Disease Study: impact and causes of illness and </w:t>
      </w:r>
      <w:r w:rsidRPr="000629CF">
        <w:rPr>
          <w:rFonts w:cstheme="minorHAnsi"/>
          <w:szCs w:val="16"/>
        </w:rPr>
        <w:t>death in Aboriginal and Torres Strait Islander people 201</w:t>
      </w:r>
      <w:r w:rsidRPr="006E131C">
        <w:rPr>
          <w:rFonts w:cstheme="minorHAnsi"/>
          <w:szCs w:val="16"/>
        </w:rPr>
        <w:t>8</w:t>
      </w:r>
      <w:r w:rsidRPr="00952DD2">
        <w:rPr>
          <w:rFonts w:cstheme="minorHAnsi"/>
          <w:szCs w:val="16"/>
        </w:rPr>
        <w:t xml:space="preserve">. Australian Burden of Disease Study series no. 26. Cat. no. BOD 32. Canberra: AIHW; 2022. Available from: </w:t>
      </w:r>
      <w:hyperlink r:id="rId27" w:history="1">
        <w:r w:rsidRPr="00567057">
          <w:rPr>
            <w:rStyle w:val="Hyperlink"/>
            <w:rFonts w:cstheme="minorHAnsi"/>
            <w:szCs w:val="16"/>
          </w:rPr>
          <w:t>https://www.aihw.gov.au/reports/burden-of-disease/illness-death-indigenous-2018/summary</w:t>
        </w:r>
      </w:hyperlink>
    </w:p>
  </w:endnote>
  <w:endnote w:id="37">
    <w:p w14:paraId="137DD13C" w14:textId="4AC898F1" w:rsidR="00547874" w:rsidRPr="00567057"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A</w:t>
      </w:r>
      <w:r w:rsidRPr="000629CF">
        <w:rPr>
          <w:rFonts w:cstheme="minorHAnsi"/>
          <w:szCs w:val="16"/>
        </w:rPr>
        <w:t>ustralian Institute of Health and Welfare. Australian Burden of Disease Study: impact and causes of illness and death in Australia 201</w:t>
      </w:r>
      <w:r w:rsidRPr="006E131C">
        <w:rPr>
          <w:rFonts w:cstheme="minorHAnsi"/>
          <w:szCs w:val="16"/>
        </w:rPr>
        <w:t>8</w:t>
      </w:r>
      <w:r w:rsidRPr="00952DD2">
        <w:rPr>
          <w:rFonts w:cstheme="minorHAnsi"/>
          <w:szCs w:val="16"/>
        </w:rPr>
        <w:t xml:space="preserve">. Australian Burden of Disease Study series no. 23. Cat. no. BOD 29. Canberra: AIHW; 2021. Available from: </w:t>
      </w:r>
      <w:hyperlink r:id="rId28" w:history="1">
        <w:r w:rsidRPr="00567057">
          <w:rPr>
            <w:rStyle w:val="Hyperlink"/>
            <w:rFonts w:cstheme="minorHAnsi"/>
            <w:szCs w:val="16"/>
          </w:rPr>
          <w:t>https://www.aihw.gov</w:t>
        </w:r>
        <w:r w:rsidRPr="000629CF">
          <w:rPr>
            <w:rStyle w:val="Hyperlink"/>
            <w:rFonts w:cstheme="minorHAnsi"/>
            <w:szCs w:val="16"/>
          </w:rPr>
          <w:t>.au/reports/burden-of-disease/abds-impact-and-causes-of-illness-and-death-in-aus/summary</w:t>
        </w:r>
      </w:hyperlink>
    </w:p>
  </w:endnote>
  <w:endnote w:id="38">
    <w:p w14:paraId="77A1B5EC" w14:textId="2262321D"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C71A0A">
        <w:rPr>
          <w:rFonts w:cstheme="minorHAnsi"/>
          <w:color w:val="000000"/>
          <w:szCs w:val="16"/>
        </w:rPr>
        <w:t xml:space="preserve">Greenhalgh EM </w:t>
      </w:r>
      <w:r>
        <w:rPr>
          <w:rFonts w:cstheme="minorHAnsi"/>
          <w:color w:val="000000"/>
          <w:szCs w:val="16"/>
        </w:rPr>
        <w:t>and</w:t>
      </w:r>
      <w:r w:rsidRPr="00C71A0A">
        <w:rPr>
          <w:rFonts w:cstheme="minorHAnsi"/>
          <w:color w:val="000000"/>
          <w:szCs w:val="16"/>
        </w:rPr>
        <w:t xml:space="preserve"> Scollo MM. 9.A.3 People with mental illness. In Scollo MM and Winstanley MH </w:t>
      </w:r>
      <w:r>
        <w:rPr>
          <w:rFonts w:cstheme="minorHAnsi"/>
          <w:color w:val="000000"/>
          <w:szCs w:val="16"/>
        </w:rPr>
        <w:t>(eds)</w:t>
      </w:r>
      <w:r w:rsidRPr="00F80748">
        <w:rPr>
          <w:rFonts w:cstheme="minorHAnsi"/>
          <w:color w:val="000000"/>
          <w:szCs w:val="16"/>
        </w:rPr>
        <w:t xml:space="preserve">. </w:t>
      </w:r>
      <w:r w:rsidRPr="006876CC">
        <w:rPr>
          <w:rStyle w:val="Emphasis"/>
          <w:rFonts w:cstheme="minorHAnsi"/>
          <w:i w:val="0"/>
          <w:iCs w:val="0"/>
          <w:color w:val="000000"/>
          <w:szCs w:val="16"/>
        </w:rPr>
        <w:t xml:space="preserve">Tobacco in Australia: </w:t>
      </w:r>
      <w:r>
        <w:rPr>
          <w:rStyle w:val="Emphasis"/>
          <w:rFonts w:cstheme="minorHAnsi"/>
          <w:i w:val="0"/>
          <w:iCs w:val="0"/>
          <w:color w:val="000000"/>
          <w:szCs w:val="16"/>
        </w:rPr>
        <w:t>f</w:t>
      </w:r>
      <w:r w:rsidRPr="006876CC">
        <w:rPr>
          <w:rStyle w:val="Emphasis"/>
          <w:rFonts w:cstheme="minorHAnsi"/>
          <w:i w:val="0"/>
          <w:iCs w:val="0"/>
          <w:color w:val="000000"/>
          <w:szCs w:val="16"/>
        </w:rPr>
        <w:t>acts and issues</w:t>
      </w:r>
      <w:r w:rsidRPr="00F80748">
        <w:rPr>
          <w:rFonts w:cstheme="minorHAnsi"/>
          <w:color w:val="000000"/>
          <w:szCs w:val="16"/>
        </w:rPr>
        <w:t>.</w:t>
      </w:r>
      <w:r w:rsidRPr="00C71A0A">
        <w:rPr>
          <w:rFonts w:cstheme="minorHAnsi"/>
          <w:color w:val="000000"/>
          <w:szCs w:val="16"/>
        </w:rPr>
        <w:t xml:space="preserve"> Melbourne: Cancer Council Victoria; 2022. Available from:</w:t>
      </w:r>
      <w:r>
        <w:rPr>
          <w:rFonts w:cstheme="minorHAnsi"/>
          <w:color w:val="000000"/>
          <w:szCs w:val="16"/>
        </w:rPr>
        <w:t xml:space="preserve"> </w:t>
      </w:r>
      <w:hyperlink r:id="rId29" w:history="1">
        <w:r w:rsidRPr="006876CC">
          <w:rPr>
            <w:rStyle w:val="Hyperlink"/>
            <w:rFonts w:cstheme="minorHAnsi"/>
            <w:szCs w:val="16"/>
          </w:rPr>
          <w:t>http://www.tobaccoinaustralia.org.au/chapter-9-disadvantage/in-depth/9a-3-people-with-substance-use-and-mental-disorders</w:t>
        </w:r>
      </w:hyperlink>
    </w:p>
  </w:endnote>
  <w:endnote w:id="39">
    <w:p w14:paraId="324BF4C8" w14:textId="06F661B6" w:rsidR="00547874" w:rsidRPr="00C71A0A" w:rsidRDefault="00547874">
      <w:pPr>
        <w:pStyle w:val="EndnoteText"/>
        <w:rPr>
          <w:rFonts w:cstheme="minorHAnsi"/>
          <w:color w:val="000000"/>
          <w:szCs w:val="16"/>
        </w:rPr>
      </w:pPr>
      <w:r>
        <w:rPr>
          <w:rStyle w:val="EndnoteReference"/>
        </w:rPr>
        <w:endnoteRef/>
      </w:r>
      <w:r>
        <w:t xml:space="preserve"> </w:t>
      </w:r>
      <w:r w:rsidRPr="00B376C9">
        <w:rPr>
          <w:rFonts w:cstheme="minorHAnsi"/>
          <w:color w:val="auto"/>
          <w:szCs w:val="16"/>
          <w:shd w:val="clear" w:color="auto" w:fill="FFFFFF"/>
        </w:rPr>
        <w:t>Taylor GMJ and Munafò MR. Does smoking cause poor mental health? The Lancet Psychiatry, 2019; 6(1): 2–3. doi: 10.1016/S2215-0366(18)30459-0.</w:t>
      </w:r>
    </w:p>
  </w:endnote>
  <w:endnote w:id="40">
    <w:p w14:paraId="6DCA3568" w14:textId="1419AED0" w:rsidR="00547874" w:rsidRDefault="00547874">
      <w:pPr>
        <w:pStyle w:val="EndnoteText"/>
      </w:pPr>
      <w:r w:rsidRPr="006876CC">
        <w:rPr>
          <w:rStyle w:val="EndnoteReference"/>
        </w:rPr>
        <w:endnoteRef/>
      </w:r>
      <w:r w:rsidRPr="006876CC">
        <w:rPr>
          <w:rStyle w:val="EndnoteReference"/>
        </w:rPr>
        <w:t xml:space="preserve"> </w:t>
      </w:r>
      <w:r w:rsidRPr="00C71A0A">
        <w:rPr>
          <w:rFonts w:cstheme="minorHAnsi"/>
          <w:color w:val="000000"/>
          <w:szCs w:val="16"/>
        </w:rPr>
        <w:t>Vermeulen JM, Wootton RE, Treur JL et al. Smoking and the risk for bipolar disorder: evidence from a bidirectional Mendelian randomisation study.</w:t>
      </w:r>
      <w:r>
        <w:rPr>
          <w:rFonts w:cstheme="minorHAnsi"/>
          <w:color w:val="000000"/>
          <w:szCs w:val="16"/>
        </w:rPr>
        <w:t xml:space="preserve"> </w:t>
      </w:r>
      <w:r w:rsidRPr="00C71A0A">
        <w:rPr>
          <w:rFonts w:cstheme="minorHAnsi"/>
          <w:color w:val="000000"/>
          <w:szCs w:val="16"/>
        </w:rPr>
        <w:t xml:space="preserve">British </w:t>
      </w:r>
      <w:r>
        <w:rPr>
          <w:rFonts w:cstheme="minorHAnsi"/>
          <w:color w:val="000000"/>
          <w:szCs w:val="16"/>
        </w:rPr>
        <w:t>J</w:t>
      </w:r>
      <w:r w:rsidRPr="00C71A0A">
        <w:rPr>
          <w:rFonts w:cstheme="minorHAnsi"/>
          <w:color w:val="000000"/>
          <w:szCs w:val="16"/>
        </w:rPr>
        <w:t xml:space="preserve">ournal of </w:t>
      </w:r>
      <w:r>
        <w:rPr>
          <w:rFonts w:cstheme="minorHAnsi"/>
          <w:color w:val="000000"/>
          <w:szCs w:val="16"/>
        </w:rPr>
        <w:t>P</w:t>
      </w:r>
      <w:r w:rsidRPr="00C71A0A">
        <w:rPr>
          <w:rFonts w:cstheme="minorHAnsi"/>
          <w:color w:val="000000"/>
          <w:szCs w:val="16"/>
        </w:rPr>
        <w:t>sychiatry</w:t>
      </w:r>
      <w:r>
        <w:rPr>
          <w:rFonts w:cstheme="minorHAnsi"/>
          <w:color w:val="000000"/>
          <w:szCs w:val="16"/>
        </w:rPr>
        <w:t>,</w:t>
      </w:r>
      <w:r w:rsidRPr="00C71A0A">
        <w:rPr>
          <w:rFonts w:cstheme="minorHAnsi"/>
          <w:color w:val="000000"/>
          <w:szCs w:val="16"/>
        </w:rPr>
        <w:t xml:space="preserve"> 2021;</w:t>
      </w:r>
      <w:r>
        <w:rPr>
          <w:rFonts w:cstheme="minorHAnsi"/>
          <w:color w:val="000000"/>
          <w:szCs w:val="16"/>
        </w:rPr>
        <w:t xml:space="preserve"> </w:t>
      </w:r>
      <w:r w:rsidRPr="00C71A0A">
        <w:rPr>
          <w:rFonts w:cstheme="minorHAnsi"/>
          <w:color w:val="000000"/>
          <w:szCs w:val="16"/>
        </w:rPr>
        <w:t>218(2):</w:t>
      </w:r>
      <w:r>
        <w:rPr>
          <w:rFonts w:cstheme="minorHAnsi"/>
          <w:color w:val="000000"/>
          <w:szCs w:val="16"/>
        </w:rPr>
        <w:t xml:space="preserve"> </w:t>
      </w:r>
      <w:r w:rsidRPr="00C71A0A">
        <w:rPr>
          <w:rFonts w:cstheme="minorHAnsi"/>
          <w:color w:val="000000"/>
          <w:szCs w:val="16"/>
        </w:rPr>
        <w:t>88</w:t>
      </w:r>
      <w:r>
        <w:rPr>
          <w:rFonts w:cstheme="minorHAnsi"/>
          <w:color w:val="000000"/>
          <w:szCs w:val="16"/>
        </w:rPr>
        <w:t>–</w:t>
      </w:r>
      <w:r w:rsidRPr="00C71A0A">
        <w:rPr>
          <w:rFonts w:cstheme="minorHAnsi"/>
          <w:color w:val="000000"/>
          <w:szCs w:val="16"/>
        </w:rPr>
        <w:t>94. doi:</w:t>
      </w:r>
      <w:r>
        <w:rPr>
          <w:rFonts w:cstheme="minorHAnsi"/>
          <w:color w:val="000000"/>
          <w:szCs w:val="16"/>
        </w:rPr>
        <w:t> </w:t>
      </w:r>
      <w:r w:rsidRPr="00C71A0A">
        <w:rPr>
          <w:rFonts w:cstheme="minorHAnsi"/>
          <w:color w:val="000000"/>
          <w:szCs w:val="16"/>
        </w:rPr>
        <w:t>10.1192/bjp.2019.202</w:t>
      </w:r>
      <w:r>
        <w:rPr>
          <w:rFonts w:cstheme="minorHAnsi"/>
          <w:color w:val="000000"/>
          <w:szCs w:val="16"/>
        </w:rPr>
        <w:t>.</w:t>
      </w:r>
    </w:p>
  </w:endnote>
  <w:endnote w:id="41">
    <w:p w14:paraId="034C892A" w14:textId="676A1A83"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C71A0A">
        <w:rPr>
          <w:rFonts w:cstheme="minorHAnsi"/>
          <w:color w:val="000000"/>
          <w:szCs w:val="16"/>
        </w:rPr>
        <w:t>Taylor GMJ, Lindson N, Farley A, Leinberger-Jabari A, Sawyer K, te Water Naudé R, Theodoulou A, King N, Burke C</w:t>
      </w:r>
      <w:r>
        <w:rPr>
          <w:rFonts w:cstheme="minorHAnsi"/>
          <w:color w:val="000000"/>
          <w:szCs w:val="16"/>
        </w:rPr>
        <w:t xml:space="preserve"> and</w:t>
      </w:r>
      <w:r w:rsidRPr="00C71A0A">
        <w:rPr>
          <w:rFonts w:cstheme="minorHAnsi"/>
          <w:color w:val="000000"/>
          <w:szCs w:val="16"/>
        </w:rPr>
        <w:t xml:space="preserve"> Aveyard P. Smoking cessation for improving mental health. Cochrane Database of Systematic Reviews</w:t>
      </w:r>
      <w:r>
        <w:rPr>
          <w:rFonts w:cstheme="minorHAnsi"/>
          <w:color w:val="000000"/>
          <w:szCs w:val="16"/>
        </w:rPr>
        <w:t>,</w:t>
      </w:r>
      <w:r w:rsidRPr="00C71A0A">
        <w:rPr>
          <w:rFonts w:cstheme="minorHAnsi"/>
          <w:color w:val="000000"/>
          <w:szCs w:val="16"/>
        </w:rPr>
        <w:t xml:space="preserve"> 2021</w:t>
      </w:r>
      <w:r>
        <w:rPr>
          <w:rFonts w:cstheme="minorHAnsi"/>
          <w:color w:val="000000"/>
          <w:szCs w:val="16"/>
        </w:rPr>
        <w:t>;</w:t>
      </w:r>
      <w:r w:rsidRPr="00C71A0A">
        <w:rPr>
          <w:rFonts w:cstheme="minorHAnsi"/>
          <w:color w:val="000000"/>
          <w:szCs w:val="16"/>
        </w:rPr>
        <w:t xml:space="preserve"> 3</w:t>
      </w:r>
      <w:r>
        <w:rPr>
          <w:rFonts w:cstheme="minorHAnsi"/>
          <w:color w:val="000000"/>
          <w:szCs w:val="16"/>
        </w:rPr>
        <w:t>:</w:t>
      </w:r>
      <w:r w:rsidRPr="00C71A0A">
        <w:rPr>
          <w:rFonts w:cstheme="minorHAnsi"/>
          <w:color w:val="000000"/>
          <w:szCs w:val="16"/>
        </w:rPr>
        <w:t xml:space="preserve"> CD013522. </w:t>
      </w:r>
      <w:r>
        <w:rPr>
          <w:rFonts w:cstheme="minorHAnsi"/>
          <w:color w:val="000000"/>
          <w:szCs w:val="16"/>
        </w:rPr>
        <w:t>doi</w:t>
      </w:r>
      <w:r w:rsidRPr="00C71A0A">
        <w:rPr>
          <w:rFonts w:cstheme="minorHAnsi"/>
          <w:color w:val="000000"/>
          <w:szCs w:val="16"/>
        </w:rPr>
        <w:t>:</w:t>
      </w:r>
      <w:r>
        <w:rPr>
          <w:rFonts w:cstheme="minorHAnsi"/>
          <w:color w:val="000000"/>
          <w:szCs w:val="16"/>
        </w:rPr>
        <w:t> </w:t>
      </w:r>
      <w:r w:rsidRPr="00C71A0A">
        <w:rPr>
          <w:rFonts w:cstheme="minorHAnsi"/>
          <w:color w:val="000000"/>
          <w:szCs w:val="16"/>
        </w:rPr>
        <w:t>10.1002/14651858.CD013522.pub2.</w:t>
      </w:r>
      <w:r>
        <w:rPr>
          <w:rFonts w:cstheme="minorHAnsi"/>
          <w:color w:val="000000"/>
          <w:szCs w:val="16"/>
          <w:shd w:val="clear" w:color="auto" w:fill="F0EFEF"/>
        </w:rPr>
        <w:t xml:space="preserve"> </w:t>
      </w:r>
    </w:p>
  </w:endnote>
  <w:endnote w:id="42">
    <w:p w14:paraId="28F773FA" w14:textId="6C880DF2" w:rsidR="00547874" w:rsidRPr="0050161D" w:rsidRDefault="00547874">
      <w:pPr>
        <w:pStyle w:val="EndnoteText"/>
        <w:rPr>
          <w:rFonts w:cstheme="minorHAnsi"/>
          <w:color w:val="000000"/>
          <w:szCs w:val="16"/>
        </w:rPr>
      </w:pPr>
      <w:r w:rsidRPr="00567057">
        <w:rPr>
          <w:rStyle w:val="EndnoteReference"/>
          <w:rFonts w:cstheme="minorHAnsi"/>
          <w:szCs w:val="16"/>
        </w:rPr>
        <w:endnoteRef/>
      </w:r>
      <w:r w:rsidRPr="00567057">
        <w:rPr>
          <w:rFonts w:cstheme="minorHAnsi"/>
          <w:szCs w:val="16"/>
        </w:rPr>
        <w:t xml:space="preserve"> </w:t>
      </w:r>
      <w:r w:rsidRPr="0050161D">
        <w:rPr>
          <w:rFonts w:cstheme="minorHAnsi"/>
          <w:color w:val="000000"/>
          <w:szCs w:val="16"/>
        </w:rPr>
        <w:t xml:space="preserve">Australian Institute of Health and Welfare. National Drug Strategy Household Survey 2019. Drug statistics series no. 32. Cat. no. PHE 214. Canberra: AIHW; 2020. Available from: </w:t>
      </w:r>
      <w:hyperlink r:id="rId30" w:history="1">
        <w:r w:rsidRPr="006876CC">
          <w:rPr>
            <w:rStyle w:val="Hyperlink"/>
            <w:rFonts w:cstheme="minorHAnsi"/>
            <w:szCs w:val="16"/>
          </w:rPr>
          <w:t>https://www.aihw.gov.au/getmedia/3564474e-f7ad-461c-b9187f8de03d1294/aihw-phe-270-NDSHS-2019.pdf.aspx?inline=true</w:t>
        </w:r>
      </w:hyperlink>
      <w:r>
        <w:rPr>
          <w:rFonts w:cstheme="minorHAnsi"/>
          <w:color w:val="000000"/>
          <w:szCs w:val="16"/>
        </w:rPr>
        <w:t xml:space="preserve"> </w:t>
      </w:r>
    </w:p>
  </w:endnote>
  <w:endnote w:id="43">
    <w:p w14:paraId="187B22BA" w14:textId="175CC6C1" w:rsidR="00547874" w:rsidRPr="0050161D" w:rsidRDefault="00547874" w:rsidP="0050161D">
      <w:pPr>
        <w:pStyle w:val="NormalWeb"/>
        <w:spacing w:line="240" w:lineRule="auto"/>
        <w:rPr>
          <w:rFonts w:asciiTheme="minorHAnsi" w:hAnsiTheme="minorHAnsi" w:cstheme="minorHAnsi"/>
          <w:color w:val="000000"/>
          <w:sz w:val="16"/>
          <w:szCs w:val="16"/>
        </w:rPr>
      </w:pPr>
      <w:r w:rsidRPr="00567057">
        <w:rPr>
          <w:rStyle w:val="EndnoteReference"/>
          <w:rFonts w:asciiTheme="minorHAnsi" w:hAnsiTheme="minorHAnsi" w:cstheme="minorHAnsi"/>
          <w:szCs w:val="16"/>
        </w:rPr>
        <w:endnoteRef/>
      </w:r>
      <w:r w:rsidRPr="00567057">
        <w:rPr>
          <w:rFonts w:asciiTheme="minorHAnsi" w:hAnsiTheme="minorHAnsi" w:cstheme="minorHAnsi"/>
          <w:sz w:val="16"/>
          <w:szCs w:val="16"/>
        </w:rPr>
        <w:t xml:space="preserve"> </w:t>
      </w:r>
      <w:r w:rsidRPr="0050161D">
        <w:rPr>
          <w:rFonts w:asciiTheme="minorHAnsi" w:hAnsiTheme="minorHAnsi" w:cstheme="minorHAnsi"/>
          <w:color w:val="000000"/>
          <w:sz w:val="16"/>
          <w:szCs w:val="16"/>
        </w:rPr>
        <w:t>Philip KE, Bu F, Polkey MI, Brown J, Steptoe A, Hopkinson NS</w:t>
      </w:r>
      <w:r>
        <w:rPr>
          <w:rFonts w:asciiTheme="minorHAnsi" w:hAnsiTheme="minorHAnsi" w:cstheme="minorHAnsi"/>
          <w:color w:val="000000"/>
          <w:sz w:val="16"/>
          <w:szCs w:val="16"/>
        </w:rPr>
        <w:t xml:space="preserve"> and</w:t>
      </w:r>
      <w:r w:rsidRPr="0050161D">
        <w:rPr>
          <w:rFonts w:asciiTheme="minorHAnsi" w:hAnsiTheme="minorHAnsi" w:cstheme="minorHAnsi"/>
          <w:color w:val="000000"/>
          <w:sz w:val="16"/>
          <w:szCs w:val="16"/>
        </w:rPr>
        <w:t xml:space="preserve"> Fancourt D. Relationship of smoking with current and future social isolation and loneliness: 12-year follow-up of older adults in England. Lancet Reg Health Eur.</w:t>
      </w:r>
      <w:r>
        <w:rPr>
          <w:rFonts w:asciiTheme="minorHAnsi" w:hAnsiTheme="minorHAnsi" w:cstheme="minorHAnsi"/>
          <w:color w:val="000000"/>
          <w:sz w:val="16"/>
          <w:szCs w:val="16"/>
        </w:rPr>
        <w:t>,</w:t>
      </w:r>
      <w:r w:rsidRPr="0050161D">
        <w:rPr>
          <w:rFonts w:asciiTheme="minorHAnsi" w:hAnsiTheme="minorHAnsi" w:cstheme="minorHAnsi"/>
          <w:color w:val="000000"/>
          <w:sz w:val="16"/>
          <w:szCs w:val="16"/>
        </w:rPr>
        <w:t xml:space="preserve"> 2022;</w:t>
      </w:r>
      <w:r>
        <w:rPr>
          <w:rFonts w:asciiTheme="minorHAnsi" w:hAnsiTheme="minorHAnsi" w:cstheme="minorHAnsi"/>
          <w:color w:val="000000"/>
          <w:sz w:val="16"/>
          <w:szCs w:val="16"/>
        </w:rPr>
        <w:t xml:space="preserve"> </w:t>
      </w:r>
      <w:r w:rsidRPr="0050161D">
        <w:rPr>
          <w:rFonts w:asciiTheme="minorHAnsi" w:hAnsiTheme="minorHAnsi" w:cstheme="minorHAnsi"/>
          <w:color w:val="000000"/>
          <w:sz w:val="16"/>
          <w:szCs w:val="16"/>
        </w:rPr>
        <w:t>14:</w:t>
      </w:r>
      <w:r>
        <w:rPr>
          <w:rFonts w:asciiTheme="minorHAnsi" w:hAnsiTheme="minorHAnsi" w:cstheme="minorHAnsi"/>
          <w:color w:val="000000"/>
          <w:sz w:val="16"/>
          <w:szCs w:val="16"/>
        </w:rPr>
        <w:t xml:space="preserve"> </w:t>
      </w:r>
      <w:r w:rsidRPr="0050161D">
        <w:rPr>
          <w:rFonts w:asciiTheme="minorHAnsi" w:hAnsiTheme="minorHAnsi" w:cstheme="minorHAnsi"/>
          <w:color w:val="000000"/>
          <w:sz w:val="16"/>
          <w:szCs w:val="16"/>
        </w:rPr>
        <w:t>100302. doi:</w:t>
      </w:r>
      <w:r>
        <w:rPr>
          <w:rFonts w:asciiTheme="minorHAnsi" w:hAnsiTheme="minorHAnsi" w:cstheme="minorHAnsi"/>
          <w:color w:val="000000"/>
          <w:sz w:val="16"/>
          <w:szCs w:val="16"/>
        </w:rPr>
        <w:t> </w:t>
      </w:r>
      <w:r w:rsidRPr="0050161D">
        <w:rPr>
          <w:rFonts w:asciiTheme="minorHAnsi" w:hAnsiTheme="minorHAnsi" w:cstheme="minorHAnsi"/>
          <w:color w:val="000000"/>
          <w:sz w:val="16"/>
          <w:szCs w:val="16"/>
        </w:rPr>
        <w:t>10.1016/j.lanepe.2021.100302. PMID: 35036984; PMCID: PMC8743222.</w:t>
      </w:r>
    </w:p>
  </w:endnote>
  <w:endnote w:id="44">
    <w:p w14:paraId="01DDC390" w14:textId="705139B6" w:rsidR="00547874" w:rsidRPr="00567057" w:rsidRDefault="00547874" w:rsidP="0050161D">
      <w:pPr>
        <w:pStyle w:val="NormalWeb"/>
        <w:spacing w:line="240" w:lineRule="auto"/>
      </w:pPr>
      <w:r w:rsidRPr="00567057">
        <w:rPr>
          <w:rStyle w:val="EndnoteReference"/>
          <w:rFonts w:asciiTheme="minorHAnsi" w:hAnsiTheme="minorHAnsi" w:cstheme="minorHAnsi"/>
          <w:szCs w:val="16"/>
        </w:rPr>
        <w:endnoteRef/>
      </w:r>
      <w:r w:rsidRPr="00567057">
        <w:rPr>
          <w:rFonts w:asciiTheme="minorHAnsi" w:hAnsiTheme="minorHAnsi" w:cstheme="minorHAnsi"/>
          <w:sz w:val="16"/>
          <w:szCs w:val="16"/>
        </w:rPr>
        <w:t xml:space="preserve"> </w:t>
      </w:r>
      <w:r w:rsidRPr="0050161D">
        <w:rPr>
          <w:rFonts w:asciiTheme="minorHAnsi" w:hAnsiTheme="minorHAnsi" w:cstheme="minorHAnsi"/>
          <w:sz w:val="16"/>
          <w:szCs w:val="16"/>
        </w:rPr>
        <w:t>Sankaranarayanan</w:t>
      </w:r>
      <w:r w:rsidRPr="00567057">
        <w:rPr>
          <w:rFonts w:asciiTheme="minorHAnsi" w:hAnsiTheme="minorHAnsi" w:cstheme="minorHAnsi"/>
          <w:color w:val="212121"/>
          <w:sz w:val="16"/>
          <w:szCs w:val="16"/>
          <w:shd w:val="clear" w:color="auto" w:fill="FFFFFF"/>
        </w:rPr>
        <w:t xml:space="preserve"> A, Clark V, Baker A, Palazzi K, Lewin TJ, Richmond R, Kay-Lambkin FJ, Filia</w:t>
      </w:r>
      <w:r w:rsidRPr="000629CF">
        <w:rPr>
          <w:rFonts w:asciiTheme="minorHAnsi" w:hAnsiTheme="minorHAnsi" w:cstheme="minorHAnsi"/>
          <w:color w:val="212121"/>
          <w:sz w:val="16"/>
          <w:szCs w:val="16"/>
          <w:shd w:val="clear" w:color="auto" w:fill="FFFFFF"/>
        </w:rPr>
        <w:t xml:space="preserve"> S, Castle D</w:t>
      </w:r>
      <w:r>
        <w:rPr>
          <w:rFonts w:asciiTheme="minorHAnsi" w:hAnsiTheme="minorHAnsi" w:cstheme="minorHAnsi"/>
          <w:color w:val="212121"/>
          <w:sz w:val="16"/>
          <w:szCs w:val="16"/>
          <w:shd w:val="clear" w:color="auto" w:fill="FFFFFF"/>
        </w:rPr>
        <w:t xml:space="preserve"> and</w:t>
      </w:r>
      <w:r w:rsidRPr="000629CF">
        <w:rPr>
          <w:rFonts w:asciiTheme="minorHAnsi" w:hAnsiTheme="minorHAnsi" w:cstheme="minorHAnsi"/>
          <w:color w:val="212121"/>
          <w:sz w:val="16"/>
          <w:szCs w:val="16"/>
          <w:shd w:val="clear" w:color="auto" w:fill="FFFFFF"/>
        </w:rPr>
        <w:t xml:space="preserve"> Williams JM. Reducing smoking reduces suicidality among individuals with psychosis: </w:t>
      </w:r>
      <w:r>
        <w:rPr>
          <w:rFonts w:asciiTheme="minorHAnsi" w:hAnsiTheme="minorHAnsi" w:cstheme="minorHAnsi"/>
          <w:color w:val="212121"/>
          <w:sz w:val="16"/>
          <w:szCs w:val="16"/>
          <w:shd w:val="clear" w:color="auto" w:fill="FFFFFF"/>
        </w:rPr>
        <w:t>c</w:t>
      </w:r>
      <w:r w:rsidRPr="000629CF">
        <w:rPr>
          <w:rFonts w:asciiTheme="minorHAnsi" w:hAnsiTheme="minorHAnsi" w:cstheme="minorHAnsi"/>
          <w:color w:val="212121"/>
          <w:sz w:val="16"/>
          <w:szCs w:val="16"/>
          <w:shd w:val="clear" w:color="auto" w:fill="FFFFFF"/>
        </w:rPr>
        <w:t xml:space="preserve">omplementary outcomes from a </w:t>
      </w:r>
      <w:r>
        <w:rPr>
          <w:rFonts w:asciiTheme="minorHAnsi" w:hAnsiTheme="minorHAnsi" w:cstheme="minorHAnsi"/>
          <w:color w:val="212121"/>
          <w:sz w:val="16"/>
          <w:szCs w:val="16"/>
          <w:shd w:val="clear" w:color="auto" w:fill="FFFFFF"/>
        </w:rPr>
        <w:t>h</w:t>
      </w:r>
      <w:r w:rsidRPr="000629CF">
        <w:rPr>
          <w:rFonts w:asciiTheme="minorHAnsi" w:hAnsiTheme="minorHAnsi" w:cstheme="minorHAnsi"/>
          <w:color w:val="212121"/>
          <w:sz w:val="16"/>
          <w:szCs w:val="16"/>
          <w:shd w:val="clear" w:color="auto" w:fill="FFFFFF"/>
        </w:rPr>
        <w:t xml:space="preserve">ealthy </w:t>
      </w:r>
      <w:r>
        <w:rPr>
          <w:rFonts w:asciiTheme="minorHAnsi" w:hAnsiTheme="minorHAnsi" w:cstheme="minorHAnsi"/>
          <w:color w:val="212121"/>
          <w:sz w:val="16"/>
          <w:szCs w:val="16"/>
          <w:shd w:val="clear" w:color="auto" w:fill="FFFFFF"/>
        </w:rPr>
        <w:t>l</w:t>
      </w:r>
      <w:r w:rsidRPr="000629CF">
        <w:rPr>
          <w:rFonts w:asciiTheme="minorHAnsi" w:hAnsiTheme="minorHAnsi" w:cstheme="minorHAnsi"/>
          <w:color w:val="212121"/>
          <w:sz w:val="16"/>
          <w:szCs w:val="16"/>
          <w:shd w:val="clear" w:color="auto" w:fill="FFFFFF"/>
        </w:rPr>
        <w:t>ifestyles intervention study. Psychiatry Res.</w:t>
      </w:r>
      <w:r>
        <w:rPr>
          <w:rFonts w:asciiTheme="minorHAnsi" w:hAnsiTheme="minorHAnsi" w:cstheme="minorHAnsi"/>
          <w:color w:val="212121"/>
          <w:sz w:val="16"/>
          <w:szCs w:val="16"/>
          <w:shd w:val="clear" w:color="auto" w:fill="FFFFFF"/>
        </w:rPr>
        <w:t>,</w:t>
      </w:r>
      <w:r w:rsidRPr="000629CF">
        <w:rPr>
          <w:rFonts w:asciiTheme="minorHAnsi" w:hAnsiTheme="minorHAnsi" w:cstheme="minorHAnsi"/>
          <w:color w:val="212121"/>
          <w:sz w:val="16"/>
          <w:szCs w:val="16"/>
          <w:shd w:val="clear" w:color="auto" w:fill="FFFFFF"/>
        </w:rPr>
        <w:t xml:space="preserve"> 2016;</w:t>
      </w:r>
      <w:r>
        <w:rPr>
          <w:rFonts w:asciiTheme="minorHAnsi" w:hAnsiTheme="minorHAnsi" w:cstheme="minorHAnsi"/>
          <w:color w:val="212121"/>
          <w:sz w:val="16"/>
          <w:szCs w:val="16"/>
          <w:shd w:val="clear" w:color="auto" w:fill="FFFFFF"/>
        </w:rPr>
        <w:t xml:space="preserve"> </w:t>
      </w:r>
      <w:r w:rsidRPr="000629CF">
        <w:rPr>
          <w:rFonts w:asciiTheme="minorHAnsi" w:hAnsiTheme="minorHAnsi" w:cstheme="minorHAnsi"/>
          <w:color w:val="212121"/>
          <w:sz w:val="16"/>
          <w:szCs w:val="16"/>
          <w:shd w:val="clear" w:color="auto" w:fill="FFFFFF"/>
        </w:rPr>
        <w:t>243:</w:t>
      </w:r>
      <w:r>
        <w:rPr>
          <w:rFonts w:asciiTheme="minorHAnsi" w:hAnsiTheme="minorHAnsi" w:cstheme="minorHAnsi"/>
          <w:color w:val="212121"/>
          <w:sz w:val="16"/>
          <w:szCs w:val="16"/>
          <w:shd w:val="clear" w:color="auto" w:fill="FFFFFF"/>
        </w:rPr>
        <w:t xml:space="preserve"> </w:t>
      </w:r>
      <w:r w:rsidRPr="000629CF">
        <w:rPr>
          <w:rFonts w:asciiTheme="minorHAnsi" w:hAnsiTheme="minorHAnsi" w:cstheme="minorHAnsi"/>
          <w:color w:val="212121"/>
          <w:sz w:val="16"/>
          <w:szCs w:val="16"/>
          <w:shd w:val="clear" w:color="auto" w:fill="FFFFFF"/>
        </w:rPr>
        <w:t>407</w:t>
      </w:r>
      <w:r>
        <w:rPr>
          <w:rFonts w:asciiTheme="minorHAnsi" w:hAnsiTheme="minorHAnsi" w:cstheme="minorHAnsi"/>
          <w:color w:val="212121"/>
          <w:sz w:val="16"/>
          <w:szCs w:val="16"/>
          <w:shd w:val="clear" w:color="auto" w:fill="FFFFFF"/>
        </w:rPr>
        <w:t>–4</w:t>
      </w:r>
      <w:r w:rsidRPr="000629CF">
        <w:rPr>
          <w:rFonts w:asciiTheme="minorHAnsi" w:hAnsiTheme="minorHAnsi" w:cstheme="minorHAnsi"/>
          <w:color w:val="212121"/>
          <w:sz w:val="16"/>
          <w:szCs w:val="16"/>
          <w:shd w:val="clear" w:color="auto" w:fill="FFFFFF"/>
        </w:rPr>
        <w:t>12. doi: 10.1016/j.psychres.2016.07.006.</w:t>
      </w:r>
    </w:p>
  </w:endnote>
  <w:endnote w:id="45">
    <w:p w14:paraId="33220FAB" w14:textId="771FFB9E"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Royal Au</w:t>
      </w:r>
      <w:r w:rsidRPr="000629CF">
        <w:rPr>
          <w:rFonts w:cstheme="minorHAnsi"/>
          <w:szCs w:val="16"/>
        </w:rPr>
        <w:t>stralian College of General Practitioners. Supporting smoking cessation: a guide for health professionals. 2nd ed. Melbourne: RACGP; 20</w:t>
      </w:r>
      <w:r w:rsidRPr="006E131C">
        <w:rPr>
          <w:rFonts w:cstheme="minorHAnsi"/>
          <w:szCs w:val="16"/>
        </w:rPr>
        <w:t>21</w:t>
      </w:r>
      <w:r w:rsidRPr="00952DD2">
        <w:rPr>
          <w:rFonts w:cstheme="minorHAnsi"/>
          <w:szCs w:val="16"/>
        </w:rPr>
        <w:t xml:space="preserve">. Available from: </w:t>
      </w:r>
      <w:hyperlink r:id="rId31" w:history="1">
        <w:r w:rsidRPr="00567057">
          <w:rPr>
            <w:rStyle w:val="Hyperlink"/>
            <w:rFonts w:cstheme="minorHAnsi"/>
            <w:szCs w:val="16"/>
          </w:rPr>
          <w:t>https://www.racgp.org.au/clinical-resources/clinical-guidelines/key-racgp-guidelines/view-all-rac</w:t>
        </w:r>
        <w:r w:rsidRPr="000629CF">
          <w:rPr>
            <w:rStyle w:val="Hyperlink"/>
            <w:rFonts w:cstheme="minorHAnsi"/>
            <w:szCs w:val="16"/>
          </w:rPr>
          <w:t>gp-guidelines/supporting-smoking-cessation</w:t>
        </w:r>
      </w:hyperlink>
    </w:p>
  </w:endnote>
  <w:endnote w:id="46">
    <w:p w14:paraId="3B992183" w14:textId="2104CA05"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Australian Institute of Health and Welfare. Health workforce. </w:t>
      </w:r>
      <w:r>
        <w:rPr>
          <w:rFonts w:cstheme="minorHAnsi"/>
          <w:szCs w:val="16"/>
        </w:rPr>
        <w:t>AIHW website</w:t>
      </w:r>
      <w:r w:rsidRPr="00567057">
        <w:rPr>
          <w:rFonts w:cstheme="minorHAnsi"/>
          <w:szCs w:val="16"/>
        </w:rPr>
        <w:t xml:space="preserve">; 2022. </w:t>
      </w:r>
      <w:r w:rsidRPr="000629CF">
        <w:rPr>
          <w:rFonts w:cstheme="minorHAnsi"/>
          <w:szCs w:val="16"/>
        </w:rPr>
        <w:t xml:space="preserve">Available from: </w:t>
      </w:r>
      <w:hyperlink r:id="rId32" w:anchor="rural" w:history="1">
        <w:r w:rsidRPr="00567057">
          <w:rPr>
            <w:rStyle w:val="Hyperlink"/>
            <w:rFonts w:cstheme="minorHAnsi"/>
            <w:szCs w:val="16"/>
          </w:rPr>
          <w:t>https://www.aihw.gov.au/reports/workforce/health-workforce#rural</w:t>
        </w:r>
      </w:hyperlink>
    </w:p>
  </w:endnote>
  <w:endnote w:id="47">
    <w:p w14:paraId="5CD0ACE2" w14:textId="1E35BEC7" w:rsidR="00547874" w:rsidRPr="00567057"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US Department of Health and Human Services. The health consequenc</w:t>
      </w:r>
      <w:r w:rsidRPr="000629CF">
        <w:rPr>
          <w:rFonts w:cstheme="minorHAnsi"/>
          <w:szCs w:val="16"/>
        </w:rPr>
        <w:t xml:space="preserve">es of smoking </w:t>
      </w:r>
      <w:r>
        <w:rPr>
          <w:rFonts w:cstheme="minorHAnsi"/>
          <w:szCs w:val="16"/>
        </w:rPr>
        <w:t>–</w:t>
      </w:r>
      <w:r w:rsidRPr="000629CF">
        <w:rPr>
          <w:rFonts w:cstheme="minorHAnsi"/>
          <w:szCs w:val="16"/>
        </w:rPr>
        <w:t xml:space="preserve"> 50 years of progress. A report of the Surgeon General. Atlanta: Centers for Disease Control and Prevention, National Center for Chronic Disease Prevention and Health Promotion, Office on Smoking and Health; 2014. </w:t>
      </w:r>
      <w:r w:rsidRPr="006E131C">
        <w:rPr>
          <w:rFonts w:cstheme="minorHAnsi"/>
          <w:szCs w:val="16"/>
        </w:rPr>
        <w:t xml:space="preserve">Available from: </w:t>
      </w:r>
      <w:hyperlink r:id="rId33" w:history="1">
        <w:r w:rsidRPr="00567057">
          <w:rPr>
            <w:rStyle w:val="Hyperlink"/>
            <w:rFonts w:cstheme="minorHAnsi"/>
            <w:szCs w:val="16"/>
          </w:rPr>
          <w:t>https://www.hhs.gov/surgeongeneral/reports-and-publications/tobacco/index.html</w:t>
        </w:r>
      </w:hyperlink>
      <w:r w:rsidRPr="00567057">
        <w:rPr>
          <w:rFonts w:cstheme="minorHAnsi"/>
          <w:szCs w:val="16"/>
        </w:rPr>
        <w:t xml:space="preserve"> </w:t>
      </w:r>
    </w:p>
  </w:endnote>
  <w:endnote w:id="48">
    <w:p w14:paraId="4C853BE2" w14:textId="0EE49237"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Mathers A, Hawkins B and Lee K. Transnational tobacco companies and new nicotine delivery</w:t>
      </w:r>
      <w:r w:rsidRPr="000629CF">
        <w:rPr>
          <w:rFonts w:cstheme="minorHAnsi"/>
          <w:szCs w:val="16"/>
        </w:rPr>
        <w:t xml:space="preserve"> systems. Am J Public Health</w:t>
      </w:r>
      <w:r>
        <w:rPr>
          <w:rFonts w:cstheme="minorHAnsi"/>
          <w:szCs w:val="16"/>
        </w:rPr>
        <w:t>,</w:t>
      </w:r>
      <w:r w:rsidRPr="000629CF">
        <w:rPr>
          <w:rFonts w:cstheme="minorHAnsi"/>
          <w:szCs w:val="16"/>
        </w:rPr>
        <w:t xml:space="preserve"> 2019; 109(2)</w:t>
      </w:r>
      <w:r>
        <w:rPr>
          <w:rFonts w:cstheme="minorHAnsi"/>
          <w:szCs w:val="16"/>
        </w:rPr>
        <w:t>:</w:t>
      </w:r>
      <w:r w:rsidRPr="000629CF">
        <w:rPr>
          <w:rFonts w:cstheme="minorHAnsi"/>
          <w:szCs w:val="16"/>
        </w:rPr>
        <w:t xml:space="preserve"> 227–</w:t>
      </w:r>
      <w:r>
        <w:rPr>
          <w:rFonts w:cstheme="minorHAnsi"/>
          <w:szCs w:val="16"/>
        </w:rPr>
        <w:t>2</w:t>
      </w:r>
      <w:r w:rsidRPr="000629CF">
        <w:rPr>
          <w:rFonts w:cstheme="minorHAnsi"/>
          <w:szCs w:val="16"/>
        </w:rPr>
        <w:t>35.</w:t>
      </w:r>
    </w:p>
  </w:endnote>
  <w:endnote w:id="49">
    <w:p w14:paraId="26CF204C" w14:textId="05DC358B" w:rsidR="00547874" w:rsidRPr="00952DD2"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Jerzyński T, Stimson GV, Shapiro </w:t>
      </w:r>
      <w:r>
        <w:rPr>
          <w:rFonts w:cstheme="minorHAnsi"/>
          <w:szCs w:val="16"/>
        </w:rPr>
        <w:t>and</w:t>
      </w:r>
      <w:r w:rsidRPr="00567057">
        <w:rPr>
          <w:rFonts w:cstheme="minorHAnsi"/>
          <w:szCs w:val="16"/>
        </w:rPr>
        <w:t xml:space="preserve"> Król G. Estimation of the global number of e-cigarette users in 2020. Harm </w:t>
      </w:r>
      <w:r>
        <w:rPr>
          <w:rFonts w:cstheme="minorHAnsi"/>
          <w:szCs w:val="16"/>
        </w:rPr>
        <w:t>R</w:t>
      </w:r>
      <w:r w:rsidRPr="00567057">
        <w:rPr>
          <w:rFonts w:cstheme="minorHAnsi"/>
          <w:szCs w:val="16"/>
        </w:rPr>
        <w:t xml:space="preserve">eduction </w:t>
      </w:r>
      <w:r>
        <w:rPr>
          <w:rFonts w:cstheme="minorHAnsi"/>
          <w:szCs w:val="16"/>
        </w:rPr>
        <w:t>J</w:t>
      </w:r>
      <w:r w:rsidRPr="00567057">
        <w:rPr>
          <w:rFonts w:cstheme="minorHAnsi"/>
          <w:szCs w:val="16"/>
        </w:rPr>
        <w:t>ournal,</w:t>
      </w:r>
      <w:r>
        <w:rPr>
          <w:rFonts w:cstheme="minorHAnsi"/>
          <w:szCs w:val="16"/>
        </w:rPr>
        <w:t xml:space="preserve"> 2021;</w:t>
      </w:r>
      <w:r w:rsidRPr="00567057">
        <w:rPr>
          <w:rFonts w:cstheme="minorHAnsi"/>
          <w:szCs w:val="16"/>
        </w:rPr>
        <w:t xml:space="preserve"> 18(1)</w:t>
      </w:r>
      <w:r>
        <w:rPr>
          <w:rFonts w:cstheme="minorHAnsi"/>
          <w:szCs w:val="16"/>
        </w:rPr>
        <w:t>:</w:t>
      </w:r>
      <w:r w:rsidRPr="00567057">
        <w:rPr>
          <w:rFonts w:cstheme="minorHAnsi"/>
          <w:szCs w:val="16"/>
        </w:rPr>
        <w:t xml:space="preserve"> </w:t>
      </w:r>
      <w:r w:rsidRPr="006E131C">
        <w:rPr>
          <w:rFonts w:cstheme="minorHAnsi"/>
          <w:szCs w:val="16"/>
        </w:rPr>
        <w:t>1</w:t>
      </w:r>
      <w:r>
        <w:rPr>
          <w:rFonts w:cstheme="minorHAnsi"/>
          <w:szCs w:val="16"/>
        </w:rPr>
        <w:t>–</w:t>
      </w:r>
      <w:r w:rsidRPr="006E131C">
        <w:rPr>
          <w:rFonts w:cstheme="minorHAnsi"/>
          <w:szCs w:val="16"/>
        </w:rPr>
        <w:t>10.</w:t>
      </w:r>
    </w:p>
  </w:endnote>
  <w:endnote w:id="50">
    <w:p w14:paraId="65076F90" w14:textId="542D7D50"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Australian Government Department of Agriculture, Water and the Environment. National Plastics Plan </w:t>
      </w:r>
      <w:r w:rsidRPr="006E131C">
        <w:rPr>
          <w:rFonts w:cstheme="minorHAnsi"/>
          <w:szCs w:val="16"/>
        </w:rPr>
        <w:t xml:space="preserve">2021. Canberra; 2021. </w:t>
      </w:r>
      <w:r w:rsidRPr="00952DD2">
        <w:rPr>
          <w:rFonts w:cstheme="minorHAnsi"/>
          <w:szCs w:val="16"/>
        </w:rPr>
        <w:t xml:space="preserve">Available from: </w:t>
      </w:r>
      <w:hyperlink r:id="rId34" w:history="1">
        <w:r w:rsidRPr="006E131C">
          <w:rPr>
            <w:rStyle w:val="Hyperlink"/>
            <w:rFonts w:cstheme="minorHAnsi"/>
            <w:szCs w:val="16"/>
          </w:rPr>
          <w:t>https://www.dcceew.gov.au/environment/protection/waste/publications/national-plastics-plan</w:t>
        </w:r>
      </w:hyperlink>
    </w:p>
  </w:endnote>
  <w:endnote w:id="51">
    <w:p w14:paraId="2AD5754E" w14:textId="061A48AF"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color w:val="212121"/>
          <w:szCs w:val="16"/>
          <w:shd w:val="clear" w:color="auto" w:fill="FFFFFF"/>
        </w:rPr>
        <w:t>Wallbank LA, MacKenzie R</w:t>
      </w:r>
      <w:r>
        <w:rPr>
          <w:rFonts w:cstheme="minorHAnsi"/>
          <w:color w:val="212121"/>
          <w:szCs w:val="16"/>
          <w:shd w:val="clear" w:color="auto" w:fill="FFFFFF"/>
        </w:rPr>
        <w:t xml:space="preserve"> and</w:t>
      </w:r>
      <w:r w:rsidRPr="006E131C">
        <w:rPr>
          <w:rFonts w:cstheme="minorHAnsi"/>
          <w:color w:val="212121"/>
          <w:szCs w:val="16"/>
          <w:shd w:val="clear" w:color="auto" w:fill="FFFFFF"/>
        </w:rPr>
        <w:t xml:space="preserve"> Beggs PJ. Environmental impacts of tobacco product waste: </w:t>
      </w:r>
      <w:r>
        <w:rPr>
          <w:rFonts w:cstheme="minorHAnsi"/>
          <w:color w:val="212121"/>
          <w:szCs w:val="16"/>
          <w:shd w:val="clear" w:color="auto" w:fill="FFFFFF"/>
        </w:rPr>
        <w:t>i</w:t>
      </w:r>
      <w:r w:rsidRPr="006E131C">
        <w:rPr>
          <w:rFonts w:cstheme="minorHAnsi"/>
          <w:color w:val="212121"/>
          <w:szCs w:val="16"/>
          <w:shd w:val="clear" w:color="auto" w:fill="FFFFFF"/>
        </w:rPr>
        <w:t>nternational and Australian policy responses. Ambio</w:t>
      </w:r>
      <w:r>
        <w:rPr>
          <w:rFonts w:cstheme="minorHAnsi"/>
          <w:color w:val="212121"/>
          <w:szCs w:val="16"/>
          <w:shd w:val="clear" w:color="auto" w:fill="FFFFFF"/>
        </w:rPr>
        <w:t>,</w:t>
      </w:r>
      <w:r w:rsidRPr="006E131C">
        <w:rPr>
          <w:rFonts w:cstheme="minorHAnsi"/>
          <w:color w:val="212121"/>
          <w:szCs w:val="16"/>
          <w:shd w:val="clear" w:color="auto" w:fill="FFFFFF"/>
        </w:rPr>
        <w:t xml:space="preserve"> 2017;</w:t>
      </w:r>
      <w:r>
        <w:rPr>
          <w:rFonts w:cstheme="minorHAnsi"/>
          <w:color w:val="212121"/>
          <w:szCs w:val="16"/>
          <w:shd w:val="clear" w:color="auto" w:fill="FFFFFF"/>
        </w:rPr>
        <w:t xml:space="preserve"> </w:t>
      </w:r>
      <w:r w:rsidRPr="006E131C">
        <w:rPr>
          <w:rFonts w:cstheme="minorHAnsi"/>
          <w:color w:val="212121"/>
          <w:szCs w:val="16"/>
          <w:shd w:val="clear" w:color="auto" w:fill="FFFFFF"/>
        </w:rPr>
        <w:t>46(3):</w:t>
      </w:r>
      <w:r>
        <w:rPr>
          <w:rFonts w:cstheme="minorHAnsi"/>
          <w:color w:val="212121"/>
          <w:szCs w:val="16"/>
          <w:shd w:val="clear" w:color="auto" w:fill="FFFFFF"/>
        </w:rPr>
        <w:t xml:space="preserve"> </w:t>
      </w:r>
      <w:r w:rsidRPr="006E131C">
        <w:rPr>
          <w:rFonts w:cstheme="minorHAnsi"/>
          <w:color w:val="212121"/>
          <w:szCs w:val="16"/>
          <w:shd w:val="clear" w:color="auto" w:fill="FFFFFF"/>
        </w:rPr>
        <w:t>361</w:t>
      </w:r>
      <w:r>
        <w:rPr>
          <w:rFonts w:cstheme="minorHAnsi"/>
          <w:color w:val="212121"/>
          <w:szCs w:val="16"/>
          <w:shd w:val="clear" w:color="auto" w:fill="FFFFFF"/>
        </w:rPr>
        <w:t>–</w:t>
      </w:r>
      <w:r w:rsidRPr="006E131C">
        <w:rPr>
          <w:rFonts w:cstheme="minorHAnsi"/>
          <w:color w:val="212121"/>
          <w:szCs w:val="16"/>
          <w:shd w:val="clear" w:color="auto" w:fill="FFFFFF"/>
        </w:rPr>
        <w:t xml:space="preserve">370. doi: </w:t>
      </w:r>
      <w:r w:rsidRPr="00167DBF">
        <w:rPr>
          <w:rFonts w:cstheme="minorHAnsi"/>
          <w:color w:val="212121"/>
          <w:szCs w:val="16"/>
          <w:shd w:val="clear" w:color="auto" w:fill="FFFFFF"/>
        </w:rPr>
        <w:t>10.1007/s13280-016-0851-0.</w:t>
      </w:r>
    </w:p>
  </w:endnote>
  <w:endnote w:id="52">
    <w:p w14:paraId="5179D8B9" w14:textId="7AD16335" w:rsidR="00547874" w:rsidRPr="006E131C"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WWF Australia. Ending cigarette butt pollution. 2021. </w:t>
      </w:r>
      <w:r w:rsidRPr="00952DD2">
        <w:rPr>
          <w:rFonts w:cstheme="minorHAnsi"/>
          <w:szCs w:val="16"/>
        </w:rPr>
        <w:t xml:space="preserve">Available from: </w:t>
      </w:r>
      <w:hyperlink r:id="rId35" w:history="1">
        <w:r w:rsidRPr="006E131C">
          <w:rPr>
            <w:rStyle w:val="Hyperlink"/>
            <w:rFonts w:cstheme="minorHAnsi"/>
            <w:szCs w:val="16"/>
          </w:rPr>
          <w:t>https://www.wwf.org.au/news/news/2021/new-report-shows-australia-can-halve-plastic-cigarette-butt-litter</w:t>
        </w:r>
      </w:hyperlink>
      <w:r w:rsidRPr="00567057">
        <w:rPr>
          <w:rStyle w:val="Hyperlink"/>
          <w:rFonts w:cstheme="minorHAnsi"/>
          <w:szCs w:val="16"/>
        </w:rPr>
        <w:t xml:space="preserve"> </w:t>
      </w:r>
    </w:p>
  </w:endnote>
  <w:endnote w:id="53">
    <w:p w14:paraId="2DFFC2C4" w14:textId="39630491"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Australian Criminal Intelligence Commission. Media statement: </w:t>
      </w:r>
      <w:r>
        <w:rPr>
          <w:rFonts w:cstheme="minorHAnsi"/>
          <w:szCs w:val="16"/>
        </w:rPr>
        <w:t>i</w:t>
      </w:r>
      <w:r w:rsidRPr="00567057">
        <w:rPr>
          <w:rFonts w:cstheme="minorHAnsi"/>
          <w:szCs w:val="16"/>
        </w:rPr>
        <w:t xml:space="preserve">llicit tobacco. </w:t>
      </w:r>
      <w:r>
        <w:rPr>
          <w:rFonts w:cstheme="minorHAnsi"/>
          <w:szCs w:val="16"/>
        </w:rPr>
        <w:t xml:space="preserve">26 April </w:t>
      </w:r>
      <w:r w:rsidRPr="00567057">
        <w:rPr>
          <w:rFonts w:cstheme="minorHAnsi"/>
          <w:szCs w:val="16"/>
        </w:rPr>
        <w:t xml:space="preserve">2022. </w:t>
      </w:r>
      <w:r w:rsidRPr="006E131C">
        <w:rPr>
          <w:rFonts w:cstheme="minorHAnsi"/>
          <w:szCs w:val="16"/>
        </w:rPr>
        <w:t>Avai</w:t>
      </w:r>
      <w:r w:rsidRPr="00952DD2">
        <w:rPr>
          <w:rFonts w:cstheme="minorHAnsi"/>
          <w:szCs w:val="16"/>
        </w:rPr>
        <w:t xml:space="preserve">lable from: </w:t>
      </w:r>
      <w:hyperlink r:id="rId36" w:history="1">
        <w:r w:rsidRPr="006E131C">
          <w:rPr>
            <w:rStyle w:val="Hyperlink"/>
            <w:rFonts w:cstheme="minorHAnsi"/>
            <w:szCs w:val="16"/>
          </w:rPr>
          <w:t>https://www.acic.gov.au/media-centre/media-releases-and-statements/media-statement-illicit-tobacco</w:t>
        </w:r>
      </w:hyperlink>
    </w:p>
  </w:endnote>
  <w:endnote w:id="54">
    <w:p w14:paraId="3DA95909" w14:textId="25807EB3"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Pr>
          <w:rFonts w:cstheme="minorHAnsi"/>
          <w:szCs w:val="16"/>
        </w:rPr>
        <w:t>Ibid.</w:t>
      </w:r>
    </w:p>
  </w:endnote>
  <w:endnote w:id="55">
    <w:p w14:paraId="2E572884" w14:textId="4D896468"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Reynolds A. An ethical framework for tobacco control policy. PhD thesis. University of Surr</w:t>
      </w:r>
      <w:r w:rsidRPr="00952DD2">
        <w:rPr>
          <w:rFonts w:cstheme="minorHAnsi"/>
          <w:szCs w:val="16"/>
        </w:rPr>
        <w:t>ey</w:t>
      </w:r>
      <w:r>
        <w:rPr>
          <w:rFonts w:cstheme="minorHAnsi"/>
          <w:szCs w:val="16"/>
        </w:rPr>
        <w:t>;</w:t>
      </w:r>
      <w:r w:rsidRPr="00952DD2">
        <w:rPr>
          <w:rFonts w:cstheme="minorHAnsi"/>
          <w:szCs w:val="16"/>
        </w:rPr>
        <w:t xml:space="preserve"> 2015.</w:t>
      </w:r>
    </w:p>
  </w:endnote>
  <w:endnote w:id="56">
    <w:p w14:paraId="60BA1A81" w14:textId="2ADDB948"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Reynolds A. A tobacco free generation </w:t>
      </w:r>
      <w:r>
        <w:rPr>
          <w:rFonts w:cstheme="minorHAnsi"/>
          <w:szCs w:val="16"/>
        </w:rPr>
        <w:t>–</w:t>
      </w:r>
      <w:r w:rsidRPr="006E131C">
        <w:rPr>
          <w:rFonts w:cstheme="minorHAnsi"/>
          <w:szCs w:val="16"/>
        </w:rPr>
        <w:t xml:space="preserve"> Singapore or Tasmania to lead the world? Presentation. Tasmania: UTAS Medical School, Menzies Research Institute; 21 July 2014.</w:t>
      </w:r>
    </w:p>
  </w:endnote>
  <w:endnote w:id="57">
    <w:p w14:paraId="62EB2205" w14:textId="1719CE49"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Pr>
          <w:rFonts w:cstheme="minorHAnsi"/>
          <w:szCs w:val="16"/>
        </w:rPr>
        <w:t xml:space="preserve">New Zealand </w:t>
      </w:r>
      <w:r w:rsidRPr="006E131C">
        <w:rPr>
          <w:rFonts w:cstheme="minorHAnsi"/>
          <w:color w:val="002639"/>
          <w:szCs w:val="16"/>
          <w:shd w:val="clear" w:color="auto" w:fill="FFFFFF"/>
        </w:rPr>
        <w:t xml:space="preserve">Ministry of Health. Smokefree Aotearoa 2025 Action Plan </w:t>
      </w:r>
      <w:r>
        <w:rPr>
          <w:rFonts w:cstheme="minorHAnsi"/>
          <w:color w:val="002639"/>
          <w:szCs w:val="16"/>
          <w:shd w:val="clear" w:color="auto" w:fill="FFFFFF"/>
        </w:rPr>
        <w:t>–</w:t>
      </w:r>
      <w:r w:rsidRPr="006E131C">
        <w:rPr>
          <w:rFonts w:cstheme="minorHAnsi"/>
          <w:color w:val="002639"/>
          <w:szCs w:val="16"/>
          <w:shd w:val="clear" w:color="auto" w:fill="FFFFFF"/>
        </w:rPr>
        <w:t xml:space="preserve"> Auahi Kore Aotea</w:t>
      </w:r>
      <w:r w:rsidRPr="00167DBF">
        <w:rPr>
          <w:rFonts w:cstheme="minorHAnsi"/>
          <w:color w:val="002639"/>
          <w:szCs w:val="16"/>
          <w:shd w:val="clear" w:color="auto" w:fill="FFFFFF"/>
        </w:rPr>
        <w:t xml:space="preserve">roa Mahere Rautaki 2025. Wellington; 2021. Available from: </w:t>
      </w:r>
      <w:hyperlink r:id="rId37" w:history="1">
        <w:r w:rsidRPr="006E131C">
          <w:rPr>
            <w:rStyle w:val="Hyperlink"/>
            <w:rFonts w:cstheme="minorHAnsi"/>
            <w:szCs w:val="16"/>
          </w:rPr>
          <w:t>http</w:t>
        </w:r>
        <w:r w:rsidRPr="00167DBF">
          <w:rPr>
            <w:rStyle w:val="Hyperlink"/>
            <w:rFonts w:cstheme="minorHAnsi"/>
            <w:szCs w:val="16"/>
          </w:rPr>
          <w:t>s://www.health.govt.nz/publication/smokefree-aotearoa-2025-action-plan-auahi-kore-aotearoa-mahere-rautaki-2025</w:t>
        </w:r>
      </w:hyperlink>
    </w:p>
  </w:endnote>
  <w:endnote w:id="58">
    <w:p w14:paraId="5E97BCCD" w14:textId="564009B9" w:rsidR="00547874" w:rsidRPr="006E131C"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Australian Government Department of Health. National strategic action plan for lung conditions. Canberra; 2019. </w:t>
      </w:r>
      <w:r w:rsidRPr="006E131C">
        <w:rPr>
          <w:rFonts w:cstheme="minorHAnsi"/>
          <w:szCs w:val="16"/>
        </w:rPr>
        <w:t xml:space="preserve">Available from: </w:t>
      </w:r>
      <w:hyperlink r:id="rId38" w:history="1">
        <w:r w:rsidRPr="006E131C">
          <w:rPr>
            <w:rStyle w:val="Hyperlink"/>
            <w:rFonts w:cstheme="minorHAnsi"/>
            <w:szCs w:val="16"/>
          </w:rPr>
          <w:t>https://lungfoundation.com.au/wp-content/uploads/2019/02/Information-paper-NationalStrategic-Action-Plan-for-Lung-Condi</w:t>
        </w:r>
        <w:r w:rsidRPr="00952DD2">
          <w:rPr>
            <w:rStyle w:val="Hyperlink"/>
            <w:rFonts w:cstheme="minorHAnsi"/>
            <w:szCs w:val="16"/>
          </w:rPr>
          <w:t>tionsFeb2019.pdf</w:t>
        </w:r>
      </w:hyperlink>
    </w:p>
  </w:endnote>
  <w:endnote w:id="59">
    <w:p w14:paraId="7E32DA90" w14:textId="71C1E395"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US National Cancer Institute. A </w:t>
      </w:r>
      <w:r w:rsidRPr="00952DD2">
        <w:rPr>
          <w:rFonts w:cstheme="minorHAnsi"/>
          <w:szCs w:val="16"/>
        </w:rPr>
        <w:t>socioecological approach to addressing tobacco related health disparities. National Cancer Institute tobacco control monograph 22. NIH publication no.</w:t>
      </w:r>
      <w:r>
        <w:rPr>
          <w:rFonts w:cstheme="minorHAnsi"/>
          <w:szCs w:val="16"/>
        </w:rPr>
        <w:t xml:space="preserve"> </w:t>
      </w:r>
      <w:r w:rsidRPr="00952DD2">
        <w:rPr>
          <w:rFonts w:cstheme="minorHAnsi"/>
          <w:szCs w:val="16"/>
        </w:rPr>
        <w:t>17-CA-8035A. Bethesda: US Department of Health and Human Services, National Institutes of Health, National Cancer Institute; 2017.</w:t>
      </w:r>
    </w:p>
  </w:endnote>
  <w:endnote w:id="60">
    <w:p w14:paraId="392646C3" w14:textId="21C41352" w:rsidR="00547874" w:rsidRPr="00952DD2"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Australian Institute </w:t>
      </w:r>
      <w:r>
        <w:rPr>
          <w:rFonts w:cstheme="minorHAnsi"/>
          <w:szCs w:val="16"/>
        </w:rPr>
        <w:t>of</w:t>
      </w:r>
      <w:r w:rsidRPr="006E131C">
        <w:rPr>
          <w:rFonts w:cstheme="minorHAnsi"/>
          <w:szCs w:val="16"/>
        </w:rPr>
        <w:t xml:space="preserve"> Health and Welfare. Cardiovascular disease. Canberra: AIHW</w:t>
      </w:r>
      <w:r>
        <w:rPr>
          <w:rFonts w:cstheme="minorHAnsi"/>
          <w:szCs w:val="16"/>
        </w:rPr>
        <w:t>;</w:t>
      </w:r>
      <w:r w:rsidRPr="006E131C">
        <w:rPr>
          <w:rFonts w:cstheme="minorHAnsi"/>
          <w:szCs w:val="16"/>
        </w:rPr>
        <w:t xml:space="preserve"> 2020. Available from: </w:t>
      </w:r>
      <w:r w:rsidRPr="006876CC">
        <w:rPr>
          <w:rStyle w:val="Hyperlink"/>
        </w:rPr>
        <w:t>https://www.aihw.gov.au/reports/heart-stroke-vascular-diseases/cardiovascular-health-compendium/data</w:t>
      </w:r>
    </w:p>
  </w:endnote>
  <w:endnote w:id="61">
    <w:p w14:paraId="5CC664FC" w14:textId="7A2607B4" w:rsidR="00547874" w:rsidRPr="00ED5608"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Banks</w:t>
      </w:r>
      <w:r w:rsidRPr="00952DD2">
        <w:rPr>
          <w:rFonts w:cstheme="minorHAnsi"/>
          <w:szCs w:val="16"/>
        </w:rPr>
        <w:t xml:space="preserve"> E, Joshy G, Weber MF, Liu B, Grenfell R, et al. Tobacco smoking and all-cause mortality in a large Australian cohort study: </w:t>
      </w:r>
      <w:r>
        <w:rPr>
          <w:rFonts w:cstheme="minorHAnsi"/>
          <w:szCs w:val="16"/>
        </w:rPr>
        <w:t>f</w:t>
      </w:r>
      <w:r w:rsidRPr="00952DD2">
        <w:rPr>
          <w:rFonts w:cstheme="minorHAnsi"/>
          <w:szCs w:val="16"/>
        </w:rPr>
        <w:t>indings from a mature epidemic with current low smoking prevalence. BMC Medicine, 2015; 13(1):</w:t>
      </w:r>
      <w:r>
        <w:rPr>
          <w:rFonts w:cstheme="minorHAnsi"/>
          <w:szCs w:val="16"/>
        </w:rPr>
        <w:t xml:space="preserve"> </w:t>
      </w:r>
      <w:r w:rsidRPr="00952DD2">
        <w:rPr>
          <w:rFonts w:cstheme="minorHAnsi"/>
          <w:szCs w:val="16"/>
        </w:rPr>
        <w:t xml:space="preserve">38. Available from: </w:t>
      </w:r>
      <w:r w:rsidRPr="006876CC">
        <w:rPr>
          <w:rStyle w:val="Hyperlink"/>
        </w:rPr>
        <w:t>http://www.biomedcentral.com/1741-7015/13/38</w:t>
      </w:r>
    </w:p>
  </w:endnote>
  <w:endnote w:id="62">
    <w:p w14:paraId="7FF7BB32" w14:textId="6B2D1497"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008F05FD">
        <w:rPr>
          <w:rFonts w:cstheme="minorHAnsi"/>
          <w:szCs w:val="16"/>
        </w:rPr>
        <w:t xml:space="preserve">Greenhalgh, EM, </w:t>
      </w:r>
      <w:r w:rsidRPr="006E131C">
        <w:rPr>
          <w:rFonts w:cstheme="minorHAnsi"/>
          <w:szCs w:val="16"/>
        </w:rPr>
        <w:t>Scollo MM and Winstanley MH. Tobacco in Australia: facts and issues. Melbourne: Cancer Council Victoria; 20</w:t>
      </w:r>
      <w:r w:rsidR="008F05FD">
        <w:rPr>
          <w:rFonts w:cstheme="minorHAnsi"/>
          <w:szCs w:val="16"/>
        </w:rPr>
        <w:t>23</w:t>
      </w:r>
      <w:r w:rsidRPr="006E131C">
        <w:rPr>
          <w:rFonts w:cstheme="minorHAnsi"/>
          <w:szCs w:val="16"/>
        </w:rPr>
        <w:t xml:space="preserve">. </w:t>
      </w:r>
      <w:r w:rsidRPr="00952DD2">
        <w:rPr>
          <w:rFonts w:cstheme="minorHAnsi"/>
          <w:szCs w:val="16"/>
        </w:rPr>
        <w:t xml:space="preserve">Available from: </w:t>
      </w:r>
      <w:hyperlink r:id="rId39" w:history="1">
        <w:r w:rsidRPr="006E131C">
          <w:rPr>
            <w:rStyle w:val="Hyperlink"/>
            <w:rFonts w:cstheme="minorHAnsi"/>
            <w:szCs w:val="16"/>
          </w:rPr>
          <w:t>https://www.tobaccoinaustralia.org.au/</w:t>
        </w:r>
      </w:hyperlink>
    </w:p>
  </w:endnote>
  <w:endnote w:id="63">
    <w:p w14:paraId="78FF1CB1" w14:textId="788826E7" w:rsidR="00547874" w:rsidRPr="00952DD2"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color w:val="212121"/>
          <w:szCs w:val="16"/>
          <w:shd w:val="clear" w:color="auto" w:fill="FFFFFF"/>
        </w:rPr>
        <w:t>Maani N, Collin J, Friel S, Gilmore AB, McCambridge J, Robertson L</w:t>
      </w:r>
      <w:r>
        <w:rPr>
          <w:rFonts w:cstheme="minorHAnsi"/>
          <w:color w:val="212121"/>
          <w:szCs w:val="16"/>
          <w:shd w:val="clear" w:color="auto" w:fill="FFFFFF"/>
        </w:rPr>
        <w:t xml:space="preserve"> and</w:t>
      </w:r>
      <w:r w:rsidRPr="006E131C">
        <w:rPr>
          <w:rFonts w:cstheme="minorHAnsi"/>
          <w:color w:val="212121"/>
          <w:szCs w:val="16"/>
          <w:shd w:val="clear" w:color="auto" w:fill="FFFFFF"/>
        </w:rPr>
        <w:t xml:space="preserve"> Petticrew MP. Bringing the commercial determinants of health out of the shadows: a review of how the commercial determinants are represented in conceptual frameworks. Eur J Public Health</w:t>
      </w:r>
      <w:r>
        <w:rPr>
          <w:rFonts w:cstheme="minorHAnsi"/>
          <w:color w:val="212121"/>
          <w:szCs w:val="16"/>
          <w:shd w:val="clear" w:color="auto" w:fill="FFFFFF"/>
        </w:rPr>
        <w:t>,</w:t>
      </w:r>
      <w:r w:rsidRPr="006E131C">
        <w:rPr>
          <w:rFonts w:cstheme="minorHAnsi"/>
          <w:color w:val="212121"/>
          <w:szCs w:val="16"/>
          <w:shd w:val="clear" w:color="auto" w:fill="FFFFFF"/>
        </w:rPr>
        <w:t xml:space="preserve"> </w:t>
      </w:r>
      <w:r w:rsidRPr="00167DBF">
        <w:rPr>
          <w:rFonts w:cstheme="minorHAnsi"/>
          <w:color w:val="212121"/>
          <w:szCs w:val="16"/>
          <w:shd w:val="clear" w:color="auto" w:fill="FFFFFF"/>
        </w:rPr>
        <w:t>2020</w:t>
      </w:r>
      <w:r>
        <w:rPr>
          <w:rFonts w:cstheme="minorHAnsi"/>
          <w:color w:val="212121"/>
          <w:szCs w:val="16"/>
          <w:shd w:val="clear" w:color="auto" w:fill="FFFFFF"/>
        </w:rPr>
        <w:t>;</w:t>
      </w:r>
      <w:r w:rsidRPr="00167DBF">
        <w:rPr>
          <w:rFonts w:cstheme="minorHAnsi"/>
          <w:color w:val="212121"/>
          <w:szCs w:val="16"/>
          <w:shd w:val="clear" w:color="auto" w:fill="FFFFFF"/>
        </w:rPr>
        <w:t xml:space="preserve"> 30(4):</w:t>
      </w:r>
      <w:r>
        <w:rPr>
          <w:rFonts w:cstheme="minorHAnsi"/>
          <w:color w:val="212121"/>
          <w:szCs w:val="16"/>
          <w:shd w:val="clear" w:color="auto" w:fill="FFFFFF"/>
        </w:rPr>
        <w:t xml:space="preserve"> </w:t>
      </w:r>
      <w:r w:rsidRPr="00167DBF">
        <w:rPr>
          <w:rFonts w:cstheme="minorHAnsi"/>
          <w:color w:val="212121"/>
          <w:szCs w:val="16"/>
          <w:shd w:val="clear" w:color="auto" w:fill="FFFFFF"/>
        </w:rPr>
        <w:t>660</w:t>
      </w:r>
      <w:r>
        <w:rPr>
          <w:rFonts w:cstheme="minorHAnsi"/>
          <w:color w:val="212121"/>
          <w:szCs w:val="16"/>
          <w:shd w:val="clear" w:color="auto" w:fill="FFFFFF"/>
        </w:rPr>
        <w:t>–</w:t>
      </w:r>
      <w:r w:rsidRPr="00167DBF">
        <w:rPr>
          <w:rFonts w:cstheme="minorHAnsi"/>
          <w:color w:val="212121"/>
          <w:szCs w:val="16"/>
          <w:shd w:val="clear" w:color="auto" w:fill="FFFFFF"/>
        </w:rPr>
        <w:t>664. doi: 10.1093/eurpub/ckz197</w:t>
      </w:r>
      <w:r>
        <w:rPr>
          <w:rFonts w:cstheme="minorHAnsi"/>
          <w:color w:val="212121"/>
          <w:szCs w:val="16"/>
          <w:shd w:val="clear" w:color="auto" w:fill="FFFFFF"/>
        </w:rPr>
        <w:t>.</w:t>
      </w:r>
    </w:p>
  </w:endnote>
  <w:endnote w:id="64">
    <w:p w14:paraId="72601609" w14:textId="72860D8F" w:rsidR="00547874" w:rsidRPr="00952DD2"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Mialon M. An overview of the commercial determinants of health. Globalization and Health,</w:t>
      </w:r>
      <w:r>
        <w:rPr>
          <w:rFonts w:cstheme="minorHAnsi"/>
          <w:szCs w:val="16"/>
        </w:rPr>
        <w:t xml:space="preserve"> 2020;</w:t>
      </w:r>
      <w:r w:rsidRPr="006E131C">
        <w:rPr>
          <w:rFonts w:cstheme="minorHAnsi"/>
          <w:szCs w:val="16"/>
        </w:rPr>
        <w:t xml:space="preserve"> 16(1)</w:t>
      </w:r>
      <w:r>
        <w:rPr>
          <w:rFonts w:cstheme="minorHAnsi"/>
          <w:szCs w:val="16"/>
        </w:rPr>
        <w:t>:</w:t>
      </w:r>
      <w:r w:rsidRPr="006E131C">
        <w:rPr>
          <w:rFonts w:cstheme="minorHAnsi"/>
          <w:szCs w:val="16"/>
        </w:rPr>
        <w:t xml:space="preserve"> 1</w:t>
      </w:r>
      <w:r>
        <w:rPr>
          <w:rFonts w:cstheme="minorHAnsi"/>
          <w:szCs w:val="16"/>
        </w:rPr>
        <w:t>–</w:t>
      </w:r>
      <w:r w:rsidRPr="006E131C">
        <w:rPr>
          <w:rFonts w:cstheme="minorHAnsi"/>
          <w:szCs w:val="16"/>
        </w:rPr>
        <w:t>7.</w:t>
      </w:r>
    </w:p>
  </w:endnote>
  <w:endnote w:id="65">
    <w:p w14:paraId="6469BD81" w14:textId="08E73D9F" w:rsidR="00547874" w:rsidRPr="00ED5608"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Bialous SA. Impact of implementation of the WHO FCTC on the tobacco </w:t>
      </w:r>
      <w:r w:rsidRPr="00952DD2">
        <w:rPr>
          <w:rFonts w:cstheme="minorHAnsi"/>
          <w:szCs w:val="16"/>
        </w:rPr>
        <w:t xml:space="preserve">industry’s behaviour. Tob </w:t>
      </w:r>
      <w:r>
        <w:rPr>
          <w:rFonts w:cstheme="minorHAnsi"/>
          <w:szCs w:val="16"/>
        </w:rPr>
        <w:t>C</w:t>
      </w:r>
      <w:r w:rsidRPr="00952DD2">
        <w:rPr>
          <w:rFonts w:cstheme="minorHAnsi"/>
          <w:szCs w:val="16"/>
        </w:rPr>
        <w:t>ontrol,</w:t>
      </w:r>
      <w:r>
        <w:rPr>
          <w:rFonts w:cstheme="minorHAnsi"/>
          <w:szCs w:val="16"/>
        </w:rPr>
        <w:t xml:space="preserve"> 2019;</w:t>
      </w:r>
      <w:r w:rsidRPr="00952DD2">
        <w:rPr>
          <w:rFonts w:cstheme="minorHAnsi"/>
          <w:szCs w:val="16"/>
        </w:rPr>
        <w:t xml:space="preserve"> 28</w:t>
      </w:r>
      <w:r>
        <w:rPr>
          <w:rFonts w:cstheme="minorHAnsi"/>
          <w:szCs w:val="16"/>
        </w:rPr>
        <w:t xml:space="preserve"> </w:t>
      </w:r>
      <w:r w:rsidRPr="00952DD2">
        <w:rPr>
          <w:rFonts w:cstheme="minorHAnsi"/>
          <w:szCs w:val="16"/>
        </w:rPr>
        <w:t>(Suppl 2)</w:t>
      </w:r>
      <w:r>
        <w:rPr>
          <w:rFonts w:cstheme="minorHAnsi"/>
          <w:szCs w:val="16"/>
        </w:rPr>
        <w:t>:</w:t>
      </w:r>
      <w:r w:rsidRPr="00952DD2">
        <w:rPr>
          <w:rFonts w:cstheme="minorHAnsi"/>
          <w:szCs w:val="16"/>
        </w:rPr>
        <w:t xml:space="preserve"> s94</w:t>
      </w:r>
      <w:r>
        <w:rPr>
          <w:rFonts w:cstheme="minorHAnsi"/>
          <w:szCs w:val="16"/>
        </w:rPr>
        <w:t>–</w:t>
      </w:r>
      <w:r w:rsidRPr="00952DD2">
        <w:rPr>
          <w:rFonts w:cstheme="minorHAnsi"/>
          <w:szCs w:val="16"/>
        </w:rPr>
        <w:t>s96.</w:t>
      </w:r>
    </w:p>
  </w:endnote>
  <w:endnote w:id="66">
    <w:p w14:paraId="33F84082" w14:textId="2A33A84C" w:rsidR="00547874" w:rsidRPr="00952DD2"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Hiscock R, Branston JR, McNeill A, Hitchman SC, Partos TR and Gilmore AB. Tobacco industry strategies undermine government tax policy: evidence from commercial data. Tob Control</w:t>
      </w:r>
      <w:r>
        <w:rPr>
          <w:rFonts w:cstheme="minorHAnsi"/>
          <w:szCs w:val="16"/>
        </w:rPr>
        <w:t>,</w:t>
      </w:r>
      <w:r w:rsidRPr="006E131C">
        <w:rPr>
          <w:rFonts w:cstheme="minorHAnsi"/>
          <w:szCs w:val="16"/>
        </w:rPr>
        <w:t xml:space="preserve"> 2018; 27</w:t>
      </w:r>
      <w:r>
        <w:rPr>
          <w:rFonts w:cstheme="minorHAnsi"/>
          <w:szCs w:val="16"/>
        </w:rPr>
        <w:t>:</w:t>
      </w:r>
      <w:r w:rsidRPr="006E131C">
        <w:rPr>
          <w:rFonts w:cstheme="minorHAnsi"/>
          <w:szCs w:val="16"/>
        </w:rPr>
        <w:t xml:space="preserve"> 488–9</w:t>
      </w:r>
      <w:r w:rsidRPr="00952DD2">
        <w:rPr>
          <w:rFonts w:cstheme="minorHAnsi"/>
          <w:szCs w:val="16"/>
        </w:rPr>
        <w:t>7.</w:t>
      </w:r>
    </w:p>
  </w:endnote>
  <w:endnote w:id="67">
    <w:p w14:paraId="2EE44FF7" w14:textId="1ACC338B"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World Health Organization. Commercial determinants of health. WHO; 2021. </w:t>
      </w:r>
      <w:r w:rsidRPr="006E131C">
        <w:rPr>
          <w:rFonts w:cstheme="minorHAnsi"/>
          <w:szCs w:val="16"/>
        </w:rPr>
        <w:t xml:space="preserve">Available from: </w:t>
      </w:r>
      <w:hyperlink r:id="rId40" w:history="1">
        <w:r w:rsidRPr="006E131C">
          <w:rPr>
            <w:rStyle w:val="Hyperlink"/>
            <w:rFonts w:cstheme="minorHAnsi"/>
            <w:szCs w:val="16"/>
          </w:rPr>
          <w:t>https://www.</w:t>
        </w:r>
        <w:r w:rsidRPr="00952DD2">
          <w:rPr>
            <w:rStyle w:val="Hyperlink"/>
            <w:rFonts w:cstheme="minorHAnsi"/>
            <w:szCs w:val="16"/>
          </w:rPr>
          <w:t>who.int/news-room/fact-sheets/detail/commercial-determinant</w:t>
        </w:r>
        <w:r w:rsidRPr="00ED5608">
          <w:rPr>
            <w:rStyle w:val="Hyperlink"/>
            <w:rFonts w:cstheme="minorHAnsi"/>
            <w:szCs w:val="16"/>
          </w:rPr>
          <w:t>s-of-health</w:t>
        </w:r>
      </w:hyperlink>
    </w:p>
  </w:endnote>
  <w:endnote w:id="68">
    <w:p w14:paraId="271A2BD3" w14:textId="3A3119C1" w:rsidR="00547874" w:rsidRPr="00952DD2"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color w:val="3A3A3A"/>
          <w:szCs w:val="16"/>
          <w:shd w:val="clear" w:color="auto" w:fill="FFFFFF"/>
        </w:rPr>
        <w:t xml:space="preserve">Maddox R, Kennedy M, Waa A et al. Clearing the </w:t>
      </w:r>
      <w:r>
        <w:rPr>
          <w:rFonts w:cstheme="minorHAnsi"/>
          <w:color w:val="3A3A3A"/>
          <w:szCs w:val="16"/>
          <w:shd w:val="clear" w:color="auto" w:fill="FFFFFF"/>
        </w:rPr>
        <w:t>a</w:t>
      </w:r>
      <w:r w:rsidRPr="006E131C">
        <w:rPr>
          <w:rFonts w:cstheme="minorHAnsi"/>
          <w:color w:val="3A3A3A"/>
          <w:szCs w:val="16"/>
          <w:shd w:val="clear" w:color="auto" w:fill="FFFFFF"/>
        </w:rPr>
        <w:t xml:space="preserve">ir: </w:t>
      </w:r>
      <w:r>
        <w:rPr>
          <w:rFonts w:cstheme="minorHAnsi"/>
          <w:color w:val="3A3A3A"/>
          <w:szCs w:val="16"/>
          <w:shd w:val="clear" w:color="auto" w:fill="FFFFFF"/>
        </w:rPr>
        <w:t>c</w:t>
      </w:r>
      <w:r w:rsidRPr="006E131C">
        <w:rPr>
          <w:rFonts w:cstheme="minorHAnsi"/>
          <w:color w:val="3A3A3A"/>
          <w:szCs w:val="16"/>
          <w:shd w:val="clear" w:color="auto" w:fill="FFFFFF"/>
        </w:rPr>
        <w:t xml:space="preserve">onflicts of </w:t>
      </w:r>
      <w:r>
        <w:rPr>
          <w:rFonts w:cstheme="minorHAnsi"/>
          <w:color w:val="3A3A3A"/>
          <w:szCs w:val="16"/>
          <w:shd w:val="clear" w:color="auto" w:fill="FFFFFF"/>
        </w:rPr>
        <w:t>i</w:t>
      </w:r>
      <w:r w:rsidRPr="006E131C">
        <w:rPr>
          <w:rFonts w:cstheme="minorHAnsi"/>
          <w:color w:val="3A3A3A"/>
          <w:szCs w:val="16"/>
          <w:shd w:val="clear" w:color="auto" w:fill="FFFFFF"/>
        </w:rPr>
        <w:t xml:space="preserve">nterest and the </w:t>
      </w:r>
      <w:r>
        <w:rPr>
          <w:rFonts w:cstheme="minorHAnsi"/>
          <w:color w:val="3A3A3A"/>
          <w:szCs w:val="16"/>
          <w:shd w:val="clear" w:color="auto" w:fill="FFFFFF"/>
        </w:rPr>
        <w:t>t</w:t>
      </w:r>
      <w:r w:rsidRPr="006E131C">
        <w:rPr>
          <w:rFonts w:cstheme="minorHAnsi"/>
          <w:color w:val="3A3A3A"/>
          <w:szCs w:val="16"/>
          <w:shd w:val="clear" w:color="auto" w:fill="FFFFFF"/>
        </w:rPr>
        <w:t xml:space="preserve">obacco </w:t>
      </w:r>
      <w:r>
        <w:rPr>
          <w:rFonts w:cstheme="minorHAnsi"/>
          <w:color w:val="3A3A3A"/>
          <w:szCs w:val="16"/>
          <w:shd w:val="clear" w:color="auto" w:fill="FFFFFF"/>
        </w:rPr>
        <w:t>i</w:t>
      </w:r>
      <w:r w:rsidRPr="006E131C">
        <w:rPr>
          <w:rFonts w:cstheme="minorHAnsi"/>
          <w:color w:val="3A3A3A"/>
          <w:szCs w:val="16"/>
          <w:shd w:val="clear" w:color="auto" w:fill="FFFFFF"/>
        </w:rPr>
        <w:t xml:space="preserve">ndustry’s </w:t>
      </w:r>
      <w:r>
        <w:rPr>
          <w:rFonts w:cstheme="minorHAnsi"/>
          <w:color w:val="3A3A3A"/>
          <w:szCs w:val="16"/>
          <w:shd w:val="clear" w:color="auto" w:fill="FFFFFF"/>
        </w:rPr>
        <w:t>i</w:t>
      </w:r>
      <w:r w:rsidRPr="006E131C">
        <w:rPr>
          <w:rFonts w:cstheme="minorHAnsi"/>
          <w:color w:val="3A3A3A"/>
          <w:szCs w:val="16"/>
          <w:shd w:val="clear" w:color="auto" w:fill="FFFFFF"/>
        </w:rPr>
        <w:t xml:space="preserve">mpact on </w:t>
      </w:r>
      <w:r>
        <w:rPr>
          <w:rFonts w:cstheme="minorHAnsi"/>
          <w:color w:val="3A3A3A"/>
          <w:szCs w:val="16"/>
          <w:shd w:val="clear" w:color="auto" w:fill="FFFFFF"/>
        </w:rPr>
        <w:t>i</w:t>
      </w:r>
      <w:r w:rsidRPr="006E131C">
        <w:rPr>
          <w:rFonts w:cstheme="minorHAnsi"/>
          <w:color w:val="3A3A3A"/>
          <w:szCs w:val="16"/>
          <w:shd w:val="clear" w:color="auto" w:fill="FFFFFF"/>
        </w:rPr>
        <w:t xml:space="preserve">ndigenous </w:t>
      </w:r>
      <w:r>
        <w:rPr>
          <w:rFonts w:cstheme="minorHAnsi"/>
          <w:color w:val="3A3A3A"/>
          <w:szCs w:val="16"/>
          <w:shd w:val="clear" w:color="auto" w:fill="FFFFFF"/>
        </w:rPr>
        <w:t>p</w:t>
      </w:r>
      <w:r w:rsidRPr="006E131C">
        <w:rPr>
          <w:rFonts w:cstheme="minorHAnsi"/>
          <w:color w:val="3A3A3A"/>
          <w:szCs w:val="16"/>
          <w:shd w:val="clear" w:color="auto" w:fill="FFFFFF"/>
        </w:rPr>
        <w:t>eoples.</w:t>
      </w:r>
      <w:r>
        <w:rPr>
          <w:rFonts w:cstheme="minorHAnsi"/>
          <w:color w:val="3A3A3A"/>
          <w:szCs w:val="16"/>
          <w:shd w:val="clear" w:color="auto" w:fill="FFFFFF"/>
        </w:rPr>
        <w:t xml:space="preserve"> </w:t>
      </w:r>
      <w:r w:rsidRPr="006E131C">
        <w:rPr>
          <w:rFonts w:cstheme="minorHAnsi"/>
          <w:color w:val="3A3A3A"/>
          <w:szCs w:val="16"/>
          <w:shd w:val="clear" w:color="auto" w:fill="FFFFFF"/>
        </w:rPr>
        <w:t xml:space="preserve">Nicotine </w:t>
      </w:r>
      <w:r>
        <w:rPr>
          <w:rFonts w:cstheme="minorHAnsi"/>
          <w:color w:val="3A3A3A"/>
          <w:szCs w:val="16"/>
          <w:shd w:val="clear" w:color="auto" w:fill="FFFFFF"/>
        </w:rPr>
        <w:t>Tob Res</w:t>
      </w:r>
      <w:r w:rsidRPr="006E131C">
        <w:rPr>
          <w:rFonts w:cstheme="minorHAnsi"/>
          <w:color w:val="3A3A3A"/>
          <w:szCs w:val="16"/>
          <w:shd w:val="clear" w:color="auto" w:fill="FFFFFF"/>
        </w:rPr>
        <w:t>.</w:t>
      </w:r>
      <w:r>
        <w:rPr>
          <w:rFonts w:cstheme="minorHAnsi"/>
          <w:color w:val="3A3A3A"/>
          <w:szCs w:val="16"/>
          <w:shd w:val="clear" w:color="auto" w:fill="FFFFFF"/>
        </w:rPr>
        <w:t>,</w:t>
      </w:r>
      <w:r w:rsidRPr="006E131C">
        <w:rPr>
          <w:rFonts w:cstheme="minorHAnsi"/>
          <w:color w:val="3A3A3A"/>
          <w:szCs w:val="16"/>
          <w:shd w:val="clear" w:color="auto" w:fill="FFFFFF"/>
        </w:rPr>
        <w:t xml:space="preserve"> 2022;</w:t>
      </w:r>
      <w:r>
        <w:rPr>
          <w:rFonts w:cstheme="minorHAnsi"/>
          <w:color w:val="3A3A3A"/>
          <w:szCs w:val="16"/>
          <w:shd w:val="clear" w:color="auto" w:fill="FFFFFF"/>
        </w:rPr>
        <w:t xml:space="preserve"> </w:t>
      </w:r>
      <w:r w:rsidRPr="006E131C">
        <w:rPr>
          <w:rFonts w:cstheme="minorHAnsi"/>
          <w:color w:val="3A3A3A"/>
          <w:szCs w:val="16"/>
          <w:shd w:val="clear" w:color="auto" w:fill="FFFFFF"/>
        </w:rPr>
        <w:t>24(6):</w:t>
      </w:r>
      <w:r>
        <w:rPr>
          <w:rFonts w:cstheme="minorHAnsi"/>
          <w:color w:val="3A3A3A"/>
          <w:szCs w:val="16"/>
          <w:shd w:val="clear" w:color="auto" w:fill="FFFFFF"/>
        </w:rPr>
        <w:t xml:space="preserve"> </w:t>
      </w:r>
      <w:r w:rsidRPr="006E131C">
        <w:rPr>
          <w:rFonts w:cstheme="minorHAnsi"/>
          <w:color w:val="3A3A3A"/>
          <w:szCs w:val="16"/>
          <w:shd w:val="clear" w:color="auto" w:fill="FFFFFF"/>
        </w:rPr>
        <w:t>933</w:t>
      </w:r>
      <w:r>
        <w:rPr>
          <w:rFonts w:cstheme="minorHAnsi"/>
          <w:color w:val="3A3A3A"/>
          <w:szCs w:val="16"/>
          <w:shd w:val="clear" w:color="auto" w:fill="FFFFFF"/>
        </w:rPr>
        <w:t>–</w:t>
      </w:r>
      <w:r w:rsidRPr="006E131C">
        <w:rPr>
          <w:rFonts w:cstheme="minorHAnsi"/>
          <w:color w:val="3A3A3A"/>
          <w:szCs w:val="16"/>
          <w:shd w:val="clear" w:color="auto" w:fill="FFFFFF"/>
        </w:rPr>
        <w:t>936. doi:10.1093/ntr/ntab267</w:t>
      </w:r>
      <w:r>
        <w:rPr>
          <w:rFonts w:cstheme="minorHAnsi"/>
          <w:color w:val="3A3A3A"/>
          <w:szCs w:val="16"/>
          <w:shd w:val="clear" w:color="auto" w:fill="FFFFFF"/>
        </w:rPr>
        <w:t>.</w:t>
      </w:r>
    </w:p>
  </w:endnote>
  <w:endnote w:id="69">
    <w:p w14:paraId="21DAC8C1" w14:textId="1E6DC485" w:rsidR="00547874" w:rsidRPr="00ED5608"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McCausland K, May</w:t>
      </w:r>
      <w:r w:rsidRPr="00952DD2">
        <w:rPr>
          <w:rFonts w:cstheme="minorHAnsi"/>
          <w:szCs w:val="16"/>
        </w:rPr>
        <w:t>cock B, Leaver T, Wolf K, Freeman B, Thomson K</w:t>
      </w:r>
      <w:r>
        <w:rPr>
          <w:rFonts w:cstheme="minorHAnsi"/>
          <w:szCs w:val="16"/>
        </w:rPr>
        <w:t xml:space="preserve"> and</w:t>
      </w:r>
      <w:r w:rsidRPr="00952DD2">
        <w:rPr>
          <w:rFonts w:cstheme="minorHAnsi"/>
          <w:szCs w:val="16"/>
        </w:rPr>
        <w:t xml:space="preserve"> Jancey J. E-cigarette promotion on </w:t>
      </w:r>
      <w:r>
        <w:rPr>
          <w:rFonts w:cstheme="minorHAnsi"/>
          <w:szCs w:val="16"/>
        </w:rPr>
        <w:t>T</w:t>
      </w:r>
      <w:r w:rsidRPr="00952DD2">
        <w:rPr>
          <w:rFonts w:cstheme="minorHAnsi"/>
          <w:szCs w:val="16"/>
        </w:rPr>
        <w:t xml:space="preserve">witter in Australia: content analysis of tweets. JMIR </w:t>
      </w:r>
      <w:r>
        <w:rPr>
          <w:rFonts w:cstheme="minorHAnsi"/>
          <w:szCs w:val="16"/>
        </w:rPr>
        <w:t>P</w:t>
      </w:r>
      <w:r w:rsidRPr="00952DD2">
        <w:rPr>
          <w:rFonts w:cstheme="minorHAnsi"/>
          <w:szCs w:val="16"/>
        </w:rPr>
        <w:t xml:space="preserve">ublic </w:t>
      </w:r>
      <w:r>
        <w:rPr>
          <w:rFonts w:cstheme="minorHAnsi"/>
          <w:szCs w:val="16"/>
        </w:rPr>
        <w:t>H</w:t>
      </w:r>
      <w:r w:rsidRPr="00952DD2">
        <w:rPr>
          <w:rFonts w:cstheme="minorHAnsi"/>
          <w:szCs w:val="16"/>
        </w:rPr>
        <w:t xml:space="preserve">ealth and </w:t>
      </w:r>
      <w:r>
        <w:rPr>
          <w:rFonts w:cstheme="minorHAnsi"/>
          <w:szCs w:val="16"/>
        </w:rPr>
        <w:t>S</w:t>
      </w:r>
      <w:r w:rsidRPr="00952DD2">
        <w:rPr>
          <w:rFonts w:cstheme="minorHAnsi"/>
          <w:szCs w:val="16"/>
        </w:rPr>
        <w:t>urveillance,</w:t>
      </w:r>
      <w:r>
        <w:rPr>
          <w:rFonts w:cstheme="minorHAnsi"/>
          <w:szCs w:val="16"/>
        </w:rPr>
        <w:t xml:space="preserve"> 2020;</w:t>
      </w:r>
      <w:r w:rsidRPr="00952DD2">
        <w:rPr>
          <w:rFonts w:cstheme="minorHAnsi"/>
          <w:szCs w:val="16"/>
        </w:rPr>
        <w:t xml:space="preserve"> 6(4)</w:t>
      </w:r>
      <w:r>
        <w:rPr>
          <w:rFonts w:cstheme="minorHAnsi"/>
          <w:szCs w:val="16"/>
        </w:rPr>
        <w:t>:</w:t>
      </w:r>
      <w:r w:rsidRPr="00952DD2">
        <w:rPr>
          <w:rFonts w:cstheme="minorHAnsi"/>
          <w:szCs w:val="16"/>
        </w:rPr>
        <w:t xml:space="preserve"> e15577.</w:t>
      </w:r>
    </w:p>
  </w:endnote>
  <w:endnote w:id="70">
    <w:p w14:paraId="620757A1" w14:textId="5B31358C" w:rsidR="00547874" w:rsidRPr="00ED5608"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Watts C, Burton</w:t>
      </w:r>
      <w:r>
        <w:rPr>
          <w:rFonts w:cstheme="minorHAnsi"/>
          <w:szCs w:val="16"/>
        </w:rPr>
        <w:t xml:space="preserve"> S</w:t>
      </w:r>
      <w:r w:rsidRPr="006E131C">
        <w:rPr>
          <w:rFonts w:cstheme="minorHAnsi"/>
          <w:szCs w:val="16"/>
        </w:rPr>
        <w:t xml:space="preserve"> and </w:t>
      </w:r>
      <w:r w:rsidRPr="00952DD2">
        <w:rPr>
          <w:rFonts w:cstheme="minorHAnsi"/>
          <w:szCs w:val="16"/>
        </w:rPr>
        <w:t>Freeman</w:t>
      </w:r>
      <w:r>
        <w:rPr>
          <w:rFonts w:cstheme="minorHAnsi"/>
          <w:szCs w:val="16"/>
        </w:rPr>
        <w:t xml:space="preserve"> B</w:t>
      </w:r>
      <w:r w:rsidRPr="00952DD2">
        <w:rPr>
          <w:rFonts w:cstheme="minorHAnsi"/>
          <w:szCs w:val="16"/>
        </w:rPr>
        <w:t>.</w:t>
      </w:r>
      <w:r>
        <w:rPr>
          <w:rFonts w:cstheme="minorHAnsi"/>
          <w:szCs w:val="16"/>
        </w:rPr>
        <w:t xml:space="preserve"> </w:t>
      </w:r>
      <w:r w:rsidRPr="00952DD2">
        <w:rPr>
          <w:rFonts w:cstheme="minorHAnsi"/>
          <w:szCs w:val="16"/>
        </w:rPr>
        <w:t>‘The last line of marketing’: covert tobacco marketing tactics as revealed by former tobacco industry employees. Global Public Health</w:t>
      </w:r>
      <w:r>
        <w:rPr>
          <w:rFonts w:cstheme="minorHAnsi"/>
          <w:szCs w:val="16"/>
        </w:rPr>
        <w:t>, 2021;</w:t>
      </w:r>
      <w:r w:rsidRPr="00952DD2">
        <w:rPr>
          <w:rFonts w:cstheme="minorHAnsi"/>
          <w:szCs w:val="16"/>
        </w:rPr>
        <w:t xml:space="preserve"> 16.7: 1000</w:t>
      </w:r>
      <w:r>
        <w:rPr>
          <w:rFonts w:cstheme="minorHAnsi"/>
          <w:szCs w:val="16"/>
        </w:rPr>
        <w:t>–</w:t>
      </w:r>
      <w:r w:rsidRPr="00952DD2">
        <w:rPr>
          <w:rFonts w:cstheme="minorHAnsi"/>
          <w:szCs w:val="16"/>
        </w:rPr>
        <w:t>1013.</w:t>
      </w:r>
    </w:p>
  </w:endnote>
  <w:endnote w:id="71">
    <w:p w14:paraId="672CE694" w14:textId="66E5C5C0" w:rsidR="00547874" w:rsidRDefault="00547874">
      <w:pPr>
        <w:pStyle w:val="EndnoteText"/>
      </w:pPr>
      <w:r>
        <w:rPr>
          <w:rStyle w:val="EndnoteReference"/>
        </w:rPr>
        <w:endnoteRef/>
      </w:r>
      <w:r>
        <w:t xml:space="preserve"> World Health Assembly. Fifty-fourth World Health Assembly. WHA54.18 Transparency in tobacco control process. May 2001. Available from: </w:t>
      </w:r>
      <w:hyperlink r:id="rId41" w:history="1">
        <w:r>
          <w:rPr>
            <w:rStyle w:val="Hyperlink"/>
          </w:rPr>
          <w:t>https://apps.who.int/gb/e/e_wha54.html</w:t>
        </w:r>
      </w:hyperlink>
    </w:p>
  </w:endnote>
  <w:endnote w:id="72">
    <w:p w14:paraId="3C482B2F" w14:textId="302E3B26"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World Health Organization Framework Convention on Tobacco Control. Guidelines for imp</w:t>
      </w:r>
      <w:r w:rsidRPr="00952DD2">
        <w:rPr>
          <w:rFonts w:cstheme="minorHAnsi"/>
          <w:szCs w:val="16"/>
        </w:rPr>
        <w:t>lementation of Article 5.3 (Protection of public health policies with respect to tobacco control from commercial and other vested interests of the tobacco industry). FCTC/COP3(7). Geneva: WHO; November 200</w:t>
      </w:r>
      <w:r w:rsidRPr="00ED5608">
        <w:rPr>
          <w:rFonts w:cstheme="minorHAnsi"/>
          <w:szCs w:val="16"/>
        </w:rPr>
        <w:t>8</w:t>
      </w:r>
      <w:r>
        <w:rPr>
          <w:rFonts w:cstheme="minorHAnsi"/>
          <w:szCs w:val="16"/>
        </w:rPr>
        <w:t xml:space="preserve">, </w:t>
      </w:r>
      <w:r w:rsidRPr="000B6E0B">
        <w:rPr>
          <w:rFonts w:cstheme="minorHAnsi"/>
          <w:szCs w:val="16"/>
        </w:rPr>
        <w:t>p.</w:t>
      </w:r>
      <w:r>
        <w:rPr>
          <w:rFonts w:cstheme="minorHAnsi"/>
          <w:szCs w:val="16"/>
        </w:rPr>
        <w:t xml:space="preserve"> 5</w:t>
      </w:r>
      <w:r w:rsidRPr="00ED5608">
        <w:rPr>
          <w:rFonts w:cstheme="minorHAnsi"/>
          <w:szCs w:val="16"/>
        </w:rPr>
        <w:t xml:space="preserve">. Available from: </w:t>
      </w:r>
      <w:hyperlink r:id="rId42" w:history="1">
        <w:r w:rsidRPr="00623CA7">
          <w:rPr>
            <w:rStyle w:val="Hyperlink"/>
            <w:rFonts w:cstheme="minorHAnsi"/>
            <w:szCs w:val="16"/>
          </w:rPr>
          <w:t>https://fctc.who.int/publications/m/item/guidelines-for-implementation-of-article-5.3</w:t>
        </w:r>
      </w:hyperlink>
      <w:r>
        <w:rPr>
          <w:rFonts w:cstheme="minorHAnsi"/>
          <w:szCs w:val="16"/>
        </w:rPr>
        <w:t xml:space="preserve"> </w:t>
      </w:r>
    </w:p>
  </w:endnote>
  <w:endnote w:id="73">
    <w:p w14:paraId="74BB3098" w14:textId="2E1CDBAB" w:rsidR="00547874" w:rsidRDefault="00547874">
      <w:pPr>
        <w:pStyle w:val="EndnoteText"/>
      </w:pPr>
      <w:r>
        <w:rPr>
          <w:rStyle w:val="EndnoteReference"/>
        </w:rPr>
        <w:endnoteRef/>
      </w:r>
      <w:r>
        <w:t xml:space="preserve"> Ibid., p. 4.</w:t>
      </w:r>
    </w:p>
  </w:endnote>
  <w:endnote w:id="74">
    <w:p w14:paraId="37AD75C1" w14:textId="22F5D829"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Ibid.</w:t>
      </w:r>
      <w:r>
        <w:rPr>
          <w:rFonts w:cstheme="minorHAnsi"/>
          <w:szCs w:val="16"/>
        </w:rPr>
        <w:t>, pp. 5–6.</w:t>
      </w:r>
    </w:p>
  </w:endnote>
  <w:endnote w:id="75">
    <w:p w14:paraId="148B3220" w14:textId="789FFBB1"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World Health Organization Framework Convention on Tobacco Control. Australia. </w:t>
      </w:r>
      <w:r>
        <w:rPr>
          <w:rFonts w:cstheme="minorHAnsi"/>
          <w:szCs w:val="16"/>
        </w:rPr>
        <w:t xml:space="preserve">FCTC Implementation Database. </w:t>
      </w:r>
      <w:r w:rsidRPr="00952DD2">
        <w:rPr>
          <w:rFonts w:cstheme="minorHAnsi"/>
          <w:szCs w:val="16"/>
        </w:rPr>
        <w:t xml:space="preserve">Available from: </w:t>
      </w:r>
      <w:hyperlink r:id="rId43" w:history="1">
        <w:r w:rsidRPr="006E131C">
          <w:rPr>
            <w:rStyle w:val="Hyperlink"/>
            <w:rFonts w:cstheme="minorHAnsi"/>
            <w:szCs w:val="16"/>
          </w:rPr>
          <w:t>https://untobaccocontrol.org/impldb/australia/</w:t>
        </w:r>
      </w:hyperlink>
    </w:p>
  </w:endnote>
  <w:endnote w:id="76">
    <w:p w14:paraId="51AE3407" w14:textId="1AF57579" w:rsidR="00547874" w:rsidRPr="00ED5608"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Puska P, Daube M</w:t>
      </w:r>
      <w:r>
        <w:rPr>
          <w:rFonts w:cstheme="minorHAnsi"/>
          <w:szCs w:val="16"/>
        </w:rPr>
        <w:t xml:space="preserve"> and</w:t>
      </w:r>
      <w:r w:rsidRPr="006E131C">
        <w:rPr>
          <w:rFonts w:cstheme="minorHAnsi"/>
          <w:szCs w:val="16"/>
        </w:rPr>
        <w:t xml:space="preserve"> WHO FCTC Impact Assessment Expert Group. Impact assessment of the WHO Framework Convention on Tobacco Control: introducti</w:t>
      </w:r>
      <w:r w:rsidRPr="00952DD2">
        <w:rPr>
          <w:rFonts w:cstheme="minorHAnsi"/>
          <w:szCs w:val="16"/>
        </w:rPr>
        <w:t xml:space="preserve">on, general findings and discussion. Tob </w:t>
      </w:r>
      <w:r>
        <w:rPr>
          <w:rFonts w:cstheme="minorHAnsi"/>
          <w:szCs w:val="16"/>
        </w:rPr>
        <w:t>C</w:t>
      </w:r>
      <w:r w:rsidRPr="00952DD2">
        <w:rPr>
          <w:rFonts w:cstheme="minorHAnsi"/>
          <w:szCs w:val="16"/>
        </w:rPr>
        <w:t xml:space="preserve">ontrol, </w:t>
      </w:r>
      <w:r>
        <w:rPr>
          <w:rFonts w:cstheme="minorHAnsi"/>
          <w:szCs w:val="16"/>
        </w:rPr>
        <w:t xml:space="preserve">2019; </w:t>
      </w:r>
      <w:r w:rsidRPr="00952DD2">
        <w:rPr>
          <w:rFonts w:cstheme="minorHAnsi"/>
          <w:szCs w:val="16"/>
        </w:rPr>
        <w:t>28</w:t>
      </w:r>
      <w:r>
        <w:rPr>
          <w:rFonts w:cstheme="minorHAnsi"/>
          <w:szCs w:val="16"/>
        </w:rPr>
        <w:t xml:space="preserve"> </w:t>
      </w:r>
      <w:r w:rsidRPr="00952DD2">
        <w:rPr>
          <w:rFonts w:cstheme="minorHAnsi"/>
          <w:szCs w:val="16"/>
        </w:rPr>
        <w:t>(Suppl 2)</w:t>
      </w:r>
      <w:r>
        <w:rPr>
          <w:rFonts w:cstheme="minorHAnsi"/>
          <w:szCs w:val="16"/>
        </w:rPr>
        <w:t>:</w:t>
      </w:r>
      <w:r w:rsidRPr="00952DD2">
        <w:rPr>
          <w:rFonts w:cstheme="minorHAnsi"/>
          <w:szCs w:val="16"/>
        </w:rPr>
        <w:t xml:space="preserve"> s81–s83. </w:t>
      </w:r>
      <w:r w:rsidRPr="00D416A5">
        <w:rPr>
          <w:rFonts w:cstheme="minorHAnsi"/>
          <w:szCs w:val="16"/>
        </w:rPr>
        <w:t>doi</w:t>
      </w:r>
      <w:r>
        <w:rPr>
          <w:rFonts w:cstheme="minorHAnsi"/>
          <w:szCs w:val="16"/>
        </w:rPr>
        <w:t>: </w:t>
      </w:r>
      <w:r w:rsidRPr="00D416A5">
        <w:rPr>
          <w:rFonts w:cstheme="minorHAnsi"/>
          <w:szCs w:val="16"/>
        </w:rPr>
        <w:t>10.1136/tobaccocontrol-2018-054429</w:t>
      </w:r>
      <w:r>
        <w:rPr>
          <w:rFonts w:cstheme="minorHAnsi"/>
          <w:szCs w:val="16"/>
        </w:rPr>
        <w:t>.</w:t>
      </w:r>
    </w:p>
  </w:endnote>
  <w:endnote w:id="77">
    <w:p w14:paraId="3B0EB444" w14:textId="53D36972"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Fooks GJ, Smith J, Lee K and Holden C. Controlling corporate influence in health policy making? An assessment of the implementa</w:t>
      </w:r>
      <w:r w:rsidRPr="00952DD2">
        <w:rPr>
          <w:rFonts w:cstheme="minorHAnsi"/>
          <w:szCs w:val="16"/>
        </w:rPr>
        <w:t>tion of article 5.3 of the World Health Organization Framework Convention on Tobacco Control. Global Health</w:t>
      </w:r>
      <w:r>
        <w:rPr>
          <w:rFonts w:cstheme="minorHAnsi"/>
          <w:szCs w:val="16"/>
        </w:rPr>
        <w:t>,</w:t>
      </w:r>
      <w:r w:rsidRPr="00952DD2">
        <w:rPr>
          <w:rFonts w:cstheme="minorHAnsi"/>
          <w:szCs w:val="16"/>
        </w:rPr>
        <w:t xml:space="preserve"> 2017; 13</w:t>
      </w:r>
      <w:r>
        <w:rPr>
          <w:rFonts w:cstheme="minorHAnsi"/>
          <w:szCs w:val="16"/>
        </w:rPr>
        <w:t>:</w:t>
      </w:r>
      <w:r w:rsidRPr="00952DD2">
        <w:rPr>
          <w:rFonts w:cstheme="minorHAnsi"/>
          <w:szCs w:val="16"/>
        </w:rPr>
        <w:t xml:space="preserve"> 12.</w:t>
      </w:r>
      <w:r>
        <w:rPr>
          <w:rFonts w:cstheme="minorHAnsi"/>
          <w:szCs w:val="16"/>
        </w:rPr>
        <w:t xml:space="preserve"> doi: </w:t>
      </w:r>
      <w:r>
        <w:t>10.1186/s12992-017-0234-8.</w:t>
      </w:r>
    </w:p>
  </w:endnote>
  <w:endnote w:id="78">
    <w:p w14:paraId="677D8F8B" w14:textId="708116A6"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Australian Government Department of Health. Guidance for public officials on interacting with the tobacco industry. Canberra; 2019. </w:t>
      </w:r>
      <w:r w:rsidRPr="00952DD2">
        <w:rPr>
          <w:rFonts w:cstheme="minorHAnsi"/>
          <w:szCs w:val="16"/>
        </w:rPr>
        <w:t xml:space="preserve">Available from: </w:t>
      </w:r>
      <w:hyperlink r:id="rId44" w:history="1">
        <w:r w:rsidRPr="006E131C">
          <w:rPr>
            <w:rStyle w:val="Hyperlink"/>
            <w:rFonts w:cstheme="minorHAnsi"/>
            <w:szCs w:val="16"/>
          </w:rPr>
          <w:t>https://www.health.gov.au/resources/publications/guidance-for-public-officials-oninteracting-with-the-tobacco-industry</w:t>
        </w:r>
      </w:hyperlink>
    </w:p>
  </w:endnote>
  <w:endnote w:id="79">
    <w:p w14:paraId="09D722F8" w14:textId="79D9D61C" w:rsidR="00547874" w:rsidRPr="00ED5608"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Rowell A, Evans-Reeves K</w:t>
      </w:r>
      <w:r>
        <w:rPr>
          <w:rFonts w:cstheme="minorHAnsi"/>
          <w:szCs w:val="16"/>
        </w:rPr>
        <w:t xml:space="preserve"> and</w:t>
      </w:r>
      <w:r w:rsidRPr="006E131C">
        <w:rPr>
          <w:rFonts w:cstheme="minorHAnsi"/>
          <w:szCs w:val="16"/>
        </w:rPr>
        <w:t xml:space="preserve"> Gilmore AB. Tobacco industry manipulation of data on and press </w:t>
      </w:r>
      <w:r w:rsidRPr="00952DD2">
        <w:rPr>
          <w:rFonts w:cstheme="minorHAnsi"/>
          <w:szCs w:val="16"/>
        </w:rPr>
        <w:t xml:space="preserve">coverage of the illicit tobacco trade in the UK. Tob </w:t>
      </w:r>
      <w:r>
        <w:rPr>
          <w:rFonts w:cstheme="minorHAnsi"/>
          <w:szCs w:val="16"/>
        </w:rPr>
        <w:t>C</w:t>
      </w:r>
      <w:r w:rsidRPr="00ED5608">
        <w:rPr>
          <w:rFonts w:cstheme="minorHAnsi"/>
          <w:szCs w:val="16"/>
        </w:rPr>
        <w:t xml:space="preserve">ontrol, </w:t>
      </w:r>
      <w:r>
        <w:rPr>
          <w:rFonts w:cstheme="minorHAnsi"/>
          <w:szCs w:val="16"/>
        </w:rPr>
        <w:t xml:space="preserve">2014; </w:t>
      </w:r>
      <w:r w:rsidRPr="00ED5608">
        <w:rPr>
          <w:rFonts w:cstheme="minorHAnsi"/>
          <w:szCs w:val="16"/>
        </w:rPr>
        <w:t>23(e1)</w:t>
      </w:r>
      <w:r>
        <w:rPr>
          <w:rFonts w:cstheme="minorHAnsi"/>
          <w:szCs w:val="16"/>
        </w:rPr>
        <w:t>:</w:t>
      </w:r>
      <w:r w:rsidRPr="00ED5608">
        <w:rPr>
          <w:rFonts w:cstheme="minorHAnsi"/>
          <w:szCs w:val="16"/>
        </w:rPr>
        <w:t xml:space="preserve"> e35</w:t>
      </w:r>
      <w:r>
        <w:rPr>
          <w:rFonts w:cstheme="minorHAnsi"/>
          <w:szCs w:val="16"/>
        </w:rPr>
        <w:t>–</w:t>
      </w:r>
      <w:r w:rsidRPr="00ED5608">
        <w:rPr>
          <w:rFonts w:cstheme="minorHAnsi"/>
          <w:szCs w:val="16"/>
        </w:rPr>
        <w:t>e43.</w:t>
      </w:r>
    </w:p>
  </w:endnote>
  <w:endnote w:id="80">
    <w:p w14:paraId="0076C225" w14:textId="51DC137E" w:rsidR="00547874" w:rsidRPr="00952DD2"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Malone RE, Grundy Q</w:t>
      </w:r>
      <w:r>
        <w:rPr>
          <w:rFonts w:cstheme="minorHAnsi"/>
          <w:szCs w:val="16"/>
        </w:rPr>
        <w:t xml:space="preserve"> and</w:t>
      </w:r>
      <w:r w:rsidRPr="006E131C">
        <w:rPr>
          <w:rFonts w:cstheme="minorHAnsi"/>
          <w:szCs w:val="16"/>
        </w:rPr>
        <w:t xml:space="preserve"> Bero LA. Tobacco industry denormalisation as a tobacco control intervention: a review. Tob Control,</w:t>
      </w:r>
      <w:r>
        <w:rPr>
          <w:rFonts w:cstheme="minorHAnsi"/>
          <w:szCs w:val="16"/>
        </w:rPr>
        <w:t xml:space="preserve"> 2012;</w:t>
      </w:r>
      <w:r w:rsidRPr="006E131C">
        <w:rPr>
          <w:rFonts w:cstheme="minorHAnsi"/>
          <w:szCs w:val="16"/>
        </w:rPr>
        <w:t xml:space="preserve"> 21(2)</w:t>
      </w:r>
      <w:r>
        <w:rPr>
          <w:rFonts w:cstheme="minorHAnsi"/>
          <w:szCs w:val="16"/>
        </w:rPr>
        <w:t>:</w:t>
      </w:r>
      <w:r w:rsidRPr="006E131C">
        <w:rPr>
          <w:rFonts w:cstheme="minorHAnsi"/>
          <w:szCs w:val="16"/>
        </w:rPr>
        <w:t xml:space="preserve"> 162</w:t>
      </w:r>
      <w:r>
        <w:rPr>
          <w:rFonts w:cstheme="minorHAnsi"/>
          <w:szCs w:val="16"/>
        </w:rPr>
        <w:t>–</w:t>
      </w:r>
      <w:r w:rsidRPr="006E131C">
        <w:rPr>
          <w:rFonts w:cstheme="minorHAnsi"/>
          <w:szCs w:val="16"/>
        </w:rPr>
        <w:t>170.</w:t>
      </w:r>
    </w:p>
  </w:endnote>
  <w:endnote w:id="81">
    <w:p w14:paraId="7CD81CDE" w14:textId="15E6A8F0" w:rsidR="00547874" w:rsidRPr="00ED5608"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Savell E</w:t>
      </w:r>
      <w:r w:rsidRPr="00952DD2">
        <w:rPr>
          <w:rFonts w:cstheme="minorHAnsi"/>
          <w:szCs w:val="16"/>
        </w:rPr>
        <w:t>, Gilmore AB</w:t>
      </w:r>
      <w:r>
        <w:rPr>
          <w:rFonts w:cstheme="minorHAnsi"/>
          <w:szCs w:val="16"/>
        </w:rPr>
        <w:t xml:space="preserve"> and </w:t>
      </w:r>
      <w:r w:rsidRPr="00952DD2">
        <w:rPr>
          <w:rFonts w:cstheme="minorHAnsi"/>
          <w:szCs w:val="16"/>
        </w:rPr>
        <w:t xml:space="preserve">Fooks G. How does the tobacco industry attempt to influence marketing regulations? A systematic review. PloS </w:t>
      </w:r>
      <w:r>
        <w:rPr>
          <w:rFonts w:cstheme="minorHAnsi"/>
          <w:szCs w:val="16"/>
        </w:rPr>
        <w:t>O</w:t>
      </w:r>
      <w:r w:rsidRPr="00952DD2">
        <w:rPr>
          <w:rFonts w:cstheme="minorHAnsi"/>
          <w:szCs w:val="16"/>
        </w:rPr>
        <w:t>ne,</w:t>
      </w:r>
      <w:r>
        <w:rPr>
          <w:rFonts w:cstheme="minorHAnsi"/>
          <w:szCs w:val="16"/>
        </w:rPr>
        <w:t xml:space="preserve"> 2014;</w:t>
      </w:r>
      <w:r w:rsidRPr="00952DD2">
        <w:rPr>
          <w:rFonts w:cstheme="minorHAnsi"/>
          <w:szCs w:val="16"/>
        </w:rPr>
        <w:t xml:space="preserve"> 9(2)</w:t>
      </w:r>
      <w:r>
        <w:rPr>
          <w:rFonts w:cstheme="minorHAnsi"/>
          <w:szCs w:val="16"/>
        </w:rPr>
        <w:t>:</w:t>
      </w:r>
      <w:r w:rsidRPr="00952DD2">
        <w:rPr>
          <w:rFonts w:cstheme="minorHAnsi"/>
          <w:szCs w:val="16"/>
        </w:rPr>
        <w:t xml:space="preserve"> e87389.</w:t>
      </w:r>
    </w:p>
  </w:endnote>
  <w:endnote w:id="82">
    <w:p w14:paraId="751D52BE" w14:textId="0B821ACB" w:rsidR="00547874" w:rsidRPr="00D416A5" w:rsidRDefault="00547874" w:rsidP="006876CC">
      <w:pPr>
        <w:autoSpaceDE w:val="0"/>
        <w:autoSpaceDN w:val="0"/>
        <w:adjustRightInd w:val="0"/>
        <w:spacing w:line="240" w:lineRule="auto"/>
        <w:rPr>
          <w:rFonts w:cstheme="minorHAnsi"/>
          <w:szCs w:val="16"/>
        </w:rPr>
      </w:pPr>
      <w:r w:rsidRPr="00567057">
        <w:rPr>
          <w:rStyle w:val="EndnoteReference"/>
          <w:rFonts w:cstheme="minorHAnsi"/>
          <w:szCs w:val="16"/>
        </w:rPr>
        <w:endnoteRef/>
      </w:r>
      <w:r w:rsidRPr="00C71A0A">
        <w:rPr>
          <w:rFonts w:cstheme="minorHAnsi"/>
          <w:sz w:val="16"/>
          <w:szCs w:val="16"/>
        </w:rPr>
        <w:t xml:space="preserve"> </w:t>
      </w:r>
      <w:r w:rsidRPr="00567057">
        <w:rPr>
          <w:rFonts w:cstheme="minorHAnsi"/>
          <w:sz w:val="16"/>
          <w:szCs w:val="16"/>
        </w:rPr>
        <w:t>Lundh A, Lexchin J, Mintzes B, Schroll JB and Bero L. Industry sponsorship and research</w:t>
      </w:r>
      <w:r>
        <w:rPr>
          <w:rFonts w:cstheme="minorHAnsi"/>
          <w:sz w:val="16"/>
          <w:szCs w:val="16"/>
        </w:rPr>
        <w:t xml:space="preserve"> </w:t>
      </w:r>
      <w:r w:rsidRPr="00167DBF">
        <w:rPr>
          <w:rFonts w:cstheme="minorHAnsi"/>
          <w:sz w:val="16"/>
          <w:szCs w:val="16"/>
        </w:rPr>
        <w:t>outcome. Cochrane Database of Systematic Reviews</w:t>
      </w:r>
      <w:r>
        <w:rPr>
          <w:rFonts w:cstheme="minorHAnsi"/>
          <w:sz w:val="16"/>
          <w:szCs w:val="16"/>
        </w:rPr>
        <w:t>,</w:t>
      </w:r>
      <w:r w:rsidRPr="00167DBF">
        <w:rPr>
          <w:rFonts w:cstheme="minorHAnsi"/>
          <w:sz w:val="16"/>
          <w:szCs w:val="16"/>
        </w:rPr>
        <w:t xml:space="preserve"> 2017; </w:t>
      </w:r>
      <w:r>
        <w:rPr>
          <w:rFonts w:cstheme="minorHAnsi"/>
          <w:sz w:val="16"/>
          <w:szCs w:val="16"/>
        </w:rPr>
        <w:t>2</w:t>
      </w:r>
      <w:r w:rsidRPr="00167DBF">
        <w:rPr>
          <w:rFonts w:cstheme="minorHAnsi"/>
          <w:sz w:val="16"/>
          <w:szCs w:val="16"/>
        </w:rPr>
        <w:t>(2): MR000033. doi:</w:t>
      </w:r>
      <w:r w:rsidRPr="00D416A5">
        <w:rPr>
          <w:rFonts w:cstheme="minorHAnsi"/>
          <w:sz w:val="16"/>
          <w:szCs w:val="16"/>
        </w:rPr>
        <w:t> 10.1002/14651858.MR000033.pub3.</w:t>
      </w:r>
    </w:p>
  </w:endnote>
  <w:endnote w:id="83">
    <w:p w14:paraId="2C1B5429" w14:textId="3150DF80" w:rsidR="00547874" w:rsidRPr="00952DD2" w:rsidRDefault="00547874">
      <w:pPr>
        <w:pStyle w:val="EndnoteText"/>
        <w:rPr>
          <w:rFonts w:cstheme="minorHAnsi"/>
          <w:szCs w:val="16"/>
        </w:rPr>
      </w:pPr>
      <w:r w:rsidRPr="00112851">
        <w:rPr>
          <w:rStyle w:val="EndnoteReference"/>
          <w:rFonts w:cstheme="minorHAnsi"/>
          <w:szCs w:val="16"/>
        </w:rPr>
        <w:endnoteRef/>
      </w:r>
      <w:r w:rsidRPr="00567057">
        <w:rPr>
          <w:rFonts w:cstheme="minorHAnsi"/>
          <w:szCs w:val="16"/>
        </w:rPr>
        <w:t xml:space="preserve"> Parker L, Grundy Q</w:t>
      </w:r>
      <w:r>
        <w:rPr>
          <w:rFonts w:cstheme="minorHAnsi"/>
          <w:szCs w:val="16"/>
        </w:rPr>
        <w:t xml:space="preserve"> and</w:t>
      </w:r>
      <w:r w:rsidRPr="00567057">
        <w:rPr>
          <w:rFonts w:cstheme="minorHAnsi"/>
          <w:szCs w:val="16"/>
        </w:rPr>
        <w:t xml:space="preserve"> Bero L. Interpreting evidence in </w:t>
      </w:r>
      <w:r w:rsidRPr="006E131C">
        <w:rPr>
          <w:rFonts w:cstheme="minorHAnsi"/>
          <w:szCs w:val="16"/>
        </w:rPr>
        <w:t>general practice: bias and conflicts of interest. Australian Journal of General Practice</w:t>
      </w:r>
      <w:r>
        <w:rPr>
          <w:rFonts w:cstheme="minorHAnsi"/>
          <w:szCs w:val="16"/>
        </w:rPr>
        <w:t>,</w:t>
      </w:r>
      <w:r w:rsidRPr="006E131C">
        <w:rPr>
          <w:rFonts w:cstheme="minorHAnsi"/>
          <w:szCs w:val="16"/>
        </w:rPr>
        <w:t xml:space="preserve"> 2018;</w:t>
      </w:r>
      <w:r>
        <w:rPr>
          <w:rFonts w:cstheme="minorHAnsi"/>
          <w:szCs w:val="16"/>
        </w:rPr>
        <w:t xml:space="preserve"> </w:t>
      </w:r>
      <w:r w:rsidRPr="006E131C">
        <w:rPr>
          <w:rFonts w:cstheme="minorHAnsi"/>
          <w:szCs w:val="16"/>
        </w:rPr>
        <w:t>47(6):</w:t>
      </w:r>
      <w:r>
        <w:rPr>
          <w:rFonts w:cstheme="minorHAnsi"/>
          <w:szCs w:val="16"/>
        </w:rPr>
        <w:t xml:space="preserve"> </w:t>
      </w:r>
      <w:r w:rsidRPr="006E131C">
        <w:rPr>
          <w:rFonts w:cstheme="minorHAnsi"/>
          <w:szCs w:val="16"/>
        </w:rPr>
        <w:t>337</w:t>
      </w:r>
      <w:r>
        <w:rPr>
          <w:rFonts w:cstheme="minorHAnsi"/>
          <w:szCs w:val="16"/>
        </w:rPr>
        <w:t>–</w:t>
      </w:r>
      <w:r w:rsidRPr="006E131C">
        <w:rPr>
          <w:rFonts w:cstheme="minorHAnsi"/>
          <w:szCs w:val="16"/>
        </w:rPr>
        <w:t xml:space="preserve">340. </w:t>
      </w:r>
      <w:r w:rsidRPr="006876CC">
        <w:rPr>
          <w:rFonts w:cstheme="minorHAnsi"/>
          <w:szCs w:val="16"/>
        </w:rPr>
        <w:t>doi:</w:t>
      </w:r>
      <w:r>
        <w:rPr>
          <w:rFonts w:cstheme="minorHAnsi"/>
          <w:szCs w:val="16"/>
        </w:rPr>
        <w:t> </w:t>
      </w:r>
      <w:r w:rsidRPr="006876CC">
        <w:rPr>
          <w:rFonts w:cstheme="minorHAnsi"/>
          <w:szCs w:val="16"/>
        </w:rPr>
        <w:t>10.31128/AJGP-12-17-4432</w:t>
      </w:r>
      <w:r>
        <w:rPr>
          <w:rFonts w:cstheme="minorHAnsi"/>
          <w:szCs w:val="16"/>
        </w:rPr>
        <w:t>.</w:t>
      </w:r>
    </w:p>
  </w:endnote>
  <w:endnote w:id="84">
    <w:p w14:paraId="629125FF" w14:textId="069B0B1E"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Wakefield MA et al. Time series analysis of the impact of tobacco control policies on smoking prevalence among Aust</w:t>
      </w:r>
      <w:r w:rsidRPr="00952DD2">
        <w:rPr>
          <w:rFonts w:cstheme="minorHAnsi"/>
          <w:szCs w:val="16"/>
        </w:rPr>
        <w:t>ralian adults, 2001–2011. Bull</w:t>
      </w:r>
      <w:r>
        <w:rPr>
          <w:rFonts w:cstheme="minorHAnsi"/>
          <w:szCs w:val="16"/>
        </w:rPr>
        <w:t>etin of the</w:t>
      </w:r>
      <w:r w:rsidRPr="00952DD2">
        <w:rPr>
          <w:rFonts w:cstheme="minorHAnsi"/>
          <w:szCs w:val="16"/>
        </w:rPr>
        <w:t xml:space="preserve"> World Health Organ</w:t>
      </w:r>
      <w:r>
        <w:rPr>
          <w:rFonts w:cstheme="minorHAnsi"/>
          <w:szCs w:val="16"/>
        </w:rPr>
        <w:t>ization,</w:t>
      </w:r>
      <w:r w:rsidRPr="00952DD2">
        <w:rPr>
          <w:rFonts w:cstheme="minorHAnsi"/>
          <w:szCs w:val="16"/>
        </w:rPr>
        <w:t xml:space="preserve"> 2014; 92(6)</w:t>
      </w:r>
      <w:r>
        <w:rPr>
          <w:rFonts w:cstheme="minorHAnsi"/>
          <w:szCs w:val="16"/>
        </w:rPr>
        <w:t>:</w:t>
      </w:r>
      <w:r w:rsidRPr="00952DD2">
        <w:rPr>
          <w:rFonts w:cstheme="minorHAnsi"/>
          <w:szCs w:val="16"/>
        </w:rPr>
        <w:t xml:space="preserve"> 413–22.</w:t>
      </w:r>
    </w:p>
  </w:endnote>
  <w:endnote w:id="85">
    <w:p w14:paraId="756B8751" w14:textId="5B057182"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Centers for Disease Control and Prevention. Best practices for comprehensive tobacco control programs</w:t>
      </w:r>
      <w:r>
        <w:rPr>
          <w:rFonts w:cstheme="minorHAnsi"/>
          <w:szCs w:val="16"/>
        </w:rPr>
        <w:t xml:space="preserve"> – 2014</w:t>
      </w:r>
      <w:r w:rsidRPr="006E131C">
        <w:rPr>
          <w:rFonts w:cstheme="minorHAnsi"/>
          <w:szCs w:val="16"/>
        </w:rPr>
        <w:t xml:space="preserve">. Atlanta: US Department of Health and Human Services; 2014. </w:t>
      </w:r>
      <w:r w:rsidRPr="00952DD2">
        <w:rPr>
          <w:rFonts w:cstheme="minorHAnsi"/>
          <w:szCs w:val="16"/>
        </w:rPr>
        <w:t xml:space="preserve">Available from: </w:t>
      </w:r>
      <w:hyperlink r:id="rId45" w:history="1">
        <w:r w:rsidRPr="00623CA7">
          <w:rPr>
            <w:rStyle w:val="Hyperlink"/>
            <w:rFonts w:cstheme="minorHAnsi"/>
            <w:szCs w:val="16"/>
          </w:rPr>
          <w:t>https://www.cdc.gov/tobacco/stateandcommunity/guides/pdfs/2014/comprehensive.pdf</w:t>
        </w:r>
      </w:hyperlink>
      <w:r>
        <w:rPr>
          <w:rFonts w:cstheme="minorHAnsi"/>
          <w:szCs w:val="16"/>
        </w:rPr>
        <w:t xml:space="preserve"> </w:t>
      </w:r>
    </w:p>
  </w:endnote>
  <w:endnote w:id="86">
    <w:p w14:paraId="39332CE8" w14:textId="7AE07BB0"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Xu</w:t>
      </w:r>
      <w:r w:rsidRPr="00952DD2">
        <w:rPr>
          <w:rFonts w:cstheme="minorHAnsi"/>
          <w:szCs w:val="16"/>
        </w:rPr>
        <w:t xml:space="preserve"> X et al. A cost-effectiveness analysis of the first federally funded antismoking campaign. Am J Prev Med</w:t>
      </w:r>
      <w:r>
        <w:rPr>
          <w:rFonts w:cstheme="minorHAnsi"/>
          <w:szCs w:val="16"/>
        </w:rPr>
        <w:t>.,</w:t>
      </w:r>
      <w:r w:rsidRPr="00952DD2">
        <w:rPr>
          <w:rFonts w:cstheme="minorHAnsi"/>
          <w:szCs w:val="16"/>
        </w:rPr>
        <w:t xml:space="preserve"> 2015; 48(3)</w:t>
      </w:r>
      <w:r>
        <w:rPr>
          <w:rFonts w:cstheme="minorHAnsi"/>
          <w:szCs w:val="16"/>
        </w:rPr>
        <w:t>:</w:t>
      </w:r>
      <w:r w:rsidRPr="00952DD2">
        <w:rPr>
          <w:rFonts w:cstheme="minorHAnsi"/>
          <w:szCs w:val="16"/>
        </w:rPr>
        <w:t xml:space="preserve"> 318–</w:t>
      </w:r>
      <w:r>
        <w:rPr>
          <w:rFonts w:cstheme="minorHAnsi"/>
          <w:szCs w:val="16"/>
        </w:rPr>
        <w:t>3</w:t>
      </w:r>
      <w:r w:rsidRPr="00952DD2">
        <w:rPr>
          <w:rFonts w:cstheme="minorHAnsi"/>
          <w:szCs w:val="16"/>
        </w:rPr>
        <w:t>25.</w:t>
      </w:r>
    </w:p>
  </w:endnote>
  <w:endnote w:id="87">
    <w:p w14:paraId="7B4E8B22" w14:textId="10F60B9F"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Atusingwize E, Lewis S and Langley T. Economic evaluations of tobacco control mass media campaigns: a systematic review. Tob Control</w:t>
      </w:r>
      <w:r>
        <w:rPr>
          <w:rFonts w:cstheme="minorHAnsi"/>
          <w:szCs w:val="16"/>
        </w:rPr>
        <w:t>,</w:t>
      </w:r>
      <w:r w:rsidRPr="006E131C">
        <w:rPr>
          <w:rFonts w:cstheme="minorHAnsi"/>
          <w:szCs w:val="16"/>
        </w:rPr>
        <w:t xml:space="preserve"> 2015; 24(4)</w:t>
      </w:r>
      <w:r>
        <w:rPr>
          <w:rFonts w:cstheme="minorHAnsi"/>
          <w:szCs w:val="16"/>
        </w:rPr>
        <w:t>:</w:t>
      </w:r>
      <w:r w:rsidRPr="006E131C">
        <w:rPr>
          <w:rFonts w:cstheme="minorHAnsi"/>
          <w:szCs w:val="16"/>
        </w:rPr>
        <w:t xml:space="preserve"> 320–</w:t>
      </w:r>
      <w:r>
        <w:rPr>
          <w:rFonts w:cstheme="minorHAnsi"/>
          <w:szCs w:val="16"/>
        </w:rPr>
        <w:t>32</w:t>
      </w:r>
      <w:r w:rsidRPr="006E131C">
        <w:rPr>
          <w:rFonts w:cstheme="minorHAnsi"/>
          <w:szCs w:val="16"/>
        </w:rPr>
        <w:t>7.</w:t>
      </w:r>
    </w:p>
  </w:endnote>
  <w:endnote w:id="88">
    <w:p w14:paraId="0F3C82CD" w14:textId="67F820BA" w:rsidR="00547874" w:rsidRPr="006E131C"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US Department of Health and Human Services</w:t>
      </w:r>
      <w:r w:rsidRPr="006E131C">
        <w:rPr>
          <w:rFonts w:cstheme="minorHAnsi"/>
          <w:szCs w:val="16"/>
        </w:rPr>
        <w:t>. Preventing tobacco use among youth and young adults</w:t>
      </w:r>
      <w:r>
        <w:rPr>
          <w:rFonts w:cstheme="minorHAnsi"/>
          <w:szCs w:val="16"/>
        </w:rPr>
        <w:t>.</w:t>
      </w:r>
      <w:r w:rsidRPr="006E131C">
        <w:rPr>
          <w:rFonts w:cstheme="minorHAnsi"/>
          <w:szCs w:val="16"/>
        </w:rPr>
        <w:t xml:space="preserve"> </w:t>
      </w:r>
      <w:r>
        <w:rPr>
          <w:rFonts w:cstheme="minorHAnsi"/>
          <w:szCs w:val="16"/>
        </w:rPr>
        <w:t>A</w:t>
      </w:r>
      <w:r w:rsidRPr="006E131C">
        <w:rPr>
          <w:rFonts w:cstheme="minorHAnsi"/>
          <w:szCs w:val="16"/>
        </w:rPr>
        <w:t xml:space="preserve"> report of the Surgeon General. Atlanta: Centers for Disease Control and Prevention, National Center for Chronic Disease Prevention and Health Promotion, Of</w:t>
      </w:r>
      <w:r w:rsidRPr="00952DD2">
        <w:rPr>
          <w:rFonts w:cstheme="minorHAnsi"/>
          <w:szCs w:val="16"/>
        </w:rPr>
        <w:t xml:space="preserve">fice on Smoking and Health; 2012. Available from: </w:t>
      </w:r>
      <w:hyperlink r:id="rId46" w:history="1">
        <w:r w:rsidRPr="006E131C">
          <w:rPr>
            <w:rStyle w:val="Hyperlink"/>
            <w:rFonts w:cstheme="minorHAnsi"/>
            <w:szCs w:val="16"/>
          </w:rPr>
          <w:t>https://www.hhs.g</w:t>
        </w:r>
        <w:r w:rsidRPr="00952DD2">
          <w:rPr>
            <w:rStyle w:val="Hyperlink"/>
            <w:rFonts w:cstheme="minorHAnsi"/>
            <w:szCs w:val="16"/>
          </w:rPr>
          <w:t>ov/surgeongeneral/reports-and-publications/tobacco/index.html</w:t>
        </w:r>
      </w:hyperlink>
      <w:r w:rsidRPr="00567057">
        <w:rPr>
          <w:rFonts w:cstheme="minorHAnsi"/>
          <w:szCs w:val="16"/>
        </w:rPr>
        <w:t xml:space="preserve"> </w:t>
      </w:r>
    </w:p>
  </w:endnote>
  <w:endnote w:id="89">
    <w:p w14:paraId="1F72B83C" w14:textId="350C7B81"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Durkin S, Brennan E and Wake</w:t>
      </w:r>
      <w:r w:rsidRPr="00952DD2">
        <w:rPr>
          <w:rFonts w:cstheme="minorHAnsi"/>
          <w:szCs w:val="16"/>
        </w:rPr>
        <w:t>field M. Mass media campaigns to promote smoking cessation among adults: an integrative review. Tob Control</w:t>
      </w:r>
      <w:r>
        <w:rPr>
          <w:rFonts w:cstheme="minorHAnsi"/>
          <w:szCs w:val="16"/>
        </w:rPr>
        <w:t>,</w:t>
      </w:r>
      <w:r w:rsidRPr="00952DD2">
        <w:rPr>
          <w:rFonts w:cstheme="minorHAnsi"/>
          <w:szCs w:val="16"/>
        </w:rPr>
        <w:t xml:space="preserve"> 2012; 21(2)</w:t>
      </w:r>
      <w:r>
        <w:rPr>
          <w:rFonts w:cstheme="minorHAnsi"/>
          <w:szCs w:val="16"/>
        </w:rPr>
        <w:t>:</w:t>
      </w:r>
      <w:r w:rsidRPr="00952DD2">
        <w:rPr>
          <w:rFonts w:cstheme="minorHAnsi"/>
          <w:szCs w:val="16"/>
        </w:rPr>
        <w:t xml:space="preserve"> 127–</w:t>
      </w:r>
      <w:r>
        <w:rPr>
          <w:rFonts w:cstheme="minorHAnsi"/>
          <w:szCs w:val="16"/>
        </w:rPr>
        <w:t>1</w:t>
      </w:r>
      <w:r w:rsidRPr="00952DD2">
        <w:rPr>
          <w:rFonts w:cstheme="minorHAnsi"/>
          <w:szCs w:val="16"/>
        </w:rPr>
        <w:t>38.</w:t>
      </w:r>
    </w:p>
  </w:endnote>
  <w:endnote w:id="90">
    <w:p w14:paraId="0F128D66" w14:textId="5C067991" w:rsidR="00547874" w:rsidRPr="006E131C"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Australian National Preventive Health Agency. Tobacco control and mass media campaigns: evidence brief. Canberra; 2013. </w:t>
      </w:r>
      <w:r w:rsidRPr="006E131C">
        <w:rPr>
          <w:rFonts w:cstheme="minorHAnsi"/>
          <w:szCs w:val="16"/>
        </w:rPr>
        <w:t>Availa</w:t>
      </w:r>
      <w:r w:rsidRPr="00952DD2">
        <w:rPr>
          <w:rFonts w:cstheme="minorHAnsi"/>
          <w:szCs w:val="16"/>
        </w:rPr>
        <w:t xml:space="preserve">ble from: </w:t>
      </w:r>
      <w:hyperlink r:id="rId47" w:history="1">
        <w:r w:rsidRPr="006E131C">
          <w:rPr>
            <w:rStyle w:val="Hyperlink"/>
            <w:rFonts w:cstheme="minorHAnsi"/>
            <w:szCs w:val="16"/>
          </w:rPr>
          <w:t>https://breakingthebrand.org/wp-content/uploads/2016/02/eR13_SD_Promoting-ahealthyAustralia-Tobacco-control-brief</w:t>
        </w:r>
        <w:r w:rsidRPr="00952DD2">
          <w:rPr>
            <w:rStyle w:val="Hyperlink"/>
            <w:rFonts w:cstheme="minorHAnsi"/>
            <w:szCs w:val="16"/>
          </w:rPr>
          <w:t>s.pdf</w:t>
        </w:r>
      </w:hyperlink>
    </w:p>
  </w:endnote>
  <w:endnote w:id="91">
    <w:p w14:paraId="55C72CFD" w14:textId="77777777"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World Health Organization. Framework Convention on Tobacco Control. Opened for signature 16 June 2003, 2302 UNTS 166 (entered into force 27 February 2005).</w:t>
      </w:r>
    </w:p>
  </w:endnote>
  <w:endnote w:id="92">
    <w:p w14:paraId="5515C2D2" w14:textId="7F728EE8"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Kuipers MAG, Beard E, West R and Brown J. Associations between tobacco control mass</w:t>
      </w:r>
      <w:r w:rsidRPr="00952DD2">
        <w:rPr>
          <w:rFonts w:cstheme="minorHAnsi"/>
          <w:szCs w:val="16"/>
        </w:rPr>
        <w:t xml:space="preserve"> media campaign expenditure and smoking prevalence and quitting in England: a time series analysis. Tob Control</w:t>
      </w:r>
      <w:r>
        <w:rPr>
          <w:rFonts w:cstheme="minorHAnsi"/>
          <w:szCs w:val="16"/>
        </w:rPr>
        <w:t>,</w:t>
      </w:r>
      <w:r w:rsidRPr="00952DD2">
        <w:rPr>
          <w:rFonts w:cstheme="minorHAnsi"/>
          <w:szCs w:val="16"/>
        </w:rPr>
        <w:t xml:space="preserve"> 2018; 27(4)</w:t>
      </w:r>
      <w:r>
        <w:rPr>
          <w:rFonts w:cstheme="minorHAnsi"/>
          <w:szCs w:val="16"/>
        </w:rPr>
        <w:t>:</w:t>
      </w:r>
      <w:r w:rsidRPr="00952DD2">
        <w:rPr>
          <w:rFonts w:cstheme="minorHAnsi"/>
          <w:szCs w:val="16"/>
        </w:rPr>
        <w:t xml:space="preserve"> 455–</w:t>
      </w:r>
      <w:r>
        <w:rPr>
          <w:rFonts w:cstheme="minorHAnsi"/>
          <w:szCs w:val="16"/>
        </w:rPr>
        <w:t>4</w:t>
      </w:r>
      <w:r w:rsidRPr="00952DD2">
        <w:rPr>
          <w:rFonts w:cstheme="minorHAnsi"/>
          <w:szCs w:val="16"/>
        </w:rPr>
        <w:t>62.</w:t>
      </w:r>
    </w:p>
  </w:endnote>
  <w:endnote w:id="93">
    <w:p w14:paraId="3FE7B0EF" w14:textId="650E57A0" w:rsidR="00547874" w:rsidRPr="00952DD2"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Hoover DS, Wetter DW, Vidrine DJ et al. Enhancing </w:t>
      </w:r>
      <w:r>
        <w:rPr>
          <w:rFonts w:cstheme="minorHAnsi"/>
          <w:szCs w:val="16"/>
        </w:rPr>
        <w:t>s</w:t>
      </w:r>
      <w:r w:rsidRPr="006E131C">
        <w:rPr>
          <w:rFonts w:cstheme="minorHAnsi"/>
          <w:szCs w:val="16"/>
        </w:rPr>
        <w:t xml:space="preserve">moking </w:t>
      </w:r>
      <w:r>
        <w:rPr>
          <w:rFonts w:cstheme="minorHAnsi"/>
          <w:szCs w:val="16"/>
        </w:rPr>
        <w:t>r</w:t>
      </w:r>
      <w:r w:rsidRPr="006E131C">
        <w:rPr>
          <w:rFonts w:cstheme="minorHAnsi"/>
          <w:szCs w:val="16"/>
        </w:rPr>
        <w:t xml:space="preserve">isk </w:t>
      </w:r>
      <w:r>
        <w:rPr>
          <w:rFonts w:cstheme="minorHAnsi"/>
          <w:szCs w:val="16"/>
        </w:rPr>
        <w:t>c</w:t>
      </w:r>
      <w:r w:rsidRPr="006E131C">
        <w:rPr>
          <w:rFonts w:cstheme="minorHAnsi"/>
          <w:szCs w:val="16"/>
        </w:rPr>
        <w:t xml:space="preserve">ommunications: </w:t>
      </w:r>
      <w:r>
        <w:rPr>
          <w:rFonts w:cstheme="minorHAnsi"/>
          <w:szCs w:val="16"/>
        </w:rPr>
        <w:t>t</w:t>
      </w:r>
      <w:r w:rsidRPr="006E131C">
        <w:rPr>
          <w:rFonts w:cstheme="minorHAnsi"/>
          <w:szCs w:val="16"/>
        </w:rPr>
        <w:t xml:space="preserve">he </w:t>
      </w:r>
      <w:r>
        <w:rPr>
          <w:rFonts w:cstheme="minorHAnsi"/>
          <w:szCs w:val="16"/>
        </w:rPr>
        <w:t>i</w:t>
      </w:r>
      <w:r w:rsidRPr="006E131C">
        <w:rPr>
          <w:rFonts w:cstheme="minorHAnsi"/>
          <w:szCs w:val="16"/>
        </w:rPr>
        <w:t xml:space="preserve">nfluence of </w:t>
      </w:r>
      <w:r>
        <w:rPr>
          <w:rFonts w:cstheme="minorHAnsi"/>
          <w:szCs w:val="16"/>
        </w:rPr>
        <w:t>h</w:t>
      </w:r>
      <w:r w:rsidRPr="006E131C">
        <w:rPr>
          <w:rFonts w:cstheme="minorHAnsi"/>
          <w:szCs w:val="16"/>
        </w:rPr>
        <w:t xml:space="preserve">ealth </w:t>
      </w:r>
      <w:r>
        <w:rPr>
          <w:rFonts w:cstheme="minorHAnsi"/>
          <w:szCs w:val="16"/>
        </w:rPr>
        <w:t>l</w:t>
      </w:r>
      <w:r w:rsidRPr="006E131C">
        <w:rPr>
          <w:rFonts w:cstheme="minorHAnsi"/>
          <w:szCs w:val="16"/>
        </w:rPr>
        <w:t xml:space="preserve">iteracy and </w:t>
      </w:r>
      <w:r>
        <w:rPr>
          <w:rFonts w:cstheme="minorHAnsi"/>
          <w:szCs w:val="16"/>
        </w:rPr>
        <w:t>m</w:t>
      </w:r>
      <w:r w:rsidRPr="006E131C">
        <w:rPr>
          <w:rFonts w:cstheme="minorHAnsi"/>
          <w:szCs w:val="16"/>
        </w:rPr>
        <w:t xml:space="preserve">essage </w:t>
      </w:r>
      <w:r>
        <w:rPr>
          <w:rFonts w:cstheme="minorHAnsi"/>
          <w:szCs w:val="16"/>
        </w:rPr>
        <w:t>c</w:t>
      </w:r>
      <w:r w:rsidRPr="006E131C">
        <w:rPr>
          <w:rFonts w:cstheme="minorHAnsi"/>
          <w:szCs w:val="16"/>
        </w:rPr>
        <w:t>ontent. Ann Behav Med.</w:t>
      </w:r>
      <w:r>
        <w:rPr>
          <w:rFonts w:cstheme="minorHAnsi"/>
          <w:szCs w:val="16"/>
        </w:rPr>
        <w:t>,</w:t>
      </w:r>
      <w:r w:rsidRPr="006E131C">
        <w:rPr>
          <w:rFonts w:cstheme="minorHAnsi"/>
          <w:szCs w:val="16"/>
        </w:rPr>
        <w:t xml:space="preserve"> 2018;</w:t>
      </w:r>
      <w:r>
        <w:rPr>
          <w:rFonts w:cstheme="minorHAnsi"/>
          <w:szCs w:val="16"/>
        </w:rPr>
        <w:t xml:space="preserve"> </w:t>
      </w:r>
      <w:r w:rsidRPr="006E131C">
        <w:rPr>
          <w:rFonts w:cstheme="minorHAnsi"/>
          <w:szCs w:val="16"/>
        </w:rPr>
        <w:t>52(3):</w:t>
      </w:r>
      <w:r>
        <w:rPr>
          <w:rFonts w:cstheme="minorHAnsi"/>
          <w:szCs w:val="16"/>
        </w:rPr>
        <w:t xml:space="preserve"> </w:t>
      </w:r>
      <w:r w:rsidRPr="006E131C">
        <w:rPr>
          <w:rFonts w:cstheme="minorHAnsi"/>
          <w:szCs w:val="16"/>
        </w:rPr>
        <w:t>204</w:t>
      </w:r>
      <w:r>
        <w:rPr>
          <w:rFonts w:cstheme="minorHAnsi"/>
          <w:szCs w:val="16"/>
        </w:rPr>
        <w:t>–</w:t>
      </w:r>
      <w:r w:rsidRPr="006E131C">
        <w:rPr>
          <w:rFonts w:cstheme="minorHAnsi"/>
          <w:szCs w:val="16"/>
        </w:rPr>
        <w:t>215. doi:</w:t>
      </w:r>
      <w:r>
        <w:rPr>
          <w:rFonts w:cstheme="minorHAnsi"/>
          <w:szCs w:val="16"/>
        </w:rPr>
        <w:t> </w:t>
      </w:r>
      <w:r w:rsidRPr="006E131C">
        <w:rPr>
          <w:rFonts w:cstheme="minorHAnsi"/>
          <w:szCs w:val="16"/>
        </w:rPr>
        <w:t>10.1093/abm/kax042</w:t>
      </w:r>
      <w:r>
        <w:rPr>
          <w:rFonts w:cstheme="minorHAnsi"/>
          <w:szCs w:val="16"/>
        </w:rPr>
        <w:t>.</w:t>
      </w:r>
    </w:p>
  </w:endnote>
  <w:endnote w:id="94">
    <w:p w14:paraId="02EEFB93" w14:textId="4B80906E"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Nielsen. T</w:t>
      </w:r>
      <w:r w:rsidRPr="006E131C">
        <w:rPr>
          <w:rFonts w:cstheme="minorHAnsi"/>
          <w:szCs w:val="16"/>
        </w:rPr>
        <w:t xml:space="preserve">racking the evolution of global TV viewing. Available from: </w:t>
      </w:r>
      <w:hyperlink r:id="rId48" w:history="1">
        <w:r w:rsidRPr="006E131C">
          <w:rPr>
            <w:rStyle w:val="Hyperlink"/>
            <w:rFonts w:cstheme="minorHAnsi"/>
            <w:szCs w:val="16"/>
          </w:rPr>
          <w:t>https://www.nielsen.com/insights/2021/tracking-the-evolution-of-global-tv-viewing/?utm_campaign=Corporate_Marketing&amp;utm_medium=Email&amp;utm_source=SFMC&amp;utm_c</w:t>
        </w:r>
        <w:r w:rsidRPr="00952DD2">
          <w:rPr>
            <w:rStyle w:val="Hyperlink"/>
            <w:rFonts w:cstheme="minorHAnsi"/>
            <w:szCs w:val="16"/>
          </w:rPr>
          <w:t>ontent=Newswire_Newsletter&amp;utm_id=08_18_2021/</w:t>
        </w:r>
      </w:hyperlink>
    </w:p>
  </w:endnote>
  <w:endnote w:id="95">
    <w:p w14:paraId="069F256B" w14:textId="1E31A61A"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Durkin S, Brennan E and Wakefield M. Mass media campaigns to promote smoking cess</w:t>
      </w:r>
      <w:r w:rsidRPr="00952DD2">
        <w:rPr>
          <w:rFonts w:cstheme="minorHAnsi"/>
          <w:szCs w:val="16"/>
        </w:rPr>
        <w:t>ation among adults: an integrative review. Tob Control</w:t>
      </w:r>
      <w:r>
        <w:rPr>
          <w:rFonts w:cstheme="minorHAnsi"/>
          <w:szCs w:val="16"/>
        </w:rPr>
        <w:t>,</w:t>
      </w:r>
      <w:r w:rsidRPr="00952DD2">
        <w:rPr>
          <w:rFonts w:cstheme="minorHAnsi"/>
          <w:szCs w:val="16"/>
        </w:rPr>
        <w:t xml:space="preserve"> 2012; 21</w:t>
      </w:r>
      <w:r>
        <w:rPr>
          <w:rFonts w:cstheme="minorHAnsi"/>
          <w:szCs w:val="16"/>
        </w:rPr>
        <w:t>:</w:t>
      </w:r>
      <w:r w:rsidRPr="00952DD2">
        <w:rPr>
          <w:rFonts w:cstheme="minorHAnsi"/>
          <w:szCs w:val="16"/>
        </w:rPr>
        <w:t xml:space="preserve"> 127–</w:t>
      </w:r>
      <w:r>
        <w:rPr>
          <w:rFonts w:cstheme="minorHAnsi"/>
          <w:szCs w:val="16"/>
        </w:rPr>
        <w:t>1</w:t>
      </w:r>
      <w:r w:rsidRPr="00952DD2">
        <w:rPr>
          <w:rFonts w:cstheme="minorHAnsi"/>
          <w:szCs w:val="16"/>
        </w:rPr>
        <w:t>38.</w:t>
      </w:r>
    </w:p>
  </w:endnote>
  <w:endnote w:id="96">
    <w:p w14:paraId="253E83D6" w14:textId="33386369"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Westcott K, Arbanas J, Arkenberg C, Auxier B, Loucks J and Downs K. 2022 </w:t>
      </w:r>
      <w:r>
        <w:rPr>
          <w:rFonts w:cstheme="minorHAnsi"/>
          <w:szCs w:val="16"/>
        </w:rPr>
        <w:t>d</w:t>
      </w:r>
      <w:r w:rsidRPr="00567057">
        <w:rPr>
          <w:rFonts w:cstheme="minorHAnsi"/>
          <w:szCs w:val="16"/>
        </w:rPr>
        <w:t>igital media trends, 16</w:t>
      </w:r>
      <w:r w:rsidRPr="006876CC">
        <w:rPr>
          <w:rFonts w:cstheme="minorHAnsi"/>
          <w:szCs w:val="16"/>
        </w:rPr>
        <w:t>th</w:t>
      </w:r>
      <w:r w:rsidRPr="00952DD2">
        <w:rPr>
          <w:rFonts w:cstheme="minorHAnsi"/>
          <w:szCs w:val="16"/>
        </w:rPr>
        <w:t xml:space="preserve"> edition: </w:t>
      </w:r>
      <w:r>
        <w:rPr>
          <w:rFonts w:cstheme="minorHAnsi"/>
          <w:szCs w:val="16"/>
        </w:rPr>
        <w:t>t</w:t>
      </w:r>
      <w:r w:rsidRPr="00952DD2">
        <w:rPr>
          <w:rFonts w:cstheme="minorHAnsi"/>
          <w:szCs w:val="16"/>
        </w:rPr>
        <w:t>oward the metaverse. Deloitte</w:t>
      </w:r>
      <w:r>
        <w:rPr>
          <w:rFonts w:cstheme="minorHAnsi"/>
          <w:szCs w:val="16"/>
        </w:rPr>
        <w:t>;</w:t>
      </w:r>
      <w:r w:rsidRPr="00952DD2">
        <w:rPr>
          <w:rFonts w:cstheme="minorHAnsi"/>
          <w:szCs w:val="16"/>
        </w:rPr>
        <w:t xml:space="preserve"> 2022. Available from: </w:t>
      </w:r>
      <w:hyperlink r:id="rId49" w:history="1">
        <w:r w:rsidRPr="006E131C">
          <w:rPr>
            <w:rStyle w:val="Hyperlink"/>
            <w:rFonts w:cstheme="minorHAnsi"/>
            <w:szCs w:val="16"/>
          </w:rPr>
          <w:t>ht</w:t>
        </w:r>
        <w:r w:rsidRPr="00952DD2">
          <w:rPr>
            <w:rStyle w:val="Hyperlink"/>
            <w:rFonts w:cstheme="minorHAnsi"/>
            <w:szCs w:val="16"/>
          </w:rPr>
          <w:t>tps://www2.deloitte.com/us/en/insights/industry/technology/digital-media-trends-consumption-habits-survey/summary.html..html</w:t>
        </w:r>
      </w:hyperlink>
    </w:p>
  </w:endnote>
  <w:endnote w:id="97">
    <w:p w14:paraId="34A25984" w14:textId="5FEE3D93"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Deloitte. Media consumer survey 2021. Sydney: Deloitte; 2021. Available from: </w:t>
      </w:r>
      <w:hyperlink r:id="rId50" w:history="1">
        <w:r w:rsidRPr="006E131C">
          <w:rPr>
            <w:rStyle w:val="Hyperlink"/>
            <w:rFonts w:cstheme="minorHAnsi"/>
            <w:szCs w:val="16"/>
          </w:rPr>
          <w:t>https://www2.deloitte.com/au/en/pages/technology-media-and-telecommunications/articles/media-consumer-survey.html?utm_source=eloqua&amp;utm_medium=email&amp;utm_campaign=tmt-mediaconsumersurvey2021-2021&amp;</w:t>
        </w:r>
        <w:r w:rsidRPr="00952DD2">
          <w:rPr>
            <w:rStyle w:val="Hyperlink"/>
            <w:rFonts w:cstheme="minorHAnsi"/>
            <w:szCs w:val="16"/>
          </w:rPr>
          <w:t>utm_content=button&amp;id=au:2em:3cc:4tmt-mediaconsumersurvey2021-2021::6tmt:20210713:&amp;elq_mid=5187&amp;elq_cid=39881</w:t>
        </w:r>
      </w:hyperlink>
    </w:p>
  </w:endnote>
  <w:endnote w:id="98">
    <w:p w14:paraId="264852B1" w14:textId="08F5210E"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Pr>
          <w:rFonts w:cstheme="minorHAnsi"/>
          <w:szCs w:val="16"/>
        </w:rPr>
        <w:t>Centers</w:t>
      </w:r>
      <w:r w:rsidRPr="00567057">
        <w:rPr>
          <w:rFonts w:cstheme="minorHAnsi"/>
          <w:szCs w:val="16"/>
        </w:rPr>
        <w:t xml:space="preserve"> for Disease Control and Prevention. Best practices for </w:t>
      </w:r>
      <w:r w:rsidRPr="006E131C">
        <w:rPr>
          <w:rFonts w:cstheme="minorHAnsi"/>
          <w:szCs w:val="16"/>
        </w:rPr>
        <w:t>comprehensive tobacco control programs</w:t>
      </w:r>
      <w:r>
        <w:rPr>
          <w:rFonts w:cstheme="minorHAnsi"/>
          <w:szCs w:val="16"/>
        </w:rPr>
        <w:t xml:space="preserve"> – 2014</w:t>
      </w:r>
      <w:r w:rsidRPr="006E131C">
        <w:rPr>
          <w:rFonts w:cstheme="minorHAnsi"/>
          <w:szCs w:val="16"/>
        </w:rPr>
        <w:t>. Atlanta: US Department of Health and Human Services</w:t>
      </w:r>
      <w:r>
        <w:rPr>
          <w:rFonts w:cstheme="minorHAnsi"/>
          <w:szCs w:val="16"/>
        </w:rPr>
        <w:t xml:space="preserve">; </w:t>
      </w:r>
      <w:r w:rsidRPr="006E131C">
        <w:rPr>
          <w:rFonts w:cstheme="minorHAnsi"/>
          <w:szCs w:val="16"/>
        </w:rPr>
        <w:t xml:space="preserve">2014. </w:t>
      </w:r>
      <w:r w:rsidRPr="00952DD2">
        <w:rPr>
          <w:rFonts w:cstheme="minorHAnsi"/>
          <w:szCs w:val="16"/>
        </w:rPr>
        <w:t xml:space="preserve">Available from: </w:t>
      </w:r>
      <w:hyperlink r:id="rId51" w:history="1">
        <w:r w:rsidRPr="00623CA7">
          <w:rPr>
            <w:rStyle w:val="Hyperlink"/>
            <w:rFonts w:cstheme="minorHAnsi"/>
            <w:szCs w:val="16"/>
          </w:rPr>
          <w:t>https://www.cdc.gov/tobacco/stateandcommunity/guides/pdfs/2014/comprehensive.pdf</w:t>
        </w:r>
      </w:hyperlink>
      <w:r>
        <w:rPr>
          <w:rFonts w:cstheme="minorHAnsi"/>
          <w:szCs w:val="16"/>
        </w:rPr>
        <w:t xml:space="preserve"> </w:t>
      </w:r>
    </w:p>
  </w:endnote>
  <w:endnote w:id="99">
    <w:p w14:paraId="2BFFD024" w14:textId="44C38947"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US Department of Health and Human Services. The health consequences of smoking </w:t>
      </w:r>
      <w:r>
        <w:rPr>
          <w:rFonts w:cstheme="minorHAnsi"/>
          <w:szCs w:val="16"/>
        </w:rPr>
        <w:t>–</w:t>
      </w:r>
      <w:r w:rsidRPr="006E131C">
        <w:rPr>
          <w:rFonts w:cstheme="minorHAnsi"/>
          <w:szCs w:val="16"/>
        </w:rPr>
        <w:t xml:space="preserve"> 50 years of progress. A report of the Surgeon General. Atlanta: Centers for Disease Control and Prevention, National Center for Chronic Disease Prevention and Health Promotion, Office on Smoking and Health; 2014. </w:t>
      </w:r>
      <w:r w:rsidRPr="00952DD2">
        <w:rPr>
          <w:rFonts w:cstheme="minorHAnsi"/>
          <w:szCs w:val="16"/>
        </w:rPr>
        <w:t xml:space="preserve">Available from: </w:t>
      </w:r>
      <w:hyperlink r:id="rId52" w:history="1">
        <w:r w:rsidRPr="006E131C">
          <w:rPr>
            <w:rStyle w:val="Hyperlink"/>
            <w:rFonts w:cstheme="minorHAnsi"/>
            <w:szCs w:val="16"/>
          </w:rPr>
          <w:t>https://www.hhs.gov/surgeongene</w:t>
        </w:r>
        <w:r w:rsidRPr="00952DD2">
          <w:rPr>
            <w:rStyle w:val="Hyperlink"/>
            <w:rFonts w:cstheme="minorHAnsi"/>
            <w:szCs w:val="16"/>
          </w:rPr>
          <w:t>ral/reports-and-publications/tobacco/index.html</w:t>
        </w:r>
      </w:hyperlink>
    </w:p>
  </w:endnote>
  <w:endnote w:id="100">
    <w:p w14:paraId="0FE0D2AB" w14:textId="1C763C57"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Cho YJ et al. Does addin</w:t>
      </w:r>
      <w:r w:rsidRPr="00952DD2">
        <w:rPr>
          <w:rFonts w:cstheme="minorHAnsi"/>
          <w:szCs w:val="16"/>
        </w:rPr>
        <w:t>g information on toxic constituents to cigarette pack warnings increase smokers’ perceptions about the health risks of smoking? A longitudinal study in Australia, Canada, Mexico, and the United States. Health Educ Behav</w:t>
      </w:r>
      <w:r>
        <w:rPr>
          <w:rFonts w:cstheme="minorHAnsi"/>
          <w:szCs w:val="16"/>
        </w:rPr>
        <w:t>.,</w:t>
      </w:r>
      <w:r w:rsidRPr="00952DD2">
        <w:rPr>
          <w:rFonts w:cstheme="minorHAnsi"/>
          <w:szCs w:val="16"/>
        </w:rPr>
        <w:t xml:space="preserve"> 2018; 45(1)</w:t>
      </w:r>
      <w:r>
        <w:rPr>
          <w:rFonts w:cstheme="minorHAnsi"/>
          <w:szCs w:val="16"/>
        </w:rPr>
        <w:t>:</w:t>
      </w:r>
      <w:r w:rsidRPr="00952DD2">
        <w:rPr>
          <w:rFonts w:cstheme="minorHAnsi"/>
          <w:szCs w:val="16"/>
        </w:rPr>
        <w:t xml:space="preserve"> 32–42.</w:t>
      </w:r>
    </w:p>
  </w:endnote>
  <w:endnote w:id="101">
    <w:p w14:paraId="3EFE9894" w14:textId="2FA3B941"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Essence Commun</w:t>
      </w:r>
      <w:r w:rsidRPr="00952DD2">
        <w:rPr>
          <w:rFonts w:cstheme="minorHAnsi"/>
          <w:szCs w:val="16"/>
        </w:rPr>
        <w:t xml:space="preserve">ications. Evaluation of the effectiveness of graphic health warnings on tobacco product packaging: an evaluation report prepared for the Department of Health. </w:t>
      </w:r>
      <w:r>
        <w:rPr>
          <w:rFonts w:cstheme="minorHAnsi"/>
          <w:szCs w:val="16"/>
        </w:rPr>
        <w:t>Melbourne</w:t>
      </w:r>
      <w:r w:rsidRPr="00952DD2">
        <w:rPr>
          <w:rFonts w:cstheme="minorHAnsi"/>
          <w:szCs w:val="16"/>
        </w:rPr>
        <w:t xml:space="preserve">; 2018. Available from: </w:t>
      </w:r>
      <w:hyperlink r:id="rId53" w:history="1">
        <w:r w:rsidRPr="006E131C">
          <w:rPr>
            <w:rStyle w:val="Hyperlink"/>
            <w:rFonts w:cstheme="minorHAnsi"/>
            <w:szCs w:val="16"/>
          </w:rPr>
          <w:t>https://www.health.gov.au/resources/publications/evaluation-ofeffectiveness-of-graphic-health-w</w:t>
        </w:r>
        <w:r w:rsidRPr="00952DD2">
          <w:rPr>
            <w:rStyle w:val="Hyperlink"/>
            <w:rFonts w:cstheme="minorHAnsi"/>
            <w:szCs w:val="16"/>
          </w:rPr>
          <w:t>arnings-ontobacco-product-packaging</w:t>
        </w:r>
      </w:hyperlink>
      <w:r w:rsidRPr="00567057">
        <w:rPr>
          <w:rFonts w:cstheme="minorHAnsi"/>
          <w:szCs w:val="16"/>
        </w:rPr>
        <w:t xml:space="preserve"> </w:t>
      </w:r>
    </w:p>
  </w:endnote>
  <w:endnote w:id="102">
    <w:p w14:paraId="483030EB" w14:textId="77777777"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Ibid.</w:t>
      </w:r>
    </w:p>
  </w:endnote>
  <w:endnote w:id="103">
    <w:p w14:paraId="7BD18853" w14:textId="46CC9738" w:rsidR="00547874" w:rsidRPr="006E131C"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For example, see</w:t>
      </w:r>
      <w:r>
        <w:rPr>
          <w:rFonts w:cstheme="minorHAnsi"/>
          <w:szCs w:val="16"/>
        </w:rPr>
        <w:t xml:space="preserve"> </w:t>
      </w:r>
      <w:r w:rsidRPr="00567057">
        <w:rPr>
          <w:rFonts w:cstheme="minorHAnsi"/>
          <w:szCs w:val="16"/>
        </w:rPr>
        <w:t>Lyons A. Smoking triples risk of death from heart disease and stroke: study. NewsGP</w:t>
      </w:r>
      <w:r>
        <w:rPr>
          <w:rFonts w:cstheme="minorHAnsi"/>
          <w:szCs w:val="16"/>
        </w:rPr>
        <w:t>;</w:t>
      </w:r>
      <w:r w:rsidRPr="00567057">
        <w:rPr>
          <w:rFonts w:cstheme="minorHAnsi"/>
          <w:szCs w:val="16"/>
        </w:rPr>
        <w:t xml:space="preserve"> 4 July 2019. Available from: </w:t>
      </w:r>
      <w:hyperlink r:id="rId54" w:history="1">
        <w:r w:rsidRPr="00623CA7">
          <w:rPr>
            <w:rStyle w:val="Hyperlink"/>
            <w:rFonts w:cstheme="minorHAnsi"/>
            <w:szCs w:val="16"/>
          </w:rPr>
          <w:t>https://www1.racgp.org.au/newsgp/clinical/smoking-triples-risk-of-death-from-heart-disease-a</w:t>
        </w:r>
      </w:hyperlink>
      <w:r>
        <w:rPr>
          <w:rFonts w:cstheme="minorHAnsi"/>
          <w:szCs w:val="16"/>
        </w:rPr>
        <w:t xml:space="preserve">. See also </w:t>
      </w:r>
      <w:r w:rsidRPr="00567057">
        <w:rPr>
          <w:rFonts w:cstheme="minorHAnsi"/>
          <w:szCs w:val="16"/>
        </w:rPr>
        <w:t xml:space="preserve">Australian Competition and Consumer Commission. Low yield cigarettes ‘not a healthier option’: $9 million campaign. Canberra: </w:t>
      </w:r>
      <w:r>
        <w:rPr>
          <w:rFonts w:cstheme="minorHAnsi"/>
          <w:szCs w:val="16"/>
        </w:rPr>
        <w:t>ACCC</w:t>
      </w:r>
      <w:r w:rsidRPr="00567057">
        <w:rPr>
          <w:rFonts w:cstheme="minorHAnsi"/>
          <w:szCs w:val="16"/>
        </w:rPr>
        <w:t xml:space="preserve">; 2006. </w:t>
      </w:r>
      <w:r w:rsidRPr="006E131C">
        <w:rPr>
          <w:rFonts w:cstheme="minorHAnsi"/>
          <w:szCs w:val="16"/>
        </w:rPr>
        <w:t>Available</w:t>
      </w:r>
      <w:r w:rsidRPr="00952DD2">
        <w:rPr>
          <w:rFonts w:cstheme="minorHAnsi"/>
          <w:szCs w:val="16"/>
        </w:rPr>
        <w:t xml:space="preserve"> from: </w:t>
      </w:r>
      <w:hyperlink r:id="rId55" w:history="1">
        <w:r w:rsidRPr="006E131C">
          <w:rPr>
            <w:rStyle w:val="Hyperlink"/>
            <w:rFonts w:cstheme="minorHAnsi"/>
            <w:szCs w:val="16"/>
          </w:rPr>
          <w:t>http://www.accc.gov.au/content/index.phtml/itemId/719575</w:t>
        </w:r>
      </w:hyperlink>
      <w:r>
        <w:rPr>
          <w:rFonts w:cstheme="minorHAnsi"/>
          <w:szCs w:val="16"/>
        </w:rPr>
        <w:t xml:space="preserve">. See also </w:t>
      </w:r>
      <w:r w:rsidRPr="00567057">
        <w:rPr>
          <w:rFonts w:cstheme="minorHAnsi"/>
          <w:szCs w:val="16"/>
        </w:rPr>
        <w:t xml:space="preserve">Aubusson K. </w:t>
      </w:r>
      <w:r w:rsidRPr="006E131C">
        <w:rPr>
          <w:rFonts w:cstheme="minorHAnsi"/>
          <w:szCs w:val="16"/>
        </w:rPr>
        <w:t>‘Nowhere to hide’: world-first study exposes untold risk of smoking. Sydney Morning Herald; 4 July</w:t>
      </w:r>
      <w:r w:rsidRPr="00952DD2">
        <w:rPr>
          <w:rFonts w:cstheme="minorHAnsi"/>
          <w:szCs w:val="16"/>
        </w:rPr>
        <w:t xml:space="preserve"> 2019. Available from: </w:t>
      </w:r>
      <w:hyperlink r:id="rId56" w:history="1">
        <w:r w:rsidRPr="006E131C">
          <w:rPr>
            <w:rStyle w:val="Hyperlink"/>
            <w:rFonts w:cstheme="minorHAnsi"/>
            <w:szCs w:val="16"/>
          </w:rPr>
          <w:t>https://www.smh.com.au/healthcare/nowhereto-hide-worl</w:t>
        </w:r>
        <w:r w:rsidRPr="00952DD2">
          <w:rPr>
            <w:rStyle w:val="Hyperlink"/>
            <w:rFonts w:cstheme="minorHAnsi"/>
            <w:szCs w:val="16"/>
          </w:rPr>
          <w:t>d-first-study-exposes-untold-riskof-smoking-20190703-p523tg.html</w:t>
        </w:r>
      </w:hyperlink>
      <w:r w:rsidRPr="00567057">
        <w:rPr>
          <w:rFonts w:cstheme="minorHAnsi"/>
          <w:szCs w:val="16"/>
        </w:rPr>
        <w:t xml:space="preserve"> </w:t>
      </w:r>
    </w:p>
  </w:endnote>
  <w:endnote w:id="104">
    <w:p w14:paraId="3067DA01" w14:textId="31D21CA1"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World Health Organization. Report on the global tobacco epidemic: raising taxes on tobacco. Geneva: WHO; 2015. </w:t>
      </w:r>
      <w:r w:rsidRPr="00952DD2">
        <w:rPr>
          <w:rFonts w:cstheme="minorHAnsi"/>
          <w:szCs w:val="16"/>
        </w:rPr>
        <w:t xml:space="preserve">Available from: </w:t>
      </w:r>
      <w:hyperlink r:id="rId57" w:history="1">
        <w:r w:rsidRPr="006E131C">
          <w:rPr>
            <w:rStyle w:val="Hyperlink"/>
            <w:rFonts w:cstheme="minorHAnsi"/>
            <w:szCs w:val="16"/>
          </w:rPr>
          <w:t>http://apps.who.int/iris</w:t>
        </w:r>
        <w:r w:rsidRPr="00952DD2">
          <w:rPr>
            <w:rStyle w:val="Hyperlink"/>
            <w:rFonts w:cstheme="minorHAnsi"/>
            <w:szCs w:val="16"/>
          </w:rPr>
          <w:t>/bitstream/10665/178574/1/9789240694606_eng.pdf</w:t>
        </w:r>
      </w:hyperlink>
    </w:p>
  </w:endnote>
  <w:endnote w:id="105">
    <w:p w14:paraId="1B2329F6" w14:textId="77777777"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World Health Organization. Framework Convention on Tobacco Control. Opened for signature 16 June 2003, 2302 UNTS 166 (entered into force 27 February 2005).</w:t>
      </w:r>
    </w:p>
  </w:endnote>
  <w:endnote w:id="106">
    <w:p w14:paraId="11B4E734" w14:textId="62544EC6" w:rsidR="00547874" w:rsidRPr="00ED5608"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Verguet S, Kearns PK</w:t>
      </w:r>
      <w:r>
        <w:rPr>
          <w:rFonts w:cstheme="minorHAnsi"/>
          <w:szCs w:val="16"/>
        </w:rPr>
        <w:t xml:space="preserve"> and</w:t>
      </w:r>
      <w:r w:rsidRPr="006E131C">
        <w:rPr>
          <w:rFonts w:cstheme="minorHAnsi"/>
          <w:szCs w:val="16"/>
        </w:rPr>
        <w:t xml:space="preserve"> </w:t>
      </w:r>
      <w:r w:rsidRPr="00952DD2">
        <w:rPr>
          <w:rFonts w:cstheme="minorHAnsi"/>
          <w:szCs w:val="16"/>
        </w:rPr>
        <w:t>Rees VW. Questioning the regressivity of tobacco taxes: a distributional accounting impact model of increased tobacco taxation. Tob Control,</w:t>
      </w:r>
      <w:r>
        <w:rPr>
          <w:rFonts w:cstheme="minorHAnsi"/>
          <w:szCs w:val="16"/>
        </w:rPr>
        <w:t xml:space="preserve"> 2021;</w:t>
      </w:r>
      <w:r w:rsidRPr="00952DD2">
        <w:rPr>
          <w:rFonts w:cstheme="minorHAnsi"/>
          <w:szCs w:val="16"/>
        </w:rPr>
        <w:t xml:space="preserve"> 30(3)</w:t>
      </w:r>
      <w:r>
        <w:rPr>
          <w:rFonts w:cstheme="minorHAnsi"/>
          <w:szCs w:val="16"/>
        </w:rPr>
        <w:t>:</w:t>
      </w:r>
      <w:r w:rsidRPr="00952DD2">
        <w:rPr>
          <w:rFonts w:cstheme="minorHAnsi"/>
          <w:szCs w:val="16"/>
        </w:rPr>
        <w:t xml:space="preserve"> 245</w:t>
      </w:r>
      <w:r>
        <w:rPr>
          <w:rFonts w:cstheme="minorHAnsi"/>
          <w:szCs w:val="16"/>
        </w:rPr>
        <w:t>–</w:t>
      </w:r>
      <w:r w:rsidRPr="00952DD2">
        <w:rPr>
          <w:rFonts w:cstheme="minorHAnsi"/>
          <w:szCs w:val="16"/>
        </w:rPr>
        <w:t>257.</w:t>
      </w:r>
    </w:p>
  </w:endnote>
  <w:endnote w:id="107">
    <w:p w14:paraId="77AE233C" w14:textId="6B8B5563" w:rsidR="00547874" w:rsidRPr="00952DD2"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Borren P</w:t>
      </w:r>
      <w:r>
        <w:rPr>
          <w:rFonts w:cstheme="minorHAnsi"/>
          <w:szCs w:val="16"/>
        </w:rPr>
        <w:t xml:space="preserve"> and</w:t>
      </w:r>
      <w:r w:rsidRPr="006E131C">
        <w:rPr>
          <w:rFonts w:cstheme="minorHAnsi"/>
          <w:szCs w:val="16"/>
        </w:rPr>
        <w:t xml:space="preserve"> Sutton M. Are increases in cigarette taxation regressive? </w:t>
      </w:r>
      <w:r w:rsidRPr="00952DD2">
        <w:rPr>
          <w:rFonts w:cstheme="minorHAnsi"/>
          <w:szCs w:val="16"/>
        </w:rPr>
        <w:t xml:space="preserve">Health </w:t>
      </w:r>
      <w:r>
        <w:rPr>
          <w:rFonts w:cstheme="minorHAnsi"/>
          <w:szCs w:val="16"/>
        </w:rPr>
        <w:t>E</w:t>
      </w:r>
      <w:r w:rsidRPr="00952DD2">
        <w:rPr>
          <w:rFonts w:cstheme="minorHAnsi"/>
          <w:szCs w:val="16"/>
        </w:rPr>
        <w:t>conomics,</w:t>
      </w:r>
      <w:r>
        <w:rPr>
          <w:rFonts w:cstheme="minorHAnsi"/>
          <w:szCs w:val="16"/>
        </w:rPr>
        <w:t xml:space="preserve"> 1992;</w:t>
      </w:r>
      <w:r w:rsidRPr="00952DD2">
        <w:rPr>
          <w:rFonts w:cstheme="minorHAnsi"/>
          <w:szCs w:val="16"/>
        </w:rPr>
        <w:t xml:space="preserve"> 1(4)</w:t>
      </w:r>
      <w:r>
        <w:rPr>
          <w:rFonts w:cstheme="minorHAnsi"/>
          <w:szCs w:val="16"/>
        </w:rPr>
        <w:t>:</w:t>
      </w:r>
      <w:r w:rsidRPr="00952DD2">
        <w:rPr>
          <w:rFonts w:cstheme="minorHAnsi"/>
          <w:szCs w:val="16"/>
        </w:rPr>
        <w:t xml:space="preserve"> 245</w:t>
      </w:r>
      <w:r>
        <w:rPr>
          <w:rFonts w:cstheme="minorHAnsi"/>
          <w:szCs w:val="16"/>
        </w:rPr>
        <w:t>–</w:t>
      </w:r>
      <w:r w:rsidRPr="00952DD2">
        <w:rPr>
          <w:rFonts w:cstheme="minorHAnsi"/>
          <w:szCs w:val="16"/>
        </w:rPr>
        <w:t>253.</w:t>
      </w:r>
    </w:p>
  </w:endnote>
  <w:endnote w:id="108">
    <w:p w14:paraId="6542543A" w14:textId="6CFB551B" w:rsidR="00547874" w:rsidRPr="00952DD2"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Koch SF. Quasi-experimental evidence on tobacco tax regressivity. Social Science &amp; Medicine,</w:t>
      </w:r>
      <w:r>
        <w:rPr>
          <w:rFonts w:cstheme="minorHAnsi"/>
          <w:szCs w:val="16"/>
        </w:rPr>
        <w:t xml:space="preserve"> 2018;</w:t>
      </w:r>
      <w:r w:rsidRPr="006E131C">
        <w:rPr>
          <w:rFonts w:cstheme="minorHAnsi"/>
          <w:szCs w:val="16"/>
        </w:rPr>
        <w:t xml:space="preserve"> 196</w:t>
      </w:r>
      <w:r>
        <w:rPr>
          <w:rFonts w:cstheme="minorHAnsi"/>
          <w:szCs w:val="16"/>
        </w:rPr>
        <w:t>:</w:t>
      </w:r>
      <w:r w:rsidRPr="006E131C">
        <w:rPr>
          <w:rFonts w:cstheme="minorHAnsi"/>
          <w:szCs w:val="16"/>
        </w:rPr>
        <w:t xml:space="preserve"> 19</w:t>
      </w:r>
      <w:r>
        <w:rPr>
          <w:rFonts w:cstheme="minorHAnsi"/>
          <w:szCs w:val="16"/>
        </w:rPr>
        <w:t>–</w:t>
      </w:r>
      <w:r w:rsidRPr="006E131C">
        <w:rPr>
          <w:rFonts w:cstheme="minorHAnsi"/>
          <w:szCs w:val="16"/>
        </w:rPr>
        <w:t>28.</w:t>
      </w:r>
    </w:p>
  </w:endnote>
  <w:endnote w:id="109">
    <w:p w14:paraId="0D9223D0" w14:textId="0B208CA7" w:rsidR="00547874" w:rsidRPr="00167DBF"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color w:val="212121"/>
          <w:szCs w:val="16"/>
          <w:shd w:val="clear" w:color="auto" w:fill="FFFFFF"/>
        </w:rPr>
        <w:t>Siahpush M, Wakefield MA, Spittal MJ, Durkin SJ</w:t>
      </w:r>
      <w:r>
        <w:rPr>
          <w:rFonts w:cstheme="minorHAnsi"/>
          <w:color w:val="212121"/>
          <w:szCs w:val="16"/>
          <w:shd w:val="clear" w:color="auto" w:fill="FFFFFF"/>
        </w:rPr>
        <w:t xml:space="preserve"> and</w:t>
      </w:r>
      <w:r w:rsidRPr="006E131C">
        <w:rPr>
          <w:rFonts w:cstheme="minorHAnsi"/>
          <w:color w:val="212121"/>
          <w:szCs w:val="16"/>
          <w:shd w:val="clear" w:color="auto" w:fill="FFFFFF"/>
        </w:rPr>
        <w:t xml:space="preserve"> Scollo MM. Taxation reduces social disparities in adul</w:t>
      </w:r>
      <w:r w:rsidRPr="00167DBF">
        <w:rPr>
          <w:rFonts w:cstheme="minorHAnsi"/>
          <w:color w:val="212121"/>
          <w:szCs w:val="16"/>
          <w:shd w:val="clear" w:color="auto" w:fill="FFFFFF"/>
        </w:rPr>
        <w:t>t smoking prevalence. Am J Prev Med.</w:t>
      </w:r>
      <w:r>
        <w:rPr>
          <w:rFonts w:cstheme="minorHAnsi"/>
          <w:color w:val="212121"/>
          <w:szCs w:val="16"/>
          <w:shd w:val="clear" w:color="auto" w:fill="FFFFFF"/>
        </w:rPr>
        <w:t>,</w:t>
      </w:r>
      <w:r w:rsidRPr="00167DBF">
        <w:rPr>
          <w:rFonts w:cstheme="minorHAnsi"/>
          <w:color w:val="212121"/>
          <w:szCs w:val="16"/>
          <w:shd w:val="clear" w:color="auto" w:fill="FFFFFF"/>
        </w:rPr>
        <w:t xml:space="preserve"> 2009;</w:t>
      </w:r>
      <w:r>
        <w:rPr>
          <w:rFonts w:cstheme="minorHAnsi"/>
          <w:color w:val="212121"/>
          <w:szCs w:val="16"/>
          <w:shd w:val="clear" w:color="auto" w:fill="FFFFFF"/>
        </w:rPr>
        <w:t xml:space="preserve"> </w:t>
      </w:r>
      <w:r w:rsidRPr="00167DBF">
        <w:rPr>
          <w:rFonts w:cstheme="minorHAnsi"/>
          <w:color w:val="212121"/>
          <w:szCs w:val="16"/>
          <w:shd w:val="clear" w:color="auto" w:fill="FFFFFF"/>
        </w:rPr>
        <w:t>36(4):</w:t>
      </w:r>
      <w:r>
        <w:rPr>
          <w:rFonts w:cstheme="minorHAnsi"/>
          <w:color w:val="212121"/>
          <w:szCs w:val="16"/>
          <w:shd w:val="clear" w:color="auto" w:fill="FFFFFF"/>
        </w:rPr>
        <w:t xml:space="preserve"> </w:t>
      </w:r>
      <w:r w:rsidRPr="00167DBF">
        <w:rPr>
          <w:rFonts w:cstheme="minorHAnsi"/>
          <w:color w:val="212121"/>
          <w:szCs w:val="16"/>
          <w:shd w:val="clear" w:color="auto" w:fill="FFFFFF"/>
        </w:rPr>
        <w:t>285</w:t>
      </w:r>
      <w:r>
        <w:rPr>
          <w:rFonts w:cstheme="minorHAnsi"/>
          <w:color w:val="212121"/>
          <w:szCs w:val="16"/>
          <w:shd w:val="clear" w:color="auto" w:fill="FFFFFF"/>
        </w:rPr>
        <w:t>–2</w:t>
      </w:r>
      <w:r w:rsidRPr="00167DBF">
        <w:rPr>
          <w:rFonts w:cstheme="minorHAnsi"/>
          <w:color w:val="212121"/>
          <w:szCs w:val="16"/>
          <w:shd w:val="clear" w:color="auto" w:fill="FFFFFF"/>
        </w:rPr>
        <w:t xml:space="preserve">91. doi: 10.1016/j.amepre.2008.11.013. </w:t>
      </w:r>
    </w:p>
  </w:endnote>
  <w:endnote w:id="110">
    <w:p w14:paraId="29427687" w14:textId="5D2EA4B8" w:rsidR="00547874" w:rsidRPr="00167DBF"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color w:val="3A3A3A"/>
          <w:szCs w:val="16"/>
          <w:shd w:val="clear" w:color="auto" w:fill="FFFFFF"/>
        </w:rPr>
        <w:t>Chaloupka FJ, Straif K</w:t>
      </w:r>
      <w:r>
        <w:rPr>
          <w:rFonts w:cstheme="minorHAnsi"/>
          <w:color w:val="3A3A3A"/>
          <w:szCs w:val="16"/>
          <w:shd w:val="clear" w:color="auto" w:fill="FFFFFF"/>
        </w:rPr>
        <w:t xml:space="preserve"> and</w:t>
      </w:r>
      <w:r w:rsidRPr="006E131C">
        <w:rPr>
          <w:rFonts w:cstheme="minorHAnsi"/>
          <w:color w:val="3A3A3A"/>
          <w:szCs w:val="16"/>
          <w:shd w:val="clear" w:color="auto" w:fill="FFFFFF"/>
        </w:rPr>
        <w:t xml:space="preserve"> Leon ME. Effectiveness of tax and price policies in tobacco control.</w:t>
      </w:r>
      <w:r>
        <w:rPr>
          <w:rFonts w:cstheme="minorHAnsi"/>
          <w:color w:val="3A3A3A"/>
          <w:szCs w:val="16"/>
          <w:shd w:val="clear" w:color="auto" w:fill="FFFFFF"/>
        </w:rPr>
        <w:t xml:space="preserve"> Tob Control,</w:t>
      </w:r>
      <w:r w:rsidRPr="00167DBF">
        <w:rPr>
          <w:rFonts w:cstheme="minorHAnsi"/>
          <w:color w:val="3A3A3A"/>
          <w:szCs w:val="16"/>
          <w:shd w:val="clear" w:color="auto" w:fill="FFFFFF"/>
        </w:rPr>
        <w:t xml:space="preserve"> 2011;</w:t>
      </w:r>
      <w:r>
        <w:rPr>
          <w:rFonts w:cstheme="minorHAnsi"/>
          <w:color w:val="3A3A3A"/>
          <w:szCs w:val="16"/>
          <w:shd w:val="clear" w:color="auto" w:fill="FFFFFF"/>
        </w:rPr>
        <w:t xml:space="preserve"> </w:t>
      </w:r>
      <w:r w:rsidRPr="00167DBF">
        <w:rPr>
          <w:rFonts w:cstheme="minorHAnsi"/>
          <w:color w:val="3A3A3A"/>
          <w:szCs w:val="16"/>
          <w:shd w:val="clear" w:color="auto" w:fill="FFFFFF"/>
        </w:rPr>
        <w:t>20(3):</w:t>
      </w:r>
      <w:r>
        <w:rPr>
          <w:rFonts w:cstheme="minorHAnsi"/>
          <w:color w:val="3A3A3A"/>
          <w:szCs w:val="16"/>
          <w:shd w:val="clear" w:color="auto" w:fill="FFFFFF"/>
        </w:rPr>
        <w:t xml:space="preserve"> </w:t>
      </w:r>
      <w:r w:rsidRPr="00167DBF">
        <w:rPr>
          <w:rFonts w:cstheme="minorHAnsi"/>
          <w:color w:val="3A3A3A"/>
          <w:szCs w:val="16"/>
          <w:shd w:val="clear" w:color="auto" w:fill="FFFFFF"/>
        </w:rPr>
        <w:t>235</w:t>
      </w:r>
      <w:r>
        <w:rPr>
          <w:rFonts w:cstheme="minorHAnsi"/>
          <w:color w:val="3A3A3A"/>
          <w:szCs w:val="16"/>
          <w:shd w:val="clear" w:color="auto" w:fill="FFFFFF"/>
        </w:rPr>
        <w:t>–</w:t>
      </w:r>
      <w:r w:rsidRPr="00167DBF">
        <w:rPr>
          <w:rFonts w:cstheme="minorHAnsi"/>
          <w:color w:val="3A3A3A"/>
          <w:szCs w:val="16"/>
          <w:shd w:val="clear" w:color="auto" w:fill="FFFFFF"/>
        </w:rPr>
        <w:t>238. doi:</w:t>
      </w:r>
      <w:r>
        <w:rPr>
          <w:rFonts w:cstheme="minorHAnsi"/>
          <w:color w:val="3A3A3A"/>
          <w:szCs w:val="16"/>
          <w:shd w:val="clear" w:color="auto" w:fill="FFFFFF"/>
        </w:rPr>
        <w:t> </w:t>
      </w:r>
      <w:r w:rsidRPr="00167DBF">
        <w:rPr>
          <w:rFonts w:cstheme="minorHAnsi"/>
          <w:color w:val="3A3A3A"/>
          <w:szCs w:val="16"/>
          <w:shd w:val="clear" w:color="auto" w:fill="FFFFFF"/>
        </w:rPr>
        <w:t>10.1136/tc.2010.039982</w:t>
      </w:r>
      <w:r>
        <w:rPr>
          <w:rFonts w:cstheme="minorHAnsi"/>
          <w:color w:val="3A3A3A"/>
          <w:szCs w:val="16"/>
          <w:shd w:val="clear" w:color="auto" w:fill="FFFFFF"/>
        </w:rPr>
        <w:t>.</w:t>
      </w:r>
    </w:p>
  </w:endnote>
  <w:endnote w:id="111">
    <w:p w14:paraId="4E3210C1" w14:textId="6171FFA2" w:rsidR="00547874" w:rsidRPr="006E131C"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World Health Organization. Report on the global tobacco epidemic: raising taxes on tobacco. Geneva: WHO; 2015. </w:t>
      </w:r>
      <w:r w:rsidRPr="006E131C">
        <w:rPr>
          <w:rFonts w:cstheme="minorHAnsi"/>
          <w:szCs w:val="16"/>
        </w:rPr>
        <w:t xml:space="preserve">Available from: </w:t>
      </w:r>
      <w:hyperlink r:id="rId58" w:history="1">
        <w:r w:rsidRPr="006E131C">
          <w:rPr>
            <w:rStyle w:val="Hyperlink"/>
            <w:rFonts w:cstheme="minorHAnsi"/>
            <w:szCs w:val="16"/>
          </w:rPr>
          <w:t>http</w:t>
        </w:r>
        <w:r w:rsidRPr="00167DBF">
          <w:rPr>
            <w:rStyle w:val="Hyperlink"/>
            <w:rFonts w:cstheme="minorHAnsi"/>
            <w:szCs w:val="16"/>
          </w:rPr>
          <w:t>://apps.who.int/iris/bitstream/10665/178574/1/9789240694606_eng.pdf</w:t>
        </w:r>
      </w:hyperlink>
    </w:p>
  </w:endnote>
  <w:endnote w:id="112">
    <w:p w14:paraId="2F0D94CA" w14:textId="6D68CD0E"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Fuchs A, Marquez PV, Dutta S and Icaza FG.</w:t>
      </w:r>
      <w:r w:rsidRPr="006E131C">
        <w:rPr>
          <w:rFonts w:cstheme="minorHAnsi"/>
          <w:szCs w:val="16"/>
        </w:rPr>
        <w:t xml:space="preserve"> Is tobacco taxation regressive? Evidence on public health, domestic resource mobilization, and equity improvements. Washington DC: World Bank Group; </w:t>
      </w:r>
      <w:r w:rsidRPr="00952DD2">
        <w:rPr>
          <w:rFonts w:cstheme="minorHAnsi"/>
          <w:szCs w:val="16"/>
        </w:rPr>
        <w:t xml:space="preserve">2019. Available from: </w:t>
      </w:r>
      <w:hyperlink r:id="rId59" w:history="1">
        <w:r w:rsidRPr="006E131C">
          <w:rPr>
            <w:rStyle w:val="Hyperlink"/>
            <w:rFonts w:cstheme="minorHAnsi"/>
            <w:szCs w:val="16"/>
          </w:rPr>
          <w:t>http://documents.worldbank.org/curated/en</w:t>
        </w:r>
        <w:r w:rsidRPr="00952DD2">
          <w:rPr>
            <w:rStyle w:val="Hyperlink"/>
            <w:rFonts w:cstheme="minorHAnsi"/>
            <w:szCs w:val="16"/>
          </w:rPr>
          <w:t>/893811554737147697/Is-Tobacco-Taxation-Regressive-Evidenceon-Public-Health-Domestic-ResourceMobilization-and-Equity-Improvements</w:t>
        </w:r>
      </w:hyperlink>
    </w:p>
  </w:endnote>
  <w:endnote w:id="113">
    <w:p w14:paraId="3A68AF0A" w14:textId="688F7ECE" w:rsidR="00547874" w:rsidRPr="006E131C"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World Health Organization. Report on the global tobacco epidemic: raising taxes on tobacco. Geneva: WHO; 2015. </w:t>
      </w:r>
      <w:r w:rsidRPr="00952DD2">
        <w:rPr>
          <w:rFonts w:cstheme="minorHAnsi"/>
          <w:szCs w:val="16"/>
        </w:rPr>
        <w:t xml:space="preserve">Available from: </w:t>
      </w:r>
      <w:hyperlink r:id="rId60" w:history="1">
        <w:r w:rsidRPr="006E131C">
          <w:rPr>
            <w:rStyle w:val="Hyperlink"/>
            <w:rFonts w:cstheme="minorHAnsi"/>
            <w:szCs w:val="16"/>
          </w:rPr>
          <w:t>http://apps.who.int/iris/bitstream/10665/178574/1/9789240694606_eng.pdf</w:t>
        </w:r>
      </w:hyperlink>
    </w:p>
  </w:endnote>
  <w:endnote w:id="114">
    <w:p w14:paraId="3711DBBB" w14:textId="64009441"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Bayly</w:t>
      </w:r>
      <w:r w:rsidRPr="00952DD2">
        <w:rPr>
          <w:rFonts w:cstheme="minorHAnsi"/>
          <w:szCs w:val="16"/>
        </w:rPr>
        <w:t xml:space="preserve"> M, Scollo MM and Wakefield MA. Who uses rollies? Trends in product offerings, price and use of roll-your-own tobacco in Australia. Tob Control</w:t>
      </w:r>
      <w:r>
        <w:rPr>
          <w:rFonts w:cstheme="minorHAnsi"/>
          <w:szCs w:val="16"/>
        </w:rPr>
        <w:t>,</w:t>
      </w:r>
      <w:r w:rsidRPr="00952DD2">
        <w:rPr>
          <w:rFonts w:cstheme="minorHAnsi"/>
          <w:szCs w:val="16"/>
        </w:rPr>
        <w:t xml:space="preserve"> 2018; 28(3)</w:t>
      </w:r>
      <w:r>
        <w:rPr>
          <w:rFonts w:cstheme="minorHAnsi"/>
          <w:szCs w:val="16"/>
        </w:rPr>
        <w:t>:</w:t>
      </w:r>
      <w:r w:rsidRPr="00952DD2">
        <w:rPr>
          <w:rFonts w:cstheme="minorHAnsi"/>
          <w:szCs w:val="16"/>
        </w:rPr>
        <w:t xml:space="preserve"> 317–</w:t>
      </w:r>
      <w:r>
        <w:rPr>
          <w:rFonts w:cstheme="minorHAnsi"/>
          <w:szCs w:val="16"/>
        </w:rPr>
        <w:t>3</w:t>
      </w:r>
      <w:r w:rsidRPr="00952DD2">
        <w:rPr>
          <w:rFonts w:cstheme="minorHAnsi"/>
          <w:szCs w:val="16"/>
        </w:rPr>
        <w:t>24.</w:t>
      </w:r>
    </w:p>
  </w:endnote>
  <w:endnote w:id="115">
    <w:p w14:paraId="43276050" w14:textId="05445F47"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Hiscock R, Branston JR, McNeill A, Hitchman SC, Partos TR and Gilmore AB. Tobacco industr</w:t>
      </w:r>
      <w:r w:rsidRPr="00952DD2">
        <w:rPr>
          <w:rFonts w:cstheme="minorHAnsi"/>
          <w:szCs w:val="16"/>
        </w:rPr>
        <w:t>y strategies undermine government tax policy: evidence from commercial data. Tob Control</w:t>
      </w:r>
      <w:r>
        <w:rPr>
          <w:rFonts w:cstheme="minorHAnsi"/>
          <w:szCs w:val="16"/>
        </w:rPr>
        <w:t>,</w:t>
      </w:r>
      <w:r w:rsidRPr="00952DD2">
        <w:rPr>
          <w:rFonts w:cstheme="minorHAnsi"/>
          <w:szCs w:val="16"/>
        </w:rPr>
        <w:t xml:space="preserve"> 2018; 27</w:t>
      </w:r>
      <w:r>
        <w:rPr>
          <w:rFonts w:cstheme="minorHAnsi"/>
          <w:szCs w:val="16"/>
        </w:rPr>
        <w:t>:</w:t>
      </w:r>
      <w:r w:rsidRPr="00952DD2">
        <w:rPr>
          <w:rFonts w:cstheme="minorHAnsi"/>
          <w:szCs w:val="16"/>
        </w:rPr>
        <w:t xml:space="preserve"> 488–</w:t>
      </w:r>
      <w:r>
        <w:rPr>
          <w:rFonts w:cstheme="minorHAnsi"/>
          <w:szCs w:val="16"/>
        </w:rPr>
        <w:t>4</w:t>
      </w:r>
      <w:r w:rsidRPr="00952DD2">
        <w:rPr>
          <w:rFonts w:cstheme="minorHAnsi"/>
          <w:szCs w:val="16"/>
        </w:rPr>
        <w:t>97.</w:t>
      </w:r>
    </w:p>
  </w:endnote>
  <w:endnote w:id="116">
    <w:p w14:paraId="5763A521" w14:textId="48798C38" w:rsidR="00547874" w:rsidRPr="006E131C" w:rsidRDefault="00547874" w:rsidP="00E03BF2">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Australian Taxation Office. </w:t>
      </w:r>
      <w:r>
        <w:rPr>
          <w:rFonts w:cstheme="minorHAnsi"/>
          <w:szCs w:val="16"/>
        </w:rPr>
        <w:t>Tobacco tax gap: latest estimate and findings</w:t>
      </w:r>
      <w:r w:rsidRPr="00567057">
        <w:rPr>
          <w:rFonts w:cstheme="minorHAnsi"/>
          <w:szCs w:val="16"/>
        </w:rPr>
        <w:t xml:space="preserve">. Canberra; </w:t>
      </w:r>
      <w:r>
        <w:rPr>
          <w:rFonts w:cstheme="minorHAnsi"/>
          <w:szCs w:val="16"/>
        </w:rPr>
        <w:t>2022</w:t>
      </w:r>
      <w:r w:rsidRPr="00567057">
        <w:rPr>
          <w:rFonts w:cstheme="minorHAnsi"/>
          <w:szCs w:val="16"/>
        </w:rPr>
        <w:t>. Available from:</w:t>
      </w:r>
      <w:r w:rsidRPr="00E541E7">
        <w:t xml:space="preserve"> </w:t>
      </w:r>
      <w:hyperlink r:id="rId61" w:anchor="Trendsandlatestfindings1" w:history="1">
        <w:r w:rsidRPr="00623CA7">
          <w:rPr>
            <w:rStyle w:val="Hyperlink"/>
          </w:rPr>
          <w:t>https://www.ato.gov.au/About-ATO/Research-and-statistics/In-detail/Tax-gap/Tobacco-tax-gap/?anchor=Trendsandlatestfindings1#Trendsandlatestfindings1</w:t>
        </w:r>
      </w:hyperlink>
      <w:r>
        <w:t xml:space="preserve"> </w:t>
      </w:r>
    </w:p>
  </w:endnote>
  <w:endnote w:id="117">
    <w:p w14:paraId="0D36DF71" w14:textId="7A05239F"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Australian Institute of Health and Welfare. Australian Burden of Disease Study: impact and causes of illness and death in Aboriginal and Torres Strait Islander people 2011. Australian Burden of Disease Study series no. 6. Cat. no. BOD 7. Canberra: AIH</w:t>
      </w:r>
      <w:r w:rsidRPr="00952DD2">
        <w:rPr>
          <w:rFonts w:cstheme="minorHAnsi"/>
          <w:szCs w:val="16"/>
        </w:rPr>
        <w:t xml:space="preserve">W; 2016. Available from: </w:t>
      </w:r>
      <w:hyperlink r:id="rId62" w:history="1">
        <w:r w:rsidRPr="006E131C">
          <w:rPr>
            <w:rStyle w:val="Hyperlink"/>
            <w:rFonts w:cstheme="minorHAnsi"/>
            <w:szCs w:val="16"/>
          </w:rPr>
          <w:t>https://www.aihw.gov.au/reports/alcohol/alcohol-tobacco-other-drugs-australia/contents/priority-populations/older-people</w:t>
        </w:r>
      </w:hyperlink>
    </w:p>
  </w:endnote>
  <w:endnote w:id="118">
    <w:p w14:paraId="0D269E56" w14:textId="32347E74"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Australian Bureau of Statistics. National Aboriginal and Torres Strait Islander Health Survey, 2018–19. Cat. no. 4715.0. Canberra: ABS; 2019. </w:t>
      </w:r>
      <w:r w:rsidRPr="00952DD2">
        <w:rPr>
          <w:rFonts w:cstheme="minorHAnsi"/>
          <w:szCs w:val="16"/>
        </w:rPr>
        <w:t xml:space="preserve">Available from: </w:t>
      </w:r>
      <w:hyperlink r:id="rId63" w:history="1">
        <w:r w:rsidRPr="006E131C">
          <w:rPr>
            <w:rStyle w:val="Hyperlink"/>
            <w:rFonts w:cstheme="minorHAnsi"/>
            <w:szCs w:val="16"/>
          </w:rPr>
          <w:t>https://www.a</w:t>
        </w:r>
        <w:r w:rsidRPr="00952DD2">
          <w:rPr>
            <w:rStyle w:val="Hyperlink"/>
            <w:rFonts w:cstheme="minorHAnsi"/>
            <w:szCs w:val="16"/>
          </w:rPr>
          <w:t>bs.gov.au/AUSSTATS/abs@.nsf/DetailsPage/4715.02018-19?OpenDocument</w:t>
        </w:r>
      </w:hyperlink>
    </w:p>
  </w:endnote>
  <w:endnote w:id="119">
    <w:p w14:paraId="2FEBF668" w14:textId="5E3A5A4C" w:rsidR="00547874" w:rsidRPr="00952DD2"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Thomas DP, Dav</w:t>
      </w:r>
      <w:r w:rsidRPr="00167DBF">
        <w:rPr>
          <w:rFonts w:cstheme="minorHAnsi"/>
          <w:szCs w:val="16"/>
        </w:rPr>
        <w:t>ey M, Briggs VL</w:t>
      </w:r>
      <w:r>
        <w:rPr>
          <w:rFonts w:cstheme="minorHAnsi"/>
          <w:szCs w:val="16"/>
        </w:rPr>
        <w:t xml:space="preserve"> and</w:t>
      </w:r>
      <w:r w:rsidRPr="00167DBF">
        <w:rPr>
          <w:rFonts w:cstheme="minorHAnsi"/>
          <w:szCs w:val="16"/>
        </w:rPr>
        <w:t xml:space="preserve"> Borland R. Talking about the smokes: summary and key findings. Medical Journal of Australia</w:t>
      </w:r>
      <w:r>
        <w:rPr>
          <w:rFonts w:cstheme="minorHAnsi"/>
          <w:szCs w:val="16"/>
        </w:rPr>
        <w:t>,</w:t>
      </w:r>
      <w:r w:rsidRPr="00167DBF">
        <w:rPr>
          <w:rFonts w:cstheme="minorHAnsi"/>
          <w:szCs w:val="16"/>
        </w:rPr>
        <w:t xml:space="preserve"> 2015;</w:t>
      </w:r>
      <w:r>
        <w:rPr>
          <w:rFonts w:cstheme="minorHAnsi"/>
          <w:szCs w:val="16"/>
        </w:rPr>
        <w:t xml:space="preserve"> </w:t>
      </w:r>
      <w:r w:rsidRPr="00167DBF">
        <w:rPr>
          <w:rFonts w:cstheme="minorHAnsi"/>
          <w:szCs w:val="16"/>
        </w:rPr>
        <w:t>10(202):</w:t>
      </w:r>
      <w:r>
        <w:rPr>
          <w:rFonts w:cstheme="minorHAnsi"/>
          <w:szCs w:val="16"/>
        </w:rPr>
        <w:t xml:space="preserve"> s</w:t>
      </w:r>
      <w:r w:rsidRPr="00167DBF">
        <w:rPr>
          <w:rFonts w:cstheme="minorHAnsi"/>
          <w:szCs w:val="16"/>
        </w:rPr>
        <w:t>3</w:t>
      </w:r>
      <w:r>
        <w:rPr>
          <w:rFonts w:cstheme="minorHAnsi"/>
          <w:szCs w:val="16"/>
        </w:rPr>
        <w:t>–s</w:t>
      </w:r>
      <w:r w:rsidRPr="00167DBF">
        <w:rPr>
          <w:rFonts w:cstheme="minorHAnsi"/>
          <w:szCs w:val="16"/>
        </w:rPr>
        <w:t>4</w:t>
      </w:r>
      <w:r>
        <w:rPr>
          <w:rFonts w:cstheme="minorHAnsi"/>
          <w:szCs w:val="16"/>
        </w:rPr>
        <w:t>.</w:t>
      </w:r>
    </w:p>
  </w:endnote>
  <w:endnote w:id="120">
    <w:p w14:paraId="1D950A22" w14:textId="7FA6F0A5"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Australian Bureau of Statistics. National Aboriginal and Torres Strait Islander Health Survey, 2018–19. Cat. no. 4715.0. Canb</w:t>
      </w:r>
      <w:r w:rsidRPr="00952DD2">
        <w:rPr>
          <w:rFonts w:cstheme="minorHAnsi"/>
          <w:szCs w:val="16"/>
        </w:rPr>
        <w:t xml:space="preserve">erra: ABS; 2019. Available from: </w:t>
      </w:r>
      <w:hyperlink r:id="rId64" w:history="1">
        <w:r w:rsidRPr="006E131C">
          <w:rPr>
            <w:rStyle w:val="Hyperlink"/>
            <w:rFonts w:cstheme="minorHAnsi"/>
            <w:szCs w:val="16"/>
          </w:rPr>
          <w:t>https://www.abs.gov.au/AUSSTATS/abs@.nsf/DetailsPage/4715.02018-19?OpenDocument</w:t>
        </w:r>
      </w:hyperlink>
      <w:r w:rsidRPr="00567057">
        <w:rPr>
          <w:rFonts w:cstheme="minorHAnsi"/>
          <w:szCs w:val="16"/>
        </w:rPr>
        <w:t xml:space="preserve"> </w:t>
      </w:r>
    </w:p>
  </w:endnote>
  <w:endnote w:id="121">
    <w:p w14:paraId="79B2795D" w14:textId="6E48D4CD" w:rsidR="00547874" w:rsidRPr="006E131C" w:rsidRDefault="00547874" w:rsidP="009032B7">
      <w:pPr>
        <w:pStyle w:val="EndnoteText"/>
        <w:ind w:left="357" w:hanging="357"/>
        <w:rPr>
          <w:rFonts w:cstheme="minorHAnsi"/>
          <w:szCs w:val="16"/>
        </w:rPr>
      </w:pPr>
      <w:r w:rsidRPr="00567057">
        <w:rPr>
          <w:rStyle w:val="EndnoteReference"/>
          <w:rFonts w:cstheme="minorHAnsi"/>
          <w:szCs w:val="16"/>
        </w:rPr>
        <w:endnoteRef/>
      </w:r>
      <w:r w:rsidRPr="00567057">
        <w:rPr>
          <w:rFonts w:cstheme="minorHAnsi"/>
          <w:szCs w:val="16"/>
        </w:rPr>
        <w:t xml:space="preserve"> Council of Australian Governments. Council </w:t>
      </w:r>
      <w:r w:rsidRPr="006E131C">
        <w:rPr>
          <w:rFonts w:cstheme="minorHAnsi"/>
          <w:szCs w:val="16"/>
        </w:rPr>
        <w:t xml:space="preserve">of Australian Governments </w:t>
      </w:r>
      <w:r>
        <w:rPr>
          <w:rFonts w:cstheme="minorHAnsi"/>
          <w:szCs w:val="16"/>
        </w:rPr>
        <w:t>m</w:t>
      </w:r>
      <w:r w:rsidRPr="006E131C">
        <w:rPr>
          <w:rFonts w:cstheme="minorHAnsi"/>
          <w:szCs w:val="16"/>
        </w:rPr>
        <w:t xml:space="preserve">eeting: </w:t>
      </w:r>
      <w:r>
        <w:rPr>
          <w:rFonts w:cstheme="minorHAnsi"/>
          <w:szCs w:val="16"/>
        </w:rPr>
        <w:t>c</w:t>
      </w:r>
      <w:r w:rsidRPr="006E131C">
        <w:rPr>
          <w:rFonts w:cstheme="minorHAnsi"/>
          <w:szCs w:val="16"/>
        </w:rPr>
        <w:t xml:space="preserve">ommuniqué. 20 December 2007. </w:t>
      </w:r>
      <w:r w:rsidRPr="00952DD2">
        <w:rPr>
          <w:rFonts w:cstheme="minorHAnsi"/>
          <w:szCs w:val="16"/>
        </w:rPr>
        <w:t xml:space="preserve">Available from: </w:t>
      </w:r>
      <w:hyperlink r:id="rId65" w:history="1">
        <w:r w:rsidRPr="00B376C9">
          <w:rPr>
            <w:rStyle w:val="Hyperlink"/>
            <w:rFonts w:cstheme="minorHAnsi"/>
            <w:szCs w:val="16"/>
          </w:rPr>
          <w:t>http://ncp.ncc.gov.au/docs/COAG%20communique%2020%20Dec%202007.pdf</w:t>
        </w:r>
      </w:hyperlink>
    </w:p>
  </w:endnote>
  <w:endnote w:id="122">
    <w:p w14:paraId="4EE6DBC5" w14:textId="386F5A45" w:rsidR="00547874" w:rsidRPr="006E131C"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World Health Organization</w:t>
      </w:r>
      <w:r>
        <w:rPr>
          <w:rFonts w:cstheme="minorHAnsi"/>
          <w:szCs w:val="16"/>
        </w:rPr>
        <w:t>.</w:t>
      </w:r>
      <w:r w:rsidRPr="00567057">
        <w:rPr>
          <w:rFonts w:cstheme="minorHAnsi"/>
          <w:szCs w:val="16"/>
        </w:rPr>
        <w:t xml:space="preserve"> Framework Convention on Tobacco Control. Opened for </w:t>
      </w:r>
      <w:r>
        <w:rPr>
          <w:rFonts w:cstheme="minorHAnsi"/>
          <w:szCs w:val="16"/>
        </w:rPr>
        <w:t>s</w:t>
      </w:r>
      <w:r w:rsidRPr="00567057">
        <w:rPr>
          <w:rFonts w:cstheme="minorHAnsi"/>
          <w:szCs w:val="16"/>
        </w:rPr>
        <w:t>ignature 16 June 2003, 2302 UNTS 166 (entered into force 27 February 2005).</w:t>
      </w:r>
    </w:p>
  </w:endnote>
  <w:endnote w:id="123">
    <w:p w14:paraId="0989FF7E" w14:textId="0EFA8BB0"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Australian Bureau of Statistics. National Aboriginal and Torres Strait Islander Health Surve</w:t>
      </w:r>
      <w:r w:rsidRPr="00952DD2">
        <w:rPr>
          <w:rFonts w:cstheme="minorHAnsi"/>
          <w:szCs w:val="16"/>
        </w:rPr>
        <w:t xml:space="preserve">y, 2018–19. Cat. </w:t>
      </w:r>
      <w:r>
        <w:rPr>
          <w:rFonts w:cstheme="minorHAnsi"/>
          <w:szCs w:val="16"/>
        </w:rPr>
        <w:t>n</w:t>
      </w:r>
      <w:r w:rsidRPr="00952DD2">
        <w:rPr>
          <w:rFonts w:cstheme="minorHAnsi"/>
          <w:szCs w:val="16"/>
        </w:rPr>
        <w:t xml:space="preserve">o. 4715.0. Canberra: ABS; 2019. Available from: </w:t>
      </w:r>
      <w:hyperlink r:id="rId66" w:history="1">
        <w:r w:rsidRPr="006E131C">
          <w:rPr>
            <w:rStyle w:val="Hyperlink"/>
            <w:rFonts w:cstheme="minorHAnsi"/>
            <w:szCs w:val="16"/>
          </w:rPr>
          <w:t>https://www.abs.gov.au/ausstats/abs@.nsf/Latestproducts/4715.0MainFeatures15201819?opendocument&amp;tabname=Summary&amp;</w:t>
        </w:r>
        <w:r w:rsidRPr="00952DD2">
          <w:rPr>
            <w:rStyle w:val="Hyperlink"/>
            <w:rFonts w:cstheme="minorHAnsi"/>
            <w:szCs w:val="16"/>
          </w:rPr>
          <w:t>prodno=4715.0&amp;issue=2018-19&amp;num=&amp;view=</w:t>
        </w:r>
      </w:hyperlink>
    </w:p>
  </w:endnote>
  <w:endnote w:id="124">
    <w:p w14:paraId="0E1B3FF8" w14:textId="3CCDA36C" w:rsidR="00547874" w:rsidRPr="006E131C"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Australian Institute of Health and Welfare. </w:t>
      </w:r>
      <w:r w:rsidRPr="00ED5608">
        <w:rPr>
          <w:rFonts w:cstheme="minorHAnsi"/>
          <w:szCs w:val="16"/>
        </w:rPr>
        <w:t xml:space="preserve">Australia’s mothers and babies 2018 – in brief. Perinatal statistics series no. 36. Cat. no. PER 108. Canberra: AIHW; 2020. Available from: </w:t>
      </w:r>
      <w:hyperlink r:id="rId67" w:history="1">
        <w:r w:rsidRPr="006E131C">
          <w:rPr>
            <w:rStyle w:val="Hyperlink"/>
            <w:rFonts w:cstheme="minorHAnsi"/>
            <w:szCs w:val="16"/>
          </w:rPr>
          <w:t>https://www.aihw.gov.au/getmedia/aa54e74a-bda74497-93ce-e0010cb66231/aihw-per-108.pdf.aspx?inline=true</w:t>
        </w:r>
      </w:hyperlink>
    </w:p>
  </w:endnote>
  <w:endnote w:id="125">
    <w:p w14:paraId="5EF0E65E" w14:textId="7CB7E490"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C71A0A">
        <w:rPr>
          <w:rFonts w:cstheme="minorHAnsi"/>
          <w:color w:val="222222"/>
          <w:szCs w:val="16"/>
          <w:shd w:val="clear" w:color="auto" w:fill="FFFFFF"/>
        </w:rPr>
        <w:t>Kennedy M et al. Smoking and quitting characteristics of Aboriginal and Torres Strait Islander women of reproductive age: findings from the Which Way? study.</w:t>
      </w:r>
      <w:r>
        <w:rPr>
          <w:rFonts w:cstheme="minorHAnsi"/>
          <w:color w:val="222222"/>
          <w:szCs w:val="16"/>
          <w:shd w:val="clear" w:color="auto" w:fill="FFFFFF"/>
        </w:rPr>
        <w:t xml:space="preserve"> </w:t>
      </w:r>
      <w:r w:rsidRPr="006876CC">
        <w:rPr>
          <w:rFonts w:cstheme="minorHAnsi"/>
          <w:color w:val="222222"/>
          <w:szCs w:val="16"/>
          <w:shd w:val="clear" w:color="auto" w:fill="FFFFFF"/>
        </w:rPr>
        <w:t>Medical Journal of Australia</w:t>
      </w:r>
      <w:r>
        <w:rPr>
          <w:rFonts w:cstheme="minorHAnsi"/>
          <w:color w:val="222222"/>
          <w:szCs w:val="16"/>
          <w:shd w:val="clear" w:color="auto" w:fill="FFFFFF"/>
        </w:rPr>
        <w:t xml:space="preserve">, 2022; </w:t>
      </w:r>
      <w:r w:rsidRPr="00C71A0A">
        <w:rPr>
          <w:rFonts w:cstheme="minorHAnsi"/>
          <w:color w:val="222222"/>
          <w:szCs w:val="16"/>
          <w:shd w:val="clear" w:color="auto" w:fill="FFFFFF"/>
        </w:rPr>
        <w:t>217:</w:t>
      </w:r>
      <w:r>
        <w:rPr>
          <w:rFonts w:cstheme="minorHAnsi"/>
          <w:color w:val="222222"/>
          <w:szCs w:val="16"/>
          <w:shd w:val="clear" w:color="auto" w:fill="FFFFFF"/>
        </w:rPr>
        <w:t xml:space="preserve"> s</w:t>
      </w:r>
      <w:r w:rsidRPr="00C71A0A">
        <w:rPr>
          <w:rFonts w:cstheme="minorHAnsi"/>
          <w:color w:val="222222"/>
          <w:szCs w:val="16"/>
          <w:shd w:val="clear" w:color="auto" w:fill="FFFFFF"/>
        </w:rPr>
        <w:t>6</w:t>
      </w:r>
      <w:r>
        <w:rPr>
          <w:rFonts w:cstheme="minorHAnsi"/>
          <w:color w:val="222222"/>
          <w:szCs w:val="16"/>
          <w:shd w:val="clear" w:color="auto" w:fill="FFFFFF"/>
        </w:rPr>
        <w:t>–s</w:t>
      </w:r>
      <w:r w:rsidRPr="00C71A0A">
        <w:rPr>
          <w:rFonts w:cstheme="minorHAnsi"/>
          <w:color w:val="222222"/>
          <w:szCs w:val="16"/>
          <w:shd w:val="clear" w:color="auto" w:fill="FFFFFF"/>
        </w:rPr>
        <w:t>18.</w:t>
      </w:r>
    </w:p>
  </w:endnote>
  <w:endnote w:id="126">
    <w:p w14:paraId="30004F50" w14:textId="3EDC1B41" w:rsidR="00547874" w:rsidRPr="00ED5608"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color w:val="212121"/>
          <w:szCs w:val="16"/>
          <w:shd w:val="clear" w:color="auto" w:fill="FFFFFF"/>
        </w:rPr>
        <w:t>Kennedy M, Heris C, Barrett E, Bennett J, Maidment S, Chamberlain C, Hussein P, Longbottom H, Bacon S, Field BG, Field B, Ralph F</w:t>
      </w:r>
      <w:r>
        <w:rPr>
          <w:rFonts w:cstheme="minorHAnsi"/>
          <w:color w:val="212121"/>
          <w:szCs w:val="16"/>
          <w:shd w:val="clear" w:color="auto" w:fill="FFFFFF"/>
        </w:rPr>
        <w:t xml:space="preserve"> and</w:t>
      </w:r>
      <w:r w:rsidRPr="006E131C">
        <w:rPr>
          <w:rFonts w:cstheme="minorHAnsi"/>
          <w:color w:val="212121"/>
          <w:szCs w:val="16"/>
          <w:shd w:val="clear" w:color="auto" w:fill="FFFFFF"/>
        </w:rPr>
        <w:t xml:space="preserve"> Maddox R. Smoking cessation support strategies for Aboriginal and Torres Strait Islander women of reproductive age: findings </w:t>
      </w:r>
      <w:r w:rsidRPr="00952DD2">
        <w:rPr>
          <w:rFonts w:cstheme="minorHAnsi"/>
          <w:color w:val="212121"/>
          <w:szCs w:val="16"/>
          <w:shd w:val="clear" w:color="auto" w:fill="FFFFFF"/>
        </w:rPr>
        <w:t xml:space="preserve">from the Which Way? study. </w:t>
      </w:r>
      <w:r>
        <w:rPr>
          <w:rFonts w:cstheme="minorHAnsi"/>
          <w:color w:val="212121"/>
          <w:szCs w:val="16"/>
          <w:shd w:val="clear" w:color="auto" w:fill="FFFFFF"/>
        </w:rPr>
        <w:t>Medical Journal of Australia,</w:t>
      </w:r>
      <w:r w:rsidRPr="00952DD2">
        <w:rPr>
          <w:rFonts w:cstheme="minorHAnsi"/>
          <w:color w:val="212121"/>
          <w:szCs w:val="16"/>
          <w:shd w:val="clear" w:color="auto" w:fill="FFFFFF"/>
        </w:rPr>
        <w:t xml:space="preserve"> 2022;</w:t>
      </w:r>
      <w:r>
        <w:rPr>
          <w:rFonts w:cstheme="minorHAnsi"/>
          <w:color w:val="212121"/>
          <w:szCs w:val="16"/>
          <w:shd w:val="clear" w:color="auto" w:fill="FFFFFF"/>
        </w:rPr>
        <w:t xml:space="preserve"> </w:t>
      </w:r>
      <w:r w:rsidRPr="00952DD2">
        <w:rPr>
          <w:rFonts w:cstheme="minorHAnsi"/>
          <w:color w:val="212121"/>
          <w:szCs w:val="16"/>
          <w:shd w:val="clear" w:color="auto" w:fill="FFFFFF"/>
        </w:rPr>
        <w:t xml:space="preserve">217 </w:t>
      </w:r>
      <w:r>
        <w:rPr>
          <w:rFonts w:cstheme="minorHAnsi"/>
          <w:color w:val="212121"/>
          <w:szCs w:val="16"/>
          <w:shd w:val="clear" w:color="auto" w:fill="FFFFFF"/>
        </w:rPr>
        <w:t>(</w:t>
      </w:r>
      <w:r w:rsidRPr="00952DD2">
        <w:rPr>
          <w:rFonts w:cstheme="minorHAnsi"/>
          <w:color w:val="212121"/>
          <w:szCs w:val="16"/>
          <w:shd w:val="clear" w:color="auto" w:fill="FFFFFF"/>
        </w:rPr>
        <w:t>Suppl 2</w:t>
      </w:r>
      <w:r>
        <w:rPr>
          <w:rFonts w:cstheme="minorHAnsi"/>
          <w:color w:val="212121"/>
          <w:szCs w:val="16"/>
          <w:shd w:val="clear" w:color="auto" w:fill="FFFFFF"/>
        </w:rPr>
        <w:t>)</w:t>
      </w:r>
      <w:r w:rsidRPr="00952DD2">
        <w:rPr>
          <w:rFonts w:cstheme="minorHAnsi"/>
          <w:color w:val="212121"/>
          <w:szCs w:val="16"/>
          <w:shd w:val="clear" w:color="auto" w:fill="FFFFFF"/>
        </w:rPr>
        <w:t>:</w:t>
      </w:r>
      <w:r>
        <w:rPr>
          <w:rFonts w:cstheme="minorHAnsi"/>
          <w:color w:val="212121"/>
          <w:szCs w:val="16"/>
          <w:shd w:val="clear" w:color="auto" w:fill="FFFFFF"/>
        </w:rPr>
        <w:t xml:space="preserve"> s</w:t>
      </w:r>
      <w:r w:rsidRPr="00952DD2">
        <w:rPr>
          <w:rFonts w:cstheme="minorHAnsi"/>
          <w:color w:val="212121"/>
          <w:szCs w:val="16"/>
          <w:shd w:val="clear" w:color="auto" w:fill="FFFFFF"/>
        </w:rPr>
        <w:t>19</w:t>
      </w:r>
      <w:r>
        <w:rPr>
          <w:rFonts w:cstheme="minorHAnsi"/>
          <w:color w:val="212121"/>
          <w:szCs w:val="16"/>
          <w:shd w:val="clear" w:color="auto" w:fill="FFFFFF"/>
        </w:rPr>
        <w:t>–s</w:t>
      </w:r>
      <w:r w:rsidRPr="00952DD2">
        <w:rPr>
          <w:rFonts w:cstheme="minorHAnsi"/>
          <w:color w:val="212121"/>
          <w:szCs w:val="16"/>
          <w:shd w:val="clear" w:color="auto" w:fill="FFFFFF"/>
        </w:rPr>
        <w:t>26. doi: 10.5694/mja2.51631. PMID: 35842910</w:t>
      </w:r>
      <w:r>
        <w:rPr>
          <w:rFonts w:cstheme="minorHAnsi"/>
          <w:color w:val="212121"/>
          <w:szCs w:val="16"/>
          <w:shd w:val="clear" w:color="auto" w:fill="FFFFFF"/>
        </w:rPr>
        <w:t>.</w:t>
      </w:r>
    </w:p>
  </w:endnote>
  <w:endnote w:id="127">
    <w:p w14:paraId="5EF26D8D" w14:textId="3181C13E"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Australian Bureau of Statistics. National Aboriginal and Torres Strait Islander Health Survey, 2018–19. Cat. no. 4715.0. Canberra: ABS; 2019. </w:t>
      </w:r>
      <w:r w:rsidRPr="00952DD2">
        <w:rPr>
          <w:rFonts w:cstheme="minorHAnsi"/>
          <w:szCs w:val="16"/>
        </w:rPr>
        <w:t xml:space="preserve">Available from: </w:t>
      </w:r>
      <w:hyperlink r:id="rId68" w:history="1">
        <w:r w:rsidRPr="006E131C">
          <w:rPr>
            <w:rStyle w:val="Hyperlink"/>
            <w:rFonts w:cstheme="minorHAnsi"/>
            <w:szCs w:val="16"/>
          </w:rPr>
          <w:t>https://www.abs.gov.au/AUSSTATS/abs@.nsf/DetailsPage/4715.02018-19?OpenDocument</w:t>
        </w:r>
      </w:hyperlink>
    </w:p>
  </w:endnote>
  <w:endnote w:id="128">
    <w:p w14:paraId="4671D39A" w14:textId="1D0E634F"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J</w:t>
      </w:r>
      <w:r w:rsidRPr="006E131C">
        <w:rPr>
          <w:rFonts w:cstheme="minorHAnsi"/>
          <w:szCs w:val="16"/>
        </w:rPr>
        <w:t>ohnston V et al. Starting to smoke: a qualitative study of th</w:t>
      </w:r>
      <w:r w:rsidRPr="00952DD2">
        <w:rPr>
          <w:rFonts w:cstheme="minorHAnsi"/>
          <w:szCs w:val="16"/>
        </w:rPr>
        <w:t>e experiences of Australian indigenous youth. BMC Public Health</w:t>
      </w:r>
      <w:r>
        <w:rPr>
          <w:rFonts w:cstheme="minorHAnsi"/>
          <w:szCs w:val="16"/>
        </w:rPr>
        <w:t>,</w:t>
      </w:r>
      <w:r w:rsidRPr="00952DD2">
        <w:rPr>
          <w:rFonts w:cstheme="minorHAnsi"/>
          <w:szCs w:val="16"/>
        </w:rPr>
        <w:t xml:space="preserve"> 2012; 12(1)</w:t>
      </w:r>
      <w:r>
        <w:rPr>
          <w:rFonts w:cstheme="minorHAnsi"/>
          <w:szCs w:val="16"/>
        </w:rPr>
        <w:t>:</w:t>
      </w:r>
      <w:r w:rsidRPr="00952DD2">
        <w:rPr>
          <w:rFonts w:cstheme="minorHAnsi"/>
          <w:szCs w:val="16"/>
        </w:rPr>
        <w:t xml:space="preserve"> 963.</w:t>
      </w:r>
    </w:p>
  </w:endnote>
  <w:endnote w:id="129">
    <w:p w14:paraId="09B47996" w14:textId="059B9825"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Tackling Indigenous Smoking. Smoking among young people. </w:t>
      </w:r>
      <w:r w:rsidRPr="006E131C">
        <w:rPr>
          <w:rFonts w:cstheme="minorHAnsi"/>
          <w:szCs w:val="16"/>
        </w:rPr>
        <w:t xml:space="preserve">Available from: </w:t>
      </w:r>
      <w:hyperlink r:id="rId69" w:history="1">
        <w:r w:rsidRPr="006E131C">
          <w:rPr>
            <w:rStyle w:val="Hyperlink"/>
            <w:rFonts w:cstheme="minorHAnsi"/>
            <w:szCs w:val="16"/>
          </w:rPr>
          <w:t>https://tacklingsmoking.org.au/young-people/</w:t>
        </w:r>
      </w:hyperlink>
    </w:p>
  </w:endnote>
  <w:endnote w:id="130">
    <w:p w14:paraId="17CF91DD" w14:textId="4C04873E" w:rsidR="00547874" w:rsidRPr="006E131C"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Australian </w:t>
      </w:r>
      <w:r w:rsidRPr="006E131C">
        <w:rPr>
          <w:rFonts w:cstheme="minorHAnsi"/>
          <w:szCs w:val="16"/>
        </w:rPr>
        <w:t>Institute</w:t>
      </w:r>
      <w:r w:rsidRPr="00952DD2">
        <w:rPr>
          <w:rFonts w:cstheme="minorHAnsi"/>
          <w:szCs w:val="16"/>
        </w:rPr>
        <w:t xml:space="preserve"> of Health and Welfare. The health of Australia’s prisoners 2015. Cat. no. PHE 207. Canberra: AIHW; 2015. Available from: </w:t>
      </w:r>
      <w:hyperlink r:id="rId70" w:history="1">
        <w:r w:rsidRPr="006E131C">
          <w:rPr>
            <w:rStyle w:val="Hyperlink"/>
            <w:rFonts w:cstheme="minorHAnsi"/>
            <w:szCs w:val="16"/>
          </w:rPr>
          <w:t>https://www.aihw.gov.au/reports/prisoners/health-of-australias-prisoners-2015/con</w:t>
        </w:r>
        <w:r w:rsidRPr="00952DD2">
          <w:rPr>
            <w:rStyle w:val="Hyperlink"/>
            <w:rFonts w:cstheme="minorHAnsi"/>
            <w:szCs w:val="16"/>
          </w:rPr>
          <w:t>tents/table-of-contents</w:t>
        </w:r>
      </w:hyperlink>
    </w:p>
  </w:endnote>
  <w:endnote w:id="131">
    <w:p w14:paraId="111B99BD" w14:textId="7E96B359"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Robertson J, Stevenson L, Us</w:t>
      </w:r>
      <w:r w:rsidRPr="00952DD2">
        <w:rPr>
          <w:rFonts w:cstheme="minorHAnsi"/>
          <w:szCs w:val="16"/>
        </w:rPr>
        <w:t>her K, Devine S and Clough A. A review of trends in Indigenous Australian tobacco research (</w:t>
      </w:r>
      <w:r>
        <w:rPr>
          <w:rFonts w:cstheme="minorHAnsi"/>
          <w:szCs w:val="16"/>
        </w:rPr>
        <w:t>f</w:t>
      </w:r>
      <w:r w:rsidRPr="00952DD2">
        <w:rPr>
          <w:rFonts w:cstheme="minorHAnsi"/>
          <w:szCs w:val="16"/>
        </w:rPr>
        <w:t>rom 2004 to 2013), its associated outputs and evidence of research translation. Nicotine Tob Res</w:t>
      </w:r>
      <w:r>
        <w:rPr>
          <w:rFonts w:cstheme="minorHAnsi"/>
          <w:szCs w:val="16"/>
        </w:rPr>
        <w:t>.,</w:t>
      </w:r>
      <w:r w:rsidRPr="00952DD2">
        <w:rPr>
          <w:rFonts w:cstheme="minorHAnsi"/>
          <w:szCs w:val="16"/>
        </w:rPr>
        <w:t xml:space="preserve"> 2013; 17(8)</w:t>
      </w:r>
      <w:r>
        <w:rPr>
          <w:rFonts w:cstheme="minorHAnsi"/>
          <w:szCs w:val="16"/>
        </w:rPr>
        <w:t>:</w:t>
      </w:r>
      <w:r w:rsidRPr="00952DD2">
        <w:rPr>
          <w:rFonts w:cstheme="minorHAnsi"/>
          <w:szCs w:val="16"/>
        </w:rPr>
        <w:t xml:space="preserve"> 1039–</w:t>
      </w:r>
      <w:r>
        <w:rPr>
          <w:rFonts w:cstheme="minorHAnsi"/>
          <w:szCs w:val="16"/>
        </w:rPr>
        <w:t>10</w:t>
      </w:r>
      <w:r w:rsidRPr="00952DD2">
        <w:rPr>
          <w:rFonts w:cstheme="minorHAnsi"/>
          <w:szCs w:val="16"/>
        </w:rPr>
        <w:t>48.</w:t>
      </w:r>
    </w:p>
  </w:endnote>
  <w:endnote w:id="132">
    <w:p w14:paraId="5CECD242" w14:textId="23C94724" w:rsidR="00547874" w:rsidRPr="00ED5608"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Clifford D, Hill S</w:t>
      </w:r>
      <w:r>
        <w:rPr>
          <w:rFonts w:cstheme="minorHAnsi"/>
          <w:szCs w:val="16"/>
        </w:rPr>
        <w:t xml:space="preserve"> and</w:t>
      </w:r>
      <w:r w:rsidRPr="006E131C">
        <w:rPr>
          <w:rFonts w:cstheme="minorHAnsi"/>
          <w:szCs w:val="16"/>
        </w:rPr>
        <w:t xml:space="preserve"> Collin J. </w:t>
      </w:r>
      <w:r w:rsidRPr="00952DD2">
        <w:rPr>
          <w:rFonts w:cstheme="minorHAnsi"/>
          <w:szCs w:val="16"/>
        </w:rPr>
        <w:t>Seeking out ‘easy targets’? Tobacco companies, health inequalities and public policy. Tob Control,</w:t>
      </w:r>
      <w:r>
        <w:rPr>
          <w:rFonts w:cstheme="minorHAnsi"/>
          <w:szCs w:val="16"/>
        </w:rPr>
        <w:t xml:space="preserve"> 2014;</w:t>
      </w:r>
      <w:r w:rsidRPr="00952DD2">
        <w:rPr>
          <w:rFonts w:cstheme="minorHAnsi"/>
          <w:szCs w:val="16"/>
        </w:rPr>
        <w:t xml:space="preserve"> 23(6)</w:t>
      </w:r>
      <w:r>
        <w:rPr>
          <w:rFonts w:cstheme="minorHAnsi"/>
          <w:szCs w:val="16"/>
        </w:rPr>
        <w:t>:</w:t>
      </w:r>
      <w:r w:rsidRPr="00952DD2">
        <w:rPr>
          <w:rFonts w:cstheme="minorHAnsi"/>
          <w:szCs w:val="16"/>
        </w:rPr>
        <w:t xml:space="preserve"> 479</w:t>
      </w:r>
      <w:r>
        <w:rPr>
          <w:rFonts w:cstheme="minorHAnsi"/>
          <w:szCs w:val="16"/>
        </w:rPr>
        <w:t>–</w:t>
      </w:r>
      <w:r w:rsidRPr="00952DD2">
        <w:rPr>
          <w:rFonts w:cstheme="minorHAnsi"/>
          <w:szCs w:val="16"/>
        </w:rPr>
        <w:t>483.</w:t>
      </w:r>
      <w:r w:rsidRPr="006E131C">
        <w:rPr>
          <w:rFonts w:cstheme="minorHAnsi"/>
          <w:color w:val="212121"/>
          <w:szCs w:val="16"/>
          <w:shd w:val="clear" w:color="auto" w:fill="FFFFFF"/>
        </w:rPr>
        <w:t xml:space="preserve"> doi: 10.1136/tobaccocontrol-2013-051050</w:t>
      </w:r>
      <w:r>
        <w:rPr>
          <w:rFonts w:cstheme="minorHAnsi"/>
          <w:color w:val="212121"/>
          <w:szCs w:val="16"/>
          <w:shd w:val="clear" w:color="auto" w:fill="FFFFFF"/>
        </w:rPr>
        <w:t>.</w:t>
      </w:r>
    </w:p>
  </w:endnote>
  <w:endnote w:id="133">
    <w:p w14:paraId="26278BFB" w14:textId="4B9535EB" w:rsidR="00547874" w:rsidRPr="00952DD2"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Luke D, Esmundo E</w:t>
      </w:r>
      <w:r>
        <w:rPr>
          <w:rFonts w:cstheme="minorHAnsi"/>
          <w:szCs w:val="16"/>
        </w:rPr>
        <w:t xml:space="preserve"> and</w:t>
      </w:r>
      <w:r w:rsidRPr="006E131C">
        <w:rPr>
          <w:rFonts w:cstheme="minorHAnsi"/>
          <w:szCs w:val="16"/>
        </w:rPr>
        <w:t xml:space="preserve"> Bloom Y. Smoke signs: patterns of tobacco billboard advertising in a metropolitan region. Tob </w:t>
      </w:r>
      <w:r w:rsidRPr="00952DD2">
        <w:rPr>
          <w:rFonts w:cstheme="minorHAnsi"/>
          <w:szCs w:val="16"/>
        </w:rPr>
        <w:t xml:space="preserve">Control, </w:t>
      </w:r>
      <w:r>
        <w:rPr>
          <w:rFonts w:cstheme="minorHAnsi"/>
          <w:szCs w:val="16"/>
        </w:rPr>
        <w:t xml:space="preserve">2000; </w:t>
      </w:r>
      <w:r w:rsidRPr="00952DD2">
        <w:rPr>
          <w:rFonts w:cstheme="minorHAnsi"/>
          <w:szCs w:val="16"/>
        </w:rPr>
        <w:t>9(1)</w:t>
      </w:r>
      <w:r>
        <w:rPr>
          <w:rFonts w:cstheme="minorHAnsi"/>
          <w:szCs w:val="16"/>
        </w:rPr>
        <w:t>:</w:t>
      </w:r>
      <w:r w:rsidRPr="00952DD2">
        <w:rPr>
          <w:rFonts w:cstheme="minorHAnsi"/>
          <w:szCs w:val="16"/>
        </w:rPr>
        <w:t xml:space="preserve"> 16</w:t>
      </w:r>
      <w:r>
        <w:rPr>
          <w:rFonts w:cstheme="minorHAnsi"/>
          <w:szCs w:val="16"/>
        </w:rPr>
        <w:t>–</w:t>
      </w:r>
      <w:r w:rsidRPr="00952DD2">
        <w:rPr>
          <w:rFonts w:cstheme="minorHAnsi"/>
          <w:szCs w:val="16"/>
        </w:rPr>
        <w:t>23.</w:t>
      </w:r>
    </w:p>
  </w:endnote>
  <w:endnote w:id="134">
    <w:p w14:paraId="0C3B0ADD" w14:textId="791A87E0" w:rsidR="00547874" w:rsidRPr="00952DD2"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color w:val="212121"/>
          <w:szCs w:val="16"/>
          <w:shd w:val="clear" w:color="auto" w:fill="FFFFFF"/>
        </w:rPr>
        <w:t>Clifford D, Hill S</w:t>
      </w:r>
      <w:r>
        <w:rPr>
          <w:rFonts w:cstheme="minorHAnsi"/>
          <w:color w:val="212121"/>
          <w:szCs w:val="16"/>
          <w:shd w:val="clear" w:color="auto" w:fill="FFFFFF"/>
        </w:rPr>
        <w:t xml:space="preserve"> and</w:t>
      </w:r>
      <w:r w:rsidRPr="006E131C">
        <w:rPr>
          <w:rFonts w:cstheme="minorHAnsi"/>
          <w:color w:val="212121"/>
          <w:szCs w:val="16"/>
          <w:shd w:val="clear" w:color="auto" w:fill="FFFFFF"/>
        </w:rPr>
        <w:t xml:space="preserve"> Collin J. Seeking out </w:t>
      </w:r>
      <w:r>
        <w:rPr>
          <w:rFonts w:cstheme="minorHAnsi"/>
          <w:color w:val="212121"/>
          <w:szCs w:val="16"/>
          <w:shd w:val="clear" w:color="auto" w:fill="FFFFFF"/>
        </w:rPr>
        <w:t>‘</w:t>
      </w:r>
      <w:r w:rsidRPr="006E131C">
        <w:rPr>
          <w:rFonts w:cstheme="minorHAnsi"/>
          <w:color w:val="212121"/>
          <w:szCs w:val="16"/>
          <w:shd w:val="clear" w:color="auto" w:fill="FFFFFF"/>
        </w:rPr>
        <w:t>easy targets</w:t>
      </w:r>
      <w:r>
        <w:rPr>
          <w:rFonts w:cstheme="minorHAnsi"/>
          <w:color w:val="212121"/>
          <w:szCs w:val="16"/>
          <w:shd w:val="clear" w:color="auto" w:fill="FFFFFF"/>
        </w:rPr>
        <w:t>’</w:t>
      </w:r>
      <w:r w:rsidRPr="006E131C">
        <w:rPr>
          <w:rFonts w:cstheme="minorHAnsi"/>
          <w:color w:val="212121"/>
          <w:szCs w:val="16"/>
          <w:shd w:val="clear" w:color="auto" w:fill="FFFFFF"/>
        </w:rPr>
        <w:t>? Tobacco companies, health inequalities and public policy. Tob Control</w:t>
      </w:r>
      <w:r>
        <w:rPr>
          <w:rFonts w:cstheme="minorHAnsi"/>
          <w:color w:val="212121"/>
          <w:szCs w:val="16"/>
          <w:shd w:val="clear" w:color="auto" w:fill="FFFFFF"/>
        </w:rPr>
        <w:t>,</w:t>
      </w:r>
      <w:r w:rsidRPr="006E131C">
        <w:rPr>
          <w:rFonts w:cstheme="minorHAnsi"/>
          <w:color w:val="212121"/>
          <w:szCs w:val="16"/>
          <w:shd w:val="clear" w:color="auto" w:fill="FFFFFF"/>
        </w:rPr>
        <w:t xml:space="preserve"> 2014;</w:t>
      </w:r>
      <w:r>
        <w:rPr>
          <w:rFonts w:cstheme="minorHAnsi"/>
          <w:color w:val="212121"/>
          <w:szCs w:val="16"/>
          <w:shd w:val="clear" w:color="auto" w:fill="FFFFFF"/>
        </w:rPr>
        <w:t xml:space="preserve"> </w:t>
      </w:r>
      <w:r w:rsidRPr="006E131C">
        <w:rPr>
          <w:rFonts w:cstheme="minorHAnsi"/>
          <w:color w:val="212121"/>
          <w:szCs w:val="16"/>
          <w:shd w:val="clear" w:color="auto" w:fill="FFFFFF"/>
        </w:rPr>
        <w:t>23(6):</w:t>
      </w:r>
      <w:r>
        <w:rPr>
          <w:rFonts w:cstheme="minorHAnsi"/>
          <w:color w:val="212121"/>
          <w:szCs w:val="16"/>
          <w:shd w:val="clear" w:color="auto" w:fill="FFFFFF"/>
        </w:rPr>
        <w:t xml:space="preserve"> </w:t>
      </w:r>
      <w:r w:rsidRPr="006E131C">
        <w:rPr>
          <w:rFonts w:cstheme="minorHAnsi"/>
          <w:color w:val="212121"/>
          <w:szCs w:val="16"/>
          <w:shd w:val="clear" w:color="auto" w:fill="FFFFFF"/>
        </w:rPr>
        <w:t>479</w:t>
      </w:r>
      <w:r>
        <w:rPr>
          <w:rFonts w:cstheme="minorHAnsi"/>
          <w:color w:val="212121"/>
          <w:szCs w:val="16"/>
          <w:shd w:val="clear" w:color="auto" w:fill="FFFFFF"/>
        </w:rPr>
        <w:t>–4</w:t>
      </w:r>
      <w:r w:rsidRPr="006E131C">
        <w:rPr>
          <w:rFonts w:cstheme="minorHAnsi"/>
          <w:color w:val="212121"/>
          <w:szCs w:val="16"/>
          <w:shd w:val="clear" w:color="auto" w:fill="FFFFFF"/>
        </w:rPr>
        <w:t>83. doi: 10.1136/tobaccocontrol-2013-051050</w:t>
      </w:r>
      <w:r>
        <w:rPr>
          <w:rFonts w:cstheme="minorHAnsi"/>
          <w:color w:val="212121"/>
          <w:szCs w:val="16"/>
          <w:shd w:val="clear" w:color="auto" w:fill="FFFFFF"/>
        </w:rPr>
        <w:t>.</w:t>
      </w:r>
    </w:p>
  </w:endnote>
  <w:endnote w:id="135">
    <w:p w14:paraId="6AE5A1F4" w14:textId="70A7F78F"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9032B7">
        <w:rPr>
          <w:rFonts w:cstheme="minorHAnsi"/>
          <w:szCs w:val="16"/>
        </w:rPr>
        <w:t>Hiscock</w:t>
      </w:r>
      <w:r>
        <w:rPr>
          <w:rFonts w:cstheme="minorHAnsi"/>
          <w:szCs w:val="16"/>
        </w:rPr>
        <w:t xml:space="preserve"> </w:t>
      </w:r>
      <w:r w:rsidRPr="009032B7">
        <w:rPr>
          <w:rFonts w:cstheme="minorHAnsi"/>
          <w:szCs w:val="16"/>
        </w:rPr>
        <w:t xml:space="preserve">R, Bauld L, Amos A, Fidler J </w:t>
      </w:r>
      <w:r>
        <w:rPr>
          <w:rFonts w:cstheme="minorHAnsi"/>
          <w:szCs w:val="16"/>
        </w:rPr>
        <w:t>and</w:t>
      </w:r>
      <w:r w:rsidRPr="009032B7">
        <w:rPr>
          <w:rFonts w:cstheme="minorHAnsi"/>
          <w:szCs w:val="16"/>
        </w:rPr>
        <w:t xml:space="preserve"> Munafò M. Socioeconomic status and smoking: a review. Annals of the New York Academy of Sciences,</w:t>
      </w:r>
      <w:r>
        <w:rPr>
          <w:rFonts w:cstheme="minorHAnsi"/>
          <w:szCs w:val="16"/>
        </w:rPr>
        <w:t xml:space="preserve"> 2012;</w:t>
      </w:r>
      <w:r w:rsidRPr="009032B7">
        <w:rPr>
          <w:rFonts w:cstheme="minorHAnsi"/>
          <w:szCs w:val="16"/>
        </w:rPr>
        <w:t xml:space="preserve"> 1248(1), 107-123.</w:t>
      </w:r>
    </w:p>
  </w:endnote>
  <w:endnote w:id="136">
    <w:p w14:paraId="418511FE" w14:textId="0BD3C7CE" w:rsidR="00547874" w:rsidRDefault="00547874">
      <w:pPr>
        <w:pStyle w:val="EndnoteText"/>
      </w:pPr>
      <w:r>
        <w:rPr>
          <w:rStyle w:val="EndnoteReference"/>
        </w:rPr>
        <w:endnoteRef/>
      </w:r>
      <w:r>
        <w:t xml:space="preserve"> Australian Bureau of Statistics. Insights into Australian smokers 2021–22. Canberra: ABS; 2022. Available from: </w:t>
      </w:r>
      <w:hyperlink r:id="rId71" w:history="1">
        <w:r w:rsidRPr="00C344C6">
          <w:rPr>
            <w:rStyle w:val="Hyperlink"/>
          </w:rPr>
          <w:t>https://www.abs.gov.au/articles/insights-australian-smokers-2021-22</w:t>
        </w:r>
      </w:hyperlink>
      <w:r>
        <w:t xml:space="preserve"> </w:t>
      </w:r>
      <w:hyperlink r:id="rId72" w:anchor=":~:text=One%20in%20ten%20adults%20were%20current%20daily%20smokers,least%20disadvantage%20%285.3%25%29%20Data%20sources%20and%20collection%20information" w:history="1">
        <w:r>
          <w:rPr>
            <w:rStyle w:val="Hyperlink"/>
          </w:rPr>
          <w:t>https://www.abs.gov.au/articles/insights-australian-smokers-2021-22</w:t>
        </w:r>
      </w:hyperlink>
    </w:p>
  </w:endnote>
  <w:endnote w:id="137">
    <w:p w14:paraId="296AFC8F" w14:textId="79EAFC82" w:rsidR="00547874" w:rsidRPr="00ED5608"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Jenkins S, Greenhalgh EM </w:t>
      </w:r>
      <w:r>
        <w:rPr>
          <w:rFonts w:cstheme="minorHAnsi"/>
          <w:szCs w:val="16"/>
        </w:rPr>
        <w:t>and</w:t>
      </w:r>
      <w:r w:rsidRPr="006E131C">
        <w:rPr>
          <w:rFonts w:cstheme="minorHAnsi"/>
          <w:szCs w:val="16"/>
        </w:rPr>
        <w:t xml:space="preserve"> Scollo MM. 9.A.6 Lesbian, gay, bisexual, trans, queer and intersex (LGBTQI+) people. In Greenhalgh EM, Scollo MM and Winstanley MH </w:t>
      </w:r>
      <w:r>
        <w:rPr>
          <w:rFonts w:cstheme="minorHAnsi"/>
          <w:szCs w:val="16"/>
        </w:rPr>
        <w:t>(eds)</w:t>
      </w:r>
      <w:r w:rsidRPr="006E131C">
        <w:rPr>
          <w:rFonts w:cstheme="minorHAnsi"/>
          <w:szCs w:val="16"/>
        </w:rPr>
        <w:t xml:space="preserve">. Tobacco in Australia: </w:t>
      </w:r>
      <w:r>
        <w:rPr>
          <w:rFonts w:cstheme="minorHAnsi"/>
          <w:szCs w:val="16"/>
        </w:rPr>
        <w:t>f</w:t>
      </w:r>
      <w:r w:rsidRPr="006E131C">
        <w:rPr>
          <w:rFonts w:cstheme="minorHAnsi"/>
          <w:szCs w:val="16"/>
        </w:rPr>
        <w:t>acts and issues. Melbourne: Cancer Council Victoria; 2022</w:t>
      </w:r>
      <w:r w:rsidRPr="00952DD2">
        <w:rPr>
          <w:rFonts w:cstheme="minorHAnsi"/>
          <w:szCs w:val="16"/>
        </w:rPr>
        <w:t xml:space="preserve">. Available from: </w:t>
      </w:r>
      <w:hyperlink r:id="rId73" w:history="1">
        <w:r w:rsidRPr="00E75FB1">
          <w:rPr>
            <w:rStyle w:val="Hyperlink"/>
            <w:rFonts w:cstheme="minorHAnsi"/>
            <w:szCs w:val="16"/>
          </w:rPr>
          <w:t>https://www.tobaccoinaustralia.org.au/chapter-9-disadvantage/in-depth/9a6_lesbian-gay-bisexual-trans-queer-and-intersex-LGBTQI-people</w:t>
        </w:r>
      </w:hyperlink>
      <w:r>
        <w:rPr>
          <w:rFonts w:cstheme="minorHAnsi"/>
          <w:szCs w:val="16"/>
        </w:rPr>
        <w:t xml:space="preserve"> </w:t>
      </w:r>
    </w:p>
  </w:endnote>
  <w:endnote w:id="138">
    <w:p w14:paraId="0682F39F" w14:textId="6742F815"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Scollo MM and Winstanley MH. Tobacco in Australia: facts and issues. Melbourne: Cancer Council Victo</w:t>
      </w:r>
      <w:r w:rsidRPr="00952DD2">
        <w:rPr>
          <w:rFonts w:cstheme="minorHAnsi"/>
          <w:szCs w:val="16"/>
        </w:rPr>
        <w:t>ria</w:t>
      </w:r>
      <w:r>
        <w:rPr>
          <w:rFonts w:cstheme="minorHAnsi"/>
          <w:szCs w:val="16"/>
        </w:rPr>
        <w:t>;</w:t>
      </w:r>
      <w:r w:rsidRPr="00952DD2">
        <w:rPr>
          <w:rFonts w:cstheme="minorHAnsi"/>
          <w:szCs w:val="16"/>
        </w:rPr>
        <w:t xml:space="preserve"> 2018. Available from: </w:t>
      </w:r>
      <w:hyperlink r:id="rId74" w:history="1">
        <w:r w:rsidRPr="006E131C">
          <w:rPr>
            <w:rStyle w:val="Hyperlink"/>
            <w:rFonts w:cstheme="minorHAnsi"/>
            <w:szCs w:val="16"/>
          </w:rPr>
          <w:t>http://www.tobaccoinaustralia.org.au/</w:t>
        </w:r>
      </w:hyperlink>
    </w:p>
  </w:endnote>
  <w:endnote w:id="139">
    <w:p w14:paraId="68C8D67A" w14:textId="3C2B8C01" w:rsidR="00547874" w:rsidRPr="00567057"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Australian Institute of Health and Welfare. Australian Burden of Disease Study: impact and causes of illness and death in Australia 2</w:t>
      </w:r>
      <w:r w:rsidRPr="00952DD2">
        <w:rPr>
          <w:rFonts w:cstheme="minorHAnsi"/>
          <w:szCs w:val="16"/>
        </w:rPr>
        <w:t xml:space="preserve">018. Australian Burden of Disease Study series no. 23. Cat. no. BOD 29. Canberra: AIHW; 2021. Available from: </w:t>
      </w:r>
      <w:hyperlink r:id="rId75" w:history="1">
        <w:r w:rsidRPr="006E131C">
          <w:rPr>
            <w:rStyle w:val="Hyperlink"/>
            <w:rFonts w:cstheme="minorHAnsi"/>
            <w:szCs w:val="16"/>
          </w:rPr>
          <w:t>https://www.aihw.gov.au/reports/burden-of-disease/abds-impact-and-causes-of-illness-and-death-in-aus/summary</w:t>
        </w:r>
      </w:hyperlink>
    </w:p>
  </w:endnote>
  <w:endnote w:id="140">
    <w:p w14:paraId="7BD8FD9A" w14:textId="0F3430F3"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Australian Institute of Health and Welfare. National Drug Strategy Household Survey 2019. Drug statistics series no. 32. Cat. no. PHE 214. Canberra: AIHW; 2020. </w:t>
      </w:r>
      <w:r w:rsidRPr="00952DD2">
        <w:rPr>
          <w:rFonts w:cstheme="minorHAnsi"/>
          <w:szCs w:val="16"/>
        </w:rPr>
        <w:t xml:space="preserve">Available from: </w:t>
      </w:r>
      <w:hyperlink r:id="rId76" w:history="1">
        <w:r w:rsidRPr="006E131C">
          <w:rPr>
            <w:rStyle w:val="Hyperlink"/>
            <w:rFonts w:cstheme="minorHAnsi"/>
            <w:szCs w:val="16"/>
          </w:rPr>
          <w:t>https://www.aihw.gov.au/getmedia/3564474e-f7ad-461c-b9187f8de03d1294/aihw-phe-270-NDSHS-2019.pdf.aspx?inline=true</w:t>
        </w:r>
      </w:hyperlink>
    </w:p>
  </w:endnote>
  <w:endnote w:id="141">
    <w:p w14:paraId="5B83D273" w14:textId="0E8DAD38" w:rsidR="00547874" w:rsidRDefault="00547874">
      <w:pPr>
        <w:pStyle w:val="EndnoteText"/>
      </w:pPr>
      <w:r>
        <w:rPr>
          <w:rStyle w:val="EndnoteReference"/>
        </w:rPr>
        <w:endnoteRef/>
      </w:r>
      <w:r>
        <w:t xml:space="preserve"> </w:t>
      </w:r>
      <w:r w:rsidRPr="00C71A0A">
        <w:rPr>
          <w:szCs w:val="16"/>
        </w:rPr>
        <w:t xml:space="preserve">Australian Institute of Health and Welfare. </w:t>
      </w:r>
      <w:r w:rsidRPr="00C71A0A">
        <w:rPr>
          <w:rFonts w:ascii="Arial" w:hAnsi="Arial" w:cs="Arial"/>
          <w:color w:val="000000"/>
          <w:szCs w:val="16"/>
          <w:shd w:val="clear" w:color="auto" w:fill="FFFFFF"/>
        </w:rPr>
        <w:t xml:space="preserve">Data tables: National Drug Strategy Household Survey 2019 </w:t>
      </w:r>
      <w:r>
        <w:rPr>
          <w:rFonts w:ascii="Arial" w:hAnsi="Arial" w:cs="Arial"/>
          <w:color w:val="000000"/>
          <w:szCs w:val="16"/>
          <w:shd w:val="clear" w:color="auto" w:fill="FFFFFF"/>
        </w:rPr>
        <w:t>–</w:t>
      </w:r>
      <w:r w:rsidRPr="00C71A0A">
        <w:rPr>
          <w:rFonts w:ascii="Arial" w:hAnsi="Arial" w:cs="Arial"/>
          <w:color w:val="000000"/>
          <w:szCs w:val="16"/>
          <w:shd w:val="clear" w:color="auto" w:fill="FFFFFF"/>
        </w:rPr>
        <w:t xml:space="preserve"> 8. Priority population groups supplementary tables. Canberra: AIHW</w:t>
      </w:r>
      <w:r>
        <w:rPr>
          <w:rFonts w:ascii="Arial" w:hAnsi="Arial" w:cs="Arial"/>
          <w:color w:val="000000"/>
          <w:szCs w:val="16"/>
          <w:shd w:val="clear" w:color="auto" w:fill="FFFFFF"/>
        </w:rPr>
        <w:t>;</w:t>
      </w:r>
      <w:r w:rsidRPr="00C71A0A">
        <w:rPr>
          <w:rFonts w:ascii="Arial" w:hAnsi="Arial" w:cs="Arial"/>
          <w:color w:val="000000"/>
          <w:szCs w:val="16"/>
          <w:shd w:val="clear" w:color="auto" w:fill="FFFFFF"/>
        </w:rPr>
        <w:t xml:space="preserve"> 2020. Available from:</w:t>
      </w:r>
      <w:r>
        <w:rPr>
          <w:rFonts w:ascii="Arial" w:hAnsi="Arial" w:cs="Arial"/>
          <w:color w:val="000000"/>
          <w:szCs w:val="16"/>
          <w:shd w:val="clear" w:color="auto" w:fill="FFFFFF"/>
        </w:rPr>
        <w:t xml:space="preserve"> </w:t>
      </w:r>
      <w:hyperlink r:id="rId77" w:tgtFrame="_blank" w:history="1">
        <w:r w:rsidRPr="006876CC">
          <w:rPr>
            <w:rStyle w:val="Hyperlink"/>
            <w:rFonts w:cstheme="minorHAnsi"/>
            <w:szCs w:val="16"/>
          </w:rPr>
          <w:t>https://www.aihw.gov.au/reports/illicit-use-of-drugs/national-drug-strategy-household-survey-2019/data</w:t>
        </w:r>
      </w:hyperlink>
      <w:r>
        <w:rPr>
          <w:rFonts w:ascii="Arial" w:hAnsi="Arial" w:cs="Arial"/>
          <w:color w:val="000000"/>
          <w:sz w:val="19"/>
          <w:szCs w:val="19"/>
          <w:shd w:val="clear" w:color="auto" w:fill="FFFFFF"/>
        </w:rPr>
        <w:t xml:space="preserve"> </w:t>
      </w:r>
    </w:p>
  </w:endnote>
  <w:endnote w:id="142">
    <w:p w14:paraId="5878014B" w14:textId="4C397B9A" w:rsidR="00547874" w:rsidRDefault="00547874">
      <w:pPr>
        <w:pStyle w:val="EndnoteText"/>
      </w:pPr>
      <w:r>
        <w:rPr>
          <w:rStyle w:val="EndnoteReference"/>
        </w:rPr>
        <w:endnoteRef/>
      </w:r>
      <w:r>
        <w:t xml:space="preserve"> Ibid.</w:t>
      </w:r>
    </w:p>
  </w:endnote>
  <w:endnote w:id="143">
    <w:p w14:paraId="46F3F56B" w14:textId="69FBC967" w:rsidR="00547874" w:rsidRDefault="00547874" w:rsidP="00131A8C">
      <w:pPr>
        <w:pStyle w:val="EndnoteText"/>
      </w:pPr>
      <w:r>
        <w:rPr>
          <w:rStyle w:val="EndnoteReference"/>
        </w:rPr>
        <w:endnoteRef/>
      </w:r>
      <w:r>
        <w:t xml:space="preserve"> Girgis S, Adily A, Velasco MJ et al. Smoking patterns and readiness to quit – a study of the Australian Arabic community. Australian Family Physician, 2009; 38(3): 154–161. PMID: 19283257.</w:t>
      </w:r>
    </w:p>
  </w:endnote>
  <w:endnote w:id="144">
    <w:p w14:paraId="6F44F906" w14:textId="3D934FEC" w:rsidR="00547874" w:rsidRDefault="00547874">
      <w:pPr>
        <w:pStyle w:val="EndnoteText"/>
      </w:pPr>
      <w:r>
        <w:rPr>
          <w:rStyle w:val="EndnoteReference"/>
        </w:rPr>
        <w:endnoteRef/>
      </w:r>
      <w:r>
        <w:t xml:space="preserve"> </w:t>
      </w:r>
      <w:r w:rsidRPr="00C71A0A">
        <w:rPr>
          <w:rFonts w:cstheme="minorHAnsi"/>
          <w:szCs w:val="16"/>
        </w:rPr>
        <w:t>Jiang W, Leung B, Tam N, Xu H, Gleeson S</w:t>
      </w:r>
      <w:r>
        <w:rPr>
          <w:rFonts w:cstheme="minorHAnsi"/>
          <w:szCs w:val="16"/>
        </w:rPr>
        <w:t xml:space="preserve"> and</w:t>
      </w:r>
      <w:r w:rsidRPr="00C71A0A">
        <w:rPr>
          <w:rFonts w:cstheme="minorHAnsi"/>
          <w:szCs w:val="16"/>
        </w:rPr>
        <w:t xml:space="preserve"> Wen LM. Smoking status and associated factors among male Chinese restaurant workers in metropolitan Sydney. Health Promot J Austr.</w:t>
      </w:r>
      <w:r>
        <w:rPr>
          <w:rFonts w:cstheme="minorHAnsi"/>
          <w:szCs w:val="16"/>
        </w:rPr>
        <w:t>,</w:t>
      </w:r>
      <w:r w:rsidRPr="00C71A0A">
        <w:rPr>
          <w:rFonts w:cstheme="minorHAnsi"/>
          <w:szCs w:val="16"/>
        </w:rPr>
        <w:t xml:space="preserve"> 2017;</w:t>
      </w:r>
      <w:r>
        <w:rPr>
          <w:rFonts w:cstheme="minorHAnsi"/>
          <w:szCs w:val="16"/>
        </w:rPr>
        <w:t xml:space="preserve"> </w:t>
      </w:r>
      <w:r w:rsidRPr="00C71A0A">
        <w:rPr>
          <w:rFonts w:cstheme="minorHAnsi"/>
          <w:szCs w:val="16"/>
        </w:rPr>
        <w:t>28(1):</w:t>
      </w:r>
      <w:r>
        <w:rPr>
          <w:rFonts w:cstheme="minorHAnsi"/>
          <w:szCs w:val="16"/>
        </w:rPr>
        <w:t xml:space="preserve"> </w:t>
      </w:r>
      <w:r w:rsidRPr="00C71A0A">
        <w:rPr>
          <w:rFonts w:cstheme="minorHAnsi"/>
          <w:szCs w:val="16"/>
        </w:rPr>
        <w:t>72</w:t>
      </w:r>
      <w:r>
        <w:rPr>
          <w:rFonts w:cstheme="minorHAnsi"/>
          <w:szCs w:val="16"/>
        </w:rPr>
        <w:t>–</w:t>
      </w:r>
      <w:r w:rsidRPr="00C71A0A">
        <w:rPr>
          <w:rFonts w:cstheme="minorHAnsi"/>
          <w:szCs w:val="16"/>
        </w:rPr>
        <w:t>76. doi: 10.1071/HE15136. PMID: 27324668.</w:t>
      </w:r>
    </w:p>
  </w:endnote>
  <w:endnote w:id="145">
    <w:p w14:paraId="66928606" w14:textId="6CF57D3A" w:rsidR="00547874" w:rsidRDefault="00547874" w:rsidP="00862568">
      <w:pPr>
        <w:pStyle w:val="EndnoteText"/>
      </w:pPr>
      <w:r>
        <w:rPr>
          <w:rStyle w:val="EndnoteReference"/>
        </w:rPr>
        <w:endnoteRef/>
      </w:r>
      <w:r>
        <w:t xml:space="preserve"> Weber MF, Banks E and Sitas F. Smoking in migrants in New South Wales, Australia: report on data from over 100 000 participants in the 45 and Up Study. Drug and Alcohol Review, 2011; 30(6): 597–605. doi: 10.1111/j.1465-3362.2010.00247.x.</w:t>
      </w:r>
    </w:p>
  </w:endnote>
  <w:endnote w:id="146">
    <w:p w14:paraId="4E8603BE" w14:textId="20D21913"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Dietz P, England L, Shapiro-Mendoza C, Tong V, Farr S and Callaghan W. Infant morbidity and mortality attributable to prenatal smoking in the US. Am J Prev Med</w:t>
      </w:r>
      <w:r>
        <w:rPr>
          <w:rFonts w:cstheme="minorHAnsi"/>
          <w:szCs w:val="16"/>
        </w:rPr>
        <w:t>.,</w:t>
      </w:r>
      <w:r w:rsidRPr="006E131C">
        <w:rPr>
          <w:rFonts w:cstheme="minorHAnsi"/>
          <w:szCs w:val="16"/>
        </w:rPr>
        <w:t xml:space="preserve"> 2010; 39(1)</w:t>
      </w:r>
      <w:r>
        <w:rPr>
          <w:rFonts w:cstheme="minorHAnsi"/>
          <w:szCs w:val="16"/>
        </w:rPr>
        <w:t>:</w:t>
      </w:r>
      <w:r w:rsidRPr="006E131C">
        <w:rPr>
          <w:rFonts w:cstheme="minorHAnsi"/>
          <w:szCs w:val="16"/>
        </w:rPr>
        <w:t xml:space="preserve"> 45–52.</w:t>
      </w:r>
    </w:p>
  </w:endnote>
  <w:endnote w:id="147">
    <w:p w14:paraId="064A612D" w14:textId="3718C33F"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Doubeni C, Reed G and Difranza J. Early course of nicotine dependence i</w:t>
      </w:r>
      <w:r w:rsidRPr="00952DD2">
        <w:rPr>
          <w:rFonts w:cstheme="minorHAnsi"/>
          <w:szCs w:val="16"/>
        </w:rPr>
        <w:t>n adolescent smokers. Pediatrics</w:t>
      </w:r>
      <w:r>
        <w:rPr>
          <w:rFonts w:cstheme="minorHAnsi"/>
          <w:szCs w:val="16"/>
        </w:rPr>
        <w:t>,</w:t>
      </w:r>
      <w:r w:rsidRPr="00952DD2">
        <w:rPr>
          <w:rFonts w:cstheme="minorHAnsi"/>
          <w:szCs w:val="16"/>
        </w:rPr>
        <w:t xml:space="preserve"> 2010; 125(6)</w:t>
      </w:r>
      <w:r>
        <w:rPr>
          <w:rFonts w:cstheme="minorHAnsi"/>
          <w:szCs w:val="16"/>
        </w:rPr>
        <w:t>:</w:t>
      </w:r>
      <w:r w:rsidRPr="00952DD2">
        <w:rPr>
          <w:rFonts w:cstheme="minorHAnsi"/>
          <w:szCs w:val="16"/>
        </w:rPr>
        <w:t xml:space="preserve"> 1127–</w:t>
      </w:r>
      <w:r>
        <w:rPr>
          <w:rFonts w:cstheme="minorHAnsi"/>
          <w:szCs w:val="16"/>
        </w:rPr>
        <w:t>11</w:t>
      </w:r>
      <w:r w:rsidRPr="00952DD2">
        <w:rPr>
          <w:rFonts w:cstheme="minorHAnsi"/>
          <w:szCs w:val="16"/>
        </w:rPr>
        <w:t>33.</w:t>
      </w:r>
    </w:p>
  </w:endnote>
  <w:endnote w:id="148">
    <w:p w14:paraId="7CD89134" w14:textId="566AE04F" w:rsidR="00547874" w:rsidRPr="006E131C"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US Department of Health and Human Services. The health consequences of smoking </w:t>
      </w:r>
      <w:r>
        <w:rPr>
          <w:rFonts w:cstheme="minorHAnsi"/>
          <w:szCs w:val="16"/>
        </w:rPr>
        <w:t>–</w:t>
      </w:r>
      <w:r w:rsidRPr="00567057">
        <w:rPr>
          <w:rFonts w:cstheme="minorHAnsi"/>
          <w:szCs w:val="16"/>
        </w:rPr>
        <w:t xml:space="preserve"> 50 years of progress. A report of the Surgeon General. Atlanta: Centers for Disease Control and Prevention, National </w:t>
      </w:r>
      <w:r w:rsidRPr="006E131C">
        <w:rPr>
          <w:rFonts w:cstheme="minorHAnsi"/>
          <w:szCs w:val="16"/>
        </w:rPr>
        <w:t xml:space="preserve">Center for Chronic Disease Prevention and Health Promotion, Office on Smoking and Health; 2014. </w:t>
      </w:r>
      <w:r w:rsidRPr="00952DD2">
        <w:rPr>
          <w:rFonts w:cstheme="minorHAnsi"/>
          <w:szCs w:val="16"/>
        </w:rPr>
        <w:t xml:space="preserve">Available from: </w:t>
      </w:r>
      <w:hyperlink r:id="rId78" w:history="1">
        <w:r w:rsidRPr="006E131C">
          <w:rPr>
            <w:rStyle w:val="Hyperlink"/>
            <w:rFonts w:cstheme="minorHAnsi"/>
            <w:szCs w:val="16"/>
          </w:rPr>
          <w:t>https://www.hhs.gov/surgeongeneral/reports-and-publications/tobacco/index.html</w:t>
        </w:r>
      </w:hyperlink>
      <w:r w:rsidRPr="00567057">
        <w:rPr>
          <w:rFonts w:cstheme="minorHAnsi"/>
          <w:szCs w:val="16"/>
        </w:rPr>
        <w:t>.</w:t>
      </w:r>
      <w:r w:rsidRPr="006E131C">
        <w:rPr>
          <w:rFonts w:cstheme="minorHAnsi"/>
          <w:szCs w:val="16"/>
        </w:rPr>
        <w:t xml:space="preserve"> </w:t>
      </w:r>
    </w:p>
  </w:endnote>
  <w:endnote w:id="149">
    <w:p w14:paraId="0B64D914" w14:textId="537D963B"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00566E48">
        <w:rPr>
          <w:rFonts w:cstheme="minorHAnsi"/>
          <w:szCs w:val="16"/>
        </w:rPr>
        <w:t>Ibid.</w:t>
      </w:r>
    </w:p>
  </w:endnote>
  <w:endnote w:id="150">
    <w:p w14:paraId="36E89D79" w14:textId="0461E089"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World Health Organization. Guidelines for implementation of Article 13 of the WHO Framewor</w:t>
      </w:r>
      <w:r w:rsidRPr="00952DD2">
        <w:rPr>
          <w:rFonts w:cstheme="minorHAnsi"/>
          <w:szCs w:val="16"/>
        </w:rPr>
        <w:t xml:space="preserve">k Convention on Tobacco Control (Tobacco advertising, promotion and sponsorship). FCTC/COP3(12). November 2008. Geneva: WHO; 2008. Available from: </w:t>
      </w:r>
      <w:hyperlink r:id="rId79" w:history="1">
        <w:r w:rsidRPr="006E131C">
          <w:rPr>
            <w:rStyle w:val="Hyperlink"/>
            <w:rFonts w:cstheme="minorHAnsi"/>
            <w:szCs w:val="16"/>
          </w:rPr>
          <w:t>https://www.who.int/fctc/guidelines/adopted/article_13/en/</w:t>
        </w:r>
      </w:hyperlink>
      <w:r w:rsidRPr="00567057">
        <w:rPr>
          <w:rFonts w:cstheme="minorHAnsi"/>
          <w:szCs w:val="16"/>
        </w:rPr>
        <w:t xml:space="preserve"> </w:t>
      </w:r>
    </w:p>
  </w:endnote>
  <w:endnote w:id="151">
    <w:p w14:paraId="14EDF032" w14:textId="39EFAA9B"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Hoek J, Gendall P, Eckert C, Kemper J and Louviere J. Effects of brand variants on smokers’ choice behaviours and risk perceptions. Tob Control</w:t>
      </w:r>
      <w:r>
        <w:rPr>
          <w:rFonts w:cstheme="minorHAnsi"/>
          <w:szCs w:val="16"/>
        </w:rPr>
        <w:t>,</w:t>
      </w:r>
      <w:r w:rsidRPr="006E131C">
        <w:rPr>
          <w:rFonts w:cstheme="minorHAnsi"/>
          <w:szCs w:val="16"/>
        </w:rPr>
        <w:t xml:space="preserve"> 2016; 25(2)</w:t>
      </w:r>
      <w:r>
        <w:rPr>
          <w:rFonts w:cstheme="minorHAnsi"/>
          <w:szCs w:val="16"/>
        </w:rPr>
        <w:t>:</w:t>
      </w:r>
      <w:r w:rsidRPr="006E131C">
        <w:rPr>
          <w:rFonts w:cstheme="minorHAnsi"/>
          <w:szCs w:val="16"/>
        </w:rPr>
        <w:t xml:space="preserve"> 160–</w:t>
      </w:r>
      <w:r>
        <w:rPr>
          <w:rFonts w:cstheme="minorHAnsi"/>
          <w:szCs w:val="16"/>
        </w:rPr>
        <w:t>16</w:t>
      </w:r>
      <w:r w:rsidRPr="006E131C">
        <w:rPr>
          <w:rFonts w:cstheme="minorHAnsi"/>
          <w:szCs w:val="16"/>
        </w:rPr>
        <w:t>5.</w:t>
      </w:r>
    </w:p>
  </w:endnote>
  <w:endnote w:id="152">
    <w:p w14:paraId="2BBC8BD3" w14:textId="2410047E"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Australian Government Department of Communications and the Ar</w:t>
      </w:r>
      <w:r w:rsidRPr="00952DD2">
        <w:rPr>
          <w:rFonts w:cstheme="minorHAnsi"/>
          <w:szCs w:val="16"/>
        </w:rPr>
        <w:t xml:space="preserve">ts. Community standards and media content. Research with the general public </w:t>
      </w:r>
      <w:r>
        <w:rPr>
          <w:rFonts w:cstheme="minorHAnsi"/>
          <w:szCs w:val="16"/>
        </w:rPr>
        <w:t>–</w:t>
      </w:r>
      <w:r w:rsidRPr="00952DD2">
        <w:rPr>
          <w:rFonts w:cstheme="minorHAnsi"/>
          <w:szCs w:val="16"/>
        </w:rPr>
        <w:t xml:space="preserve"> final report. Canberra; 2017. Available from: </w:t>
      </w:r>
      <w:hyperlink r:id="rId80" w:history="1">
        <w:r w:rsidRPr="00B376C9">
          <w:rPr>
            <w:rStyle w:val="Hyperlink"/>
            <w:rFonts w:cstheme="minorHAnsi"/>
            <w:szCs w:val="16"/>
          </w:rPr>
          <w:t>https://www.clhttps://www.classification.gov.au/sites/default/files/2019-10/community-standards-and-media-content-research-with-the-general-public.pdfassification.gov.au/about-us/researchand-publications/community-standards-andmedia-content</w:t>
        </w:r>
      </w:hyperlink>
    </w:p>
  </w:endnote>
  <w:endnote w:id="153">
    <w:p w14:paraId="68DAD3E0" w14:textId="66A1BA09" w:rsidR="00EE6D9E" w:rsidRPr="006E131C" w:rsidRDefault="00547874">
      <w:pPr>
        <w:pStyle w:val="EndnoteText"/>
        <w:rPr>
          <w:rFonts w:cstheme="minorHAnsi"/>
          <w:szCs w:val="16"/>
        </w:rPr>
      </w:pPr>
      <w:r w:rsidRPr="00567057">
        <w:rPr>
          <w:rStyle w:val="EndnoteReference"/>
          <w:rFonts w:cstheme="minorHAnsi"/>
          <w:szCs w:val="16"/>
        </w:rPr>
        <w:endnoteRef/>
      </w:r>
      <w:r w:rsidR="002A6F33">
        <w:rPr>
          <w:rFonts w:cstheme="minorHAnsi"/>
          <w:szCs w:val="16"/>
        </w:rPr>
        <w:t xml:space="preserve">World Health Organization. </w:t>
      </w:r>
      <w:r w:rsidR="002E4E40" w:rsidRPr="002E4E40">
        <w:rPr>
          <w:rFonts w:cstheme="minorHAnsi"/>
          <w:szCs w:val="16"/>
        </w:rPr>
        <w:t>WHO Framework Convention on Tobacco Control</w:t>
      </w:r>
      <w:r w:rsidR="002A6F33">
        <w:rPr>
          <w:rFonts w:cstheme="minorHAnsi"/>
          <w:szCs w:val="16"/>
        </w:rPr>
        <w:t xml:space="preserve">. </w:t>
      </w:r>
      <w:r w:rsidR="00840389">
        <w:rPr>
          <w:rFonts w:cstheme="minorHAnsi"/>
          <w:szCs w:val="16"/>
        </w:rPr>
        <w:t>Geneva: WHO; 2003. Available from:</w:t>
      </w:r>
      <w:r w:rsidR="00F8755D" w:rsidRPr="00F8755D">
        <w:t xml:space="preserve"> </w:t>
      </w:r>
      <w:hyperlink r:id="rId81" w:history="1">
        <w:r w:rsidR="00F8755D" w:rsidRPr="009A60BB">
          <w:rPr>
            <w:rStyle w:val="Hyperlink"/>
            <w:rFonts w:cstheme="minorHAnsi"/>
            <w:szCs w:val="16"/>
          </w:rPr>
          <w:t>https://apps.who.int/iris/rest/bitstreams/50793/retrieve</w:t>
        </w:r>
      </w:hyperlink>
    </w:p>
  </w:endnote>
  <w:endnote w:id="154">
    <w:p w14:paraId="520A5698" w14:textId="77777777"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Ibid.</w:t>
      </w:r>
    </w:p>
  </w:endnote>
  <w:endnote w:id="155">
    <w:p w14:paraId="71A8D5C4" w14:textId="6DB5410F"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Chapman S. ‘K</w:t>
      </w:r>
      <w:r w:rsidRPr="00952DD2">
        <w:rPr>
          <w:rFonts w:cstheme="minorHAnsi"/>
          <w:szCs w:val="16"/>
        </w:rPr>
        <w:t>eep a low profile’: pesticide residue, additives and freon use in Australian tobacco manufacturing. Tob Control</w:t>
      </w:r>
      <w:r>
        <w:rPr>
          <w:rFonts w:cstheme="minorHAnsi"/>
          <w:szCs w:val="16"/>
        </w:rPr>
        <w:t>,</w:t>
      </w:r>
      <w:r w:rsidRPr="00952DD2">
        <w:rPr>
          <w:rFonts w:cstheme="minorHAnsi"/>
          <w:szCs w:val="16"/>
        </w:rPr>
        <w:t xml:space="preserve"> 2003; 12 (Sup</w:t>
      </w:r>
      <w:r w:rsidRPr="00ED5608">
        <w:rPr>
          <w:rFonts w:cstheme="minorHAnsi"/>
          <w:szCs w:val="16"/>
        </w:rPr>
        <w:t>pl 3)</w:t>
      </w:r>
      <w:r>
        <w:rPr>
          <w:rFonts w:cstheme="minorHAnsi"/>
          <w:szCs w:val="16"/>
        </w:rPr>
        <w:t>:</w:t>
      </w:r>
      <w:r w:rsidRPr="00ED5608">
        <w:rPr>
          <w:rFonts w:cstheme="minorHAnsi"/>
          <w:szCs w:val="16"/>
        </w:rPr>
        <w:t xml:space="preserve"> iii45–iii53.</w:t>
      </w:r>
    </w:p>
  </w:endnote>
  <w:endnote w:id="156">
    <w:p w14:paraId="751DA428" w14:textId="5D8DD3F5"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Huang LL et al. Impact of non-menthol flavours in tobacco products on perceptions and use among youth, young </w:t>
      </w:r>
      <w:r w:rsidRPr="00952DD2">
        <w:rPr>
          <w:rFonts w:cstheme="minorHAnsi"/>
          <w:szCs w:val="16"/>
        </w:rPr>
        <w:t>adults and adults: a systematic review. Tob Control</w:t>
      </w:r>
      <w:r>
        <w:rPr>
          <w:rFonts w:cstheme="minorHAnsi"/>
          <w:szCs w:val="16"/>
        </w:rPr>
        <w:t>,</w:t>
      </w:r>
      <w:r w:rsidRPr="00952DD2">
        <w:rPr>
          <w:rFonts w:cstheme="minorHAnsi"/>
          <w:szCs w:val="16"/>
        </w:rPr>
        <w:t xml:space="preserve"> 2017; 26(6)</w:t>
      </w:r>
      <w:r>
        <w:rPr>
          <w:rFonts w:cstheme="minorHAnsi"/>
          <w:szCs w:val="16"/>
        </w:rPr>
        <w:t>:</w:t>
      </w:r>
      <w:r w:rsidRPr="00952DD2">
        <w:rPr>
          <w:rFonts w:cstheme="minorHAnsi"/>
          <w:szCs w:val="16"/>
        </w:rPr>
        <w:t xml:space="preserve"> 709–</w:t>
      </w:r>
      <w:r>
        <w:rPr>
          <w:rFonts w:cstheme="minorHAnsi"/>
          <w:szCs w:val="16"/>
        </w:rPr>
        <w:t>7</w:t>
      </w:r>
      <w:r w:rsidRPr="00952DD2">
        <w:rPr>
          <w:rFonts w:cstheme="minorHAnsi"/>
          <w:szCs w:val="16"/>
        </w:rPr>
        <w:t>19.</w:t>
      </w:r>
    </w:p>
  </w:endnote>
  <w:endnote w:id="157">
    <w:p w14:paraId="0D2F785D" w14:textId="2509536B"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Feirman SP, Lock D, Cohen JE, Holtgrave DR and Li T. Flavored tobacco products in the United States: a systematic review assessing use and attitudes. Nicotine Tob Res</w:t>
      </w:r>
      <w:r>
        <w:rPr>
          <w:rFonts w:cstheme="minorHAnsi"/>
          <w:szCs w:val="16"/>
        </w:rPr>
        <w:t>.,</w:t>
      </w:r>
      <w:r w:rsidRPr="006E131C">
        <w:rPr>
          <w:rFonts w:cstheme="minorHAnsi"/>
          <w:szCs w:val="16"/>
        </w:rPr>
        <w:t xml:space="preserve"> 2016; 18(5)</w:t>
      </w:r>
      <w:r>
        <w:rPr>
          <w:rFonts w:cstheme="minorHAnsi"/>
          <w:szCs w:val="16"/>
        </w:rPr>
        <w:t>:</w:t>
      </w:r>
      <w:r w:rsidRPr="006E131C">
        <w:rPr>
          <w:rFonts w:cstheme="minorHAnsi"/>
          <w:szCs w:val="16"/>
        </w:rPr>
        <w:t xml:space="preserve"> 7</w:t>
      </w:r>
      <w:r w:rsidRPr="00952DD2">
        <w:rPr>
          <w:rFonts w:cstheme="minorHAnsi"/>
          <w:szCs w:val="16"/>
        </w:rPr>
        <w:t>39–</w:t>
      </w:r>
      <w:r>
        <w:rPr>
          <w:rFonts w:cstheme="minorHAnsi"/>
          <w:szCs w:val="16"/>
        </w:rPr>
        <w:t>7</w:t>
      </w:r>
      <w:r w:rsidRPr="00952DD2">
        <w:rPr>
          <w:rFonts w:cstheme="minorHAnsi"/>
          <w:szCs w:val="16"/>
        </w:rPr>
        <w:t>49.</w:t>
      </w:r>
    </w:p>
  </w:endnote>
  <w:endnote w:id="158">
    <w:p w14:paraId="71293590" w14:textId="71D1FB8C"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US Department of Health and Human Services. Preventing tobacco use among youth and young adults. A report of the Surgeon General. Atlanta: Centers for Disease Control and Prevention, National Center for Chronic Disease Prevention and Health Promot</w:t>
      </w:r>
      <w:r w:rsidRPr="00952DD2">
        <w:rPr>
          <w:rFonts w:cstheme="minorHAnsi"/>
          <w:szCs w:val="16"/>
        </w:rPr>
        <w:t xml:space="preserve">ion, Office on Smoking and Health; 2012. Available from: </w:t>
      </w:r>
      <w:hyperlink r:id="rId82" w:history="1">
        <w:r w:rsidRPr="006E131C">
          <w:rPr>
            <w:rStyle w:val="Hyperlink"/>
            <w:rFonts w:cstheme="minorHAnsi"/>
            <w:szCs w:val="16"/>
          </w:rPr>
          <w:t>https://www.hhs.gov/surgeonge</w:t>
        </w:r>
        <w:r w:rsidRPr="00952DD2">
          <w:rPr>
            <w:rStyle w:val="Hyperlink"/>
            <w:rFonts w:cstheme="minorHAnsi"/>
            <w:szCs w:val="16"/>
          </w:rPr>
          <w:t>neral/reports-and-publications/tobacco/index.html</w:t>
        </w:r>
      </w:hyperlink>
      <w:r w:rsidRPr="00567057">
        <w:rPr>
          <w:rFonts w:cstheme="minorHAnsi"/>
          <w:szCs w:val="16"/>
        </w:rPr>
        <w:t xml:space="preserve"> </w:t>
      </w:r>
    </w:p>
  </w:endnote>
  <w:endnote w:id="159">
    <w:p w14:paraId="54F8D4D7" w14:textId="1FAC153C"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Thrasher J et al. Cigarette brands with flavour capsules in the filter: trends in use and brand perceptions among smokers in the USA, Mexico and Australia, 2012–2014. Tob Control</w:t>
      </w:r>
      <w:r>
        <w:rPr>
          <w:rFonts w:cstheme="minorHAnsi"/>
          <w:szCs w:val="16"/>
        </w:rPr>
        <w:t>,</w:t>
      </w:r>
      <w:r w:rsidRPr="006E131C">
        <w:rPr>
          <w:rFonts w:cstheme="minorHAnsi"/>
          <w:szCs w:val="16"/>
        </w:rPr>
        <w:t xml:space="preserve"> 2016; 25(3)</w:t>
      </w:r>
      <w:r>
        <w:rPr>
          <w:rFonts w:cstheme="minorHAnsi"/>
          <w:szCs w:val="16"/>
        </w:rPr>
        <w:t>:</w:t>
      </w:r>
      <w:r w:rsidRPr="006E131C">
        <w:rPr>
          <w:rFonts w:cstheme="minorHAnsi"/>
          <w:szCs w:val="16"/>
        </w:rPr>
        <w:t xml:space="preserve"> 275–</w:t>
      </w:r>
      <w:r>
        <w:rPr>
          <w:rFonts w:cstheme="minorHAnsi"/>
          <w:szCs w:val="16"/>
        </w:rPr>
        <w:t>2</w:t>
      </w:r>
      <w:r w:rsidRPr="006E131C">
        <w:rPr>
          <w:rFonts w:cstheme="minorHAnsi"/>
          <w:szCs w:val="16"/>
        </w:rPr>
        <w:t>83.</w:t>
      </w:r>
    </w:p>
  </w:endnote>
  <w:endnote w:id="160">
    <w:p w14:paraId="690A1BF0" w14:textId="27B75D83"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Connolly G et al. How cigarette additives are used to </w:t>
      </w:r>
      <w:r w:rsidRPr="00952DD2">
        <w:rPr>
          <w:rFonts w:cstheme="minorHAnsi"/>
          <w:szCs w:val="16"/>
        </w:rPr>
        <w:t>mask environmental tobacco smoke. Tob Control</w:t>
      </w:r>
      <w:r>
        <w:rPr>
          <w:rFonts w:cstheme="minorHAnsi"/>
          <w:szCs w:val="16"/>
        </w:rPr>
        <w:t>,</w:t>
      </w:r>
      <w:r w:rsidRPr="00952DD2">
        <w:rPr>
          <w:rFonts w:cstheme="minorHAnsi"/>
          <w:szCs w:val="16"/>
        </w:rPr>
        <w:t xml:space="preserve"> 2000; 9(3)</w:t>
      </w:r>
      <w:r>
        <w:rPr>
          <w:rFonts w:cstheme="minorHAnsi"/>
          <w:szCs w:val="16"/>
        </w:rPr>
        <w:t>:</w:t>
      </w:r>
      <w:r w:rsidRPr="00952DD2">
        <w:rPr>
          <w:rFonts w:cstheme="minorHAnsi"/>
          <w:szCs w:val="16"/>
        </w:rPr>
        <w:t xml:space="preserve"> 283–</w:t>
      </w:r>
      <w:r>
        <w:rPr>
          <w:rFonts w:cstheme="minorHAnsi"/>
          <w:szCs w:val="16"/>
        </w:rPr>
        <w:t>2</w:t>
      </w:r>
      <w:r w:rsidRPr="00952DD2">
        <w:rPr>
          <w:rFonts w:cstheme="minorHAnsi"/>
          <w:szCs w:val="16"/>
        </w:rPr>
        <w:t>91.</w:t>
      </w:r>
    </w:p>
  </w:endnote>
  <w:endnote w:id="161">
    <w:p w14:paraId="30A1FDB2" w14:textId="24198841"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C71A0A">
        <w:rPr>
          <w:rFonts w:cstheme="minorHAnsi"/>
          <w:color w:val="000000"/>
          <w:szCs w:val="16"/>
        </w:rPr>
        <w:t xml:space="preserve">Winnall WR. 12.6 Additives and flavourings in tobacco products. In Greenhalgh EM, Scollo MM and Winstanley MH </w:t>
      </w:r>
      <w:r>
        <w:rPr>
          <w:rFonts w:cstheme="minorHAnsi"/>
          <w:color w:val="000000"/>
          <w:szCs w:val="16"/>
        </w:rPr>
        <w:t>(eds)</w:t>
      </w:r>
      <w:r w:rsidRPr="00C71A0A">
        <w:rPr>
          <w:rFonts w:cstheme="minorHAnsi"/>
          <w:color w:val="000000"/>
          <w:szCs w:val="16"/>
        </w:rPr>
        <w:t xml:space="preserve">. Tobacco in Australia: </w:t>
      </w:r>
      <w:r>
        <w:rPr>
          <w:rFonts w:cstheme="minorHAnsi"/>
          <w:color w:val="000000"/>
          <w:szCs w:val="16"/>
        </w:rPr>
        <w:t>f</w:t>
      </w:r>
      <w:r w:rsidRPr="00C71A0A">
        <w:rPr>
          <w:rFonts w:cstheme="minorHAnsi"/>
          <w:color w:val="000000"/>
          <w:szCs w:val="16"/>
        </w:rPr>
        <w:t>acts and issues. Melbourne: Cancer Council Victoria; 2022. Available from</w:t>
      </w:r>
      <w:r>
        <w:rPr>
          <w:rFonts w:cstheme="minorHAnsi"/>
          <w:color w:val="000000"/>
          <w:szCs w:val="16"/>
        </w:rPr>
        <w:t xml:space="preserve">: </w:t>
      </w:r>
      <w:hyperlink r:id="rId83" w:history="1">
        <w:r w:rsidRPr="00623CA7">
          <w:rPr>
            <w:rStyle w:val="Hyperlink"/>
            <w:rFonts w:cstheme="minorHAnsi"/>
            <w:szCs w:val="16"/>
          </w:rPr>
          <w:t>https://www.tobaccoinaustralia.org.au/chapter-12-tobacco-products/12-6-additives-and-flavourings-in-tobacco-products</w:t>
        </w:r>
      </w:hyperlink>
      <w:r>
        <w:rPr>
          <w:rFonts w:cstheme="minorHAnsi"/>
          <w:color w:val="000000"/>
          <w:szCs w:val="16"/>
        </w:rPr>
        <w:t xml:space="preserve"> </w:t>
      </w:r>
    </w:p>
  </w:endnote>
  <w:endnote w:id="162">
    <w:p w14:paraId="43DEAC3D" w14:textId="77E470F3"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Samet JM and Aladadyan L. Should the FDA ban cigarette filter ventilation? J Natl Cancer I</w:t>
      </w:r>
      <w:r>
        <w:rPr>
          <w:rFonts w:cstheme="minorHAnsi"/>
          <w:szCs w:val="16"/>
        </w:rPr>
        <w:t>nst.,</w:t>
      </w:r>
      <w:r w:rsidRPr="006E131C">
        <w:rPr>
          <w:rFonts w:cstheme="minorHAnsi"/>
          <w:szCs w:val="16"/>
        </w:rPr>
        <w:t xml:space="preserve"> 2017; 109(12).</w:t>
      </w:r>
    </w:p>
  </w:endnote>
  <w:endnote w:id="163">
    <w:p w14:paraId="50828922" w14:textId="028CD99E"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Stein JS, Koffarnus MN, O’Connor RJ, Hatsukami DK and Bickel WK. Effects of filter ventilation on behavioral econo</w:t>
      </w:r>
      <w:r w:rsidRPr="00952DD2">
        <w:rPr>
          <w:rFonts w:cstheme="minorHAnsi"/>
          <w:szCs w:val="16"/>
        </w:rPr>
        <w:t>mic demand for cigarettes: a preliminary investigation. Nicotine Tob Res</w:t>
      </w:r>
      <w:r>
        <w:rPr>
          <w:rFonts w:cstheme="minorHAnsi"/>
          <w:szCs w:val="16"/>
        </w:rPr>
        <w:t>.,</w:t>
      </w:r>
      <w:r w:rsidRPr="00952DD2">
        <w:rPr>
          <w:rFonts w:cstheme="minorHAnsi"/>
          <w:szCs w:val="16"/>
        </w:rPr>
        <w:t xml:space="preserve"> 2018; 20(10)</w:t>
      </w:r>
      <w:r>
        <w:rPr>
          <w:rFonts w:cstheme="minorHAnsi"/>
          <w:szCs w:val="16"/>
        </w:rPr>
        <w:t>:</w:t>
      </w:r>
      <w:r w:rsidRPr="00952DD2">
        <w:rPr>
          <w:rFonts w:cstheme="minorHAnsi"/>
          <w:szCs w:val="16"/>
        </w:rPr>
        <w:t xml:space="preserve"> 1278–</w:t>
      </w:r>
      <w:r>
        <w:rPr>
          <w:rFonts w:cstheme="minorHAnsi"/>
          <w:szCs w:val="16"/>
        </w:rPr>
        <w:t>12</w:t>
      </w:r>
      <w:r w:rsidRPr="00952DD2">
        <w:rPr>
          <w:rFonts w:cstheme="minorHAnsi"/>
          <w:szCs w:val="16"/>
        </w:rPr>
        <w:t>82.</w:t>
      </w:r>
    </w:p>
  </w:endnote>
  <w:endnote w:id="164">
    <w:p w14:paraId="3AD3C98C" w14:textId="4458FC15"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Song MA et al. Cigarette filter ventilation and its relationship to increasing rates of lung adenocarcinoma. J Natl Cancer I</w:t>
      </w:r>
      <w:r>
        <w:rPr>
          <w:rFonts w:cstheme="minorHAnsi"/>
          <w:szCs w:val="16"/>
        </w:rPr>
        <w:t>nst.,</w:t>
      </w:r>
      <w:r w:rsidRPr="006E131C">
        <w:rPr>
          <w:rFonts w:cstheme="minorHAnsi"/>
          <w:szCs w:val="16"/>
        </w:rPr>
        <w:t xml:space="preserve"> 2017; 109(12).</w:t>
      </w:r>
    </w:p>
  </w:endnote>
  <w:endnote w:id="165">
    <w:p w14:paraId="69E7E4C9" w14:textId="2A48B246"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Cancer Council Australia. Position statement </w:t>
      </w:r>
      <w:r>
        <w:rPr>
          <w:rFonts w:cstheme="minorHAnsi"/>
          <w:szCs w:val="16"/>
        </w:rPr>
        <w:t>–</w:t>
      </w:r>
      <w:r w:rsidRPr="006E131C">
        <w:rPr>
          <w:rFonts w:cstheme="minorHAnsi"/>
          <w:szCs w:val="16"/>
        </w:rPr>
        <w:t xml:space="preserve"> reducing the palatability of tobacco products: banning the use of filter design features and flavourings. National Cancer Control Policy. Canberra: Cancer Council Australia; 2018. </w:t>
      </w:r>
      <w:r w:rsidRPr="00952DD2">
        <w:rPr>
          <w:rFonts w:cstheme="minorHAnsi"/>
          <w:szCs w:val="16"/>
        </w:rPr>
        <w:t xml:space="preserve">Available from: </w:t>
      </w:r>
      <w:hyperlink r:id="rId84" w:history="1">
        <w:r w:rsidRPr="00B376C9">
          <w:rPr>
            <w:rStyle w:val="Hyperlink"/>
            <w:rFonts w:cstheme="minorHAnsi"/>
            <w:szCs w:val="16"/>
          </w:rPr>
          <w:t>https://www.cancer.org.au/about-us/policy-and-advocacy/position-statements/smoking-and-tobacco-control</w:t>
        </w:r>
      </w:hyperlink>
    </w:p>
  </w:endnote>
  <w:endnote w:id="166">
    <w:p w14:paraId="0040E690" w14:textId="1F60F5D1"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Drovandi A, Teague PA, Glass B and Malau-Aduli B. A systematic review of smoker and non-smoker pe</w:t>
      </w:r>
      <w:r w:rsidRPr="00952DD2">
        <w:rPr>
          <w:rFonts w:cstheme="minorHAnsi"/>
          <w:szCs w:val="16"/>
        </w:rPr>
        <w:t>rceptions of visually unappealing cigarette sticks. Tob Induc Dis</w:t>
      </w:r>
      <w:r>
        <w:rPr>
          <w:rFonts w:cstheme="minorHAnsi"/>
          <w:szCs w:val="16"/>
        </w:rPr>
        <w:t>.,</w:t>
      </w:r>
      <w:r w:rsidRPr="00952DD2">
        <w:rPr>
          <w:rFonts w:cstheme="minorHAnsi"/>
          <w:szCs w:val="16"/>
        </w:rPr>
        <w:t xml:space="preserve"> 2018; 16(2).</w:t>
      </w:r>
    </w:p>
  </w:endnote>
  <w:endnote w:id="167">
    <w:p w14:paraId="54D9D93C" w14:textId="35530DF8"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Marsh L et al. Association between density and proximity of tobacco retail outlets with smoking: </w:t>
      </w:r>
      <w:r>
        <w:rPr>
          <w:rFonts w:cstheme="minorHAnsi"/>
          <w:szCs w:val="16"/>
        </w:rPr>
        <w:t>a</w:t>
      </w:r>
      <w:r w:rsidRPr="006E131C">
        <w:rPr>
          <w:rFonts w:cstheme="minorHAnsi"/>
          <w:szCs w:val="16"/>
        </w:rPr>
        <w:t xml:space="preserve"> systematic review of youth studies. Health Place</w:t>
      </w:r>
      <w:r>
        <w:rPr>
          <w:rFonts w:cstheme="minorHAnsi"/>
          <w:szCs w:val="16"/>
        </w:rPr>
        <w:t>.,</w:t>
      </w:r>
      <w:r w:rsidRPr="006E131C">
        <w:rPr>
          <w:rFonts w:cstheme="minorHAnsi"/>
          <w:szCs w:val="16"/>
        </w:rPr>
        <w:t xml:space="preserve"> 202</w:t>
      </w:r>
      <w:r>
        <w:rPr>
          <w:rFonts w:cstheme="minorHAnsi"/>
          <w:szCs w:val="16"/>
        </w:rPr>
        <w:t>1; 67: 1</w:t>
      </w:r>
      <w:r w:rsidRPr="00F61010">
        <w:rPr>
          <w:rFonts w:cstheme="minorHAnsi"/>
          <w:szCs w:val="16"/>
        </w:rPr>
        <w:t>02275. doi: 10.1016/j.healthplace.2019.102275</w:t>
      </w:r>
      <w:r w:rsidRPr="006E131C">
        <w:rPr>
          <w:rFonts w:cstheme="minorHAnsi"/>
          <w:szCs w:val="16"/>
        </w:rPr>
        <w:t>.</w:t>
      </w:r>
    </w:p>
  </w:endnote>
  <w:endnote w:id="168">
    <w:p w14:paraId="446FB21B" w14:textId="4E4BAB06"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Chaiton MO, </w:t>
      </w:r>
      <w:r w:rsidRPr="00952DD2">
        <w:rPr>
          <w:rFonts w:cstheme="minorHAnsi"/>
          <w:szCs w:val="16"/>
        </w:rPr>
        <w:t>Mecredy G and Cohen J. Tobacco retail availability and risk of relapse among smokers who make a quit attempt: a population-based cohort study. Tob Control</w:t>
      </w:r>
      <w:r>
        <w:rPr>
          <w:rFonts w:cstheme="minorHAnsi"/>
          <w:szCs w:val="16"/>
        </w:rPr>
        <w:t>,</w:t>
      </w:r>
      <w:r w:rsidRPr="00952DD2">
        <w:rPr>
          <w:rFonts w:cstheme="minorHAnsi"/>
          <w:szCs w:val="16"/>
        </w:rPr>
        <w:t xml:space="preserve"> 2018; 27(2)</w:t>
      </w:r>
      <w:r>
        <w:rPr>
          <w:rFonts w:cstheme="minorHAnsi"/>
          <w:szCs w:val="16"/>
        </w:rPr>
        <w:t>:</w:t>
      </w:r>
      <w:r w:rsidRPr="00952DD2">
        <w:rPr>
          <w:rFonts w:cstheme="minorHAnsi"/>
          <w:szCs w:val="16"/>
        </w:rPr>
        <w:t xml:space="preserve"> 163–</w:t>
      </w:r>
      <w:r>
        <w:rPr>
          <w:rFonts w:cstheme="minorHAnsi"/>
          <w:szCs w:val="16"/>
        </w:rPr>
        <w:t>16</w:t>
      </w:r>
      <w:r w:rsidRPr="00952DD2">
        <w:rPr>
          <w:rFonts w:cstheme="minorHAnsi"/>
          <w:szCs w:val="16"/>
        </w:rPr>
        <w:t>9.</w:t>
      </w:r>
    </w:p>
  </w:endnote>
  <w:endnote w:id="169">
    <w:p w14:paraId="0C109FD6" w14:textId="47ECED68"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Melody SM, Martin-Gall, V, Harding, B and Veitch MGK. The retail availability o</w:t>
      </w:r>
      <w:r w:rsidRPr="00952DD2">
        <w:rPr>
          <w:rFonts w:cstheme="minorHAnsi"/>
          <w:szCs w:val="16"/>
        </w:rPr>
        <w:t>f tobacco in Tasmania: evidence for a socio-economic and geographical gradient. Medical Journal of Australia</w:t>
      </w:r>
      <w:r>
        <w:rPr>
          <w:rFonts w:cstheme="minorHAnsi"/>
          <w:szCs w:val="16"/>
        </w:rPr>
        <w:t>,</w:t>
      </w:r>
      <w:r w:rsidRPr="00952DD2">
        <w:rPr>
          <w:rFonts w:cstheme="minorHAnsi"/>
          <w:szCs w:val="16"/>
        </w:rPr>
        <w:t xml:space="preserve"> 2018; 208(5)</w:t>
      </w:r>
      <w:r>
        <w:rPr>
          <w:rFonts w:cstheme="minorHAnsi"/>
          <w:szCs w:val="16"/>
        </w:rPr>
        <w:t>:</w:t>
      </w:r>
      <w:r w:rsidRPr="00952DD2">
        <w:rPr>
          <w:rFonts w:cstheme="minorHAnsi"/>
          <w:szCs w:val="16"/>
        </w:rPr>
        <w:t xml:space="preserve"> 205–</w:t>
      </w:r>
      <w:r>
        <w:rPr>
          <w:rFonts w:cstheme="minorHAnsi"/>
          <w:szCs w:val="16"/>
        </w:rPr>
        <w:t>20</w:t>
      </w:r>
      <w:r w:rsidRPr="00952DD2">
        <w:rPr>
          <w:rFonts w:cstheme="minorHAnsi"/>
          <w:szCs w:val="16"/>
        </w:rPr>
        <w:t>8.</w:t>
      </w:r>
    </w:p>
  </w:endnote>
  <w:endnote w:id="170">
    <w:p w14:paraId="74D0890A" w14:textId="4A1C42CA" w:rsidR="00547874" w:rsidRPr="006E131C"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Greenhalgh EM, Scollo MM and Winstanley </w:t>
      </w:r>
      <w:r w:rsidRPr="00ED5608">
        <w:rPr>
          <w:rFonts w:cstheme="minorHAnsi"/>
          <w:szCs w:val="16"/>
        </w:rPr>
        <w:t xml:space="preserve">MH. Chapter 11: Retail promotion and access. In: Tobacco in Australia: facts and issues. Melbourne: Cancer Council Victoria; 2020. Available from: </w:t>
      </w:r>
      <w:hyperlink r:id="rId85" w:history="1">
        <w:r w:rsidR="00930ADF">
          <w:rPr>
            <w:rStyle w:val="Hyperlink"/>
          </w:rPr>
          <w:t>https://www.tobaccoinaustralia.org.au/chapter-11-advertising/11-9-retail-promotion-and-access</w:t>
        </w:r>
      </w:hyperlink>
    </w:p>
  </w:endnote>
  <w:endnote w:id="171">
    <w:p w14:paraId="7F263C97" w14:textId="393529A5" w:rsidR="00547874" w:rsidRPr="006E131C"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Greenhalgh EM, Scollo MM and Winstanley MH. Chapter 5: Reducing tobacco access and supply. In: Tobacco in Australia: facts and issues. Melbourne: Cancer Council Victori</w:t>
      </w:r>
      <w:r w:rsidRPr="00AE39A5">
        <w:rPr>
          <w:rFonts w:cstheme="minorHAnsi"/>
          <w:szCs w:val="16"/>
        </w:rPr>
        <w:t xml:space="preserve">a; 2020. </w:t>
      </w:r>
      <w:r w:rsidRPr="00916BCB">
        <w:rPr>
          <w:rFonts w:cstheme="minorHAnsi"/>
          <w:szCs w:val="16"/>
        </w:rPr>
        <w:t xml:space="preserve">Available from: </w:t>
      </w:r>
      <w:hyperlink r:id="rId86" w:history="1">
        <w:r w:rsidRPr="00B376C9">
          <w:rPr>
            <w:rStyle w:val="Hyperlink"/>
            <w:rFonts w:cstheme="minorHAnsi"/>
            <w:szCs w:val="16"/>
          </w:rPr>
          <w:t>https://www.tobaccoinaustralia.org.au/chapter-5-uptake/5-21-reducing-tobacco-access-and-supply</w:t>
        </w:r>
      </w:hyperlink>
    </w:p>
  </w:endnote>
  <w:endnote w:id="172">
    <w:p w14:paraId="78EF65B6" w14:textId="7A32EBA0" w:rsidR="00547874" w:rsidRPr="006E131C"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US National Cancer Institute and World Health Organization. The economics of tobacco and tobacc</w:t>
      </w:r>
      <w:r w:rsidRPr="006E131C">
        <w:rPr>
          <w:rFonts w:cstheme="minorHAnsi"/>
          <w:szCs w:val="16"/>
        </w:rPr>
        <w:t xml:space="preserve">o control. National Cancer Institute </w:t>
      </w:r>
      <w:r w:rsidRPr="00952DD2">
        <w:rPr>
          <w:rFonts w:cstheme="minorHAnsi"/>
          <w:szCs w:val="16"/>
        </w:rPr>
        <w:t>tobacco control monograph 21. NIH publication no. 16-CA-8029A. Bethesda: US Department of Health and Human Services, National Institutes of Health, National Cancer Institute; and Geneva: WHO; 2016. Available from</w:t>
      </w:r>
      <w:r>
        <w:rPr>
          <w:rFonts w:cstheme="minorHAnsi"/>
          <w:szCs w:val="16"/>
        </w:rPr>
        <w:t>:</w:t>
      </w:r>
      <w:r w:rsidRPr="00952DD2">
        <w:rPr>
          <w:rFonts w:cstheme="minorHAnsi"/>
          <w:szCs w:val="16"/>
        </w:rPr>
        <w:t xml:space="preserve"> </w:t>
      </w:r>
      <w:hyperlink r:id="rId87" w:history="1">
        <w:r w:rsidRPr="006E131C">
          <w:rPr>
            <w:rStyle w:val="Hyperlink"/>
            <w:rFonts w:cstheme="minorHAnsi"/>
            <w:szCs w:val="16"/>
          </w:rPr>
          <w:t>http:</w:t>
        </w:r>
        <w:r w:rsidRPr="00952DD2">
          <w:rPr>
            <w:rStyle w:val="Hyperlink"/>
            <w:rFonts w:cstheme="minorHAnsi"/>
            <w:szCs w:val="16"/>
          </w:rPr>
          <w:t>//www.thecre.com/ccsf/wp-content/uploads/2017/01/m21_complete.pdf</w:t>
        </w:r>
      </w:hyperlink>
      <w:r w:rsidRPr="00567057">
        <w:rPr>
          <w:rFonts w:cstheme="minorHAnsi"/>
          <w:szCs w:val="16"/>
        </w:rPr>
        <w:t xml:space="preserve"> </w:t>
      </w:r>
    </w:p>
  </w:endnote>
  <w:endnote w:id="173">
    <w:p w14:paraId="2DF03028" w14:textId="0B1E4F45" w:rsidR="00547874" w:rsidRPr="006C581A" w:rsidRDefault="00547874">
      <w:pPr>
        <w:pStyle w:val="EndnoteText"/>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Elias J, Dutra LM, St Helen G and Ling PM. Revolution or redux? Assessing IQOS through a precursor p</w:t>
      </w:r>
      <w:r w:rsidRPr="00952DD2">
        <w:rPr>
          <w:rFonts w:cstheme="minorHAnsi"/>
          <w:szCs w:val="16"/>
        </w:rPr>
        <w:t>roduct. Tob Control</w:t>
      </w:r>
      <w:r>
        <w:rPr>
          <w:rFonts w:cstheme="minorHAnsi"/>
          <w:szCs w:val="16"/>
        </w:rPr>
        <w:t>,</w:t>
      </w:r>
      <w:r w:rsidRPr="00952DD2">
        <w:rPr>
          <w:rFonts w:cstheme="minorHAnsi"/>
          <w:szCs w:val="16"/>
        </w:rPr>
        <w:t xml:space="preserve"> 2018; 27</w:t>
      </w:r>
      <w:r>
        <w:rPr>
          <w:rFonts w:cstheme="minorHAnsi"/>
          <w:szCs w:val="16"/>
        </w:rPr>
        <w:t>:</w:t>
      </w:r>
      <w:r w:rsidRPr="00952DD2">
        <w:rPr>
          <w:rFonts w:cstheme="minorHAnsi"/>
          <w:szCs w:val="16"/>
        </w:rPr>
        <w:t xml:space="preserve"> s102–s110.</w:t>
      </w:r>
    </w:p>
  </w:endnote>
  <w:endnote w:id="174">
    <w:p w14:paraId="0DAAFFF6" w14:textId="0C4F5C63" w:rsidR="00547874" w:rsidRPr="00EE1493" w:rsidRDefault="00547874">
      <w:pPr>
        <w:pStyle w:val="EndnoteText"/>
        <w:rPr>
          <w:rFonts w:cstheme="minorHAnsi"/>
        </w:rPr>
      </w:pPr>
      <w:r w:rsidRPr="00EE1493">
        <w:rPr>
          <w:rStyle w:val="EndnoteReference"/>
          <w:rFonts w:cstheme="minorHAnsi"/>
        </w:rPr>
        <w:endnoteRef/>
      </w:r>
      <w:r w:rsidRPr="00EE1493">
        <w:rPr>
          <w:rFonts w:cstheme="minorHAnsi"/>
        </w:rPr>
        <w:t xml:space="preserve"> </w:t>
      </w:r>
      <w:r w:rsidRPr="00EE1493">
        <w:rPr>
          <w:rFonts w:cstheme="minorHAnsi"/>
          <w:color w:val="212121"/>
          <w:shd w:val="clear" w:color="auto" w:fill="FFFFFF"/>
        </w:rPr>
        <w:t>Dutra LM, Grana R, Glantz SA. Philip Morris research on precursors to the modern e-cigarette since 1990. Tob Control. 2017 Dec;26(e2):e97-e105. doi: 10.1136/tobaccocontrol-2016-053406. Epub 2016 Nov 15. PMID: 27852893; PMCID: PMC5432409.</w:t>
      </w:r>
    </w:p>
  </w:endnote>
  <w:endnote w:id="175">
    <w:p w14:paraId="788677E3" w14:textId="747874CA" w:rsidR="00547874" w:rsidRDefault="00547874">
      <w:pPr>
        <w:pStyle w:val="EndnoteText"/>
      </w:pPr>
      <w:r>
        <w:rPr>
          <w:rStyle w:val="EndnoteReference"/>
        </w:rPr>
        <w:endnoteRef/>
      </w:r>
      <w:r>
        <w:t xml:space="preserve"> Popova L, Lempert LK and Glantz SA. Light and mild redux: heated tobacco products’ reduced exposure claims are likely to be misunderstood as reduced risk claims. Tob Control, 2018; 27: s87–s95. doi: 10.1136/tobaccocontrol-2018-054324.</w:t>
      </w:r>
    </w:p>
  </w:endnote>
  <w:endnote w:id="176">
    <w:p w14:paraId="5562B3FB" w14:textId="529B2DE0" w:rsidR="00547874" w:rsidRDefault="00547874">
      <w:pPr>
        <w:pStyle w:val="EndnoteText"/>
      </w:pPr>
      <w:r>
        <w:rPr>
          <w:rStyle w:val="EndnoteReference"/>
        </w:rPr>
        <w:endnoteRef/>
      </w:r>
      <w:r>
        <w:t xml:space="preserve"> Australian Competition and Consumer Commission. Imperial Tobacco Australia Limited – s.87B undertaking. Canberra: ACCC; 10 May 2005. Available from: </w:t>
      </w:r>
      <w:hyperlink r:id="rId88" w:history="1">
        <w:r>
          <w:rPr>
            <w:rStyle w:val="Hyperlink"/>
          </w:rPr>
          <w:t>https://www.accc.gov.au/public-registers/undertakings-registers/s87b-undertakings-register/imperial-tobacco-australia-limited-s87b-undertaking</w:t>
        </w:r>
      </w:hyperlink>
      <w:r w:rsidDel="0056791B">
        <w:t xml:space="preserve"> </w:t>
      </w:r>
    </w:p>
  </w:endnote>
  <w:endnote w:id="177">
    <w:p w14:paraId="7C0E1F35" w14:textId="263BD2AD" w:rsidR="00547874" w:rsidRDefault="00547874">
      <w:pPr>
        <w:pStyle w:val="EndnoteText"/>
      </w:pPr>
      <w:r>
        <w:rPr>
          <w:rStyle w:val="EndnoteReference"/>
        </w:rPr>
        <w:endnoteRef/>
      </w:r>
      <w:r>
        <w:t xml:space="preserve"> Australian Competition and Consumer Commission. Philip Morris (Australia) Limited – s.87B undertaking. Canberra: ACCC; 10 May 2005. Available from: </w:t>
      </w:r>
      <w:hyperlink r:id="rId89" w:history="1">
        <w:r>
          <w:rPr>
            <w:rStyle w:val="Hyperlink"/>
          </w:rPr>
          <w:t>https://www.accc.gov.au/public-registers/undertakings-registers/s87b-undertakings-register/philip-morris-australia-limited-s87b-undertaking</w:t>
        </w:r>
      </w:hyperlink>
      <w:r w:rsidDel="005B4795">
        <w:t xml:space="preserve"> </w:t>
      </w:r>
    </w:p>
  </w:endnote>
  <w:endnote w:id="178">
    <w:p w14:paraId="39E0B2B6" w14:textId="600E0AB1" w:rsidR="00547874" w:rsidRDefault="00547874">
      <w:pPr>
        <w:pStyle w:val="EndnoteText"/>
      </w:pPr>
      <w:r>
        <w:rPr>
          <w:rStyle w:val="EndnoteReference"/>
        </w:rPr>
        <w:endnoteRef/>
      </w:r>
      <w:r>
        <w:t xml:space="preserve"> Australian Competition and Consumer Commission. British American Tobacco Australia Limited – s.87B undertaking. Canberra: ACCC; 10 May 2005. Available from: </w:t>
      </w:r>
      <w:hyperlink r:id="rId90" w:history="1">
        <w:r>
          <w:rPr>
            <w:rStyle w:val="Hyperlink"/>
          </w:rPr>
          <w:t>https://www.accc.gov.au/public-registers/undertakings-registers/s87b-undertakings-register/british-american-tobacco-australia-limited-s87b-undertaking</w:t>
        </w:r>
      </w:hyperlink>
      <w:r w:rsidDel="00A714E2">
        <w:t xml:space="preserve"> </w:t>
      </w:r>
    </w:p>
  </w:endnote>
  <w:endnote w:id="179">
    <w:p w14:paraId="00F8D047" w14:textId="064DBF6E" w:rsidR="00547874" w:rsidRDefault="00547874">
      <w:pPr>
        <w:pStyle w:val="EndnoteText"/>
      </w:pPr>
      <w:r>
        <w:rPr>
          <w:rStyle w:val="EndnoteReference"/>
        </w:rPr>
        <w:endnoteRef/>
      </w:r>
      <w:r>
        <w:t xml:space="preserve"> </w:t>
      </w:r>
      <w:r w:rsidRPr="00C71A0A">
        <w:rPr>
          <w:rFonts w:cstheme="minorHAnsi"/>
          <w:szCs w:val="16"/>
        </w:rPr>
        <w:t>Peeters S</w:t>
      </w:r>
      <w:r>
        <w:rPr>
          <w:rFonts w:cstheme="minorHAnsi"/>
          <w:szCs w:val="16"/>
        </w:rPr>
        <w:t xml:space="preserve"> and</w:t>
      </w:r>
      <w:r w:rsidRPr="00C71A0A">
        <w:rPr>
          <w:rFonts w:cstheme="minorHAnsi"/>
          <w:szCs w:val="16"/>
        </w:rPr>
        <w:t xml:space="preserve"> Gilmore AB. Understanding the emergence of the tobacco industry’s use of the term tobacco harm reduction in order to inform public health policy.</w:t>
      </w:r>
      <w:r>
        <w:rPr>
          <w:rFonts w:cstheme="minorHAnsi"/>
          <w:szCs w:val="16"/>
        </w:rPr>
        <w:t xml:space="preserve"> </w:t>
      </w:r>
      <w:r w:rsidRPr="00C71A0A">
        <w:rPr>
          <w:rFonts w:cstheme="minorHAnsi"/>
          <w:szCs w:val="16"/>
        </w:rPr>
        <w:t xml:space="preserve">Tob </w:t>
      </w:r>
      <w:r>
        <w:rPr>
          <w:rFonts w:cstheme="minorHAnsi"/>
          <w:szCs w:val="16"/>
        </w:rPr>
        <w:t>C</w:t>
      </w:r>
      <w:r w:rsidRPr="00C71A0A">
        <w:rPr>
          <w:rFonts w:cstheme="minorHAnsi"/>
          <w:szCs w:val="16"/>
        </w:rPr>
        <w:t>ontrol</w:t>
      </w:r>
      <w:r>
        <w:rPr>
          <w:rFonts w:cstheme="minorHAnsi"/>
          <w:szCs w:val="16"/>
        </w:rPr>
        <w:t>,</w:t>
      </w:r>
      <w:r w:rsidRPr="00C71A0A">
        <w:rPr>
          <w:rFonts w:cstheme="minorHAnsi"/>
          <w:szCs w:val="16"/>
        </w:rPr>
        <w:t xml:space="preserve"> 2015;</w:t>
      </w:r>
      <w:r>
        <w:rPr>
          <w:rFonts w:cstheme="minorHAnsi"/>
          <w:szCs w:val="16"/>
        </w:rPr>
        <w:t xml:space="preserve"> </w:t>
      </w:r>
      <w:r w:rsidRPr="00C71A0A">
        <w:rPr>
          <w:rFonts w:cstheme="minorHAnsi"/>
          <w:szCs w:val="16"/>
        </w:rPr>
        <w:t>24(2):</w:t>
      </w:r>
      <w:r>
        <w:rPr>
          <w:rFonts w:cstheme="minorHAnsi"/>
          <w:szCs w:val="16"/>
        </w:rPr>
        <w:t xml:space="preserve"> </w:t>
      </w:r>
      <w:r w:rsidRPr="00C71A0A">
        <w:rPr>
          <w:rFonts w:cstheme="minorHAnsi"/>
          <w:szCs w:val="16"/>
        </w:rPr>
        <w:t>182</w:t>
      </w:r>
      <w:r>
        <w:rPr>
          <w:rFonts w:cstheme="minorHAnsi"/>
          <w:szCs w:val="16"/>
        </w:rPr>
        <w:t>–</w:t>
      </w:r>
      <w:r w:rsidRPr="00C71A0A">
        <w:rPr>
          <w:rFonts w:cstheme="minorHAnsi"/>
          <w:szCs w:val="16"/>
        </w:rPr>
        <w:t>189. doi:</w:t>
      </w:r>
      <w:r>
        <w:rPr>
          <w:rFonts w:cstheme="minorHAnsi"/>
          <w:szCs w:val="16"/>
        </w:rPr>
        <w:t> </w:t>
      </w:r>
      <w:r w:rsidRPr="00C71A0A">
        <w:rPr>
          <w:rFonts w:cstheme="minorHAnsi"/>
          <w:szCs w:val="16"/>
        </w:rPr>
        <w:t>10.1136/tobaccocontrol-2013-051502</w:t>
      </w:r>
      <w:r>
        <w:rPr>
          <w:rFonts w:cstheme="minorHAnsi"/>
          <w:szCs w:val="16"/>
        </w:rPr>
        <w:t>.</w:t>
      </w:r>
    </w:p>
  </w:endnote>
  <w:endnote w:id="180">
    <w:p w14:paraId="0471947A" w14:textId="353BEB1E" w:rsidR="00547874" w:rsidRDefault="00547874">
      <w:pPr>
        <w:pStyle w:val="EndnoteText"/>
      </w:pPr>
      <w:r>
        <w:rPr>
          <w:rStyle w:val="EndnoteReference"/>
        </w:rPr>
        <w:endnoteRef/>
      </w:r>
      <w:r>
        <w:t xml:space="preserve"> </w:t>
      </w:r>
      <w:r w:rsidRPr="00C71A0A">
        <w:rPr>
          <w:rFonts w:cstheme="minorHAnsi"/>
          <w:szCs w:val="16"/>
        </w:rPr>
        <w:t>Dewhirst T. Co-optation of harm reduction by Big Tobacco.</w:t>
      </w:r>
      <w:r>
        <w:rPr>
          <w:rFonts w:cstheme="minorHAnsi"/>
          <w:szCs w:val="16"/>
        </w:rPr>
        <w:t xml:space="preserve"> </w:t>
      </w:r>
      <w:r w:rsidRPr="00C71A0A">
        <w:rPr>
          <w:rFonts w:cstheme="minorHAnsi"/>
          <w:szCs w:val="16"/>
        </w:rPr>
        <w:t xml:space="preserve">Tob </w:t>
      </w:r>
      <w:r>
        <w:rPr>
          <w:rFonts w:cstheme="minorHAnsi"/>
          <w:szCs w:val="16"/>
        </w:rPr>
        <w:t>C</w:t>
      </w:r>
      <w:r w:rsidRPr="00C71A0A">
        <w:rPr>
          <w:rFonts w:cstheme="minorHAnsi"/>
          <w:szCs w:val="16"/>
        </w:rPr>
        <w:t>ontrol</w:t>
      </w:r>
      <w:r>
        <w:rPr>
          <w:rFonts w:cstheme="minorHAnsi"/>
          <w:szCs w:val="16"/>
        </w:rPr>
        <w:t>,</w:t>
      </w:r>
      <w:r w:rsidRPr="00C71A0A">
        <w:rPr>
          <w:rFonts w:cstheme="minorHAnsi"/>
          <w:szCs w:val="16"/>
        </w:rPr>
        <w:t xml:space="preserve"> 202</w:t>
      </w:r>
      <w:r>
        <w:rPr>
          <w:rFonts w:cstheme="minorHAnsi"/>
          <w:szCs w:val="16"/>
        </w:rPr>
        <w:t>1</w:t>
      </w:r>
      <w:r w:rsidRPr="00C71A0A">
        <w:rPr>
          <w:rFonts w:cstheme="minorHAnsi"/>
          <w:szCs w:val="16"/>
        </w:rPr>
        <w:t>;</w:t>
      </w:r>
      <w:r>
        <w:rPr>
          <w:rFonts w:cstheme="minorHAnsi"/>
          <w:szCs w:val="16"/>
        </w:rPr>
        <w:t xml:space="preserve"> </w:t>
      </w:r>
      <w:r w:rsidRPr="00C71A0A">
        <w:rPr>
          <w:rFonts w:cstheme="minorHAnsi"/>
          <w:szCs w:val="16"/>
        </w:rPr>
        <w:t>30(</w:t>
      </w:r>
      <w:r>
        <w:rPr>
          <w:rFonts w:cstheme="minorHAnsi"/>
          <w:szCs w:val="16"/>
        </w:rPr>
        <w:t>e</w:t>
      </w:r>
      <w:r w:rsidRPr="00C71A0A">
        <w:rPr>
          <w:rFonts w:cstheme="minorHAnsi"/>
          <w:szCs w:val="16"/>
        </w:rPr>
        <w:t>1):</w:t>
      </w:r>
      <w:r>
        <w:rPr>
          <w:rFonts w:cstheme="minorHAnsi"/>
          <w:szCs w:val="16"/>
        </w:rPr>
        <w:t xml:space="preserve"> e</w:t>
      </w:r>
      <w:r w:rsidRPr="00C71A0A">
        <w:rPr>
          <w:rFonts w:cstheme="minorHAnsi"/>
          <w:szCs w:val="16"/>
        </w:rPr>
        <w:t>1-</w:t>
      </w:r>
      <w:r>
        <w:rPr>
          <w:rFonts w:cstheme="minorHAnsi"/>
          <w:szCs w:val="16"/>
        </w:rPr>
        <w:t>e</w:t>
      </w:r>
      <w:r w:rsidRPr="00C71A0A">
        <w:rPr>
          <w:rFonts w:cstheme="minorHAnsi"/>
          <w:szCs w:val="16"/>
        </w:rPr>
        <w:t>3. doi:</w:t>
      </w:r>
      <w:r>
        <w:rPr>
          <w:rFonts w:cstheme="minorHAnsi"/>
          <w:szCs w:val="16"/>
        </w:rPr>
        <w:t> </w:t>
      </w:r>
      <w:r w:rsidRPr="00C71A0A">
        <w:rPr>
          <w:rFonts w:cstheme="minorHAnsi"/>
          <w:szCs w:val="16"/>
        </w:rPr>
        <w:t>10.1136/tobaccocontrol-2020-056059</w:t>
      </w:r>
      <w:r>
        <w:rPr>
          <w:rFonts w:cstheme="minorHAnsi"/>
          <w:szCs w:val="16"/>
        </w:rPr>
        <w:t>.</w:t>
      </w:r>
    </w:p>
  </w:endnote>
  <w:endnote w:id="181">
    <w:p w14:paraId="7F94974F" w14:textId="7B74C0DE"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Robichaud M, Seidenberg A and Byron M. Tobacco companies introduce ‘t</w:t>
      </w:r>
      <w:r w:rsidRPr="00952DD2">
        <w:rPr>
          <w:rFonts w:cstheme="minorHAnsi"/>
          <w:szCs w:val="16"/>
        </w:rPr>
        <w:t>obacco-free’ nicotine pouches. Tob Control</w:t>
      </w:r>
      <w:r>
        <w:rPr>
          <w:rFonts w:cstheme="minorHAnsi"/>
          <w:szCs w:val="16"/>
        </w:rPr>
        <w:t>,</w:t>
      </w:r>
      <w:r w:rsidRPr="00952DD2">
        <w:rPr>
          <w:rFonts w:cstheme="minorHAnsi"/>
          <w:szCs w:val="16"/>
        </w:rPr>
        <w:t xml:space="preserve"> 20</w:t>
      </w:r>
      <w:r>
        <w:rPr>
          <w:rFonts w:cstheme="minorHAnsi"/>
          <w:szCs w:val="16"/>
        </w:rPr>
        <w:t>20</w:t>
      </w:r>
      <w:r w:rsidRPr="00952DD2">
        <w:rPr>
          <w:rFonts w:cstheme="minorHAnsi"/>
          <w:szCs w:val="16"/>
        </w:rPr>
        <w:t xml:space="preserve">; </w:t>
      </w:r>
      <w:r>
        <w:rPr>
          <w:rFonts w:cstheme="minorHAnsi"/>
          <w:szCs w:val="16"/>
        </w:rPr>
        <w:t>29(e1):</w:t>
      </w:r>
      <w:r w:rsidRPr="00952DD2">
        <w:rPr>
          <w:rFonts w:cstheme="minorHAnsi"/>
          <w:szCs w:val="16"/>
        </w:rPr>
        <w:t xml:space="preserve"> </w:t>
      </w:r>
      <w:r>
        <w:rPr>
          <w:rFonts w:cstheme="minorHAnsi"/>
          <w:szCs w:val="16"/>
        </w:rPr>
        <w:t>e</w:t>
      </w:r>
      <w:r w:rsidRPr="00952DD2">
        <w:rPr>
          <w:rFonts w:cstheme="minorHAnsi"/>
          <w:szCs w:val="16"/>
        </w:rPr>
        <w:t>1</w:t>
      </w:r>
      <w:r>
        <w:rPr>
          <w:rFonts w:cstheme="minorHAnsi"/>
          <w:szCs w:val="16"/>
        </w:rPr>
        <w:t>45</w:t>
      </w:r>
      <w:r w:rsidRPr="00952DD2">
        <w:rPr>
          <w:rFonts w:cstheme="minorHAnsi"/>
          <w:szCs w:val="16"/>
        </w:rPr>
        <w:t>–</w:t>
      </w:r>
      <w:r>
        <w:rPr>
          <w:rFonts w:cstheme="minorHAnsi"/>
          <w:szCs w:val="16"/>
        </w:rPr>
        <w:t>e146</w:t>
      </w:r>
      <w:r w:rsidRPr="00952DD2">
        <w:rPr>
          <w:rFonts w:cstheme="minorHAnsi"/>
          <w:szCs w:val="16"/>
        </w:rPr>
        <w:t>.</w:t>
      </w:r>
    </w:p>
  </w:endnote>
  <w:endnote w:id="182">
    <w:p w14:paraId="63ED350F" w14:textId="4FF06AE1"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Australian Government National Health and Medical Research Council. 2022 CEO statement on electronic cigarettes. Canberra; 2022. </w:t>
      </w:r>
      <w:r w:rsidRPr="006E131C">
        <w:rPr>
          <w:rFonts w:cstheme="minorHAnsi"/>
          <w:szCs w:val="16"/>
        </w:rPr>
        <w:t xml:space="preserve">Available from: </w:t>
      </w:r>
      <w:hyperlink r:id="rId91" w:history="1">
        <w:r w:rsidRPr="006E131C">
          <w:rPr>
            <w:rStyle w:val="Hyperlink"/>
            <w:rFonts w:cstheme="minorHAnsi"/>
            <w:szCs w:val="16"/>
          </w:rPr>
          <w:t>https://www.nhmrc.gov.au/health-advice/all-topics/electronic-cigarettes/ceo-statement</w:t>
        </w:r>
      </w:hyperlink>
    </w:p>
  </w:endnote>
  <w:endnote w:id="183">
    <w:p w14:paraId="6527B1B2" w14:textId="6788A6E9" w:rsidR="00547874" w:rsidRPr="00ED5608"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Watts C, Egger S, Dessaix A, Brooks A, Jenkinson E, Grogan P and Freeman B. Vaping product access and use among 14</w:t>
      </w:r>
      <w:r>
        <w:rPr>
          <w:rFonts w:cstheme="minorHAnsi"/>
          <w:szCs w:val="16"/>
        </w:rPr>
        <w:t>–</w:t>
      </w:r>
      <w:r w:rsidRPr="00567057">
        <w:rPr>
          <w:rFonts w:cstheme="minorHAnsi"/>
          <w:szCs w:val="16"/>
        </w:rPr>
        <w:t xml:space="preserve">17 </w:t>
      </w:r>
      <w:r w:rsidRPr="006E131C">
        <w:rPr>
          <w:rFonts w:cstheme="minorHAnsi"/>
          <w:szCs w:val="16"/>
        </w:rPr>
        <w:t>year olds in New South Wales: a cross sectional study. Australian and New Zealand Journal of Public Health</w:t>
      </w:r>
      <w:r>
        <w:rPr>
          <w:rFonts w:cstheme="minorHAnsi"/>
          <w:szCs w:val="16"/>
        </w:rPr>
        <w:t>,</w:t>
      </w:r>
      <w:r w:rsidRPr="006E131C">
        <w:rPr>
          <w:rFonts w:cstheme="minorHAnsi"/>
          <w:szCs w:val="16"/>
        </w:rPr>
        <w:t xml:space="preserve"> 2022;</w:t>
      </w:r>
      <w:r>
        <w:rPr>
          <w:rFonts w:cstheme="minorHAnsi"/>
          <w:szCs w:val="16"/>
        </w:rPr>
        <w:t xml:space="preserve"> 46: 814–820.</w:t>
      </w:r>
      <w:r w:rsidRPr="006E131C">
        <w:rPr>
          <w:rFonts w:cstheme="minorHAnsi"/>
          <w:szCs w:val="16"/>
        </w:rPr>
        <w:t xml:space="preserve"> </w:t>
      </w:r>
      <w:r w:rsidRPr="00952DD2">
        <w:rPr>
          <w:rFonts w:cstheme="minorHAnsi"/>
          <w:szCs w:val="16"/>
        </w:rPr>
        <w:t>doi:</w:t>
      </w:r>
      <w:r>
        <w:rPr>
          <w:rFonts w:cstheme="minorHAnsi"/>
          <w:szCs w:val="16"/>
        </w:rPr>
        <w:t> </w:t>
      </w:r>
      <w:r w:rsidRPr="00952DD2">
        <w:rPr>
          <w:rFonts w:cstheme="minorHAnsi"/>
          <w:szCs w:val="16"/>
        </w:rPr>
        <w:t>10.1111/1753-6405.13316</w:t>
      </w:r>
      <w:r>
        <w:rPr>
          <w:rFonts w:cstheme="minorHAnsi"/>
          <w:szCs w:val="16"/>
        </w:rPr>
        <w:t>.</w:t>
      </w:r>
    </w:p>
  </w:endnote>
  <w:endnote w:id="184">
    <w:p w14:paraId="027DAACA" w14:textId="77777777"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Byrne S et al. E-cigarettes, smoking and health. A literature review update. Canberra: CSIRO; 2018.</w:t>
      </w:r>
    </w:p>
  </w:endnote>
  <w:endnote w:id="185">
    <w:p w14:paraId="2A0DA8E1" w14:textId="00781ABB"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Go</w:t>
      </w:r>
      <w:r w:rsidRPr="00952DD2">
        <w:rPr>
          <w:rFonts w:cstheme="minorHAnsi"/>
          <w:szCs w:val="16"/>
        </w:rPr>
        <w:t xml:space="preserve">tts JE, Jordt SE, McConnell R and Tarran R. What are the respiratory effects of e-cigarettes? </w:t>
      </w:r>
      <w:r w:rsidRPr="00FB3DD4">
        <w:rPr>
          <w:rFonts w:cstheme="minorHAnsi"/>
          <w:szCs w:val="16"/>
        </w:rPr>
        <w:t>BMJ</w:t>
      </w:r>
      <w:r>
        <w:rPr>
          <w:rFonts w:cstheme="minorHAnsi"/>
          <w:szCs w:val="16"/>
        </w:rPr>
        <w:t>,</w:t>
      </w:r>
      <w:r w:rsidRPr="00952DD2">
        <w:rPr>
          <w:rFonts w:cstheme="minorHAnsi"/>
          <w:szCs w:val="16"/>
        </w:rPr>
        <w:t xml:space="preserve"> 2019; 366.</w:t>
      </w:r>
    </w:p>
  </w:endnote>
  <w:endnote w:id="186">
    <w:p w14:paraId="69147AA2" w14:textId="1AA6227F"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Kennedy CD, van Schalkwyk MCI, McKee M and Pisinger C. The cardiovascular effects of electronic cigarettes: a systematic review of experimental s</w:t>
      </w:r>
      <w:r w:rsidRPr="00952DD2">
        <w:rPr>
          <w:rFonts w:cstheme="minorHAnsi"/>
          <w:szCs w:val="16"/>
        </w:rPr>
        <w:t>tudies. Prev Med</w:t>
      </w:r>
      <w:r>
        <w:rPr>
          <w:rFonts w:cstheme="minorHAnsi"/>
          <w:szCs w:val="16"/>
        </w:rPr>
        <w:t>.,</w:t>
      </w:r>
      <w:r w:rsidRPr="00952DD2">
        <w:rPr>
          <w:rFonts w:cstheme="minorHAnsi"/>
          <w:szCs w:val="16"/>
        </w:rPr>
        <w:t xml:space="preserve"> 2019; 127</w:t>
      </w:r>
      <w:r>
        <w:rPr>
          <w:rFonts w:cstheme="minorHAnsi"/>
          <w:szCs w:val="16"/>
        </w:rPr>
        <w:t>:</w:t>
      </w:r>
      <w:r w:rsidRPr="00952DD2">
        <w:rPr>
          <w:rFonts w:cstheme="minorHAnsi"/>
          <w:szCs w:val="16"/>
        </w:rPr>
        <w:t xml:space="preserve"> 105770.</w:t>
      </w:r>
    </w:p>
  </w:endnote>
  <w:endnote w:id="187">
    <w:p w14:paraId="1FEC184D" w14:textId="5A2110B5" w:rsidR="00547874" w:rsidRPr="00C71A0A" w:rsidRDefault="00547874">
      <w:pPr>
        <w:pStyle w:val="EndnoteText"/>
        <w:rPr>
          <w:rFonts w:cstheme="minorHAnsi"/>
          <w:color w:val="000000"/>
          <w:spacing w:val="2"/>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Banks E, Yazidjoglou A, Brown S, Nguyen M, Martin M, Beckwith K, Daluwatta A, Campbell S</w:t>
      </w:r>
      <w:r>
        <w:rPr>
          <w:rFonts w:cstheme="minorHAnsi"/>
          <w:szCs w:val="16"/>
        </w:rPr>
        <w:t xml:space="preserve"> and</w:t>
      </w:r>
      <w:r w:rsidRPr="006E131C">
        <w:rPr>
          <w:rFonts w:cstheme="minorHAnsi"/>
          <w:szCs w:val="16"/>
        </w:rPr>
        <w:t xml:space="preserve"> Joshy</w:t>
      </w:r>
      <w:r w:rsidRPr="00952DD2">
        <w:rPr>
          <w:rFonts w:cstheme="minorHAnsi"/>
          <w:szCs w:val="16"/>
        </w:rPr>
        <w:t xml:space="preserve"> G. Electronic cigarettes and </w:t>
      </w:r>
      <w:r w:rsidRPr="00ED5608">
        <w:rPr>
          <w:rFonts w:cstheme="minorHAnsi"/>
          <w:szCs w:val="16"/>
        </w:rPr>
        <w:t xml:space="preserve">health outcomes: systematic review of global evidence. Report for the Australian Department of Health. </w:t>
      </w:r>
      <w:r>
        <w:rPr>
          <w:rFonts w:cstheme="minorHAnsi"/>
          <w:szCs w:val="16"/>
        </w:rPr>
        <w:t xml:space="preserve">Canberra: </w:t>
      </w:r>
      <w:r w:rsidRPr="00ED5608">
        <w:rPr>
          <w:rFonts w:cstheme="minorHAnsi"/>
          <w:szCs w:val="16"/>
        </w:rPr>
        <w:t>National Centre for Epidemiology and Population Health</w:t>
      </w:r>
      <w:r>
        <w:rPr>
          <w:rFonts w:cstheme="minorHAnsi"/>
          <w:szCs w:val="16"/>
        </w:rPr>
        <w:t>;</w:t>
      </w:r>
      <w:r w:rsidRPr="00ED5608">
        <w:rPr>
          <w:rFonts w:cstheme="minorHAnsi"/>
          <w:szCs w:val="16"/>
        </w:rPr>
        <w:t xml:space="preserve"> 2022</w:t>
      </w:r>
      <w:r w:rsidRPr="00C71A0A">
        <w:rPr>
          <w:rFonts w:cstheme="minorHAnsi"/>
          <w:color w:val="000000"/>
          <w:spacing w:val="2"/>
          <w:szCs w:val="16"/>
        </w:rPr>
        <w:t xml:space="preserve">. Available from: </w:t>
      </w:r>
      <w:hyperlink r:id="rId92" w:history="1">
        <w:r w:rsidRPr="006E131C">
          <w:rPr>
            <w:rStyle w:val="Hyperlink"/>
            <w:rFonts w:cstheme="minorHAnsi"/>
            <w:szCs w:val="16"/>
          </w:rPr>
          <w:t>https://nceph.an</w:t>
        </w:r>
        <w:r w:rsidRPr="00952DD2">
          <w:rPr>
            <w:rStyle w:val="Hyperlink"/>
            <w:rFonts w:cstheme="minorHAnsi"/>
            <w:szCs w:val="16"/>
          </w:rPr>
          <w:t>u.edu.au/research/projects/health-impacts-electronic-cigarettes</w:t>
        </w:r>
      </w:hyperlink>
    </w:p>
  </w:endnote>
  <w:endnote w:id="188">
    <w:p w14:paraId="423D935B" w14:textId="77777777"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Australian Government National Health and Medical Research Council. 2022 CEO statement on electronic cigarettes. </w:t>
      </w:r>
      <w:r w:rsidRPr="006E131C">
        <w:rPr>
          <w:rFonts w:cstheme="minorHAnsi"/>
          <w:szCs w:val="16"/>
        </w:rPr>
        <w:t xml:space="preserve">Canberra; 2022. </w:t>
      </w:r>
      <w:r w:rsidRPr="00952DD2">
        <w:rPr>
          <w:rFonts w:cstheme="minorHAnsi"/>
          <w:szCs w:val="16"/>
        </w:rPr>
        <w:t xml:space="preserve">Available from: </w:t>
      </w:r>
      <w:hyperlink r:id="rId93" w:history="1">
        <w:r w:rsidRPr="006E131C">
          <w:rPr>
            <w:rStyle w:val="Hyperlink"/>
            <w:rFonts w:cstheme="minorHAnsi"/>
            <w:szCs w:val="16"/>
          </w:rPr>
          <w:t>https://www.nhmrc.gov.au/health-advice/all-topics/electronic-cigarettes/ceo-statement</w:t>
        </w:r>
      </w:hyperlink>
    </w:p>
  </w:endnote>
  <w:endnote w:id="189">
    <w:p w14:paraId="721C1102" w14:textId="418ACFAA"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Australian Government Department o</w:t>
      </w:r>
      <w:r w:rsidRPr="006E131C">
        <w:rPr>
          <w:rFonts w:cstheme="minorHAnsi"/>
          <w:szCs w:val="16"/>
        </w:rPr>
        <w:t xml:space="preserve">f Health and Aged Care Therapeutic Goods Administration. Nicotine vaping products hub. </w:t>
      </w:r>
      <w:r w:rsidRPr="00952DD2">
        <w:rPr>
          <w:rFonts w:cstheme="minorHAnsi"/>
          <w:szCs w:val="16"/>
        </w:rPr>
        <w:t xml:space="preserve">Available from: </w:t>
      </w:r>
      <w:hyperlink r:id="rId94" w:history="1">
        <w:r w:rsidRPr="006E131C">
          <w:rPr>
            <w:rStyle w:val="Hyperlink"/>
            <w:rFonts w:cstheme="minorHAnsi"/>
            <w:szCs w:val="16"/>
          </w:rPr>
          <w:t>https://www.tga.gov.au/products/medic</w:t>
        </w:r>
        <w:r w:rsidRPr="00952DD2">
          <w:rPr>
            <w:rStyle w:val="Hyperlink"/>
            <w:rFonts w:cstheme="minorHAnsi"/>
            <w:szCs w:val="16"/>
          </w:rPr>
          <w:t>ines/prescription-medicines/nicotine-vaping-products-hub</w:t>
        </w:r>
      </w:hyperlink>
    </w:p>
  </w:endnote>
  <w:endnote w:id="190">
    <w:p w14:paraId="51B180DA" w14:textId="054D736B"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Australian Government Department of Health. Policy and regulatory approach to electronic cigarettes (e-cigarettes) in Australia. Canberra; 2019. </w:t>
      </w:r>
      <w:r w:rsidRPr="00952DD2">
        <w:rPr>
          <w:rFonts w:cstheme="minorHAnsi"/>
          <w:szCs w:val="16"/>
        </w:rPr>
        <w:t xml:space="preserve">Available from: </w:t>
      </w:r>
      <w:hyperlink r:id="rId95" w:history="1">
        <w:r w:rsidRPr="006E131C">
          <w:rPr>
            <w:rStyle w:val="Hyperlink"/>
            <w:rFonts w:cstheme="minorHAnsi"/>
            <w:szCs w:val="16"/>
          </w:rPr>
          <w:t>https://www.health.gov.au/resources/publications/policy-and-regulatoryapproach-to-electronic-cigarettes-ecigarette</w:t>
        </w:r>
        <w:r w:rsidRPr="00952DD2">
          <w:rPr>
            <w:rStyle w:val="Hyperlink"/>
            <w:rFonts w:cstheme="minorHAnsi"/>
            <w:szCs w:val="16"/>
          </w:rPr>
          <w:t>s-in-australia</w:t>
        </w:r>
      </w:hyperlink>
      <w:r w:rsidRPr="00567057">
        <w:rPr>
          <w:rFonts w:cstheme="minorHAnsi"/>
          <w:szCs w:val="16"/>
        </w:rPr>
        <w:t xml:space="preserve"> </w:t>
      </w:r>
    </w:p>
  </w:endnote>
  <w:endnote w:id="191">
    <w:p w14:paraId="28B6CEAC" w14:textId="5ECF4BFE"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Worl</w:t>
      </w:r>
      <w:r w:rsidRPr="00952DD2">
        <w:rPr>
          <w:rFonts w:cstheme="minorHAnsi"/>
          <w:szCs w:val="16"/>
        </w:rPr>
        <w:t xml:space="preserve">d Health Organization. Heated tobacco products (HTPs) information sheet. WHO/NMH/PND/17.6. May 2018. Available from: </w:t>
      </w:r>
      <w:hyperlink r:id="rId96" w:history="1">
        <w:r w:rsidRPr="006876CC">
          <w:rPr>
            <w:rStyle w:val="Hyperlink"/>
          </w:rPr>
          <w:t>https://www.who.int/publications/i/item/WHO-NMH-PND-17.6</w:t>
        </w:r>
      </w:hyperlink>
      <w:r>
        <w:rPr>
          <w:rStyle w:val="Hyperlink"/>
        </w:rPr>
        <w:t xml:space="preserve"> </w:t>
      </w:r>
    </w:p>
  </w:endnote>
  <w:endnote w:id="192">
    <w:p w14:paraId="6CDF742E" w14:textId="23B5049A"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World Health Organization Framework Convention on Tobacco Control. Novel and emerging tobacco products. FCTC/COP8(22). 6</w:t>
      </w:r>
      <w:r>
        <w:rPr>
          <w:rFonts w:cstheme="minorHAnsi"/>
          <w:szCs w:val="16"/>
        </w:rPr>
        <w:t> </w:t>
      </w:r>
      <w:r w:rsidRPr="006E131C">
        <w:rPr>
          <w:rFonts w:cstheme="minorHAnsi"/>
          <w:szCs w:val="16"/>
        </w:rPr>
        <w:t xml:space="preserve">October 2018. </w:t>
      </w:r>
      <w:r w:rsidRPr="00952DD2">
        <w:rPr>
          <w:rFonts w:cstheme="minorHAnsi"/>
          <w:szCs w:val="16"/>
        </w:rPr>
        <w:t xml:space="preserve">Available from: </w:t>
      </w:r>
      <w:hyperlink r:id="rId97" w:history="1">
        <w:r w:rsidRPr="00623CA7">
          <w:rPr>
            <w:rStyle w:val="Hyperlink"/>
            <w:rFonts w:cstheme="minorHAnsi"/>
            <w:szCs w:val="16"/>
          </w:rPr>
          <w:t>https://fctc.who.int/who-fctc/governance/conference-of-the-parties/eight-session-of-the-conference-of-the-parties/decisions/fctc-cop8(22)-novel-and-emerging-tobacco-products</w:t>
        </w:r>
      </w:hyperlink>
      <w:r>
        <w:rPr>
          <w:rFonts w:cstheme="minorHAnsi"/>
          <w:szCs w:val="16"/>
        </w:rPr>
        <w:t xml:space="preserve"> </w:t>
      </w:r>
    </w:p>
  </w:endnote>
  <w:endnote w:id="193">
    <w:p w14:paraId="5378F761" w14:textId="727E55CB"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Robichaud M, Seidenberg A and Byron M. Tobacco companies introduce ‘tobacco-free’ nicotine pouches. Tob Control</w:t>
      </w:r>
      <w:r>
        <w:rPr>
          <w:rFonts w:cstheme="minorHAnsi"/>
          <w:szCs w:val="16"/>
        </w:rPr>
        <w:t>,</w:t>
      </w:r>
      <w:r w:rsidRPr="006E131C">
        <w:rPr>
          <w:rFonts w:cstheme="minorHAnsi"/>
          <w:szCs w:val="16"/>
        </w:rPr>
        <w:t xml:space="preserve"> </w:t>
      </w:r>
      <w:r w:rsidRPr="00952DD2">
        <w:rPr>
          <w:rFonts w:cstheme="minorHAnsi"/>
          <w:szCs w:val="16"/>
        </w:rPr>
        <w:t>20</w:t>
      </w:r>
      <w:r>
        <w:rPr>
          <w:rFonts w:cstheme="minorHAnsi"/>
          <w:szCs w:val="16"/>
        </w:rPr>
        <w:t>20</w:t>
      </w:r>
      <w:r w:rsidRPr="00952DD2">
        <w:rPr>
          <w:rFonts w:cstheme="minorHAnsi"/>
          <w:szCs w:val="16"/>
        </w:rPr>
        <w:t xml:space="preserve">; </w:t>
      </w:r>
      <w:r>
        <w:rPr>
          <w:rFonts w:cstheme="minorHAnsi"/>
          <w:szCs w:val="16"/>
        </w:rPr>
        <w:t>29(e1):</w:t>
      </w:r>
      <w:r w:rsidRPr="00952DD2">
        <w:rPr>
          <w:rFonts w:cstheme="minorHAnsi"/>
          <w:szCs w:val="16"/>
        </w:rPr>
        <w:t xml:space="preserve"> </w:t>
      </w:r>
      <w:r>
        <w:rPr>
          <w:rFonts w:cstheme="minorHAnsi"/>
          <w:szCs w:val="16"/>
        </w:rPr>
        <w:t>e</w:t>
      </w:r>
      <w:r w:rsidRPr="00952DD2">
        <w:rPr>
          <w:rFonts w:cstheme="minorHAnsi"/>
          <w:szCs w:val="16"/>
        </w:rPr>
        <w:t>1</w:t>
      </w:r>
      <w:r>
        <w:rPr>
          <w:rFonts w:cstheme="minorHAnsi"/>
          <w:szCs w:val="16"/>
        </w:rPr>
        <w:t>45</w:t>
      </w:r>
      <w:r w:rsidRPr="00952DD2">
        <w:rPr>
          <w:rFonts w:cstheme="minorHAnsi"/>
          <w:szCs w:val="16"/>
        </w:rPr>
        <w:t>–</w:t>
      </w:r>
      <w:r>
        <w:rPr>
          <w:rFonts w:cstheme="minorHAnsi"/>
          <w:szCs w:val="16"/>
        </w:rPr>
        <w:t>e146</w:t>
      </w:r>
      <w:r w:rsidRPr="00952DD2">
        <w:rPr>
          <w:rFonts w:cstheme="minorHAnsi"/>
          <w:szCs w:val="16"/>
        </w:rPr>
        <w:t>.</w:t>
      </w:r>
    </w:p>
  </w:endnote>
  <w:endnote w:id="194">
    <w:p w14:paraId="62B72904" w14:textId="20831B7C"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World Health Organization Framework Convention on Tobacco Control. </w:t>
      </w:r>
      <w:r>
        <w:rPr>
          <w:rFonts w:cstheme="minorHAnsi"/>
          <w:szCs w:val="16"/>
        </w:rPr>
        <w:t xml:space="preserve">Opened for signature 16 June 2003, </w:t>
      </w:r>
      <w:r w:rsidRPr="00F41B16">
        <w:rPr>
          <w:rFonts w:cstheme="minorHAnsi"/>
          <w:szCs w:val="16"/>
        </w:rPr>
        <w:t>2302 UNTS 166 (entered into force 27 February 2005).</w:t>
      </w:r>
      <w:r w:rsidRPr="00567057">
        <w:rPr>
          <w:rFonts w:cstheme="minorHAnsi"/>
          <w:szCs w:val="16"/>
        </w:rPr>
        <w:t xml:space="preserve"> </w:t>
      </w:r>
    </w:p>
  </w:endnote>
  <w:endnote w:id="195">
    <w:p w14:paraId="0485615D" w14:textId="5B80FCA9"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World </w:t>
      </w:r>
      <w:r>
        <w:rPr>
          <w:rFonts w:cstheme="minorHAnsi"/>
          <w:szCs w:val="16"/>
        </w:rPr>
        <w:t>H</w:t>
      </w:r>
      <w:r w:rsidRPr="006E131C">
        <w:rPr>
          <w:rFonts w:cstheme="minorHAnsi"/>
          <w:szCs w:val="16"/>
        </w:rPr>
        <w:t>ealth Organization. WHO Framewor</w:t>
      </w:r>
      <w:r w:rsidRPr="00952DD2">
        <w:rPr>
          <w:rFonts w:cstheme="minorHAnsi"/>
          <w:szCs w:val="16"/>
        </w:rPr>
        <w:t xml:space="preserve">k </w:t>
      </w:r>
      <w:r>
        <w:rPr>
          <w:rFonts w:cstheme="minorHAnsi"/>
          <w:szCs w:val="16"/>
        </w:rPr>
        <w:t>C</w:t>
      </w:r>
      <w:r w:rsidRPr="00952DD2">
        <w:rPr>
          <w:rFonts w:cstheme="minorHAnsi"/>
          <w:szCs w:val="16"/>
        </w:rPr>
        <w:t>onvention on Tobacco Control</w:t>
      </w:r>
      <w:r>
        <w:rPr>
          <w:rFonts w:cstheme="minorHAnsi"/>
          <w:szCs w:val="16"/>
        </w:rPr>
        <w:t>.</w:t>
      </w:r>
      <w:r w:rsidRPr="00952DD2">
        <w:rPr>
          <w:rFonts w:cstheme="minorHAnsi"/>
          <w:szCs w:val="16"/>
        </w:rPr>
        <w:t xml:space="preserve"> Guidelines for implementation </w:t>
      </w:r>
      <w:r>
        <w:rPr>
          <w:rFonts w:cstheme="minorHAnsi"/>
          <w:szCs w:val="16"/>
        </w:rPr>
        <w:t>of A</w:t>
      </w:r>
      <w:r w:rsidRPr="00952DD2">
        <w:rPr>
          <w:rFonts w:cstheme="minorHAnsi"/>
          <w:szCs w:val="16"/>
        </w:rPr>
        <w:t>rticle 8</w:t>
      </w:r>
      <w:r>
        <w:rPr>
          <w:rFonts w:cstheme="minorHAnsi"/>
          <w:szCs w:val="16"/>
        </w:rPr>
        <w:t xml:space="preserve"> (Protection from exposure to tobacco smoke)</w:t>
      </w:r>
      <w:r w:rsidRPr="00952DD2">
        <w:rPr>
          <w:rFonts w:cstheme="minorHAnsi"/>
          <w:szCs w:val="16"/>
        </w:rPr>
        <w:t xml:space="preserve">. </w:t>
      </w:r>
      <w:r>
        <w:rPr>
          <w:rFonts w:cstheme="minorHAnsi"/>
          <w:szCs w:val="16"/>
        </w:rPr>
        <w:t xml:space="preserve">FCTC/16.2. Geneva: </w:t>
      </w:r>
      <w:r w:rsidRPr="00952DD2">
        <w:rPr>
          <w:rFonts w:cstheme="minorHAnsi"/>
          <w:szCs w:val="16"/>
        </w:rPr>
        <w:t xml:space="preserve">WHO; 2013. Available from: </w:t>
      </w:r>
      <w:hyperlink r:id="rId98" w:history="1">
        <w:r w:rsidRPr="006E131C">
          <w:rPr>
            <w:rStyle w:val="Hyperlink"/>
            <w:rFonts w:cstheme="minorHAnsi"/>
            <w:szCs w:val="16"/>
          </w:rPr>
          <w:t>https://fctc.who.int/publications/m/item/protection-from-exposure-to-tobacco-smoke</w:t>
        </w:r>
      </w:hyperlink>
    </w:p>
  </w:endnote>
  <w:endnote w:id="196">
    <w:p w14:paraId="27AD640F" w14:textId="3B55690D"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US Department of Health and Human Services. Preventing tobacco use among youth and young adults. A report of the Surgeon General. Atlanta: Centers for Disease Control and Prevention, National Center for Chronic Disease Prevention and Health Promotion, Off</w:t>
      </w:r>
      <w:r w:rsidRPr="00952DD2">
        <w:rPr>
          <w:rFonts w:cstheme="minorHAnsi"/>
          <w:szCs w:val="16"/>
        </w:rPr>
        <w:t xml:space="preserve">ice on Smoking and Health; 2012. Available from: </w:t>
      </w:r>
      <w:hyperlink r:id="rId99" w:history="1">
        <w:r w:rsidRPr="006E131C">
          <w:rPr>
            <w:rStyle w:val="Hyperlink"/>
            <w:rFonts w:cstheme="minorHAnsi"/>
            <w:szCs w:val="16"/>
          </w:rPr>
          <w:t>https://www.hhs.gov/surgeon</w:t>
        </w:r>
        <w:r w:rsidRPr="00952DD2">
          <w:rPr>
            <w:rStyle w:val="Hyperlink"/>
            <w:rFonts w:cstheme="minorHAnsi"/>
            <w:szCs w:val="16"/>
          </w:rPr>
          <w:t>general/reports-and-publications/tobacco/index.html</w:t>
        </w:r>
      </w:hyperlink>
      <w:r w:rsidRPr="00567057">
        <w:rPr>
          <w:rFonts w:cstheme="minorHAnsi"/>
          <w:szCs w:val="16"/>
        </w:rPr>
        <w:t xml:space="preserve"> </w:t>
      </w:r>
    </w:p>
  </w:endnote>
  <w:endnote w:id="197">
    <w:p w14:paraId="29CC7F53" w14:textId="76352B35" w:rsidR="00547874" w:rsidRPr="00567057" w:rsidRDefault="00547874">
      <w:pPr>
        <w:pStyle w:val="EndnoteText"/>
        <w:rPr>
          <w:rFonts w:cstheme="minorHAnsi"/>
          <w:szCs w:val="16"/>
        </w:rPr>
      </w:pPr>
      <w:r w:rsidRPr="00567057">
        <w:rPr>
          <w:rStyle w:val="EndnoteReference"/>
          <w:rFonts w:cstheme="minorHAnsi"/>
          <w:szCs w:val="16"/>
        </w:rPr>
        <w:endnoteRef/>
      </w:r>
      <w:r>
        <w:rPr>
          <w:rFonts w:cstheme="minorHAnsi"/>
          <w:szCs w:val="16"/>
        </w:rPr>
        <w:t xml:space="preserve"> </w:t>
      </w:r>
      <w:r w:rsidRPr="00C71A0A">
        <w:rPr>
          <w:rFonts w:cstheme="minorHAnsi"/>
          <w:color w:val="000000"/>
          <w:szCs w:val="16"/>
          <w:shd w:val="clear" w:color="auto" w:fill="FFFFFF"/>
        </w:rPr>
        <w:t>Wang M, Ho S, Lo W and Lam T. Overestimation of peer smoking prevalence predicts smoking initiation among primary school students in Hong Kong. Journal of Adolescent Health</w:t>
      </w:r>
      <w:r>
        <w:rPr>
          <w:rFonts w:cstheme="minorHAnsi"/>
          <w:color w:val="000000"/>
          <w:szCs w:val="16"/>
          <w:shd w:val="clear" w:color="auto" w:fill="FFFFFF"/>
        </w:rPr>
        <w:t>,</w:t>
      </w:r>
      <w:r w:rsidRPr="00C71A0A">
        <w:rPr>
          <w:rFonts w:cstheme="minorHAnsi"/>
          <w:color w:val="000000"/>
          <w:szCs w:val="16"/>
          <w:shd w:val="clear" w:color="auto" w:fill="FFFFFF"/>
        </w:rPr>
        <w:t xml:space="preserve"> 2011;</w:t>
      </w:r>
      <w:r>
        <w:rPr>
          <w:rFonts w:cstheme="minorHAnsi"/>
          <w:color w:val="000000"/>
          <w:szCs w:val="16"/>
          <w:shd w:val="clear" w:color="auto" w:fill="FFFFFF"/>
        </w:rPr>
        <w:t xml:space="preserve"> </w:t>
      </w:r>
      <w:r w:rsidRPr="00C71A0A">
        <w:rPr>
          <w:rFonts w:cstheme="minorHAnsi"/>
          <w:color w:val="000000"/>
          <w:szCs w:val="16"/>
          <w:shd w:val="clear" w:color="auto" w:fill="FFFFFF"/>
        </w:rPr>
        <w:t>48(4):</w:t>
      </w:r>
      <w:r>
        <w:rPr>
          <w:rFonts w:cstheme="minorHAnsi"/>
          <w:color w:val="000000"/>
          <w:szCs w:val="16"/>
          <w:shd w:val="clear" w:color="auto" w:fill="FFFFFF"/>
        </w:rPr>
        <w:t xml:space="preserve"> </w:t>
      </w:r>
      <w:r w:rsidRPr="00C71A0A">
        <w:rPr>
          <w:rFonts w:cstheme="minorHAnsi"/>
          <w:color w:val="000000"/>
          <w:szCs w:val="16"/>
          <w:shd w:val="clear" w:color="auto" w:fill="FFFFFF"/>
        </w:rPr>
        <w:t>418–20. Available from:</w:t>
      </w:r>
      <w:r>
        <w:rPr>
          <w:rFonts w:cstheme="minorHAnsi"/>
          <w:color w:val="000000"/>
          <w:szCs w:val="16"/>
          <w:shd w:val="clear" w:color="auto" w:fill="FFFFFF"/>
        </w:rPr>
        <w:t xml:space="preserve"> </w:t>
      </w:r>
      <w:hyperlink r:id="rId100" w:history="1">
        <w:r w:rsidRPr="006876CC">
          <w:rPr>
            <w:rStyle w:val="Hyperlink"/>
            <w:rFonts w:cstheme="minorHAnsi"/>
            <w:szCs w:val="16"/>
          </w:rPr>
          <w:t>http://www.ncbi.nlm.nih.gov/pubmed/21402274</w:t>
        </w:r>
      </w:hyperlink>
    </w:p>
  </w:endnote>
  <w:endnote w:id="198">
    <w:p w14:paraId="7F3B1F22" w14:textId="27548A20"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C71A0A">
        <w:rPr>
          <w:rFonts w:cstheme="minorHAnsi"/>
          <w:color w:val="000000"/>
          <w:szCs w:val="16"/>
          <w:shd w:val="clear" w:color="auto" w:fill="FFFFFF"/>
        </w:rPr>
        <w:t xml:space="preserve">Wood L, Lang A and Coase P. Smarter than Smoking </w:t>
      </w:r>
      <w:r>
        <w:rPr>
          <w:rFonts w:cstheme="minorHAnsi"/>
          <w:color w:val="000000"/>
          <w:szCs w:val="16"/>
          <w:shd w:val="clear" w:color="auto" w:fill="FFFFFF"/>
        </w:rPr>
        <w:t>q</w:t>
      </w:r>
      <w:r w:rsidRPr="00C71A0A">
        <w:rPr>
          <w:rFonts w:cstheme="minorHAnsi"/>
          <w:color w:val="000000"/>
          <w:szCs w:val="16"/>
          <w:shd w:val="clear" w:color="auto" w:fill="FFFFFF"/>
        </w:rPr>
        <w:t xml:space="preserve">ualitative </w:t>
      </w:r>
      <w:r>
        <w:rPr>
          <w:rFonts w:cstheme="minorHAnsi"/>
          <w:color w:val="000000"/>
          <w:szCs w:val="16"/>
          <w:shd w:val="clear" w:color="auto" w:fill="FFFFFF"/>
        </w:rPr>
        <w:t>r</w:t>
      </w:r>
      <w:r w:rsidRPr="00C71A0A">
        <w:rPr>
          <w:rFonts w:cstheme="minorHAnsi"/>
          <w:color w:val="000000"/>
          <w:szCs w:val="16"/>
          <w:shd w:val="clear" w:color="auto" w:fill="FFFFFF"/>
        </w:rPr>
        <w:t>esearch. A research report. Perth</w:t>
      </w:r>
      <w:r>
        <w:rPr>
          <w:rFonts w:cstheme="minorHAnsi"/>
          <w:color w:val="000000"/>
          <w:szCs w:val="16"/>
          <w:shd w:val="clear" w:color="auto" w:fill="FFFFFF"/>
        </w:rPr>
        <w:t xml:space="preserve">: TNS Social Research; </w:t>
      </w:r>
      <w:r w:rsidRPr="00C71A0A">
        <w:rPr>
          <w:rFonts w:cstheme="minorHAnsi"/>
          <w:color w:val="000000"/>
          <w:szCs w:val="16"/>
          <w:shd w:val="clear" w:color="auto" w:fill="FFFFFF"/>
        </w:rPr>
        <w:t>2005</w:t>
      </w:r>
      <w:r>
        <w:rPr>
          <w:rFonts w:cstheme="minorHAnsi"/>
          <w:color w:val="000000"/>
          <w:szCs w:val="16"/>
          <w:shd w:val="clear" w:color="auto" w:fill="FFFFFF"/>
        </w:rPr>
        <w:t>.</w:t>
      </w:r>
    </w:p>
  </w:endnote>
  <w:endnote w:id="199">
    <w:p w14:paraId="5F38C1D1" w14:textId="7FC01DE6"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C71A0A">
        <w:rPr>
          <w:rFonts w:cstheme="minorHAnsi"/>
          <w:color w:val="000000"/>
          <w:szCs w:val="16"/>
          <w:shd w:val="clear" w:color="auto" w:fill="FFFFFF"/>
        </w:rPr>
        <w:t xml:space="preserve">Greenhalgh EM, Scollo MM and Winstanley MH. 5.24 </w:t>
      </w:r>
      <w:r>
        <w:rPr>
          <w:rFonts w:cstheme="minorHAnsi"/>
          <w:color w:val="000000"/>
          <w:szCs w:val="16"/>
          <w:shd w:val="clear" w:color="auto" w:fill="FFFFFF"/>
        </w:rPr>
        <w:t>T</w:t>
      </w:r>
      <w:r w:rsidRPr="00C71A0A">
        <w:rPr>
          <w:rFonts w:cstheme="minorHAnsi"/>
          <w:color w:val="000000"/>
          <w:szCs w:val="16"/>
          <w:shd w:val="clear" w:color="auto" w:fill="FFFFFF"/>
        </w:rPr>
        <w:t xml:space="preserve">he profound effects of the denormalisation of smoking. In Greenhalgh EM, Scollo MM and Winstanley MH </w:t>
      </w:r>
      <w:r>
        <w:rPr>
          <w:rFonts w:cstheme="minorHAnsi"/>
          <w:color w:val="000000"/>
          <w:szCs w:val="16"/>
          <w:shd w:val="clear" w:color="auto" w:fill="FFFFFF"/>
        </w:rPr>
        <w:t>(eds)</w:t>
      </w:r>
      <w:r w:rsidRPr="00C71A0A">
        <w:rPr>
          <w:rFonts w:cstheme="minorHAnsi"/>
          <w:color w:val="000000"/>
          <w:szCs w:val="16"/>
          <w:shd w:val="clear" w:color="auto" w:fill="FFFFFF"/>
        </w:rPr>
        <w:t xml:space="preserve">. Tobacco in Australia: </w:t>
      </w:r>
      <w:r>
        <w:rPr>
          <w:rFonts w:cstheme="minorHAnsi"/>
          <w:color w:val="000000"/>
          <w:szCs w:val="16"/>
          <w:shd w:val="clear" w:color="auto" w:fill="FFFFFF"/>
        </w:rPr>
        <w:t>f</w:t>
      </w:r>
      <w:r w:rsidRPr="00C71A0A">
        <w:rPr>
          <w:rFonts w:cstheme="minorHAnsi"/>
          <w:color w:val="000000"/>
          <w:szCs w:val="16"/>
          <w:shd w:val="clear" w:color="auto" w:fill="FFFFFF"/>
        </w:rPr>
        <w:t>acts and issues. Melbourne: Cancer Council Victoria; 2012. Available from</w:t>
      </w:r>
      <w:r>
        <w:rPr>
          <w:rFonts w:cstheme="minorHAnsi"/>
          <w:color w:val="000000"/>
          <w:szCs w:val="16"/>
          <w:shd w:val="clear" w:color="auto" w:fill="FFFFFF"/>
        </w:rPr>
        <w:t>:</w:t>
      </w:r>
      <w:r w:rsidRPr="00C71A0A">
        <w:rPr>
          <w:rFonts w:cstheme="minorHAnsi"/>
          <w:color w:val="000000"/>
          <w:szCs w:val="16"/>
          <w:shd w:val="clear" w:color="auto" w:fill="FFFFFF"/>
        </w:rPr>
        <w:t xml:space="preserve"> </w:t>
      </w:r>
      <w:hyperlink r:id="rId101" w:history="1">
        <w:r w:rsidRPr="006E131C">
          <w:rPr>
            <w:rStyle w:val="Hyperlink"/>
            <w:rFonts w:cstheme="minorHAnsi"/>
            <w:szCs w:val="16"/>
          </w:rPr>
          <w:t>https://www.tobaccoinaustralia.org.au/chapter-5-uptake/5-24-denormalising-smoking#</w:t>
        </w:r>
      </w:hyperlink>
    </w:p>
  </w:endnote>
  <w:endnote w:id="200">
    <w:p w14:paraId="00BAC937" w14:textId="22C68136" w:rsidR="00547874" w:rsidRDefault="00547874">
      <w:pPr>
        <w:pStyle w:val="EndnoteText"/>
      </w:pPr>
      <w:r>
        <w:rPr>
          <w:rStyle w:val="EndnoteReference"/>
        </w:rPr>
        <w:endnoteRef/>
      </w:r>
      <w:r>
        <w:t xml:space="preserve"> </w:t>
      </w:r>
      <w:r w:rsidRPr="00EE1493">
        <w:t xml:space="preserve">Been J, Millett C, Lee J, van Schayck, C, </w:t>
      </w:r>
      <w:r>
        <w:t>and</w:t>
      </w:r>
      <w:r w:rsidRPr="00EE1493">
        <w:t xml:space="preserve"> Sheikh A. Smoke-free legislation and childhood hospitalisations for respiratory tract infections. European Respiratory Journal</w:t>
      </w:r>
      <w:r>
        <w:t xml:space="preserve">., </w:t>
      </w:r>
      <w:r w:rsidRPr="00EE1493">
        <w:t>2015</w:t>
      </w:r>
      <w:r>
        <w:t xml:space="preserve">; </w:t>
      </w:r>
      <w:r w:rsidRPr="00EE1493">
        <w:t>46(3), 697-706.</w:t>
      </w:r>
    </w:p>
  </w:endnote>
  <w:endnote w:id="201">
    <w:p w14:paraId="0A58C8B7" w14:textId="4A46E732"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Frazer K et al. Legislative smoking bans for reducing harms fro</w:t>
      </w:r>
      <w:r w:rsidRPr="00952DD2">
        <w:rPr>
          <w:rFonts w:cstheme="minorHAnsi"/>
          <w:szCs w:val="16"/>
        </w:rPr>
        <w:t xml:space="preserve">m secondhand smoke exposure, smoking prevalence and tobacco consumption. Cochrane Database </w:t>
      </w:r>
      <w:r>
        <w:rPr>
          <w:rFonts w:cstheme="minorHAnsi"/>
          <w:szCs w:val="16"/>
        </w:rPr>
        <w:t xml:space="preserve">of </w:t>
      </w:r>
      <w:r w:rsidRPr="00952DD2">
        <w:rPr>
          <w:rFonts w:cstheme="minorHAnsi"/>
          <w:szCs w:val="16"/>
        </w:rPr>
        <w:t>Syst</w:t>
      </w:r>
      <w:r>
        <w:rPr>
          <w:rFonts w:cstheme="minorHAnsi"/>
          <w:szCs w:val="16"/>
        </w:rPr>
        <w:t>ematic</w:t>
      </w:r>
      <w:r w:rsidRPr="00952DD2">
        <w:rPr>
          <w:rFonts w:cstheme="minorHAnsi"/>
          <w:szCs w:val="16"/>
        </w:rPr>
        <w:t xml:space="preserve"> Rev</w:t>
      </w:r>
      <w:r>
        <w:rPr>
          <w:rFonts w:cstheme="minorHAnsi"/>
          <w:szCs w:val="16"/>
        </w:rPr>
        <w:t>iews,</w:t>
      </w:r>
      <w:r w:rsidRPr="00952DD2">
        <w:rPr>
          <w:rFonts w:cstheme="minorHAnsi"/>
          <w:szCs w:val="16"/>
        </w:rPr>
        <w:t xml:space="preserve"> 2016; 2</w:t>
      </w:r>
      <w:r>
        <w:rPr>
          <w:rFonts w:cstheme="minorHAnsi"/>
          <w:szCs w:val="16"/>
        </w:rPr>
        <w:t>:</w:t>
      </w:r>
      <w:r w:rsidRPr="00952DD2">
        <w:rPr>
          <w:rFonts w:cstheme="minorHAnsi"/>
          <w:szCs w:val="16"/>
        </w:rPr>
        <w:t xml:space="preserve"> CD005992.</w:t>
      </w:r>
    </w:p>
  </w:endnote>
  <w:endnote w:id="202">
    <w:p w14:paraId="5928BCE6" w14:textId="7A49E870"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Jones MR, Barnoya J, Stranges S, Losonczy L and Navas-Acien A. Cardiovascular events following smoke-free legislations: an updated sys</w:t>
      </w:r>
      <w:r w:rsidRPr="00952DD2">
        <w:rPr>
          <w:rFonts w:cstheme="minorHAnsi"/>
          <w:szCs w:val="16"/>
        </w:rPr>
        <w:t>tematic review and meta-analysis. Curr Environ Health Rep</w:t>
      </w:r>
      <w:r>
        <w:rPr>
          <w:rFonts w:cstheme="minorHAnsi"/>
          <w:szCs w:val="16"/>
        </w:rPr>
        <w:t>.,</w:t>
      </w:r>
      <w:r w:rsidRPr="00952DD2">
        <w:rPr>
          <w:rFonts w:cstheme="minorHAnsi"/>
          <w:szCs w:val="16"/>
        </w:rPr>
        <w:t xml:space="preserve"> 2014; 1(3)</w:t>
      </w:r>
      <w:r>
        <w:rPr>
          <w:rFonts w:cstheme="minorHAnsi"/>
          <w:szCs w:val="16"/>
        </w:rPr>
        <w:t>:</w:t>
      </w:r>
      <w:r w:rsidRPr="00952DD2">
        <w:rPr>
          <w:rFonts w:cstheme="minorHAnsi"/>
          <w:szCs w:val="16"/>
        </w:rPr>
        <w:t xml:space="preserve"> 239–</w:t>
      </w:r>
      <w:r>
        <w:rPr>
          <w:rFonts w:cstheme="minorHAnsi"/>
          <w:szCs w:val="16"/>
        </w:rPr>
        <w:t>2</w:t>
      </w:r>
      <w:r w:rsidRPr="00952DD2">
        <w:rPr>
          <w:rFonts w:cstheme="minorHAnsi"/>
          <w:szCs w:val="16"/>
        </w:rPr>
        <w:t>49.</w:t>
      </w:r>
    </w:p>
  </w:endnote>
  <w:endnote w:id="203">
    <w:p w14:paraId="0AE3A5F0" w14:textId="0066FE16"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Faber T et al. Effect of tobacco control policies on perinatal and child health: a systematic review and meta-analysis. Lancet Public Health</w:t>
      </w:r>
      <w:r>
        <w:rPr>
          <w:rFonts w:cstheme="minorHAnsi"/>
          <w:szCs w:val="16"/>
        </w:rPr>
        <w:t>,</w:t>
      </w:r>
      <w:r w:rsidRPr="006E131C">
        <w:rPr>
          <w:rFonts w:cstheme="minorHAnsi"/>
          <w:szCs w:val="16"/>
        </w:rPr>
        <w:t xml:space="preserve"> 2017; 2(9)</w:t>
      </w:r>
      <w:r>
        <w:rPr>
          <w:rFonts w:cstheme="minorHAnsi"/>
          <w:szCs w:val="16"/>
        </w:rPr>
        <w:t>:</w:t>
      </w:r>
      <w:r w:rsidRPr="006E131C">
        <w:rPr>
          <w:rFonts w:cstheme="minorHAnsi"/>
          <w:szCs w:val="16"/>
        </w:rPr>
        <w:t xml:space="preserve"> e420–e437.</w:t>
      </w:r>
    </w:p>
  </w:endnote>
  <w:endnote w:id="204">
    <w:p w14:paraId="5A61AE9E" w14:textId="0A2E4CF7"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 xml:space="preserve">Cornelsen </w:t>
      </w:r>
      <w:r w:rsidRPr="00952DD2">
        <w:rPr>
          <w:rFonts w:cstheme="minorHAnsi"/>
          <w:szCs w:val="16"/>
        </w:rPr>
        <w:t>L, McGowan Y, Currie-Murphy LM and Normand C. Systematic review and meta</w:t>
      </w:r>
      <w:r>
        <w:rPr>
          <w:rFonts w:cstheme="minorHAnsi"/>
          <w:szCs w:val="16"/>
        </w:rPr>
        <w:t>-</w:t>
      </w:r>
      <w:r w:rsidRPr="00952DD2">
        <w:rPr>
          <w:rFonts w:cstheme="minorHAnsi"/>
          <w:szCs w:val="16"/>
        </w:rPr>
        <w:t>analysis of the economic impact of smoking bans in restaurants and bars. Addiction</w:t>
      </w:r>
      <w:r>
        <w:rPr>
          <w:rFonts w:cstheme="minorHAnsi"/>
          <w:szCs w:val="16"/>
        </w:rPr>
        <w:t>,</w:t>
      </w:r>
      <w:r w:rsidRPr="00952DD2">
        <w:rPr>
          <w:rFonts w:cstheme="minorHAnsi"/>
          <w:szCs w:val="16"/>
        </w:rPr>
        <w:t xml:space="preserve"> 2014; 109(5)</w:t>
      </w:r>
      <w:r>
        <w:rPr>
          <w:rFonts w:cstheme="minorHAnsi"/>
          <w:szCs w:val="16"/>
        </w:rPr>
        <w:t>:</w:t>
      </w:r>
      <w:r w:rsidRPr="00952DD2">
        <w:rPr>
          <w:rFonts w:cstheme="minorHAnsi"/>
          <w:szCs w:val="16"/>
        </w:rPr>
        <w:t xml:space="preserve"> 720–</w:t>
      </w:r>
      <w:r>
        <w:rPr>
          <w:rFonts w:cstheme="minorHAnsi"/>
          <w:szCs w:val="16"/>
        </w:rPr>
        <w:t>72</w:t>
      </w:r>
      <w:r w:rsidRPr="00952DD2">
        <w:rPr>
          <w:rFonts w:cstheme="minorHAnsi"/>
          <w:szCs w:val="16"/>
        </w:rPr>
        <w:t>7.</w:t>
      </w:r>
    </w:p>
  </w:endnote>
  <w:endnote w:id="205">
    <w:p w14:paraId="7074D9B5" w14:textId="3D7C1B89" w:rsidR="00547874" w:rsidRPr="006E131C"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International Agency for Research on Cancer and World Health Organization. Evaluating the effectiveness of smoke-free policies. IARC handbooks of cancer prevention: tobacco control. Vol</w:t>
      </w:r>
      <w:r>
        <w:rPr>
          <w:rFonts w:cstheme="minorHAnsi"/>
          <w:szCs w:val="16"/>
        </w:rPr>
        <w:t>.</w:t>
      </w:r>
      <w:r w:rsidRPr="006E131C">
        <w:rPr>
          <w:rFonts w:cstheme="minorHAnsi"/>
          <w:szCs w:val="16"/>
        </w:rPr>
        <w:t xml:space="preserve"> 13. Lyon: IARC; 2009. </w:t>
      </w:r>
      <w:r w:rsidRPr="00952DD2">
        <w:rPr>
          <w:rFonts w:cstheme="minorHAnsi"/>
          <w:szCs w:val="16"/>
        </w:rPr>
        <w:t xml:space="preserve">Available from: </w:t>
      </w:r>
      <w:hyperlink r:id="rId102" w:history="1">
        <w:r w:rsidRPr="006E131C">
          <w:rPr>
            <w:rStyle w:val="Hyperlink"/>
            <w:rFonts w:cstheme="minorHAnsi"/>
            <w:szCs w:val="16"/>
          </w:rPr>
          <w:t>https://www.iarc.fr/wp-content/uploads/2018/07/handbo</w:t>
        </w:r>
        <w:r w:rsidRPr="00952DD2">
          <w:rPr>
            <w:rStyle w:val="Hyperlink"/>
            <w:rFonts w:cstheme="minorHAnsi"/>
            <w:szCs w:val="16"/>
          </w:rPr>
          <w:t>ok13.pdf</w:t>
        </w:r>
      </w:hyperlink>
    </w:p>
  </w:endnote>
  <w:endnote w:id="206">
    <w:p w14:paraId="4DD0EDB0" w14:textId="5D39366A" w:rsidR="00547874" w:rsidRPr="00952DD2"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Snyder K, Vick JH and King BA. Smoke-free multiunit housing: a review of the scientific literature. Tob Control</w:t>
      </w:r>
      <w:r>
        <w:rPr>
          <w:rFonts w:cstheme="minorHAnsi"/>
          <w:szCs w:val="16"/>
        </w:rPr>
        <w:t>,</w:t>
      </w:r>
      <w:r w:rsidRPr="006E131C">
        <w:rPr>
          <w:rFonts w:cstheme="minorHAnsi"/>
          <w:szCs w:val="16"/>
        </w:rPr>
        <w:t xml:space="preserve"> 2016; 25(1)</w:t>
      </w:r>
      <w:r>
        <w:rPr>
          <w:rFonts w:cstheme="minorHAnsi"/>
          <w:szCs w:val="16"/>
        </w:rPr>
        <w:t>:</w:t>
      </w:r>
      <w:r w:rsidRPr="006E131C">
        <w:rPr>
          <w:rFonts w:cstheme="minorHAnsi"/>
          <w:szCs w:val="16"/>
        </w:rPr>
        <w:t xml:space="preserve"> 9–20.</w:t>
      </w:r>
    </w:p>
  </w:endnote>
  <w:endnote w:id="207">
    <w:p w14:paraId="650315D6" w14:textId="42844C29" w:rsidR="00547874" w:rsidRDefault="00547874">
      <w:pPr>
        <w:pStyle w:val="EndnoteText"/>
      </w:pPr>
      <w:r>
        <w:rPr>
          <w:rStyle w:val="EndnoteReference"/>
        </w:rPr>
        <w:endnoteRef/>
      </w:r>
      <w:r>
        <w:t xml:space="preserve"> </w:t>
      </w:r>
      <w:r w:rsidRPr="006E131C">
        <w:rPr>
          <w:rFonts w:cstheme="minorHAnsi"/>
          <w:szCs w:val="16"/>
        </w:rPr>
        <w:t xml:space="preserve">Australian Bureau of Statistics. National Aboriginal and Torres Strait Islander Health Survey, 2018–19. Cat. no. 4715.0. Canberra: ABS; 2019. </w:t>
      </w:r>
      <w:r w:rsidRPr="00952DD2">
        <w:rPr>
          <w:rFonts w:cstheme="minorHAnsi"/>
          <w:szCs w:val="16"/>
        </w:rPr>
        <w:t xml:space="preserve">Available from: </w:t>
      </w:r>
      <w:hyperlink r:id="rId103" w:history="1">
        <w:r w:rsidRPr="006E131C">
          <w:rPr>
            <w:rStyle w:val="Hyperlink"/>
            <w:rFonts w:cstheme="minorHAnsi"/>
            <w:szCs w:val="16"/>
          </w:rPr>
          <w:t>https://www.a</w:t>
        </w:r>
        <w:r w:rsidRPr="00952DD2">
          <w:rPr>
            <w:rStyle w:val="Hyperlink"/>
            <w:rFonts w:cstheme="minorHAnsi"/>
            <w:szCs w:val="16"/>
          </w:rPr>
          <w:t>bs.gov.au/AUSSTATS/abs@.nsf/DetailsPage/4715.02018-19?OpenDocument</w:t>
        </w:r>
      </w:hyperlink>
    </w:p>
  </w:endnote>
  <w:endnote w:id="208">
    <w:p w14:paraId="37FEC953" w14:textId="27818F00" w:rsidR="00547874" w:rsidRPr="00ED5608"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Campbell</w:t>
      </w:r>
      <w:r w:rsidRPr="00952DD2">
        <w:rPr>
          <w:rFonts w:cstheme="minorHAnsi"/>
          <w:szCs w:val="16"/>
        </w:rPr>
        <w:t xml:space="preserve"> MA, Ford C</w:t>
      </w:r>
      <w:r>
        <w:rPr>
          <w:rFonts w:cstheme="minorHAnsi"/>
          <w:szCs w:val="16"/>
        </w:rPr>
        <w:t xml:space="preserve"> and</w:t>
      </w:r>
      <w:r w:rsidRPr="00952DD2">
        <w:rPr>
          <w:rFonts w:cstheme="minorHAnsi"/>
          <w:szCs w:val="16"/>
        </w:rPr>
        <w:t xml:space="preserve"> Winstanley MH. 4.19 Public attitudes to secondhand smoke. In</w:t>
      </w:r>
      <w:r>
        <w:rPr>
          <w:rFonts w:cstheme="minorHAnsi"/>
          <w:szCs w:val="16"/>
        </w:rPr>
        <w:t>:</w:t>
      </w:r>
      <w:r w:rsidRPr="00952DD2">
        <w:rPr>
          <w:rFonts w:cstheme="minorHAnsi"/>
          <w:szCs w:val="16"/>
        </w:rPr>
        <w:t xml:space="preserve"> Scollo MM and Winstanley MH </w:t>
      </w:r>
      <w:r>
        <w:rPr>
          <w:rFonts w:cstheme="minorHAnsi"/>
          <w:szCs w:val="16"/>
        </w:rPr>
        <w:t>(eds)</w:t>
      </w:r>
      <w:r w:rsidRPr="00952DD2">
        <w:rPr>
          <w:rFonts w:cstheme="minorHAnsi"/>
          <w:szCs w:val="16"/>
        </w:rPr>
        <w:t xml:space="preserve">. Tobacco in Australia: </w:t>
      </w:r>
      <w:r>
        <w:rPr>
          <w:rFonts w:cstheme="minorHAnsi"/>
          <w:szCs w:val="16"/>
        </w:rPr>
        <w:t>f</w:t>
      </w:r>
      <w:r w:rsidRPr="00952DD2">
        <w:rPr>
          <w:rFonts w:cstheme="minorHAnsi"/>
          <w:szCs w:val="16"/>
        </w:rPr>
        <w:t>acts and issues. Melbourne: Cancer Council Victoria; 2017. Ava</w:t>
      </w:r>
      <w:r w:rsidRPr="00ED5608">
        <w:rPr>
          <w:rFonts w:cstheme="minorHAnsi"/>
          <w:szCs w:val="16"/>
        </w:rPr>
        <w:t>ilable from</w:t>
      </w:r>
      <w:r>
        <w:rPr>
          <w:rFonts w:cstheme="minorHAnsi"/>
          <w:szCs w:val="16"/>
        </w:rPr>
        <w:t>:</w:t>
      </w:r>
      <w:r w:rsidRPr="00ED5608">
        <w:rPr>
          <w:rFonts w:cstheme="minorHAnsi"/>
          <w:szCs w:val="16"/>
        </w:rPr>
        <w:t xml:space="preserve"> </w:t>
      </w:r>
      <w:hyperlink r:id="rId104" w:history="1">
        <w:r w:rsidRPr="00623CA7">
          <w:rPr>
            <w:rStyle w:val="Hyperlink"/>
            <w:rFonts w:cstheme="minorHAnsi"/>
            <w:szCs w:val="16"/>
          </w:rPr>
          <w:t>http://www.tobaccoinaustralia.org.au/chapter-4-secondhand/4-19-public-attitudes-to-secondhand-smoke</w:t>
        </w:r>
      </w:hyperlink>
      <w:r>
        <w:rPr>
          <w:rFonts w:cstheme="minorHAnsi"/>
          <w:szCs w:val="16"/>
        </w:rPr>
        <w:t xml:space="preserve"> </w:t>
      </w:r>
    </w:p>
  </w:endnote>
  <w:endnote w:id="209">
    <w:p w14:paraId="633B595E" w14:textId="5A4F8DA7" w:rsidR="00547874" w:rsidRPr="00ED5608" w:rsidRDefault="00547874">
      <w:pPr>
        <w:pStyle w:val="EndnoteText"/>
        <w:rPr>
          <w:rFonts w:cstheme="minorHAnsi"/>
          <w:szCs w:val="16"/>
          <w:lang w:val="en-US"/>
        </w:rPr>
      </w:pPr>
      <w:r w:rsidRPr="00567057">
        <w:rPr>
          <w:rStyle w:val="EndnoteReference"/>
          <w:rFonts w:cstheme="minorHAnsi"/>
          <w:szCs w:val="16"/>
        </w:rPr>
        <w:endnoteRef/>
      </w:r>
      <w:r>
        <w:t xml:space="preserve"> </w:t>
      </w:r>
      <w:r w:rsidRPr="000678D6">
        <w:t>Australian Bureau of Statistics. National Aboriginal and Torres Strait Islander Health Survey. Canberra: ABS; 2018</w:t>
      </w:r>
      <w:r>
        <w:t>–</w:t>
      </w:r>
      <w:r w:rsidRPr="000678D6">
        <w:t xml:space="preserve">19. Available from: </w:t>
      </w:r>
      <w:hyperlink r:id="rId105" w:history="1">
        <w:r w:rsidRPr="00623CA7">
          <w:rPr>
            <w:rStyle w:val="Hyperlink"/>
          </w:rPr>
          <w:t>https://www.abs.gov.au/statistics/people/aboriginal-and-torres-strait-islander-peoples/national-aboriginal-and-torres-strait-islander-health-survey/latest-release</w:t>
        </w:r>
      </w:hyperlink>
      <w:r>
        <w:t xml:space="preserve"> </w:t>
      </w:r>
    </w:p>
  </w:endnote>
  <w:endnote w:id="210">
    <w:p w14:paraId="76E06295" w14:textId="77777777"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Western Australian Government Department of Health. Appendix 7: Smoking in specific outdoor public places, prisons and in private cars. A review, October 2008. In: Parliament of West</w:t>
      </w:r>
      <w:r w:rsidRPr="00952DD2">
        <w:rPr>
          <w:rFonts w:cstheme="minorHAnsi"/>
          <w:szCs w:val="16"/>
        </w:rPr>
        <w:t xml:space="preserve">ern Australia, Legislative Assembly, Education and Health Standing Committee. Inquiry into the Tobacco Products Control Amendment Bill 2008. Report No. 1, 38th Parliament. Perth: </w:t>
      </w:r>
      <w:r w:rsidRPr="00ED5608">
        <w:rPr>
          <w:rFonts w:cstheme="minorHAnsi"/>
          <w:szCs w:val="16"/>
        </w:rPr>
        <w:t>Parliament of Western Australia; 2009.</w:t>
      </w:r>
    </w:p>
  </w:endnote>
  <w:endnote w:id="211">
    <w:p w14:paraId="1932DC80" w14:textId="38FA141D"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Matt GE et al. Third-hand tobacco sm</w:t>
      </w:r>
      <w:r w:rsidRPr="00952DD2">
        <w:rPr>
          <w:rFonts w:cstheme="minorHAnsi"/>
          <w:szCs w:val="16"/>
        </w:rPr>
        <w:t>oke: emerging evidence and arguments for a multidisciplinary research agenda. Environ Health Perspect</w:t>
      </w:r>
      <w:r>
        <w:rPr>
          <w:rFonts w:cstheme="minorHAnsi"/>
          <w:szCs w:val="16"/>
        </w:rPr>
        <w:t>.,</w:t>
      </w:r>
      <w:r w:rsidRPr="00952DD2">
        <w:rPr>
          <w:rFonts w:cstheme="minorHAnsi"/>
          <w:szCs w:val="16"/>
        </w:rPr>
        <w:t xml:space="preserve"> 2011; 119(9)</w:t>
      </w:r>
      <w:r>
        <w:rPr>
          <w:rFonts w:cstheme="minorHAnsi"/>
          <w:szCs w:val="16"/>
        </w:rPr>
        <w:t>:</w:t>
      </w:r>
      <w:r w:rsidRPr="00952DD2">
        <w:rPr>
          <w:rFonts w:cstheme="minorHAnsi"/>
          <w:szCs w:val="16"/>
        </w:rPr>
        <w:t xml:space="preserve"> 1218–</w:t>
      </w:r>
      <w:r>
        <w:rPr>
          <w:rFonts w:cstheme="minorHAnsi"/>
          <w:szCs w:val="16"/>
        </w:rPr>
        <w:t>12</w:t>
      </w:r>
      <w:r w:rsidRPr="00952DD2">
        <w:rPr>
          <w:rFonts w:cstheme="minorHAnsi"/>
          <w:szCs w:val="16"/>
        </w:rPr>
        <w:t>26.</w:t>
      </w:r>
    </w:p>
  </w:endnote>
  <w:endnote w:id="212">
    <w:p w14:paraId="4F41E368" w14:textId="3180A2FC" w:rsidR="00547874" w:rsidRPr="00ED5608"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US Department of Health and Human Services. Smoking cessation. A report of the Surgeon General. </w:t>
      </w:r>
      <w:r w:rsidRPr="00952DD2">
        <w:rPr>
          <w:rFonts w:cstheme="minorHAnsi"/>
          <w:szCs w:val="16"/>
        </w:rPr>
        <w:t>Atlanta: Centers for Disease Control and Prevention, National Center for Chronic Disease Prevention and Health Promotion, Office on Smoking and He</w:t>
      </w:r>
      <w:r w:rsidRPr="00ED5608">
        <w:rPr>
          <w:rFonts w:cstheme="minorHAnsi"/>
          <w:szCs w:val="16"/>
        </w:rPr>
        <w:t xml:space="preserve">alth; 2020. Available from: </w:t>
      </w:r>
      <w:hyperlink r:id="rId106" w:history="1">
        <w:r w:rsidRPr="00623CA7">
          <w:rPr>
            <w:rStyle w:val="Hyperlink"/>
            <w:rFonts w:cstheme="minorHAnsi"/>
            <w:szCs w:val="16"/>
          </w:rPr>
          <w:t>https://pubmed.ncbi.nlm.nih.gov/32255575/</w:t>
        </w:r>
      </w:hyperlink>
      <w:r>
        <w:rPr>
          <w:rFonts w:cstheme="minorHAnsi"/>
          <w:szCs w:val="16"/>
        </w:rPr>
        <w:t xml:space="preserve"> </w:t>
      </w:r>
    </w:p>
  </w:endnote>
  <w:endnote w:id="213">
    <w:p w14:paraId="77644824" w14:textId="049BB140" w:rsidR="00DC40F8" w:rsidRDefault="00DC40F8">
      <w:pPr>
        <w:pStyle w:val="EndnoteText"/>
      </w:pPr>
      <w:r>
        <w:rPr>
          <w:rStyle w:val="EndnoteReference"/>
        </w:rPr>
        <w:endnoteRef/>
      </w:r>
      <w:r w:rsidR="00B33AC0" w:rsidRPr="00B33AC0">
        <w:rPr>
          <w:rFonts w:ascii="Arial" w:hAnsi="Arial" w:cs="Arial"/>
          <w:color w:val="222222"/>
          <w:szCs w:val="20"/>
          <w:shd w:val="clear" w:color="auto" w:fill="FFFFFF"/>
        </w:rPr>
        <w:t>Mays</w:t>
      </w:r>
      <w:r w:rsidR="00B33AC0">
        <w:rPr>
          <w:rFonts w:ascii="Arial" w:hAnsi="Arial" w:cs="Arial"/>
          <w:color w:val="222222"/>
          <w:szCs w:val="20"/>
          <w:shd w:val="clear" w:color="auto" w:fill="FFFFFF"/>
        </w:rPr>
        <w:t xml:space="preserve"> </w:t>
      </w:r>
      <w:r w:rsidR="00B33AC0" w:rsidRPr="00B33AC0">
        <w:rPr>
          <w:rFonts w:ascii="Arial" w:hAnsi="Arial" w:cs="Arial"/>
          <w:color w:val="222222"/>
          <w:szCs w:val="20"/>
          <w:shd w:val="clear" w:color="auto" w:fill="FFFFFF"/>
        </w:rPr>
        <w:t xml:space="preserve">D, Gilman S, Rende R, Luta G, Tercyak K, </w:t>
      </w:r>
      <w:r w:rsidR="00DA2B13">
        <w:rPr>
          <w:rFonts w:ascii="Arial" w:hAnsi="Arial" w:cs="Arial"/>
          <w:color w:val="222222"/>
          <w:szCs w:val="20"/>
          <w:shd w:val="clear" w:color="auto" w:fill="FFFFFF"/>
        </w:rPr>
        <w:t>and</w:t>
      </w:r>
      <w:r w:rsidR="00B33AC0" w:rsidRPr="00B33AC0">
        <w:rPr>
          <w:rFonts w:ascii="Arial" w:hAnsi="Arial" w:cs="Arial"/>
          <w:color w:val="222222"/>
          <w:szCs w:val="20"/>
          <w:shd w:val="clear" w:color="auto" w:fill="FFFFFF"/>
        </w:rPr>
        <w:t xml:space="preserve"> Niaura R. Parental smoking exposure and adolescent smoking trajectories. Pediatrics</w:t>
      </w:r>
      <w:r w:rsidR="00DA2B13">
        <w:rPr>
          <w:rFonts w:ascii="Arial" w:hAnsi="Arial" w:cs="Arial"/>
          <w:color w:val="222222"/>
          <w:szCs w:val="20"/>
          <w:shd w:val="clear" w:color="auto" w:fill="FFFFFF"/>
        </w:rPr>
        <w:t>. 2014;</w:t>
      </w:r>
      <w:r w:rsidR="00B33AC0" w:rsidRPr="00B33AC0">
        <w:rPr>
          <w:rFonts w:ascii="Arial" w:hAnsi="Arial" w:cs="Arial"/>
          <w:color w:val="222222"/>
          <w:szCs w:val="20"/>
          <w:shd w:val="clear" w:color="auto" w:fill="FFFFFF"/>
        </w:rPr>
        <w:t xml:space="preserve"> 133(6), 983-991</w:t>
      </w:r>
      <w:r w:rsidR="00AD1E6B" w:rsidRPr="002720E3">
        <w:rPr>
          <w:rFonts w:ascii="Arial" w:hAnsi="Arial" w:cs="Arial"/>
          <w:color w:val="222222"/>
          <w:szCs w:val="20"/>
          <w:shd w:val="clear" w:color="auto" w:fill="FFFFFF"/>
        </w:rPr>
        <w:t>.</w:t>
      </w:r>
    </w:p>
  </w:endnote>
  <w:endnote w:id="214">
    <w:p w14:paraId="6A8549EB" w14:textId="393B0FEE" w:rsidR="00566E48" w:rsidRDefault="00566E48">
      <w:pPr>
        <w:pStyle w:val="EndnoteText"/>
      </w:pPr>
      <w:r>
        <w:rPr>
          <w:rStyle w:val="EndnoteReference"/>
        </w:rPr>
        <w:endnoteRef/>
      </w:r>
      <w:r>
        <w:t xml:space="preserve"> </w:t>
      </w:r>
      <w:r w:rsidR="00AD1E6B" w:rsidRPr="00567057">
        <w:rPr>
          <w:rFonts w:cstheme="minorHAnsi"/>
          <w:szCs w:val="16"/>
        </w:rPr>
        <w:t xml:space="preserve">US Department of Health and Human Services. Smoking cessation. A report of the Surgeon General. </w:t>
      </w:r>
      <w:r w:rsidR="00AD1E6B" w:rsidRPr="00952DD2">
        <w:rPr>
          <w:rFonts w:cstheme="minorHAnsi"/>
          <w:szCs w:val="16"/>
        </w:rPr>
        <w:t>Atlanta: Centers for Disease Control and Prevention, National Center for Chronic Disease Prevention and Health Promotion, Office on Smoking and He</w:t>
      </w:r>
      <w:r w:rsidR="00AD1E6B" w:rsidRPr="00ED5608">
        <w:rPr>
          <w:rFonts w:cstheme="minorHAnsi"/>
          <w:szCs w:val="16"/>
        </w:rPr>
        <w:t xml:space="preserve">alth; 2020. Available from: </w:t>
      </w:r>
      <w:hyperlink r:id="rId107" w:history="1">
        <w:r w:rsidR="00AD1E6B" w:rsidRPr="00623CA7">
          <w:rPr>
            <w:rStyle w:val="Hyperlink"/>
            <w:rFonts w:cstheme="minorHAnsi"/>
            <w:szCs w:val="16"/>
          </w:rPr>
          <w:t>https://pubmed.ncbi.nlm.nih.gov/32255575/</w:t>
        </w:r>
      </w:hyperlink>
      <w:r w:rsidR="00AD1E6B">
        <w:rPr>
          <w:rFonts w:cstheme="minorHAnsi"/>
          <w:szCs w:val="16"/>
        </w:rPr>
        <w:t xml:space="preserve"> </w:t>
      </w:r>
    </w:p>
  </w:endnote>
  <w:endnote w:id="215">
    <w:p w14:paraId="0B18D6E8" w14:textId="2EF96B06" w:rsidR="00547874" w:rsidRPr="00ED5608" w:rsidRDefault="00547874">
      <w:pPr>
        <w:pStyle w:val="EndnoteText"/>
        <w:rPr>
          <w:rFonts w:cstheme="minorHAnsi"/>
          <w:szCs w:val="16"/>
          <w:lang w:val="en-US"/>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Australian Institute of Health and Welfare. National Drug Strategy Household Survey 2019.</w:t>
      </w:r>
      <w:r w:rsidRPr="00952DD2">
        <w:rPr>
          <w:rFonts w:cstheme="minorHAnsi"/>
          <w:szCs w:val="16"/>
        </w:rPr>
        <w:t xml:space="preserve"> Canberra: AIHW</w:t>
      </w:r>
      <w:r>
        <w:rPr>
          <w:rFonts w:cstheme="minorHAnsi"/>
          <w:szCs w:val="16"/>
        </w:rPr>
        <w:t>; 2020</w:t>
      </w:r>
      <w:r w:rsidRPr="00952DD2">
        <w:rPr>
          <w:rFonts w:cstheme="minorHAnsi"/>
          <w:szCs w:val="16"/>
        </w:rPr>
        <w:t>.</w:t>
      </w:r>
      <w:r w:rsidRPr="00952DD2" w:rsidDel="00EC7B33">
        <w:rPr>
          <w:rFonts w:cstheme="minorHAnsi"/>
          <w:szCs w:val="16"/>
        </w:rPr>
        <w:t xml:space="preserve"> </w:t>
      </w:r>
    </w:p>
  </w:endnote>
  <w:endnote w:id="216">
    <w:p w14:paraId="15BEAC56" w14:textId="6FE0D93C" w:rsidR="00566E48" w:rsidRDefault="00566E48">
      <w:pPr>
        <w:pStyle w:val="EndnoteText"/>
      </w:pPr>
      <w:r>
        <w:rPr>
          <w:rStyle w:val="EndnoteReference"/>
        </w:rPr>
        <w:endnoteRef/>
      </w:r>
      <w:r>
        <w:t xml:space="preserve"> </w:t>
      </w:r>
      <w:r>
        <w:rPr>
          <w:rFonts w:cstheme="minorHAnsi"/>
          <w:szCs w:val="16"/>
        </w:rPr>
        <w:t>Ibid.</w:t>
      </w:r>
    </w:p>
  </w:endnote>
  <w:endnote w:id="217">
    <w:p w14:paraId="52F949E0" w14:textId="2B9BBA8C" w:rsidR="00547874" w:rsidRPr="006E131C"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00566E48" w:rsidRPr="00566E48">
        <w:rPr>
          <w:rFonts w:cstheme="minorHAnsi"/>
          <w:szCs w:val="16"/>
        </w:rPr>
        <w:t>Chapman S, Quit Smoking Weapons of Mass Distraction. Sydney University Press; 2022. Available from: https://ses.library.usyd.edu.au/handle/2123/28576</w:t>
      </w:r>
    </w:p>
  </w:endnote>
  <w:endnote w:id="218">
    <w:p w14:paraId="7830D1BF" w14:textId="185CD738" w:rsidR="00547874" w:rsidRPr="00ED5608"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6E131C">
        <w:rPr>
          <w:rFonts w:cstheme="minorHAnsi"/>
          <w:szCs w:val="16"/>
        </w:rPr>
        <w:t>Banks E, Beckwith K</w:t>
      </w:r>
      <w:r>
        <w:rPr>
          <w:rFonts w:cstheme="minorHAnsi"/>
          <w:szCs w:val="16"/>
        </w:rPr>
        <w:t xml:space="preserve"> and</w:t>
      </w:r>
      <w:r w:rsidRPr="006E131C">
        <w:rPr>
          <w:rFonts w:cstheme="minorHAnsi"/>
          <w:szCs w:val="16"/>
        </w:rPr>
        <w:t xml:space="preserve"> Joshy G. Summary repo</w:t>
      </w:r>
      <w:r w:rsidRPr="00952DD2">
        <w:rPr>
          <w:rFonts w:cstheme="minorHAnsi"/>
          <w:szCs w:val="16"/>
        </w:rPr>
        <w:t xml:space="preserve">rt on use of e-cigarettes and relation to tobacco smoking uptake and </w:t>
      </w:r>
      <w:r w:rsidRPr="00ED5608">
        <w:rPr>
          <w:rFonts w:cstheme="minorHAnsi"/>
          <w:szCs w:val="16"/>
        </w:rPr>
        <w:t>cessation, relevant to the Australian context.</w:t>
      </w:r>
      <w:r>
        <w:rPr>
          <w:rFonts w:cstheme="minorHAnsi"/>
          <w:szCs w:val="16"/>
        </w:rPr>
        <w:t xml:space="preserve"> Commissioned report for the Australian Government Department of Health. Canberra: </w:t>
      </w:r>
      <w:r w:rsidRPr="00ED5608">
        <w:rPr>
          <w:rFonts w:cstheme="minorHAnsi"/>
          <w:szCs w:val="16"/>
        </w:rPr>
        <w:t>National Centre for Epidemiology and Population Health</w:t>
      </w:r>
      <w:r>
        <w:rPr>
          <w:rFonts w:cstheme="minorHAnsi"/>
          <w:szCs w:val="16"/>
        </w:rPr>
        <w:t>; 2020.</w:t>
      </w:r>
    </w:p>
  </w:endnote>
  <w:endnote w:id="219">
    <w:p w14:paraId="4093F26D" w14:textId="67E1B3C4" w:rsidR="00547874" w:rsidRDefault="00547874">
      <w:pPr>
        <w:pStyle w:val="EndnoteText"/>
      </w:pPr>
      <w:r>
        <w:rPr>
          <w:rStyle w:val="EndnoteReference"/>
        </w:rPr>
        <w:endnoteRef/>
      </w:r>
      <w:r>
        <w:t xml:space="preserve"> </w:t>
      </w:r>
      <w:r w:rsidRPr="0003318C">
        <w:rPr>
          <w:rFonts w:ascii="Arial" w:hAnsi="Arial" w:cs="Arial"/>
          <w:color w:val="000000"/>
          <w:szCs w:val="16"/>
        </w:rPr>
        <w:t>Greenhalgh EM, Jenkins S, Stillman S</w:t>
      </w:r>
      <w:r>
        <w:rPr>
          <w:rFonts w:ascii="Arial" w:hAnsi="Arial" w:cs="Arial"/>
          <w:color w:val="000000"/>
          <w:szCs w:val="16"/>
        </w:rPr>
        <w:t xml:space="preserve"> and</w:t>
      </w:r>
      <w:r w:rsidRPr="0003318C">
        <w:rPr>
          <w:rFonts w:ascii="Arial" w:hAnsi="Arial" w:cs="Arial"/>
          <w:color w:val="000000"/>
          <w:szCs w:val="16"/>
        </w:rPr>
        <w:t xml:space="preserve"> Ford C. 7.6 How smokers go about quitting. In Greenhalgh EM, Scollo MM and Winstanley MH </w:t>
      </w:r>
      <w:r>
        <w:rPr>
          <w:rFonts w:ascii="Arial" w:hAnsi="Arial" w:cs="Arial"/>
          <w:color w:val="000000"/>
          <w:szCs w:val="16"/>
        </w:rPr>
        <w:t>(eds)</w:t>
      </w:r>
      <w:r w:rsidRPr="0003318C">
        <w:rPr>
          <w:rFonts w:ascii="Arial" w:hAnsi="Arial" w:cs="Arial"/>
          <w:color w:val="000000"/>
          <w:szCs w:val="16"/>
        </w:rPr>
        <w:t>.</w:t>
      </w:r>
      <w:r>
        <w:rPr>
          <w:rFonts w:ascii="Arial" w:hAnsi="Arial" w:cs="Arial"/>
          <w:color w:val="000000"/>
          <w:szCs w:val="16"/>
        </w:rPr>
        <w:t xml:space="preserve"> </w:t>
      </w:r>
      <w:r w:rsidRPr="006876CC">
        <w:rPr>
          <w:rFonts w:ascii="Arial" w:hAnsi="Arial" w:cs="Arial"/>
          <w:iCs/>
          <w:color w:val="000000"/>
          <w:szCs w:val="16"/>
        </w:rPr>
        <w:t>Tobacco in Australia: facts and issues</w:t>
      </w:r>
      <w:r w:rsidRPr="00F73644">
        <w:rPr>
          <w:rFonts w:ascii="Arial" w:hAnsi="Arial" w:cs="Arial"/>
          <w:iCs/>
          <w:color w:val="000000"/>
          <w:szCs w:val="16"/>
        </w:rPr>
        <w:t>.</w:t>
      </w:r>
      <w:r w:rsidRPr="0003318C">
        <w:rPr>
          <w:rFonts w:ascii="Arial" w:hAnsi="Arial" w:cs="Arial"/>
          <w:color w:val="000000"/>
          <w:szCs w:val="16"/>
        </w:rPr>
        <w:t xml:space="preserve"> Melbourne: Cancer Council Victoria; 2022. Available from</w:t>
      </w:r>
      <w:r>
        <w:rPr>
          <w:rFonts w:ascii="Arial" w:hAnsi="Arial" w:cs="Arial"/>
          <w:color w:val="000000"/>
          <w:szCs w:val="16"/>
        </w:rPr>
        <w:t>:</w:t>
      </w:r>
      <w:r w:rsidRPr="0003318C">
        <w:rPr>
          <w:rFonts w:ascii="Arial" w:hAnsi="Arial" w:cs="Arial"/>
          <w:color w:val="000000"/>
          <w:szCs w:val="16"/>
        </w:rPr>
        <w:t xml:space="preserve"> </w:t>
      </w:r>
      <w:hyperlink r:id="rId108" w:history="1">
        <w:r w:rsidRPr="00623CA7">
          <w:rPr>
            <w:rStyle w:val="Hyperlink"/>
            <w:rFonts w:ascii="Arial" w:hAnsi="Arial" w:cs="Arial"/>
            <w:szCs w:val="16"/>
          </w:rPr>
          <w:t>http://www.tobaccoinaustralia.org.au/7-3-the-process-of-quitting</w:t>
        </w:r>
      </w:hyperlink>
      <w:r>
        <w:rPr>
          <w:rFonts w:ascii="Arial" w:hAnsi="Arial" w:cs="Arial"/>
          <w:color w:val="000000"/>
          <w:szCs w:val="16"/>
        </w:rPr>
        <w:t xml:space="preserve"> </w:t>
      </w:r>
    </w:p>
  </w:endnote>
  <w:endnote w:id="220">
    <w:p w14:paraId="359F8D85" w14:textId="52006A4F"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C71A0A">
        <w:rPr>
          <w:rFonts w:cstheme="minorHAnsi"/>
          <w:color w:val="212121"/>
          <w:szCs w:val="16"/>
          <w:shd w:val="clear" w:color="auto" w:fill="FFFFFF"/>
        </w:rPr>
        <w:t>Kennedy M, Longbottom H, Mersha A, Maddox R, Briscoe K, Hussein P, Bacon S</w:t>
      </w:r>
      <w:r>
        <w:rPr>
          <w:rFonts w:cstheme="minorHAnsi"/>
          <w:color w:val="212121"/>
          <w:szCs w:val="16"/>
          <w:shd w:val="clear" w:color="auto" w:fill="FFFFFF"/>
        </w:rPr>
        <w:t xml:space="preserve"> and</w:t>
      </w:r>
      <w:r w:rsidRPr="00C71A0A">
        <w:rPr>
          <w:rFonts w:cstheme="minorHAnsi"/>
          <w:color w:val="212121"/>
          <w:szCs w:val="16"/>
          <w:shd w:val="clear" w:color="auto" w:fill="FFFFFF"/>
        </w:rPr>
        <w:t xml:space="preserve"> Bar-Zeev Y. Which </w:t>
      </w:r>
      <w:r>
        <w:rPr>
          <w:rFonts w:cstheme="minorHAnsi"/>
          <w:color w:val="212121"/>
          <w:szCs w:val="16"/>
          <w:shd w:val="clear" w:color="auto" w:fill="FFFFFF"/>
        </w:rPr>
        <w:t>w</w:t>
      </w:r>
      <w:r w:rsidRPr="00C71A0A">
        <w:rPr>
          <w:rFonts w:cstheme="minorHAnsi"/>
          <w:color w:val="212121"/>
          <w:szCs w:val="16"/>
          <w:shd w:val="clear" w:color="auto" w:fill="FFFFFF"/>
        </w:rPr>
        <w:t xml:space="preserve">ay? Indigenous-led smoking cessation care: </w:t>
      </w:r>
      <w:r>
        <w:rPr>
          <w:rFonts w:cstheme="minorHAnsi"/>
          <w:color w:val="212121"/>
          <w:szCs w:val="16"/>
          <w:shd w:val="clear" w:color="auto" w:fill="FFFFFF"/>
        </w:rPr>
        <w:t>k</w:t>
      </w:r>
      <w:r w:rsidRPr="00C71A0A">
        <w:rPr>
          <w:rFonts w:cstheme="minorHAnsi"/>
          <w:color w:val="212121"/>
          <w:szCs w:val="16"/>
          <w:shd w:val="clear" w:color="auto" w:fill="FFFFFF"/>
        </w:rPr>
        <w:t xml:space="preserve">nowledge, attitudes and practices of Aboriginal and Torres Strait Islander </w:t>
      </w:r>
      <w:r>
        <w:rPr>
          <w:rFonts w:cstheme="minorHAnsi"/>
          <w:color w:val="212121"/>
          <w:szCs w:val="16"/>
          <w:shd w:val="clear" w:color="auto" w:fill="FFFFFF"/>
        </w:rPr>
        <w:t>h</w:t>
      </w:r>
      <w:r w:rsidRPr="00C71A0A">
        <w:rPr>
          <w:rFonts w:cstheme="minorHAnsi"/>
          <w:color w:val="212121"/>
          <w:szCs w:val="16"/>
          <w:shd w:val="clear" w:color="auto" w:fill="FFFFFF"/>
        </w:rPr>
        <w:t xml:space="preserve">ealth </w:t>
      </w:r>
      <w:r>
        <w:rPr>
          <w:rFonts w:cstheme="minorHAnsi"/>
          <w:color w:val="212121"/>
          <w:szCs w:val="16"/>
          <w:shd w:val="clear" w:color="auto" w:fill="FFFFFF"/>
        </w:rPr>
        <w:t>w</w:t>
      </w:r>
      <w:r w:rsidRPr="00C71A0A">
        <w:rPr>
          <w:rFonts w:cstheme="minorHAnsi"/>
          <w:color w:val="212121"/>
          <w:szCs w:val="16"/>
          <w:shd w:val="clear" w:color="auto" w:fill="FFFFFF"/>
        </w:rPr>
        <w:t xml:space="preserve">orkers and </w:t>
      </w:r>
      <w:r>
        <w:rPr>
          <w:rFonts w:cstheme="minorHAnsi"/>
          <w:color w:val="212121"/>
          <w:szCs w:val="16"/>
          <w:shd w:val="clear" w:color="auto" w:fill="FFFFFF"/>
        </w:rPr>
        <w:t>p</w:t>
      </w:r>
      <w:r w:rsidRPr="00C71A0A">
        <w:rPr>
          <w:rFonts w:cstheme="minorHAnsi"/>
          <w:color w:val="212121"/>
          <w:szCs w:val="16"/>
          <w:shd w:val="clear" w:color="auto" w:fill="FFFFFF"/>
        </w:rPr>
        <w:t xml:space="preserve">ractitioners </w:t>
      </w:r>
      <w:r>
        <w:rPr>
          <w:rFonts w:cstheme="minorHAnsi"/>
          <w:color w:val="212121"/>
          <w:szCs w:val="16"/>
          <w:shd w:val="clear" w:color="auto" w:fill="FFFFFF"/>
        </w:rPr>
        <w:t>–</w:t>
      </w:r>
      <w:r w:rsidRPr="00C71A0A">
        <w:rPr>
          <w:rFonts w:cstheme="minorHAnsi"/>
          <w:color w:val="212121"/>
          <w:szCs w:val="16"/>
          <w:shd w:val="clear" w:color="auto" w:fill="FFFFFF"/>
        </w:rPr>
        <w:t xml:space="preserve"> a national cross-sectional survey. Nicotine Tob Res.</w:t>
      </w:r>
      <w:r>
        <w:rPr>
          <w:rFonts w:cstheme="minorHAnsi"/>
          <w:color w:val="212121"/>
          <w:szCs w:val="16"/>
          <w:shd w:val="clear" w:color="auto" w:fill="FFFFFF"/>
        </w:rPr>
        <w:t>,</w:t>
      </w:r>
      <w:r w:rsidRPr="00C71A0A">
        <w:rPr>
          <w:rFonts w:cstheme="minorHAnsi"/>
          <w:color w:val="212121"/>
          <w:szCs w:val="16"/>
          <w:shd w:val="clear" w:color="auto" w:fill="FFFFFF"/>
        </w:rPr>
        <w:t xml:space="preserve"> 2022</w:t>
      </w:r>
      <w:r>
        <w:rPr>
          <w:rFonts w:cstheme="minorHAnsi"/>
          <w:color w:val="212121"/>
          <w:szCs w:val="16"/>
          <w:shd w:val="clear" w:color="auto" w:fill="FFFFFF"/>
        </w:rPr>
        <w:t xml:space="preserve">; </w:t>
      </w:r>
      <w:r w:rsidRPr="00C71A0A">
        <w:rPr>
          <w:rFonts w:cstheme="minorHAnsi"/>
          <w:color w:val="212121"/>
          <w:szCs w:val="16"/>
          <w:shd w:val="clear" w:color="auto" w:fill="FFFFFF"/>
        </w:rPr>
        <w:t>ntac256. doi: 10.1093/ntr/ntac256. PMID: 36334273.</w:t>
      </w:r>
    </w:p>
  </w:endnote>
  <w:endnote w:id="221">
    <w:p w14:paraId="1294549C" w14:textId="63D84FAE" w:rsidR="00547874" w:rsidRPr="00F17B86" w:rsidRDefault="00547874">
      <w:pPr>
        <w:pStyle w:val="EndnoteText"/>
        <w:rPr>
          <w:lang w:val="en-US"/>
        </w:rPr>
      </w:pPr>
      <w:r>
        <w:rPr>
          <w:rStyle w:val="EndnoteReference"/>
        </w:rPr>
        <w:endnoteRef/>
      </w:r>
      <w:r w:rsidRPr="00567057">
        <w:rPr>
          <w:rFonts w:cstheme="minorHAnsi"/>
          <w:szCs w:val="16"/>
        </w:rPr>
        <w:t xml:space="preserve"> </w:t>
      </w:r>
      <w:r w:rsidRPr="006E131C">
        <w:rPr>
          <w:rFonts w:cstheme="minorHAnsi"/>
          <w:szCs w:val="16"/>
        </w:rPr>
        <w:t>Royal Australian College of General Practitioners. Supporting smoking cessation: a guide for health p</w:t>
      </w:r>
      <w:r w:rsidRPr="00952DD2">
        <w:rPr>
          <w:rFonts w:cstheme="minorHAnsi"/>
          <w:szCs w:val="16"/>
        </w:rPr>
        <w:t xml:space="preserve">rofessionals. 2nd ed. Melbourne: RACGP; 2021. Available from: </w:t>
      </w:r>
      <w:hyperlink r:id="rId109" w:history="1">
        <w:r w:rsidRPr="006E131C">
          <w:rPr>
            <w:rStyle w:val="Hyperlink"/>
            <w:rFonts w:cstheme="minorHAnsi"/>
            <w:szCs w:val="16"/>
          </w:rPr>
          <w:t>https://www.racgp.org.au/clinical-r</w:t>
        </w:r>
        <w:r w:rsidRPr="00952DD2">
          <w:rPr>
            <w:rStyle w:val="Hyperlink"/>
            <w:rFonts w:cstheme="minorHAnsi"/>
            <w:szCs w:val="16"/>
          </w:rPr>
          <w:t>esources/clinical-guidelines/key-racgp-guidelines/view-all-racgp-guidelines/supporting-smoking-cessation</w:t>
        </w:r>
      </w:hyperlink>
    </w:p>
  </w:endnote>
  <w:endnote w:id="222">
    <w:p w14:paraId="79AFD2CF" w14:textId="196F275F" w:rsidR="00547874" w:rsidRPr="006E131C"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US Department of Health and Human Services. Smoking cessation. A report of the Surgeon General. Atlanta: Centers for Disease Control and Prevention, National Center for Chronic Disease Preve</w:t>
      </w:r>
      <w:r w:rsidRPr="006E131C">
        <w:rPr>
          <w:rFonts w:cstheme="minorHAnsi"/>
          <w:szCs w:val="16"/>
        </w:rPr>
        <w:t xml:space="preserve">ntion and Health Promotion, Office on Smoking and Health; 2020. </w:t>
      </w:r>
      <w:r w:rsidRPr="00952DD2">
        <w:rPr>
          <w:rFonts w:cstheme="minorHAnsi"/>
          <w:szCs w:val="16"/>
        </w:rPr>
        <w:t xml:space="preserve">Available from: </w:t>
      </w:r>
      <w:hyperlink r:id="rId110" w:history="1">
        <w:r w:rsidRPr="00623CA7">
          <w:rPr>
            <w:rStyle w:val="Hyperlink"/>
            <w:rFonts w:cstheme="minorHAnsi"/>
            <w:szCs w:val="16"/>
          </w:rPr>
          <w:t>https://pubmed.ncbi.nlm.nih.gov/32255575/</w:t>
        </w:r>
      </w:hyperlink>
      <w:r w:rsidRPr="00567057">
        <w:rPr>
          <w:rFonts w:cstheme="minorHAnsi"/>
          <w:szCs w:val="16"/>
        </w:rPr>
        <w:t xml:space="preserve"> </w:t>
      </w:r>
    </w:p>
  </w:endnote>
  <w:endnote w:id="223">
    <w:p w14:paraId="4EB4174A" w14:textId="3997F6BA"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Pr>
          <w:rFonts w:cstheme="minorHAnsi"/>
          <w:color w:val="000000"/>
          <w:szCs w:val="16"/>
          <w:shd w:val="clear" w:color="auto" w:fill="FFFFFF"/>
        </w:rPr>
        <w:t>Ibid.</w:t>
      </w:r>
    </w:p>
  </w:endnote>
  <w:endnote w:id="224">
    <w:p w14:paraId="11EA3091" w14:textId="303117F0" w:rsidR="00547874" w:rsidRPr="00567057"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Pharmaceutical Benefits Advisory Committee (PBAC) meeting outcomes</w:t>
      </w:r>
      <w:r>
        <w:rPr>
          <w:rFonts w:cstheme="minorHAnsi"/>
          <w:szCs w:val="16"/>
        </w:rPr>
        <w:t>:</w:t>
      </w:r>
      <w:r w:rsidRPr="00567057">
        <w:rPr>
          <w:rFonts w:cstheme="minorHAnsi"/>
          <w:szCs w:val="16"/>
        </w:rPr>
        <w:t xml:space="preserve"> May 2022 PBAC intracycle meeting. Department of Health and Aged Care; 2022. </w:t>
      </w:r>
      <w:r w:rsidRPr="006E131C">
        <w:rPr>
          <w:rFonts w:cstheme="minorHAnsi"/>
          <w:szCs w:val="16"/>
        </w:rPr>
        <w:t xml:space="preserve">Available from: </w:t>
      </w:r>
      <w:hyperlink r:id="rId111" w:history="1">
        <w:r w:rsidRPr="006E131C">
          <w:rPr>
            <w:rStyle w:val="Hyperlink"/>
            <w:rFonts w:cstheme="minorHAnsi"/>
            <w:szCs w:val="16"/>
          </w:rPr>
          <w:t>https://www.pbs.gov.au/info/industry/listing/elements/pbac-meetings/pbac-outcomes/recommendations-made-by-the-pbac-may-2022-intracycle-meeting</w:t>
        </w:r>
      </w:hyperlink>
    </w:p>
  </w:endnote>
  <w:endnote w:id="225">
    <w:p w14:paraId="6B5E86C7" w14:textId="1C56C072" w:rsidR="00547874" w:rsidRPr="006E131C" w:rsidRDefault="00547874">
      <w:pPr>
        <w:pStyle w:val="EndnoteText"/>
        <w:rPr>
          <w:rFonts w:cstheme="minorHAnsi"/>
          <w:szCs w:val="16"/>
        </w:rPr>
      </w:pPr>
      <w:r w:rsidRPr="00567057">
        <w:rPr>
          <w:rStyle w:val="EndnoteReference"/>
          <w:rFonts w:cstheme="minorHAnsi"/>
          <w:szCs w:val="16"/>
        </w:rPr>
        <w:endnoteRef/>
      </w:r>
      <w:r w:rsidRPr="00567057">
        <w:rPr>
          <w:rFonts w:cstheme="minorHAnsi"/>
          <w:szCs w:val="16"/>
        </w:rPr>
        <w:t xml:space="preserve"> </w:t>
      </w:r>
      <w:r w:rsidRPr="00132A6B">
        <w:rPr>
          <w:rFonts w:cstheme="minorHAnsi"/>
          <w:color w:val="000000"/>
          <w:szCs w:val="16"/>
          <w:shd w:val="clear" w:color="auto" w:fill="FFFFFF"/>
        </w:rPr>
        <w:t xml:space="preserve">US Department of Health and Human Services. Smoking </w:t>
      </w:r>
      <w:r>
        <w:rPr>
          <w:rFonts w:cstheme="minorHAnsi"/>
          <w:color w:val="000000"/>
          <w:szCs w:val="16"/>
          <w:shd w:val="clear" w:color="auto" w:fill="FFFFFF"/>
        </w:rPr>
        <w:t>c</w:t>
      </w:r>
      <w:r w:rsidRPr="00132A6B">
        <w:rPr>
          <w:rFonts w:cstheme="minorHAnsi"/>
          <w:color w:val="000000"/>
          <w:szCs w:val="16"/>
          <w:shd w:val="clear" w:color="auto" w:fill="FFFFFF"/>
        </w:rPr>
        <w:t xml:space="preserve">essation. A </w:t>
      </w:r>
      <w:r>
        <w:rPr>
          <w:rFonts w:cstheme="minorHAnsi"/>
          <w:color w:val="000000"/>
          <w:szCs w:val="16"/>
          <w:shd w:val="clear" w:color="auto" w:fill="FFFFFF"/>
        </w:rPr>
        <w:t>r</w:t>
      </w:r>
      <w:r w:rsidRPr="00132A6B">
        <w:rPr>
          <w:rFonts w:cstheme="minorHAnsi"/>
          <w:color w:val="000000"/>
          <w:szCs w:val="16"/>
          <w:shd w:val="clear" w:color="auto" w:fill="FFFFFF"/>
        </w:rPr>
        <w:t xml:space="preserve">eport of the Surgeon General. Atlanta: </w:t>
      </w:r>
      <w:r w:rsidRPr="00567057">
        <w:rPr>
          <w:rFonts w:cstheme="minorHAnsi"/>
          <w:szCs w:val="16"/>
        </w:rPr>
        <w:t>Centers for Disease Control and Prevention, National Center for Chronic Disease Preve</w:t>
      </w:r>
      <w:r w:rsidRPr="006E131C">
        <w:rPr>
          <w:rFonts w:cstheme="minorHAnsi"/>
          <w:szCs w:val="16"/>
        </w:rPr>
        <w:t xml:space="preserve">ntion and Health Promotion, Office on Smoking and Health; 2020. </w:t>
      </w:r>
      <w:r w:rsidRPr="00952DD2">
        <w:rPr>
          <w:rFonts w:cstheme="minorHAnsi"/>
          <w:szCs w:val="16"/>
        </w:rPr>
        <w:t xml:space="preserve">Available from: </w:t>
      </w:r>
      <w:hyperlink r:id="rId112" w:history="1">
        <w:r w:rsidRPr="00623CA7">
          <w:rPr>
            <w:rStyle w:val="Hyperlink"/>
            <w:rFonts w:cstheme="minorHAnsi"/>
            <w:szCs w:val="16"/>
          </w:rPr>
          <w:t>https://pubmed.ncbi.nlm.nih.gov/32255575/</w:t>
        </w:r>
      </w:hyperlink>
      <w:r w:rsidRPr="00567057">
        <w:rPr>
          <w:rFonts w:cstheme="minorHAnsi"/>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4ADE" w14:textId="70DF1B14" w:rsidR="00547874" w:rsidRDefault="00547874" w:rsidP="00457A1A">
    <w:pPr>
      <w:pStyle w:val="Header"/>
    </w:pPr>
    <w:r>
      <w:t>National Tobacco Strategy</w:t>
    </w:r>
    <w:r w:rsidRPr="00F23805">
      <w:t xml:space="preserve"> </w:t>
    </w:r>
    <w:r>
      <w:t>2023–2030</w:t>
    </w:r>
    <w:r>
      <w:ptab w:relativeTo="margin" w:alignment="right" w:leader="none"/>
    </w:r>
    <w:r>
      <w:t xml:space="preserve">Page </w:t>
    </w:r>
    <w:sdt>
      <w:sdtPr>
        <w:id w:val="4419590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D59C" w14:textId="77777777" w:rsidR="008C4D74" w:rsidRPr="000D4EDE" w:rsidRDefault="008C4D74" w:rsidP="000D4EDE">
      <w:r>
        <w:separator/>
      </w:r>
    </w:p>
  </w:footnote>
  <w:footnote w:type="continuationSeparator" w:id="0">
    <w:p w14:paraId="4B9094A0" w14:textId="77777777" w:rsidR="008C4D74" w:rsidRPr="000D4EDE" w:rsidRDefault="008C4D74" w:rsidP="000D4EDE">
      <w:r>
        <w:continuationSeparator/>
      </w:r>
    </w:p>
  </w:footnote>
  <w:footnote w:type="continuationNotice" w:id="1">
    <w:p w14:paraId="6E11205D" w14:textId="77777777" w:rsidR="008C4D74" w:rsidRPr="00D733D1" w:rsidRDefault="008C4D74" w:rsidP="00D733D1">
      <w:pPr>
        <w:pStyle w:val="Footer"/>
      </w:pPr>
    </w:p>
  </w:footnote>
  <w:footnote w:id="2">
    <w:p w14:paraId="37B2456F" w14:textId="4FCDD13F" w:rsidR="00047EA4" w:rsidRDefault="00047EA4" w:rsidP="00D733D1">
      <w:pPr>
        <w:spacing w:after="0" w:line="240" w:lineRule="auto"/>
      </w:pPr>
      <w:r>
        <w:rPr>
          <w:rStyle w:val="FootnoteReference"/>
        </w:rPr>
        <w:footnoteRef/>
      </w:r>
      <w:r>
        <w:t xml:space="preserve"> </w:t>
      </w:r>
      <w:hyperlink r:id="rId1" w:history="1">
        <w:r w:rsidRPr="00EA4ECF">
          <w:rPr>
            <w:rStyle w:val="Hyperlink"/>
          </w:rPr>
          <w:t>https://creativecommons.org/licenses/by/4.0/legalcode</w:t>
        </w:r>
      </w:hyperlink>
      <w:r>
        <w:t xml:space="preserve"> </w:t>
      </w:r>
    </w:p>
  </w:footnote>
  <w:footnote w:id="3">
    <w:p w14:paraId="75715C4A" w14:textId="4736790D" w:rsidR="00047EA4" w:rsidRDefault="00047EA4" w:rsidP="00D733D1">
      <w:pPr>
        <w:spacing w:after="0" w:line="240" w:lineRule="auto"/>
      </w:pPr>
      <w:r>
        <w:rPr>
          <w:rStyle w:val="FootnoteReference"/>
        </w:rPr>
        <w:footnoteRef/>
      </w:r>
      <w:r>
        <w:t xml:space="preserve"> </w:t>
      </w:r>
      <w:hyperlink r:id="rId2" w:history="1">
        <w:r w:rsidRPr="00EA4ECF">
          <w:rPr>
            <w:rStyle w:val="Hyperlink"/>
          </w:rPr>
          <w:t>http://www.dpmc.gov.au/government/commonwealth-coat-arms</w:t>
        </w:r>
      </w:hyperlink>
      <w:r>
        <w:t xml:space="preserve"> </w:t>
      </w:r>
    </w:p>
  </w:footnote>
  <w:footnote w:id="4">
    <w:p w14:paraId="0C9663F3" w14:textId="30B6CA7F" w:rsidR="00047EA4" w:rsidRDefault="00047EA4">
      <w:r>
        <w:rPr>
          <w:rStyle w:val="FootnoteReference"/>
        </w:rPr>
        <w:footnoteRef/>
      </w:r>
      <w:r>
        <w:t xml:space="preserve"> </w:t>
      </w:r>
      <w:hyperlink r:id="rId3" w:history="1">
        <w:r w:rsidRPr="00EA4ECF">
          <w:rPr>
            <w:rStyle w:val="Hyperlink"/>
          </w:rPr>
          <w:t>https://www.aihw.gov.au/reports/burden-of-disease/abds-2018-interactive-data-risk-factors</w:t>
        </w:r>
      </w:hyperlink>
      <w:r>
        <w:t xml:space="preserve"> </w:t>
      </w:r>
    </w:p>
  </w:footnote>
  <w:footnote w:id="5">
    <w:p w14:paraId="76637539" w14:textId="11F52C7A" w:rsidR="00047EA4" w:rsidRDefault="00047EA4">
      <w:r>
        <w:rPr>
          <w:rStyle w:val="FootnoteReference"/>
        </w:rPr>
        <w:footnoteRef/>
      </w:r>
      <w:r>
        <w:t xml:space="preserve"> </w:t>
      </w:r>
      <w:hyperlink r:id="rId4" w:history="1">
        <w:r w:rsidRPr="00EA4ECF">
          <w:rPr>
            <w:rStyle w:val="Hyperlink"/>
          </w:rPr>
          <w:t>https://www.aihw.gov.au/reports/burden-of-disease/abds-2018-interactive-data-risk-factors</w:t>
        </w:r>
      </w:hyperlink>
      <w:r>
        <w:t xml:space="preserve"> </w:t>
      </w:r>
    </w:p>
  </w:footnote>
  <w:footnote w:id="6">
    <w:p w14:paraId="5339DF79" w14:textId="3BFE1B66" w:rsidR="00547874" w:rsidRPr="00DC5ABD" w:rsidRDefault="00547874" w:rsidP="00457A1A">
      <w:r>
        <w:rPr>
          <w:rStyle w:val="FootnoteReference"/>
        </w:rPr>
        <w:t>i</w:t>
      </w:r>
      <w:r>
        <w:t xml:space="preserve"> As tobacco smoking remains the predominant form of tobacco use in Australia by a wide margin, all prevalence estimates in this document refer to tobacco smoking unless stated otherwise.</w:t>
      </w:r>
    </w:p>
  </w:footnote>
  <w:footnote w:id="7">
    <w:p w14:paraId="362775A4" w14:textId="494DDA7C" w:rsidR="00047EA4" w:rsidRDefault="00047EA4">
      <w:r>
        <w:rPr>
          <w:rStyle w:val="FootnoteReference"/>
        </w:rPr>
        <w:footnoteRef/>
      </w:r>
      <w:r>
        <w:t xml:space="preserve"> </w:t>
      </w:r>
      <w:hyperlink r:id="rId5" w:history="1">
        <w:r w:rsidRPr="00EA4ECF">
          <w:rPr>
            <w:rStyle w:val="Hyperlink"/>
          </w:rPr>
          <w:t>https://www.abs.gov.au/statistics/health/health-conditions-and-risks/smoking/2017-18</w:t>
        </w:r>
      </w:hyperlink>
      <w:r>
        <w:t xml:space="preserve"> </w:t>
      </w:r>
    </w:p>
  </w:footnote>
  <w:footnote w:id="8">
    <w:p w14:paraId="29EB0759" w14:textId="5648B853" w:rsidR="00047EA4" w:rsidRDefault="00047EA4">
      <w:r>
        <w:rPr>
          <w:rStyle w:val="FootnoteReference"/>
        </w:rPr>
        <w:footnoteRef/>
      </w:r>
      <w:r>
        <w:t xml:space="preserve"> </w:t>
      </w:r>
      <w:r w:rsidRPr="00047EA4">
        <w:t>https://www.health.gov.au/resources/publications/secondary-school-students-use-of-tobacco-alcohol-and-other-drugs-in-201</w:t>
      </w:r>
    </w:p>
  </w:footnote>
  <w:footnote w:id="9">
    <w:p w14:paraId="7302ADEB" w14:textId="57B1373A" w:rsidR="00047EA4" w:rsidRDefault="00047EA4">
      <w:r>
        <w:rPr>
          <w:rStyle w:val="FootnoteReference"/>
        </w:rPr>
        <w:footnoteRef/>
      </w:r>
      <w:r>
        <w:t xml:space="preserve"> </w:t>
      </w:r>
      <w:r w:rsidRPr="00047EA4">
        <w:t>https://www.health.gov.au/resources/publications/secondary-school-students-use-of-tobacco-alcohol-and-other-drugs-in-2017</w:t>
      </w:r>
    </w:p>
  </w:footnote>
  <w:footnote w:id="10">
    <w:p w14:paraId="642AF12E" w14:textId="23C91FAB" w:rsidR="00547874" w:rsidRDefault="00547874" w:rsidP="006876CC">
      <w:r>
        <w:rPr>
          <w:rStyle w:val="FootnoteReference"/>
        </w:rPr>
        <w:footnoteRef/>
      </w:r>
      <w:r>
        <w:t xml:space="preserve"> </w:t>
      </w:r>
      <w:r w:rsidRPr="00C71A0A">
        <w:rPr>
          <w:sz w:val="16"/>
          <w:szCs w:val="16"/>
        </w:rPr>
        <w:t xml:space="preserve">While there is some variation in the terminology used, </w:t>
      </w:r>
      <w:r>
        <w:rPr>
          <w:sz w:val="16"/>
          <w:szCs w:val="16"/>
        </w:rPr>
        <w:t>‘</w:t>
      </w:r>
      <w:r w:rsidRPr="00C71A0A">
        <w:rPr>
          <w:sz w:val="16"/>
          <w:szCs w:val="16"/>
        </w:rPr>
        <w:t>e-cigarettes</w:t>
      </w:r>
      <w:r>
        <w:rPr>
          <w:sz w:val="16"/>
          <w:szCs w:val="16"/>
        </w:rPr>
        <w:t>’</w:t>
      </w:r>
      <w:r w:rsidRPr="00C71A0A">
        <w:rPr>
          <w:sz w:val="16"/>
          <w:szCs w:val="16"/>
        </w:rPr>
        <w:t xml:space="preserve"> typically refer</w:t>
      </w:r>
      <w:r>
        <w:rPr>
          <w:sz w:val="16"/>
          <w:szCs w:val="16"/>
        </w:rPr>
        <w:t>s</w:t>
      </w:r>
      <w:r w:rsidRPr="00C71A0A">
        <w:rPr>
          <w:sz w:val="16"/>
          <w:szCs w:val="16"/>
        </w:rPr>
        <w:t xml:space="preserve"> to battery</w:t>
      </w:r>
      <w:r>
        <w:rPr>
          <w:sz w:val="16"/>
          <w:szCs w:val="16"/>
        </w:rPr>
        <w:t>-</w:t>
      </w:r>
      <w:r w:rsidRPr="00C71A0A">
        <w:rPr>
          <w:sz w:val="16"/>
          <w:szCs w:val="16"/>
        </w:rPr>
        <w:t>powered devices which deliver an aerosol by heating a solution which is breathed in.</w:t>
      </w:r>
      <w:r>
        <w:rPr>
          <w:sz w:val="16"/>
          <w:szCs w:val="16"/>
        </w:rPr>
        <w:t xml:space="preserve"> </w:t>
      </w:r>
      <w:r w:rsidRPr="00C71A0A">
        <w:rPr>
          <w:sz w:val="16"/>
          <w:szCs w:val="16"/>
        </w:rPr>
        <w:t>They are also referred to as vapes, and the act of using an e-cigarette can be referred to as vaping.</w:t>
      </w:r>
    </w:p>
  </w:footnote>
  <w:footnote w:id="11">
    <w:p w14:paraId="4AAE99E8" w14:textId="0BAC5BC2" w:rsidR="00547874" w:rsidRDefault="00547874" w:rsidP="006876CC">
      <w:r w:rsidRPr="00857A20">
        <w:rPr>
          <w:rStyle w:val="FootnoteReference"/>
          <w:szCs w:val="16"/>
        </w:rPr>
        <w:footnoteRef/>
      </w:r>
      <w:r w:rsidRPr="00C71A0A">
        <w:rPr>
          <w:sz w:val="16"/>
          <w:szCs w:val="16"/>
        </w:rPr>
        <w:t xml:space="preserve"> The </w:t>
      </w:r>
      <w:r w:rsidRPr="00DB7DCB">
        <w:rPr>
          <w:sz w:val="16"/>
          <w:szCs w:val="16"/>
        </w:rPr>
        <w:t>AIHW</w:t>
      </w:r>
      <w:r w:rsidRPr="00C71A0A">
        <w:rPr>
          <w:sz w:val="16"/>
          <w:szCs w:val="16"/>
        </w:rPr>
        <w:t xml:space="preserve"> National Drug Strategy Household Survey 2019 provides data on smoking rates by sexual orientation</w:t>
      </w:r>
      <w:r>
        <w:rPr>
          <w:sz w:val="16"/>
          <w:szCs w:val="16"/>
        </w:rPr>
        <w:t>,</w:t>
      </w:r>
      <w:r w:rsidRPr="00C71A0A">
        <w:rPr>
          <w:sz w:val="16"/>
          <w:szCs w:val="16"/>
        </w:rPr>
        <w:t xml:space="preserve"> including heterosexual and homosexual/bisexual. </w:t>
      </w:r>
      <w:r>
        <w:rPr>
          <w:sz w:val="16"/>
          <w:szCs w:val="16"/>
        </w:rPr>
        <w:t>C</w:t>
      </w:r>
      <w:r w:rsidRPr="00C71A0A">
        <w:rPr>
          <w:sz w:val="16"/>
          <w:szCs w:val="16"/>
        </w:rPr>
        <w:t>ontemporary</w:t>
      </w:r>
      <w:r>
        <w:rPr>
          <w:sz w:val="16"/>
          <w:szCs w:val="16"/>
        </w:rPr>
        <w:t xml:space="preserve"> international</w:t>
      </w:r>
      <w:r w:rsidRPr="00C71A0A">
        <w:rPr>
          <w:sz w:val="16"/>
          <w:szCs w:val="16"/>
        </w:rPr>
        <w:t xml:space="preserve"> evidence substantiates the need for this</w:t>
      </w:r>
      <w:r w:rsidR="00B83306">
        <w:rPr>
          <w:sz w:val="16"/>
          <w:szCs w:val="16"/>
        </w:rPr>
        <w:t xml:space="preserve"> Strategy</w:t>
      </w:r>
      <w:r w:rsidRPr="00C71A0A">
        <w:rPr>
          <w:sz w:val="16"/>
          <w:szCs w:val="16"/>
        </w:rPr>
        <w:t xml:space="preserve"> to include all </w:t>
      </w:r>
      <w:r>
        <w:rPr>
          <w:sz w:val="16"/>
          <w:szCs w:val="16"/>
        </w:rPr>
        <w:t>people</w:t>
      </w:r>
      <w:r w:rsidRPr="00C71A0A">
        <w:rPr>
          <w:sz w:val="16"/>
          <w:szCs w:val="16"/>
        </w:rPr>
        <w:t xml:space="preserve"> identifying as LGBTIQ+ as a priority population.</w:t>
      </w:r>
    </w:p>
  </w:footnote>
  <w:footnote w:id="12">
    <w:p w14:paraId="01F28796" w14:textId="77777777" w:rsidR="00547874" w:rsidRPr="00DC5ABD" w:rsidRDefault="00547874" w:rsidP="00DC5ABD">
      <w:r>
        <w:rPr>
          <w:rStyle w:val="FootnoteReference"/>
        </w:rPr>
        <w:footnoteRef/>
      </w:r>
      <w:r>
        <w:t xml:space="preserve"> </w:t>
      </w:r>
      <w:r>
        <w:tab/>
        <w:t xml:space="preserve">Conventional tobacco products include manufactured cigarettes, roll-your-own cigarettes, </w:t>
      </w:r>
      <w:proofErr w:type="gramStart"/>
      <w:r>
        <w:t>pipes</w:t>
      </w:r>
      <w:proofErr w:type="gramEnd"/>
      <w:r>
        <w:t xml:space="preserve"> and cigars.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6034109E"/>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9F24BF9"/>
    <w:multiLevelType w:val="hybridMultilevel"/>
    <w:tmpl w:val="BB5C6E5E"/>
    <w:lvl w:ilvl="0" w:tplc="7298C87E">
      <w:start w:val="1"/>
      <w:numFmt w:val="decimal"/>
      <w:pStyle w:val="ListNumb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7B1877"/>
    <w:multiLevelType w:val="multilevel"/>
    <w:tmpl w:val="7E727050"/>
    <w:lvl w:ilvl="0">
      <w:start w:val="1"/>
      <w:numFmt w:val="decimal"/>
      <w:pStyle w:val="Heading3"/>
      <w:lvlText w:val="%1."/>
      <w:lvlJc w:val="left"/>
      <w:pPr>
        <w:ind w:left="360" w:hanging="36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Number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8354C7"/>
    <w:multiLevelType w:val="hybridMultilevel"/>
    <w:tmpl w:val="9A3EAE14"/>
    <w:lvl w:ilvl="0" w:tplc="5BC8846C">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116FEC"/>
    <w:multiLevelType w:val="multilevel"/>
    <w:tmpl w:val="A6E65BD6"/>
    <w:styleLink w:val="111111"/>
    <w:lvl w:ilvl="0">
      <w:start w:val="1"/>
      <w:numFmt w:val="decimal"/>
      <w:pStyle w:val="Heading1"/>
      <w:suff w:val="space"/>
      <w:lvlText w:val="Part %1:"/>
      <w:lvlJc w:val="left"/>
      <w:pPr>
        <w:ind w:left="0" w:firstLine="0"/>
      </w:pPr>
      <w:rPr>
        <w:rFonts w:asciiTheme="majorHAnsi" w:hAnsiTheme="majorHAnsi" w:hint="default"/>
        <w:caps/>
      </w:rPr>
    </w:lvl>
    <w:lvl w:ilvl="1">
      <w:start w:val="1"/>
      <w:numFmt w:val="decimal"/>
      <w:pStyle w:val="Heading2"/>
      <w:suff w:val="space"/>
      <w:lvlText w:val="%1.%2."/>
      <w:lvlJc w:val="left"/>
      <w:pPr>
        <w:ind w:left="1843" w:firstLine="0"/>
      </w:pPr>
      <w:rPr>
        <w:rFonts w:hint="default"/>
      </w:rPr>
    </w:lvl>
    <w:lvl w:ilvl="2">
      <w:start w:val="1"/>
      <w:numFmt w:val="decimal"/>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7" w15:restartNumberingAfterBreak="0">
    <w:nsid w:val="385F51A1"/>
    <w:multiLevelType w:val="multilevel"/>
    <w:tmpl w:val="623AADD8"/>
    <w:styleLink w:val="BulletList"/>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4A0445F4"/>
    <w:multiLevelType w:val="multilevel"/>
    <w:tmpl w:val="14B49B56"/>
    <w:styleLink w:val="Lists"/>
    <w:lvl w:ilvl="0">
      <w:start w:val="1"/>
      <w:numFmt w:val="decimal"/>
      <w:suff w:val="nothing"/>
      <w:lvlText w:val="%1"/>
      <w:lvlJc w:val="left"/>
      <w:pPr>
        <w:ind w:left="0" w:firstLine="0"/>
      </w:p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7EEA2E8A"/>
    <w:multiLevelType w:val="multilevel"/>
    <w:tmpl w:val="0B0630D6"/>
    <w:styleLink w:val="StyleBulletedSymbolsymbolLeft19cmHanging063cm"/>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0"/>
  </w:num>
  <w:num w:numId="4">
    <w:abstractNumId w:val="2"/>
  </w:num>
  <w:num w:numId="5">
    <w:abstractNumId w:val="6"/>
    <w:lvlOverride w:ilvl="0">
      <w:lvl w:ilvl="0">
        <w:start w:val="1"/>
        <w:numFmt w:val="decimal"/>
        <w:pStyle w:val="Heading1"/>
        <w:suff w:val="space"/>
        <w:lvlText w:val="Part %1:"/>
        <w:lvlJc w:val="left"/>
        <w:pPr>
          <w:ind w:left="0" w:firstLine="0"/>
        </w:pPr>
        <w:rPr>
          <w:rFonts w:asciiTheme="majorHAnsi" w:hAnsiTheme="majorHAnsi" w:hint="default"/>
          <w:caps/>
        </w:rPr>
      </w:lvl>
    </w:lvlOverride>
    <w:lvlOverride w:ilvl="1">
      <w:lvl w:ilvl="1">
        <w:start w:val="1"/>
        <w:numFmt w:val="decimal"/>
        <w:pStyle w:val="Heading2"/>
        <w:suff w:val="space"/>
        <w:lvlText w:val="%1.%2."/>
        <w:lvlJc w:val="left"/>
        <w:pPr>
          <w:ind w:left="1843"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6">
    <w:abstractNumId w:val="7"/>
  </w:num>
  <w:num w:numId="7">
    <w:abstractNumId w:val="9"/>
  </w:num>
  <w:num w:numId="8">
    <w:abstractNumId w:val="3"/>
  </w:num>
  <w:num w:numId="9">
    <w:abstractNumId w:val="4"/>
  </w:num>
  <w:num w:numId="10">
    <w:abstractNumId w:val="6"/>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styleLockQFSet/>
  <w:defaultTabStop w:val="357"/>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C1"/>
    <w:rsid w:val="00000A28"/>
    <w:rsid w:val="00000D27"/>
    <w:rsid w:val="00000FA7"/>
    <w:rsid w:val="000022BF"/>
    <w:rsid w:val="00002CA4"/>
    <w:rsid w:val="00005D98"/>
    <w:rsid w:val="00006E22"/>
    <w:rsid w:val="00010594"/>
    <w:rsid w:val="00010718"/>
    <w:rsid w:val="00010899"/>
    <w:rsid w:val="000119BB"/>
    <w:rsid w:val="00011C96"/>
    <w:rsid w:val="00011E49"/>
    <w:rsid w:val="00012A44"/>
    <w:rsid w:val="000141B9"/>
    <w:rsid w:val="00021DD6"/>
    <w:rsid w:val="00022AB6"/>
    <w:rsid w:val="00023C70"/>
    <w:rsid w:val="00023F1E"/>
    <w:rsid w:val="00025436"/>
    <w:rsid w:val="000258E1"/>
    <w:rsid w:val="00026021"/>
    <w:rsid w:val="00026784"/>
    <w:rsid w:val="00026CBB"/>
    <w:rsid w:val="00030737"/>
    <w:rsid w:val="00030C6F"/>
    <w:rsid w:val="00030C70"/>
    <w:rsid w:val="000315A6"/>
    <w:rsid w:val="0003318C"/>
    <w:rsid w:val="00034064"/>
    <w:rsid w:val="00034A19"/>
    <w:rsid w:val="00035238"/>
    <w:rsid w:val="00035C13"/>
    <w:rsid w:val="00036456"/>
    <w:rsid w:val="00036F9E"/>
    <w:rsid w:val="00037B1A"/>
    <w:rsid w:val="000400E0"/>
    <w:rsid w:val="00040F02"/>
    <w:rsid w:val="000413B3"/>
    <w:rsid w:val="000415DF"/>
    <w:rsid w:val="00042DD6"/>
    <w:rsid w:val="00042ECB"/>
    <w:rsid w:val="0004639F"/>
    <w:rsid w:val="00046420"/>
    <w:rsid w:val="00046739"/>
    <w:rsid w:val="0004698F"/>
    <w:rsid w:val="00046A0A"/>
    <w:rsid w:val="00047C4B"/>
    <w:rsid w:val="00047EA4"/>
    <w:rsid w:val="00047EF2"/>
    <w:rsid w:val="00050D1F"/>
    <w:rsid w:val="00051C8F"/>
    <w:rsid w:val="00052081"/>
    <w:rsid w:val="00052674"/>
    <w:rsid w:val="00052DBF"/>
    <w:rsid w:val="00053267"/>
    <w:rsid w:val="000533C5"/>
    <w:rsid w:val="000555F4"/>
    <w:rsid w:val="0005562B"/>
    <w:rsid w:val="00055CE6"/>
    <w:rsid w:val="000562D2"/>
    <w:rsid w:val="00057B71"/>
    <w:rsid w:val="000602A9"/>
    <w:rsid w:val="000606FB"/>
    <w:rsid w:val="00060947"/>
    <w:rsid w:val="00060AA1"/>
    <w:rsid w:val="000629CF"/>
    <w:rsid w:val="00062E99"/>
    <w:rsid w:val="00065D94"/>
    <w:rsid w:val="00065DC1"/>
    <w:rsid w:val="00066085"/>
    <w:rsid w:val="000675E5"/>
    <w:rsid w:val="000678D6"/>
    <w:rsid w:val="00071D60"/>
    <w:rsid w:val="00071F22"/>
    <w:rsid w:val="0007202C"/>
    <w:rsid w:val="0007299A"/>
    <w:rsid w:val="00072B30"/>
    <w:rsid w:val="00072ED2"/>
    <w:rsid w:val="0007319C"/>
    <w:rsid w:val="000732AA"/>
    <w:rsid w:val="0007348B"/>
    <w:rsid w:val="00073EE9"/>
    <w:rsid w:val="000755F0"/>
    <w:rsid w:val="000767DD"/>
    <w:rsid w:val="00076CB4"/>
    <w:rsid w:val="00077154"/>
    <w:rsid w:val="00080998"/>
    <w:rsid w:val="00080A07"/>
    <w:rsid w:val="00082366"/>
    <w:rsid w:val="00082657"/>
    <w:rsid w:val="00082D41"/>
    <w:rsid w:val="000831C6"/>
    <w:rsid w:val="000831EF"/>
    <w:rsid w:val="0008446A"/>
    <w:rsid w:val="00084859"/>
    <w:rsid w:val="00084F8B"/>
    <w:rsid w:val="000853BD"/>
    <w:rsid w:val="000854E4"/>
    <w:rsid w:val="0008550D"/>
    <w:rsid w:val="00086D07"/>
    <w:rsid w:val="00086F71"/>
    <w:rsid w:val="00086FC8"/>
    <w:rsid w:val="00087C6A"/>
    <w:rsid w:val="00093915"/>
    <w:rsid w:val="000949AD"/>
    <w:rsid w:val="00094E9C"/>
    <w:rsid w:val="00095109"/>
    <w:rsid w:val="00095A1F"/>
    <w:rsid w:val="00096B0F"/>
    <w:rsid w:val="000A08D0"/>
    <w:rsid w:val="000A1477"/>
    <w:rsid w:val="000A292F"/>
    <w:rsid w:val="000A2E59"/>
    <w:rsid w:val="000A3917"/>
    <w:rsid w:val="000A490E"/>
    <w:rsid w:val="000A7B45"/>
    <w:rsid w:val="000B0062"/>
    <w:rsid w:val="000B0246"/>
    <w:rsid w:val="000B04C5"/>
    <w:rsid w:val="000B06AC"/>
    <w:rsid w:val="000B0C03"/>
    <w:rsid w:val="000B13BC"/>
    <w:rsid w:val="000B1509"/>
    <w:rsid w:val="000B35FE"/>
    <w:rsid w:val="000B3D9B"/>
    <w:rsid w:val="000B5A2F"/>
    <w:rsid w:val="000B63CA"/>
    <w:rsid w:val="000B6E0B"/>
    <w:rsid w:val="000B752A"/>
    <w:rsid w:val="000B7A38"/>
    <w:rsid w:val="000C14D9"/>
    <w:rsid w:val="000C15C7"/>
    <w:rsid w:val="000C1C87"/>
    <w:rsid w:val="000C333E"/>
    <w:rsid w:val="000C3375"/>
    <w:rsid w:val="000C5306"/>
    <w:rsid w:val="000C55FC"/>
    <w:rsid w:val="000C5FA3"/>
    <w:rsid w:val="000C621E"/>
    <w:rsid w:val="000C6545"/>
    <w:rsid w:val="000D0B36"/>
    <w:rsid w:val="000D16E6"/>
    <w:rsid w:val="000D1A95"/>
    <w:rsid w:val="000D2D50"/>
    <w:rsid w:val="000D3749"/>
    <w:rsid w:val="000D44F4"/>
    <w:rsid w:val="000D4EDE"/>
    <w:rsid w:val="000D500D"/>
    <w:rsid w:val="000D6438"/>
    <w:rsid w:val="000D6B48"/>
    <w:rsid w:val="000D72BB"/>
    <w:rsid w:val="000D7F01"/>
    <w:rsid w:val="000E1FA8"/>
    <w:rsid w:val="000E2460"/>
    <w:rsid w:val="000E249E"/>
    <w:rsid w:val="000E264B"/>
    <w:rsid w:val="000E43AC"/>
    <w:rsid w:val="000E5C39"/>
    <w:rsid w:val="000E7763"/>
    <w:rsid w:val="000E7B97"/>
    <w:rsid w:val="000F0E62"/>
    <w:rsid w:val="000F2CED"/>
    <w:rsid w:val="000F3E39"/>
    <w:rsid w:val="000F41A8"/>
    <w:rsid w:val="000F51DF"/>
    <w:rsid w:val="000F5FB3"/>
    <w:rsid w:val="000F5FDA"/>
    <w:rsid w:val="000F60F1"/>
    <w:rsid w:val="000F7334"/>
    <w:rsid w:val="000F760F"/>
    <w:rsid w:val="000F7B35"/>
    <w:rsid w:val="001001C8"/>
    <w:rsid w:val="00100861"/>
    <w:rsid w:val="00100877"/>
    <w:rsid w:val="00104EB1"/>
    <w:rsid w:val="001056B4"/>
    <w:rsid w:val="00106759"/>
    <w:rsid w:val="001079D6"/>
    <w:rsid w:val="0011178F"/>
    <w:rsid w:val="00111E98"/>
    <w:rsid w:val="00112851"/>
    <w:rsid w:val="00112B3C"/>
    <w:rsid w:val="00112FEA"/>
    <w:rsid w:val="00113E65"/>
    <w:rsid w:val="00114702"/>
    <w:rsid w:val="00116D48"/>
    <w:rsid w:val="00117B34"/>
    <w:rsid w:val="001217D0"/>
    <w:rsid w:val="0012187A"/>
    <w:rsid w:val="00121ABF"/>
    <w:rsid w:val="00122985"/>
    <w:rsid w:val="00123576"/>
    <w:rsid w:val="001238C5"/>
    <w:rsid w:val="001239EB"/>
    <w:rsid w:val="00124B21"/>
    <w:rsid w:val="00124C42"/>
    <w:rsid w:val="001268ED"/>
    <w:rsid w:val="00127F36"/>
    <w:rsid w:val="0013107B"/>
    <w:rsid w:val="00131A2D"/>
    <w:rsid w:val="00131A8C"/>
    <w:rsid w:val="001327B8"/>
    <w:rsid w:val="0013366F"/>
    <w:rsid w:val="0013471B"/>
    <w:rsid w:val="001352D4"/>
    <w:rsid w:val="001353C5"/>
    <w:rsid w:val="00135ABA"/>
    <w:rsid w:val="00135EFB"/>
    <w:rsid w:val="00141026"/>
    <w:rsid w:val="00143B1B"/>
    <w:rsid w:val="00143D09"/>
    <w:rsid w:val="00146CCA"/>
    <w:rsid w:val="00146D9E"/>
    <w:rsid w:val="0014759C"/>
    <w:rsid w:val="001477E2"/>
    <w:rsid w:val="001478F3"/>
    <w:rsid w:val="00147FF0"/>
    <w:rsid w:val="00152227"/>
    <w:rsid w:val="00153708"/>
    <w:rsid w:val="00153F96"/>
    <w:rsid w:val="00155463"/>
    <w:rsid w:val="00155481"/>
    <w:rsid w:val="001565E9"/>
    <w:rsid w:val="00156A3B"/>
    <w:rsid w:val="00157762"/>
    <w:rsid w:val="00157A27"/>
    <w:rsid w:val="00157C98"/>
    <w:rsid w:val="00160523"/>
    <w:rsid w:val="00160C3A"/>
    <w:rsid w:val="00161565"/>
    <w:rsid w:val="00163BA7"/>
    <w:rsid w:val="001650AD"/>
    <w:rsid w:val="001653B6"/>
    <w:rsid w:val="0016606A"/>
    <w:rsid w:val="00166534"/>
    <w:rsid w:val="00167BAD"/>
    <w:rsid w:val="00167D7F"/>
    <w:rsid w:val="00167DBF"/>
    <w:rsid w:val="0017157A"/>
    <w:rsid w:val="00171AAF"/>
    <w:rsid w:val="0017219B"/>
    <w:rsid w:val="001746CA"/>
    <w:rsid w:val="00174B0F"/>
    <w:rsid w:val="00175041"/>
    <w:rsid w:val="00175329"/>
    <w:rsid w:val="00175E72"/>
    <w:rsid w:val="00177035"/>
    <w:rsid w:val="00180022"/>
    <w:rsid w:val="001803A8"/>
    <w:rsid w:val="00181EDA"/>
    <w:rsid w:val="0018235E"/>
    <w:rsid w:val="0018254C"/>
    <w:rsid w:val="001916C3"/>
    <w:rsid w:val="00192A07"/>
    <w:rsid w:val="00193A1B"/>
    <w:rsid w:val="00193C85"/>
    <w:rsid w:val="00194F00"/>
    <w:rsid w:val="001959E0"/>
    <w:rsid w:val="001968E1"/>
    <w:rsid w:val="001A0557"/>
    <w:rsid w:val="001A0D92"/>
    <w:rsid w:val="001A11A4"/>
    <w:rsid w:val="001A1D79"/>
    <w:rsid w:val="001A3B18"/>
    <w:rsid w:val="001A664F"/>
    <w:rsid w:val="001A7F70"/>
    <w:rsid w:val="001B1A84"/>
    <w:rsid w:val="001B1DE6"/>
    <w:rsid w:val="001B1EA7"/>
    <w:rsid w:val="001B2DB7"/>
    <w:rsid w:val="001B3AB4"/>
    <w:rsid w:val="001B3ED0"/>
    <w:rsid w:val="001B3EE8"/>
    <w:rsid w:val="001B5B6F"/>
    <w:rsid w:val="001B698B"/>
    <w:rsid w:val="001B69CB"/>
    <w:rsid w:val="001C0CCC"/>
    <w:rsid w:val="001C196E"/>
    <w:rsid w:val="001C1E92"/>
    <w:rsid w:val="001C288F"/>
    <w:rsid w:val="001C3C16"/>
    <w:rsid w:val="001C6787"/>
    <w:rsid w:val="001D0423"/>
    <w:rsid w:val="001D0AAD"/>
    <w:rsid w:val="001D0C02"/>
    <w:rsid w:val="001D1118"/>
    <w:rsid w:val="001D28CA"/>
    <w:rsid w:val="001D2E9D"/>
    <w:rsid w:val="001D31EE"/>
    <w:rsid w:val="001D3451"/>
    <w:rsid w:val="001D4B4B"/>
    <w:rsid w:val="001D5851"/>
    <w:rsid w:val="001D6458"/>
    <w:rsid w:val="001E0F51"/>
    <w:rsid w:val="001E177D"/>
    <w:rsid w:val="001E1F81"/>
    <w:rsid w:val="001E1FB4"/>
    <w:rsid w:val="001E3923"/>
    <w:rsid w:val="001E4B6C"/>
    <w:rsid w:val="001E55BF"/>
    <w:rsid w:val="001E5A0B"/>
    <w:rsid w:val="001E6956"/>
    <w:rsid w:val="001E7F05"/>
    <w:rsid w:val="001F0A56"/>
    <w:rsid w:val="001F1EE5"/>
    <w:rsid w:val="001F3450"/>
    <w:rsid w:val="001F3E8C"/>
    <w:rsid w:val="001F4737"/>
    <w:rsid w:val="001F4B95"/>
    <w:rsid w:val="001F6E1A"/>
    <w:rsid w:val="001F780A"/>
    <w:rsid w:val="001F7917"/>
    <w:rsid w:val="00200613"/>
    <w:rsid w:val="0020265F"/>
    <w:rsid w:val="00204F8F"/>
    <w:rsid w:val="002063B9"/>
    <w:rsid w:val="00210B51"/>
    <w:rsid w:val="00211882"/>
    <w:rsid w:val="0021293F"/>
    <w:rsid w:val="00213DFB"/>
    <w:rsid w:val="00214EBE"/>
    <w:rsid w:val="00215CDE"/>
    <w:rsid w:val="00215E30"/>
    <w:rsid w:val="00216A5C"/>
    <w:rsid w:val="00216B92"/>
    <w:rsid w:val="00217829"/>
    <w:rsid w:val="00220350"/>
    <w:rsid w:val="00220507"/>
    <w:rsid w:val="00220550"/>
    <w:rsid w:val="00222D45"/>
    <w:rsid w:val="00222F6D"/>
    <w:rsid w:val="00223254"/>
    <w:rsid w:val="00224811"/>
    <w:rsid w:val="0022607B"/>
    <w:rsid w:val="002301A2"/>
    <w:rsid w:val="00232307"/>
    <w:rsid w:val="00232336"/>
    <w:rsid w:val="0023263A"/>
    <w:rsid w:val="00235198"/>
    <w:rsid w:val="002358CF"/>
    <w:rsid w:val="00235CED"/>
    <w:rsid w:val="00236C2D"/>
    <w:rsid w:val="002374B7"/>
    <w:rsid w:val="002379DF"/>
    <w:rsid w:val="00240126"/>
    <w:rsid w:val="0024304D"/>
    <w:rsid w:val="0024336B"/>
    <w:rsid w:val="0024465C"/>
    <w:rsid w:val="00244826"/>
    <w:rsid w:val="002460FC"/>
    <w:rsid w:val="00247AAD"/>
    <w:rsid w:val="00247ACA"/>
    <w:rsid w:val="00252E6A"/>
    <w:rsid w:val="00256544"/>
    <w:rsid w:val="0025782A"/>
    <w:rsid w:val="00257D4D"/>
    <w:rsid w:val="00260E41"/>
    <w:rsid w:val="002613CD"/>
    <w:rsid w:val="00261490"/>
    <w:rsid w:val="00262684"/>
    <w:rsid w:val="00262E7A"/>
    <w:rsid w:val="00262F10"/>
    <w:rsid w:val="0026409C"/>
    <w:rsid w:val="002643BD"/>
    <w:rsid w:val="00264876"/>
    <w:rsid w:val="00264C4C"/>
    <w:rsid w:val="00264F45"/>
    <w:rsid w:val="00265D5E"/>
    <w:rsid w:val="002661A6"/>
    <w:rsid w:val="00266C23"/>
    <w:rsid w:val="00270D30"/>
    <w:rsid w:val="00270D82"/>
    <w:rsid w:val="00270EC9"/>
    <w:rsid w:val="002712A2"/>
    <w:rsid w:val="002720E3"/>
    <w:rsid w:val="00275BC7"/>
    <w:rsid w:val="00276696"/>
    <w:rsid w:val="00280C36"/>
    <w:rsid w:val="00281B4A"/>
    <w:rsid w:val="00281CF4"/>
    <w:rsid w:val="00286EAD"/>
    <w:rsid w:val="002874E0"/>
    <w:rsid w:val="002909E7"/>
    <w:rsid w:val="002911AC"/>
    <w:rsid w:val="0029389B"/>
    <w:rsid w:val="00294423"/>
    <w:rsid w:val="002948F9"/>
    <w:rsid w:val="00294A0B"/>
    <w:rsid w:val="00295632"/>
    <w:rsid w:val="00295B10"/>
    <w:rsid w:val="00296494"/>
    <w:rsid w:val="00296C89"/>
    <w:rsid w:val="00297BE6"/>
    <w:rsid w:val="002A062E"/>
    <w:rsid w:val="002A1894"/>
    <w:rsid w:val="002A2188"/>
    <w:rsid w:val="002A2B9A"/>
    <w:rsid w:val="002A3107"/>
    <w:rsid w:val="002A36F2"/>
    <w:rsid w:val="002A3DBC"/>
    <w:rsid w:val="002A57DE"/>
    <w:rsid w:val="002A5E90"/>
    <w:rsid w:val="002A65C8"/>
    <w:rsid w:val="002A6EFF"/>
    <w:rsid w:val="002A6F33"/>
    <w:rsid w:val="002A7D14"/>
    <w:rsid w:val="002B0913"/>
    <w:rsid w:val="002B11C0"/>
    <w:rsid w:val="002B1BFC"/>
    <w:rsid w:val="002B2026"/>
    <w:rsid w:val="002B28E4"/>
    <w:rsid w:val="002B2D33"/>
    <w:rsid w:val="002B2F25"/>
    <w:rsid w:val="002B31A9"/>
    <w:rsid w:val="002B6AAF"/>
    <w:rsid w:val="002B7326"/>
    <w:rsid w:val="002B7504"/>
    <w:rsid w:val="002B7B01"/>
    <w:rsid w:val="002C0D97"/>
    <w:rsid w:val="002C1E9A"/>
    <w:rsid w:val="002C35E3"/>
    <w:rsid w:val="002C37E2"/>
    <w:rsid w:val="002C3886"/>
    <w:rsid w:val="002C430B"/>
    <w:rsid w:val="002C4CD9"/>
    <w:rsid w:val="002C5426"/>
    <w:rsid w:val="002C66D1"/>
    <w:rsid w:val="002C672F"/>
    <w:rsid w:val="002C7065"/>
    <w:rsid w:val="002C79EB"/>
    <w:rsid w:val="002C7F4A"/>
    <w:rsid w:val="002D00D2"/>
    <w:rsid w:val="002D14A3"/>
    <w:rsid w:val="002D1905"/>
    <w:rsid w:val="002D1A72"/>
    <w:rsid w:val="002D2804"/>
    <w:rsid w:val="002D36D4"/>
    <w:rsid w:val="002D4B6C"/>
    <w:rsid w:val="002D5274"/>
    <w:rsid w:val="002D68B8"/>
    <w:rsid w:val="002D6AB3"/>
    <w:rsid w:val="002D6D4D"/>
    <w:rsid w:val="002E11A1"/>
    <w:rsid w:val="002E1237"/>
    <w:rsid w:val="002E1540"/>
    <w:rsid w:val="002E1D72"/>
    <w:rsid w:val="002E207A"/>
    <w:rsid w:val="002E3680"/>
    <w:rsid w:val="002E4E40"/>
    <w:rsid w:val="002E5278"/>
    <w:rsid w:val="002E62EF"/>
    <w:rsid w:val="002E6870"/>
    <w:rsid w:val="002E6F1B"/>
    <w:rsid w:val="002E7325"/>
    <w:rsid w:val="002E7835"/>
    <w:rsid w:val="002F02D0"/>
    <w:rsid w:val="002F0C24"/>
    <w:rsid w:val="002F0C2C"/>
    <w:rsid w:val="002F2D71"/>
    <w:rsid w:val="002F435A"/>
    <w:rsid w:val="002F6551"/>
    <w:rsid w:val="0030044E"/>
    <w:rsid w:val="00300655"/>
    <w:rsid w:val="00300722"/>
    <w:rsid w:val="0030202E"/>
    <w:rsid w:val="00302DCB"/>
    <w:rsid w:val="00303D18"/>
    <w:rsid w:val="00304EF5"/>
    <w:rsid w:val="00305846"/>
    <w:rsid w:val="00305C6F"/>
    <w:rsid w:val="00305FAA"/>
    <w:rsid w:val="003076BB"/>
    <w:rsid w:val="00307ADD"/>
    <w:rsid w:val="00311318"/>
    <w:rsid w:val="0031154A"/>
    <w:rsid w:val="00312A66"/>
    <w:rsid w:val="003130CA"/>
    <w:rsid w:val="003147F6"/>
    <w:rsid w:val="00314E38"/>
    <w:rsid w:val="00317117"/>
    <w:rsid w:val="003177EA"/>
    <w:rsid w:val="00320F98"/>
    <w:rsid w:val="00321C47"/>
    <w:rsid w:val="0032263A"/>
    <w:rsid w:val="00322AEE"/>
    <w:rsid w:val="0032314E"/>
    <w:rsid w:val="003233DD"/>
    <w:rsid w:val="00323CF9"/>
    <w:rsid w:val="00325D92"/>
    <w:rsid w:val="00326B2E"/>
    <w:rsid w:val="0033178D"/>
    <w:rsid w:val="0033213D"/>
    <w:rsid w:val="00332431"/>
    <w:rsid w:val="00333009"/>
    <w:rsid w:val="00333437"/>
    <w:rsid w:val="00334954"/>
    <w:rsid w:val="00335DBC"/>
    <w:rsid w:val="0033664B"/>
    <w:rsid w:val="0033681F"/>
    <w:rsid w:val="003378C7"/>
    <w:rsid w:val="00342B7E"/>
    <w:rsid w:val="00343113"/>
    <w:rsid w:val="00345346"/>
    <w:rsid w:val="003466A2"/>
    <w:rsid w:val="00347893"/>
    <w:rsid w:val="00347AEB"/>
    <w:rsid w:val="003508CE"/>
    <w:rsid w:val="00350EC0"/>
    <w:rsid w:val="003517AE"/>
    <w:rsid w:val="00351831"/>
    <w:rsid w:val="00351B37"/>
    <w:rsid w:val="00352BF2"/>
    <w:rsid w:val="0035329E"/>
    <w:rsid w:val="003541D1"/>
    <w:rsid w:val="00355596"/>
    <w:rsid w:val="0035593E"/>
    <w:rsid w:val="00356280"/>
    <w:rsid w:val="003563EF"/>
    <w:rsid w:val="003567FA"/>
    <w:rsid w:val="003611A1"/>
    <w:rsid w:val="00362FAF"/>
    <w:rsid w:val="00363CE4"/>
    <w:rsid w:val="00363D6D"/>
    <w:rsid w:val="00363E2F"/>
    <w:rsid w:val="003651F9"/>
    <w:rsid w:val="003669AE"/>
    <w:rsid w:val="00371F54"/>
    <w:rsid w:val="00375CE3"/>
    <w:rsid w:val="00376EF0"/>
    <w:rsid w:val="0037770C"/>
    <w:rsid w:val="00377C8B"/>
    <w:rsid w:val="00381603"/>
    <w:rsid w:val="00383600"/>
    <w:rsid w:val="00383A95"/>
    <w:rsid w:val="00383D62"/>
    <w:rsid w:val="00383F22"/>
    <w:rsid w:val="00385CA0"/>
    <w:rsid w:val="003901A3"/>
    <w:rsid w:val="0039152F"/>
    <w:rsid w:val="00391A7B"/>
    <w:rsid w:val="00392308"/>
    <w:rsid w:val="003938E0"/>
    <w:rsid w:val="00395330"/>
    <w:rsid w:val="003954C8"/>
    <w:rsid w:val="00395D8E"/>
    <w:rsid w:val="003A123E"/>
    <w:rsid w:val="003A16C5"/>
    <w:rsid w:val="003A2733"/>
    <w:rsid w:val="003A3021"/>
    <w:rsid w:val="003A3967"/>
    <w:rsid w:val="003A446C"/>
    <w:rsid w:val="003A4DDF"/>
    <w:rsid w:val="003A5498"/>
    <w:rsid w:val="003A5606"/>
    <w:rsid w:val="003A627E"/>
    <w:rsid w:val="003A6546"/>
    <w:rsid w:val="003A6C14"/>
    <w:rsid w:val="003A79EE"/>
    <w:rsid w:val="003B0806"/>
    <w:rsid w:val="003B0E4E"/>
    <w:rsid w:val="003B1164"/>
    <w:rsid w:val="003B1AE8"/>
    <w:rsid w:val="003B1E5F"/>
    <w:rsid w:val="003B430E"/>
    <w:rsid w:val="003B6E16"/>
    <w:rsid w:val="003B7F3C"/>
    <w:rsid w:val="003C065E"/>
    <w:rsid w:val="003C0B1B"/>
    <w:rsid w:val="003C180A"/>
    <w:rsid w:val="003C18FD"/>
    <w:rsid w:val="003C1B6F"/>
    <w:rsid w:val="003C1E25"/>
    <w:rsid w:val="003C2919"/>
    <w:rsid w:val="003C2935"/>
    <w:rsid w:val="003C2C4B"/>
    <w:rsid w:val="003C33BA"/>
    <w:rsid w:val="003C3E38"/>
    <w:rsid w:val="003C4DBA"/>
    <w:rsid w:val="003C5F49"/>
    <w:rsid w:val="003D026B"/>
    <w:rsid w:val="003D0DCB"/>
    <w:rsid w:val="003D16B1"/>
    <w:rsid w:val="003D1E5C"/>
    <w:rsid w:val="003D27CB"/>
    <w:rsid w:val="003D2C24"/>
    <w:rsid w:val="003D2CCE"/>
    <w:rsid w:val="003D329D"/>
    <w:rsid w:val="003D36BA"/>
    <w:rsid w:val="003D3A6D"/>
    <w:rsid w:val="003D3DA8"/>
    <w:rsid w:val="003D6AEA"/>
    <w:rsid w:val="003D7266"/>
    <w:rsid w:val="003E0077"/>
    <w:rsid w:val="003E0D24"/>
    <w:rsid w:val="003E1762"/>
    <w:rsid w:val="003E236E"/>
    <w:rsid w:val="003E2DB8"/>
    <w:rsid w:val="003E54F8"/>
    <w:rsid w:val="003E6BF6"/>
    <w:rsid w:val="003E7BA6"/>
    <w:rsid w:val="003E7D25"/>
    <w:rsid w:val="003F0F0D"/>
    <w:rsid w:val="003F1B01"/>
    <w:rsid w:val="003F1D10"/>
    <w:rsid w:val="003F31A4"/>
    <w:rsid w:val="003F6381"/>
    <w:rsid w:val="003F7199"/>
    <w:rsid w:val="0040173E"/>
    <w:rsid w:val="00402E57"/>
    <w:rsid w:val="004033D9"/>
    <w:rsid w:val="00404747"/>
    <w:rsid w:val="00405027"/>
    <w:rsid w:val="00405913"/>
    <w:rsid w:val="00410938"/>
    <w:rsid w:val="00411E5A"/>
    <w:rsid w:val="004131B2"/>
    <w:rsid w:val="00415844"/>
    <w:rsid w:val="00415F17"/>
    <w:rsid w:val="00415FA4"/>
    <w:rsid w:val="00416AC0"/>
    <w:rsid w:val="00417289"/>
    <w:rsid w:val="004216FB"/>
    <w:rsid w:val="0042185F"/>
    <w:rsid w:val="004222A3"/>
    <w:rsid w:val="00424EB1"/>
    <w:rsid w:val="00426A6F"/>
    <w:rsid w:val="00426B7F"/>
    <w:rsid w:val="004271FC"/>
    <w:rsid w:val="00427303"/>
    <w:rsid w:val="004277FC"/>
    <w:rsid w:val="00431671"/>
    <w:rsid w:val="00431A3A"/>
    <w:rsid w:val="00433051"/>
    <w:rsid w:val="004349C0"/>
    <w:rsid w:val="00435339"/>
    <w:rsid w:val="00440176"/>
    <w:rsid w:val="00441F5C"/>
    <w:rsid w:val="0044447D"/>
    <w:rsid w:val="00444F2C"/>
    <w:rsid w:val="00445E9C"/>
    <w:rsid w:val="00445EB8"/>
    <w:rsid w:val="0044612E"/>
    <w:rsid w:val="004479DE"/>
    <w:rsid w:val="00450D68"/>
    <w:rsid w:val="00450E98"/>
    <w:rsid w:val="004528B0"/>
    <w:rsid w:val="004532DF"/>
    <w:rsid w:val="0045339A"/>
    <w:rsid w:val="004536D6"/>
    <w:rsid w:val="00453978"/>
    <w:rsid w:val="00457259"/>
    <w:rsid w:val="004577CE"/>
    <w:rsid w:val="004578AD"/>
    <w:rsid w:val="00457A1A"/>
    <w:rsid w:val="00457BD9"/>
    <w:rsid w:val="00463D21"/>
    <w:rsid w:val="00463E28"/>
    <w:rsid w:val="00463FA8"/>
    <w:rsid w:val="004653F8"/>
    <w:rsid w:val="00466AA8"/>
    <w:rsid w:val="00471819"/>
    <w:rsid w:val="00471B7C"/>
    <w:rsid w:val="00471DE0"/>
    <w:rsid w:val="00472CBC"/>
    <w:rsid w:val="00472EC6"/>
    <w:rsid w:val="00474233"/>
    <w:rsid w:val="00474D28"/>
    <w:rsid w:val="00474EB9"/>
    <w:rsid w:val="0047609D"/>
    <w:rsid w:val="004760C3"/>
    <w:rsid w:val="004773A3"/>
    <w:rsid w:val="00477D30"/>
    <w:rsid w:val="00480123"/>
    <w:rsid w:val="00480A58"/>
    <w:rsid w:val="00481CE0"/>
    <w:rsid w:val="004820B2"/>
    <w:rsid w:val="00482336"/>
    <w:rsid w:val="0048261B"/>
    <w:rsid w:val="004826B9"/>
    <w:rsid w:val="00482922"/>
    <w:rsid w:val="00482D56"/>
    <w:rsid w:val="00482D6D"/>
    <w:rsid w:val="00483EA5"/>
    <w:rsid w:val="004844C1"/>
    <w:rsid w:val="004901E7"/>
    <w:rsid w:val="004935C4"/>
    <w:rsid w:val="00493DAA"/>
    <w:rsid w:val="00494335"/>
    <w:rsid w:val="00494E3E"/>
    <w:rsid w:val="00495A4C"/>
    <w:rsid w:val="004967A1"/>
    <w:rsid w:val="00496C06"/>
    <w:rsid w:val="00497472"/>
    <w:rsid w:val="004A0C09"/>
    <w:rsid w:val="004A13DE"/>
    <w:rsid w:val="004A17FE"/>
    <w:rsid w:val="004A4336"/>
    <w:rsid w:val="004A46FD"/>
    <w:rsid w:val="004A4D4E"/>
    <w:rsid w:val="004A5547"/>
    <w:rsid w:val="004A57E4"/>
    <w:rsid w:val="004A5D49"/>
    <w:rsid w:val="004A6FE6"/>
    <w:rsid w:val="004B0696"/>
    <w:rsid w:val="004B0CFE"/>
    <w:rsid w:val="004B2C61"/>
    <w:rsid w:val="004B443B"/>
    <w:rsid w:val="004B4854"/>
    <w:rsid w:val="004B584E"/>
    <w:rsid w:val="004B6F31"/>
    <w:rsid w:val="004C10FE"/>
    <w:rsid w:val="004C1106"/>
    <w:rsid w:val="004C14E7"/>
    <w:rsid w:val="004C1FB9"/>
    <w:rsid w:val="004C2E7A"/>
    <w:rsid w:val="004C31AC"/>
    <w:rsid w:val="004C3F20"/>
    <w:rsid w:val="004C43B9"/>
    <w:rsid w:val="004C49AF"/>
    <w:rsid w:val="004C5799"/>
    <w:rsid w:val="004C6D4B"/>
    <w:rsid w:val="004C6F20"/>
    <w:rsid w:val="004C7754"/>
    <w:rsid w:val="004D1468"/>
    <w:rsid w:val="004D2A09"/>
    <w:rsid w:val="004D2AD8"/>
    <w:rsid w:val="004D58F2"/>
    <w:rsid w:val="004D74F2"/>
    <w:rsid w:val="004D7569"/>
    <w:rsid w:val="004E0653"/>
    <w:rsid w:val="004E2269"/>
    <w:rsid w:val="004E253B"/>
    <w:rsid w:val="004E4CA0"/>
    <w:rsid w:val="004E54FE"/>
    <w:rsid w:val="004E6219"/>
    <w:rsid w:val="004E62CE"/>
    <w:rsid w:val="004F2CC8"/>
    <w:rsid w:val="004F3339"/>
    <w:rsid w:val="004F33FB"/>
    <w:rsid w:val="004F3992"/>
    <w:rsid w:val="004F4749"/>
    <w:rsid w:val="004F5C0C"/>
    <w:rsid w:val="004F6177"/>
    <w:rsid w:val="004F72A2"/>
    <w:rsid w:val="004F7308"/>
    <w:rsid w:val="004F7E82"/>
    <w:rsid w:val="005007A3"/>
    <w:rsid w:val="00500E47"/>
    <w:rsid w:val="00500FC7"/>
    <w:rsid w:val="005010E8"/>
    <w:rsid w:val="0050161D"/>
    <w:rsid w:val="005018AF"/>
    <w:rsid w:val="005019F0"/>
    <w:rsid w:val="005026D4"/>
    <w:rsid w:val="00503A51"/>
    <w:rsid w:val="00504F31"/>
    <w:rsid w:val="00507C99"/>
    <w:rsid w:val="005109A9"/>
    <w:rsid w:val="005116FD"/>
    <w:rsid w:val="00511E8C"/>
    <w:rsid w:val="00512309"/>
    <w:rsid w:val="005127C5"/>
    <w:rsid w:val="0051470D"/>
    <w:rsid w:val="005163E9"/>
    <w:rsid w:val="005211ED"/>
    <w:rsid w:val="00522D14"/>
    <w:rsid w:val="00523852"/>
    <w:rsid w:val="005239C0"/>
    <w:rsid w:val="00524639"/>
    <w:rsid w:val="0052478B"/>
    <w:rsid w:val="00524912"/>
    <w:rsid w:val="00525CF3"/>
    <w:rsid w:val="00525D55"/>
    <w:rsid w:val="00526CA3"/>
    <w:rsid w:val="00527D49"/>
    <w:rsid w:val="00530013"/>
    <w:rsid w:val="00530B23"/>
    <w:rsid w:val="00530B67"/>
    <w:rsid w:val="00532095"/>
    <w:rsid w:val="00533041"/>
    <w:rsid w:val="00533138"/>
    <w:rsid w:val="005335F7"/>
    <w:rsid w:val="00533FF8"/>
    <w:rsid w:val="00535305"/>
    <w:rsid w:val="00535E77"/>
    <w:rsid w:val="00536A7F"/>
    <w:rsid w:val="00536BAB"/>
    <w:rsid w:val="00537073"/>
    <w:rsid w:val="005378B4"/>
    <w:rsid w:val="00540743"/>
    <w:rsid w:val="00540896"/>
    <w:rsid w:val="00542462"/>
    <w:rsid w:val="00542522"/>
    <w:rsid w:val="00543798"/>
    <w:rsid w:val="00544C53"/>
    <w:rsid w:val="0054526E"/>
    <w:rsid w:val="00545D47"/>
    <w:rsid w:val="005476B5"/>
    <w:rsid w:val="005476F1"/>
    <w:rsid w:val="00547874"/>
    <w:rsid w:val="00551A94"/>
    <w:rsid w:val="005544A1"/>
    <w:rsid w:val="00554CEB"/>
    <w:rsid w:val="005550BA"/>
    <w:rsid w:val="00555D51"/>
    <w:rsid w:val="00557176"/>
    <w:rsid w:val="005602DA"/>
    <w:rsid w:val="0056151B"/>
    <w:rsid w:val="00561B6B"/>
    <w:rsid w:val="00562E72"/>
    <w:rsid w:val="00564D78"/>
    <w:rsid w:val="0056628E"/>
    <w:rsid w:val="00566E48"/>
    <w:rsid w:val="00567057"/>
    <w:rsid w:val="005677C5"/>
    <w:rsid w:val="0056791B"/>
    <w:rsid w:val="0057078A"/>
    <w:rsid w:val="00571DD6"/>
    <w:rsid w:val="005732BE"/>
    <w:rsid w:val="00573327"/>
    <w:rsid w:val="0057380B"/>
    <w:rsid w:val="00573C5A"/>
    <w:rsid w:val="00574348"/>
    <w:rsid w:val="00574A0D"/>
    <w:rsid w:val="00575926"/>
    <w:rsid w:val="00576788"/>
    <w:rsid w:val="00576FAB"/>
    <w:rsid w:val="00577F1D"/>
    <w:rsid w:val="00583575"/>
    <w:rsid w:val="005840B0"/>
    <w:rsid w:val="005841A4"/>
    <w:rsid w:val="00584F35"/>
    <w:rsid w:val="00586EFB"/>
    <w:rsid w:val="00590C02"/>
    <w:rsid w:val="00592616"/>
    <w:rsid w:val="005927D7"/>
    <w:rsid w:val="00592818"/>
    <w:rsid w:val="005928BD"/>
    <w:rsid w:val="00594CB7"/>
    <w:rsid w:val="005A0680"/>
    <w:rsid w:val="005A172D"/>
    <w:rsid w:val="005A36A3"/>
    <w:rsid w:val="005A3F63"/>
    <w:rsid w:val="005A50B4"/>
    <w:rsid w:val="005A59D0"/>
    <w:rsid w:val="005A62D4"/>
    <w:rsid w:val="005A640C"/>
    <w:rsid w:val="005A77E9"/>
    <w:rsid w:val="005A7F29"/>
    <w:rsid w:val="005B073E"/>
    <w:rsid w:val="005B0BE3"/>
    <w:rsid w:val="005B227F"/>
    <w:rsid w:val="005B2E31"/>
    <w:rsid w:val="005B31FD"/>
    <w:rsid w:val="005B39F5"/>
    <w:rsid w:val="005B3C71"/>
    <w:rsid w:val="005B4795"/>
    <w:rsid w:val="005B4CF1"/>
    <w:rsid w:val="005B5473"/>
    <w:rsid w:val="005B6304"/>
    <w:rsid w:val="005B6359"/>
    <w:rsid w:val="005B6D09"/>
    <w:rsid w:val="005B7801"/>
    <w:rsid w:val="005C0247"/>
    <w:rsid w:val="005C0664"/>
    <w:rsid w:val="005C071C"/>
    <w:rsid w:val="005C0722"/>
    <w:rsid w:val="005C168D"/>
    <w:rsid w:val="005C193E"/>
    <w:rsid w:val="005C319B"/>
    <w:rsid w:val="005C5891"/>
    <w:rsid w:val="005C7BDA"/>
    <w:rsid w:val="005D0240"/>
    <w:rsid w:val="005D3D99"/>
    <w:rsid w:val="005D452D"/>
    <w:rsid w:val="005D5FAE"/>
    <w:rsid w:val="005D70C6"/>
    <w:rsid w:val="005D7305"/>
    <w:rsid w:val="005D78C0"/>
    <w:rsid w:val="005E1026"/>
    <w:rsid w:val="005E1547"/>
    <w:rsid w:val="005E1C62"/>
    <w:rsid w:val="005E1E62"/>
    <w:rsid w:val="005E1F2E"/>
    <w:rsid w:val="005E2436"/>
    <w:rsid w:val="005E2D81"/>
    <w:rsid w:val="005E3A51"/>
    <w:rsid w:val="005E687A"/>
    <w:rsid w:val="005E76E8"/>
    <w:rsid w:val="005E7747"/>
    <w:rsid w:val="005F0C70"/>
    <w:rsid w:val="005F1103"/>
    <w:rsid w:val="005F29B7"/>
    <w:rsid w:val="005F2A4E"/>
    <w:rsid w:val="005F315D"/>
    <w:rsid w:val="005F4060"/>
    <w:rsid w:val="005F4E30"/>
    <w:rsid w:val="005F4EF2"/>
    <w:rsid w:val="005F6712"/>
    <w:rsid w:val="005F7C7A"/>
    <w:rsid w:val="00601437"/>
    <w:rsid w:val="00601D98"/>
    <w:rsid w:val="00601ED1"/>
    <w:rsid w:val="00602570"/>
    <w:rsid w:val="00603158"/>
    <w:rsid w:val="00604121"/>
    <w:rsid w:val="006041D7"/>
    <w:rsid w:val="0060446D"/>
    <w:rsid w:val="00606EB5"/>
    <w:rsid w:val="0060769A"/>
    <w:rsid w:val="00610A7D"/>
    <w:rsid w:val="00611B4E"/>
    <w:rsid w:val="006134B4"/>
    <w:rsid w:val="00614630"/>
    <w:rsid w:val="00614BCC"/>
    <w:rsid w:val="00614E27"/>
    <w:rsid w:val="00615282"/>
    <w:rsid w:val="006170D7"/>
    <w:rsid w:val="006179B5"/>
    <w:rsid w:val="00617E4B"/>
    <w:rsid w:val="00617F1A"/>
    <w:rsid w:val="00617FDA"/>
    <w:rsid w:val="006209C5"/>
    <w:rsid w:val="0062111F"/>
    <w:rsid w:val="0062116F"/>
    <w:rsid w:val="00621260"/>
    <w:rsid w:val="00622E62"/>
    <w:rsid w:val="00624A49"/>
    <w:rsid w:val="00624D4F"/>
    <w:rsid w:val="00625245"/>
    <w:rsid w:val="00625968"/>
    <w:rsid w:val="00626087"/>
    <w:rsid w:val="00626D01"/>
    <w:rsid w:val="00626E87"/>
    <w:rsid w:val="006271D0"/>
    <w:rsid w:val="006300C6"/>
    <w:rsid w:val="006309FA"/>
    <w:rsid w:val="0063188F"/>
    <w:rsid w:val="00633A88"/>
    <w:rsid w:val="006348EA"/>
    <w:rsid w:val="00634E4C"/>
    <w:rsid w:val="00636B8B"/>
    <w:rsid w:val="0063728B"/>
    <w:rsid w:val="0064013C"/>
    <w:rsid w:val="00640899"/>
    <w:rsid w:val="006410A8"/>
    <w:rsid w:val="00641337"/>
    <w:rsid w:val="00641CB6"/>
    <w:rsid w:val="006427FE"/>
    <w:rsid w:val="00642EC3"/>
    <w:rsid w:val="00642FAE"/>
    <w:rsid w:val="00644A7E"/>
    <w:rsid w:val="00644FB2"/>
    <w:rsid w:val="00646081"/>
    <w:rsid w:val="0064792D"/>
    <w:rsid w:val="006506B7"/>
    <w:rsid w:val="006506C1"/>
    <w:rsid w:val="006509DE"/>
    <w:rsid w:val="006511E4"/>
    <w:rsid w:val="00651FC6"/>
    <w:rsid w:val="006526C1"/>
    <w:rsid w:val="00653062"/>
    <w:rsid w:val="00653B99"/>
    <w:rsid w:val="006540E9"/>
    <w:rsid w:val="00655D6F"/>
    <w:rsid w:val="00655EAC"/>
    <w:rsid w:val="00656A34"/>
    <w:rsid w:val="00656BB0"/>
    <w:rsid w:val="0065747A"/>
    <w:rsid w:val="00660AB1"/>
    <w:rsid w:val="00661BFE"/>
    <w:rsid w:val="00663EEB"/>
    <w:rsid w:val="00664702"/>
    <w:rsid w:val="00664756"/>
    <w:rsid w:val="00665058"/>
    <w:rsid w:val="006650CC"/>
    <w:rsid w:val="006650DA"/>
    <w:rsid w:val="00666372"/>
    <w:rsid w:val="0066674D"/>
    <w:rsid w:val="00666A78"/>
    <w:rsid w:val="006677E7"/>
    <w:rsid w:val="00667FDB"/>
    <w:rsid w:val="00670376"/>
    <w:rsid w:val="00671824"/>
    <w:rsid w:val="00672256"/>
    <w:rsid w:val="006730A4"/>
    <w:rsid w:val="006752E1"/>
    <w:rsid w:val="006758E2"/>
    <w:rsid w:val="00675CA7"/>
    <w:rsid w:val="006762D3"/>
    <w:rsid w:val="00676C12"/>
    <w:rsid w:val="006818D1"/>
    <w:rsid w:val="00683CB7"/>
    <w:rsid w:val="0068467E"/>
    <w:rsid w:val="006855C9"/>
    <w:rsid w:val="00685751"/>
    <w:rsid w:val="00686199"/>
    <w:rsid w:val="006876CC"/>
    <w:rsid w:val="006878F4"/>
    <w:rsid w:val="00687BE0"/>
    <w:rsid w:val="00687D2B"/>
    <w:rsid w:val="006905B8"/>
    <w:rsid w:val="00691B1C"/>
    <w:rsid w:val="0069375D"/>
    <w:rsid w:val="00693EC8"/>
    <w:rsid w:val="0069407C"/>
    <w:rsid w:val="00694B3B"/>
    <w:rsid w:val="0069574E"/>
    <w:rsid w:val="0069666A"/>
    <w:rsid w:val="00696D09"/>
    <w:rsid w:val="006A04A2"/>
    <w:rsid w:val="006A04A8"/>
    <w:rsid w:val="006A0734"/>
    <w:rsid w:val="006A1082"/>
    <w:rsid w:val="006A16A7"/>
    <w:rsid w:val="006A1921"/>
    <w:rsid w:val="006A1C43"/>
    <w:rsid w:val="006A2303"/>
    <w:rsid w:val="006A2707"/>
    <w:rsid w:val="006A280D"/>
    <w:rsid w:val="006A335F"/>
    <w:rsid w:val="006A386B"/>
    <w:rsid w:val="006A5546"/>
    <w:rsid w:val="006A584D"/>
    <w:rsid w:val="006A5C15"/>
    <w:rsid w:val="006A7C1C"/>
    <w:rsid w:val="006B06BB"/>
    <w:rsid w:val="006B0BDC"/>
    <w:rsid w:val="006B2268"/>
    <w:rsid w:val="006B3CCE"/>
    <w:rsid w:val="006B4293"/>
    <w:rsid w:val="006B47FA"/>
    <w:rsid w:val="006B6254"/>
    <w:rsid w:val="006B676F"/>
    <w:rsid w:val="006B6956"/>
    <w:rsid w:val="006B772F"/>
    <w:rsid w:val="006C1233"/>
    <w:rsid w:val="006C4CA4"/>
    <w:rsid w:val="006C581A"/>
    <w:rsid w:val="006C5B64"/>
    <w:rsid w:val="006C7170"/>
    <w:rsid w:val="006D08A4"/>
    <w:rsid w:val="006D13E3"/>
    <w:rsid w:val="006D29F7"/>
    <w:rsid w:val="006D5872"/>
    <w:rsid w:val="006D59CE"/>
    <w:rsid w:val="006D7E40"/>
    <w:rsid w:val="006E0165"/>
    <w:rsid w:val="006E0C2B"/>
    <w:rsid w:val="006E11F7"/>
    <w:rsid w:val="006E131C"/>
    <w:rsid w:val="006E4C3F"/>
    <w:rsid w:val="006E6F59"/>
    <w:rsid w:val="006F0064"/>
    <w:rsid w:val="006F0665"/>
    <w:rsid w:val="006F06C3"/>
    <w:rsid w:val="006F0F68"/>
    <w:rsid w:val="006F145A"/>
    <w:rsid w:val="006F27CB"/>
    <w:rsid w:val="006F2E3A"/>
    <w:rsid w:val="006F359B"/>
    <w:rsid w:val="006F39E7"/>
    <w:rsid w:val="006F5865"/>
    <w:rsid w:val="006F60DE"/>
    <w:rsid w:val="006F667C"/>
    <w:rsid w:val="006F6CF1"/>
    <w:rsid w:val="007005C1"/>
    <w:rsid w:val="00701DC1"/>
    <w:rsid w:val="00701EC6"/>
    <w:rsid w:val="007042F8"/>
    <w:rsid w:val="0070440B"/>
    <w:rsid w:val="0070474C"/>
    <w:rsid w:val="00706179"/>
    <w:rsid w:val="0070745B"/>
    <w:rsid w:val="007112B4"/>
    <w:rsid w:val="007118FE"/>
    <w:rsid w:val="0071275D"/>
    <w:rsid w:val="00712AA9"/>
    <w:rsid w:val="00713370"/>
    <w:rsid w:val="00714F18"/>
    <w:rsid w:val="00714F78"/>
    <w:rsid w:val="00715F74"/>
    <w:rsid w:val="00716705"/>
    <w:rsid w:val="00716738"/>
    <w:rsid w:val="00716939"/>
    <w:rsid w:val="007170F7"/>
    <w:rsid w:val="0072056F"/>
    <w:rsid w:val="0072075D"/>
    <w:rsid w:val="00720EC5"/>
    <w:rsid w:val="00721480"/>
    <w:rsid w:val="00721D37"/>
    <w:rsid w:val="00721DFE"/>
    <w:rsid w:val="00722669"/>
    <w:rsid w:val="00724D8C"/>
    <w:rsid w:val="007253B8"/>
    <w:rsid w:val="00725A97"/>
    <w:rsid w:val="00725B13"/>
    <w:rsid w:val="00725E84"/>
    <w:rsid w:val="007268F5"/>
    <w:rsid w:val="007276EC"/>
    <w:rsid w:val="007279A7"/>
    <w:rsid w:val="00727B25"/>
    <w:rsid w:val="0073069B"/>
    <w:rsid w:val="0073118C"/>
    <w:rsid w:val="00732C06"/>
    <w:rsid w:val="00733102"/>
    <w:rsid w:val="007351CD"/>
    <w:rsid w:val="00736E7D"/>
    <w:rsid w:val="007378DF"/>
    <w:rsid w:val="00740362"/>
    <w:rsid w:val="0074133B"/>
    <w:rsid w:val="007421CF"/>
    <w:rsid w:val="007431E5"/>
    <w:rsid w:val="007435F3"/>
    <w:rsid w:val="00744DF2"/>
    <w:rsid w:val="00745B4A"/>
    <w:rsid w:val="007465FE"/>
    <w:rsid w:val="007509A6"/>
    <w:rsid w:val="00751803"/>
    <w:rsid w:val="0075184E"/>
    <w:rsid w:val="00752346"/>
    <w:rsid w:val="007526C9"/>
    <w:rsid w:val="0075297B"/>
    <w:rsid w:val="00752998"/>
    <w:rsid w:val="0075325A"/>
    <w:rsid w:val="00753F83"/>
    <w:rsid w:val="007541B0"/>
    <w:rsid w:val="0075469B"/>
    <w:rsid w:val="00755163"/>
    <w:rsid w:val="00756527"/>
    <w:rsid w:val="00756AAB"/>
    <w:rsid w:val="00757F63"/>
    <w:rsid w:val="007614AA"/>
    <w:rsid w:val="00761641"/>
    <w:rsid w:val="00761666"/>
    <w:rsid w:val="007645AE"/>
    <w:rsid w:val="007645BD"/>
    <w:rsid w:val="00764992"/>
    <w:rsid w:val="00765903"/>
    <w:rsid w:val="007740A0"/>
    <w:rsid w:val="0077424D"/>
    <w:rsid w:val="007750D8"/>
    <w:rsid w:val="00775AA0"/>
    <w:rsid w:val="00775F9F"/>
    <w:rsid w:val="00776164"/>
    <w:rsid w:val="007770FA"/>
    <w:rsid w:val="00780B87"/>
    <w:rsid w:val="00782770"/>
    <w:rsid w:val="00782ADF"/>
    <w:rsid w:val="0078364B"/>
    <w:rsid w:val="00783BE7"/>
    <w:rsid w:val="0078469D"/>
    <w:rsid w:val="00785DE8"/>
    <w:rsid w:val="0078697E"/>
    <w:rsid w:val="00786C3E"/>
    <w:rsid w:val="00790E26"/>
    <w:rsid w:val="00790F30"/>
    <w:rsid w:val="0079149D"/>
    <w:rsid w:val="00791738"/>
    <w:rsid w:val="00791780"/>
    <w:rsid w:val="00791D77"/>
    <w:rsid w:val="00792565"/>
    <w:rsid w:val="00793A8F"/>
    <w:rsid w:val="0079423E"/>
    <w:rsid w:val="00797E72"/>
    <w:rsid w:val="007A0EB7"/>
    <w:rsid w:val="007A28CD"/>
    <w:rsid w:val="007A347A"/>
    <w:rsid w:val="007A3E3E"/>
    <w:rsid w:val="007A40CE"/>
    <w:rsid w:val="007A488C"/>
    <w:rsid w:val="007A51EB"/>
    <w:rsid w:val="007A560E"/>
    <w:rsid w:val="007A6247"/>
    <w:rsid w:val="007A7100"/>
    <w:rsid w:val="007A7C9A"/>
    <w:rsid w:val="007B0C87"/>
    <w:rsid w:val="007B167F"/>
    <w:rsid w:val="007B3359"/>
    <w:rsid w:val="007B4070"/>
    <w:rsid w:val="007B7D45"/>
    <w:rsid w:val="007C08B1"/>
    <w:rsid w:val="007C08F3"/>
    <w:rsid w:val="007C2CC2"/>
    <w:rsid w:val="007C361F"/>
    <w:rsid w:val="007C38BD"/>
    <w:rsid w:val="007C3995"/>
    <w:rsid w:val="007C5D7C"/>
    <w:rsid w:val="007C5DB3"/>
    <w:rsid w:val="007C61C4"/>
    <w:rsid w:val="007C76E2"/>
    <w:rsid w:val="007C798E"/>
    <w:rsid w:val="007C79AA"/>
    <w:rsid w:val="007D0712"/>
    <w:rsid w:val="007D1599"/>
    <w:rsid w:val="007D1777"/>
    <w:rsid w:val="007D31DA"/>
    <w:rsid w:val="007D577A"/>
    <w:rsid w:val="007D5B74"/>
    <w:rsid w:val="007D60E4"/>
    <w:rsid w:val="007D6B90"/>
    <w:rsid w:val="007D6CF3"/>
    <w:rsid w:val="007D6DFE"/>
    <w:rsid w:val="007D72C5"/>
    <w:rsid w:val="007D7A96"/>
    <w:rsid w:val="007D7C8F"/>
    <w:rsid w:val="007E1355"/>
    <w:rsid w:val="007E2113"/>
    <w:rsid w:val="007E23DC"/>
    <w:rsid w:val="007E26BF"/>
    <w:rsid w:val="007E4A7B"/>
    <w:rsid w:val="007E525D"/>
    <w:rsid w:val="007E5923"/>
    <w:rsid w:val="007E5F2E"/>
    <w:rsid w:val="007E76FA"/>
    <w:rsid w:val="007F0323"/>
    <w:rsid w:val="007F1692"/>
    <w:rsid w:val="007F198A"/>
    <w:rsid w:val="007F3030"/>
    <w:rsid w:val="007F313D"/>
    <w:rsid w:val="007F379E"/>
    <w:rsid w:val="007F3B75"/>
    <w:rsid w:val="007F471C"/>
    <w:rsid w:val="007F476B"/>
    <w:rsid w:val="007F53FB"/>
    <w:rsid w:val="00800C90"/>
    <w:rsid w:val="00801AD3"/>
    <w:rsid w:val="00801B8A"/>
    <w:rsid w:val="00804123"/>
    <w:rsid w:val="00804138"/>
    <w:rsid w:val="00804C5C"/>
    <w:rsid w:val="008107E0"/>
    <w:rsid w:val="00810ECE"/>
    <w:rsid w:val="008110C7"/>
    <w:rsid w:val="008125F8"/>
    <w:rsid w:val="0081288F"/>
    <w:rsid w:val="00813914"/>
    <w:rsid w:val="00815552"/>
    <w:rsid w:val="00815FF4"/>
    <w:rsid w:val="00816D8B"/>
    <w:rsid w:val="00820FC9"/>
    <w:rsid w:val="008235EA"/>
    <w:rsid w:val="00823A9B"/>
    <w:rsid w:val="00824196"/>
    <w:rsid w:val="0082435E"/>
    <w:rsid w:val="00826772"/>
    <w:rsid w:val="008278AC"/>
    <w:rsid w:val="00830016"/>
    <w:rsid w:val="00830261"/>
    <w:rsid w:val="0083074E"/>
    <w:rsid w:val="00831361"/>
    <w:rsid w:val="00831749"/>
    <w:rsid w:val="008317DC"/>
    <w:rsid w:val="008320DE"/>
    <w:rsid w:val="00833004"/>
    <w:rsid w:val="00833498"/>
    <w:rsid w:val="00833719"/>
    <w:rsid w:val="0083473C"/>
    <w:rsid w:val="00840033"/>
    <w:rsid w:val="00840389"/>
    <w:rsid w:val="00841900"/>
    <w:rsid w:val="00842E4A"/>
    <w:rsid w:val="00843C54"/>
    <w:rsid w:val="0084401E"/>
    <w:rsid w:val="008444BA"/>
    <w:rsid w:val="00844B1D"/>
    <w:rsid w:val="00844F5C"/>
    <w:rsid w:val="00845843"/>
    <w:rsid w:val="00846792"/>
    <w:rsid w:val="0084679F"/>
    <w:rsid w:val="00846D34"/>
    <w:rsid w:val="0084720F"/>
    <w:rsid w:val="00847F60"/>
    <w:rsid w:val="00850DDB"/>
    <w:rsid w:val="00850FF0"/>
    <w:rsid w:val="0085271C"/>
    <w:rsid w:val="0085284E"/>
    <w:rsid w:val="00853489"/>
    <w:rsid w:val="00853B03"/>
    <w:rsid w:val="00853E9B"/>
    <w:rsid w:val="00853EA3"/>
    <w:rsid w:val="00854CE0"/>
    <w:rsid w:val="00855417"/>
    <w:rsid w:val="00855A0B"/>
    <w:rsid w:val="00855E16"/>
    <w:rsid w:val="00856783"/>
    <w:rsid w:val="0085708D"/>
    <w:rsid w:val="00857901"/>
    <w:rsid w:val="00857A20"/>
    <w:rsid w:val="00861848"/>
    <w:rsid w:val="00862568"/>
    <w:rsid w:val="008631A8"/>
    <w:rsid w:val="008637EC"/>
    <w:rsid w:val="008640C6"/>
    <w:rsid w:val="00867035"/>
    <w:rsid w:val="00867732"/>
    <w:rsid w:val="00867FE6"/>
    <w:rsid w:val="00870BC6"/>
    <w:rsid w:val="008711F9"/>
    <w:rsid w:val="00871B8E"/>
    <w:rsid w:val="00871EA7"/>
    <w:rsid w:val="00874CA8"/>
    <w:rsid w:val="00875A26"/>
    <w:rsid w:val="00877592"/>
    <w:rsid w:val="0088036D"/>
    <w:rsid w:val="00881155"/>
    <w:rsid w:val="00882892"/>
    <w:rsid w:val="00883C88"/>
    <w:rsid w:val="008840F8"/>
    <w:rsid w:val="0088438B"/>
    <w:rsid w:val="008844D0"/>
    <w:rsid w:val="00884F14"/>
    <w:rsid w:val="00885815"/>
    <w:rsid w:val="00885A14"/>
    <w:rsid w:val="00885C69"/>
    <w:rsid w:val="0088689B"/>
    <w:rsid w:val="00886BAA"/>
    <w:rsid w:val="00890207"/>
    <w:rsid w:val="0089023B"/>
    <w:rsid w:val="008907C5"/>
    <w:rsid w:val="00890FA0"/>
    <w:rsid w:val="00892DE6"/>
    <w:rsid w:val="008937A7"/>
    <w:rsid w:val="008945C9"/>
    <w:rsid w:val="008947BF"/>
    <w:rsid w:val="00895B43"/>
    <w:rsid w:val="00895C87"/>
    <w:rsid w:val="00895E7D"/>
    <w:rsid w:val="008A0918"/>
    <w:rsid w:val="008A214D"/>
    <w:rsid w:val="008A3C31"/>
    <w:rsid w:val="008A3E81"/>
    <w:rsid w:val="008A4359"/>
    <w:rsid w:val="008A5879"/>
    <w:rsid w:val="008A62F7"/>
    <w:rsid w:val="008A71EA"/>
    <w:rsid w:val="008A72D2"/>
    <w:rsid w:val="008A74A3"/>
    <w:rsid w:val="008B0161"/>
    <w:rsid w:val="008B1663"/>
    <w:rsid w:val="008B1F2E"/>
    <w:rsid w:val="008B25DC"/>
    <w:rsid w:val="008B361E"/>
    <w:rsid w:val="008B47F1"/>
    <w:rsid w:val="008B483D"/>
    <w:rsid w:val="008B64DE"/>
    <w:rsid w:val="008B6868"/>
    <w:rsid w:val="008B6D24"/>
    <w:rsid w:val="008B7982"/>
    <w:rsid w:val="008B7E27"/>
    <w:rsid w:val="008C0A02"/>
    <w:rsid w:val="008C0C10"/>
    <w:rsid w:val="008C0D28"/>
    <w:rsid w:val="008C1231"/>
    <w:rsid w:val="008C23CB"/>
    <w:rsid w:val="008C2C36"/>
    <w:rsid w:val="008C31C1"/>
    <w:rsid w:val="008C37AD"/>
    <w:rsid w:val="008C3F41"/>
    <w:rsid w:val="008C4A41"/>
    <w:rsid w:val="008C4D74"/>
    <w:rsid w:val="008C57BC"/>
    <w:rsid w:val="008C5E15"/>
    <w:rsid w:val="008C662D"/>
    <w:rsid w:val="008C6809"/>
    <w:rsid w:val="008C6A43"/>
    <w:rsid w:val="008C7D4D"/>
    <w:rsid w:val="008D080C"/>
    <w:rsid w:val="008D2352"/>
    <w:rsid w:val="008D246F"/>
    <w:rsid w:val="008D6437"/>
    <w:rsid w:val="008D68B4"/>
    <w:rsid w:val="008D6EDF"/>
    <w:rsid w:val="008E1309"/>
    <w:rsid w:val="008E2867"/>
    <w:rsid w:val="008E28F3"/>
    <w:rsid w:val="008E3EF5"/>
    <w:rsid w:val="008E4A02"/>
    <w:rsid w:val="008E4DC5"/>
    <w:rsid w:val="008E4E9A"/>
    <w:rsid w:val="008E4FA1"/>
    <w:rsid w:val="008E5144"/>
    <w:rsid w:val="008E5FDE"/>
    <w:rsid w:val="008E7247"/>
    <w:rsid w:val="008F05FD"/>
    <w:rsid w:val="008F0D4D"/>
    <w:rsid w:val="008F166B"/>
    <w:rsid w:val="008F20E5"/>
    <w:rsid w:val="008F2316"/>
    <w:rsid w:val="008F26F6"/>
    <w:rsid w:val="008F31CA"/>
    <w:rsid w:val="008F33B5"/>
    <w:rsid w:val="008F3E39"/>
    <w:rsid w:val="008F5944"/>
    <w:rsid w:val="008F7823"/>
    <w:rsid w:val="00900078"/>
    <w:rsid w:val="009002BE"/>
    <w:rsid w:val="0090058F"/>
    <w:rsid w:val="009032B7"/>
    <w:rsid w:val="00903420"/>
    <w:rsid w:val="009035C6"/>
    <w:rsid w:val="00903B0D"/>
    <w:rsid w:val="00903C60"/>
    <w:rsid w:val="00903F91"/>
    <w:rsid w:val="009042FD"/>
    <w:rsid w:val="00904B14"/>
    <w:rsid w:val="00904F79"/>
    <w:rsid w:val="0090503C"/>
    <w:rsid w:val="00905C24"/>
    <w:rsid w:val="009061A2"/>
    <w:rsid w:val="009062CF"/>
    <w:rsid w:val="00906799"/>
    <w:rsid w:val="00911614"/>
    <w:rsid w:val="009132F9"/>
    <w:rsid w:val="00913962"/>
    <w:rsid w:val="00915453"/>
    <w:rsid w:val="009155BD"/>
    <w:rsid w:val="0091640B"/>
    <w:rsid w:val="009166E2"/>
    <w:rsid w:val="00916AB5"/>
    <w:rsid w:val="00916BCB"/>
    <w:rsid w:val="009212C0"/>
    <w:rsid w:val="00921666"/>
    <w:rsid w:val="00922193"/>
    <w:rsid w:val="0092384C"/>
    <w:rsid w:val="00924152"/>
    <w:rsid w:val="00924862"/>
    <w:rsid w:val="00924863"/>
    <w:rsid w:val="0092536C"/>
    <w:rsid w:val="00926E14"/>
    <w:rsid w:val="00927445"/>
    <w:rsid w:val="009278D1"/>
    <w:rsid w:val="009301BB"/>
    <w:rsid w:val="00930ADF"/>
    <w:rsid w:val="0093194D"/>
    <w:rsid w:val="00931F29"/>
    <w:rsid w:val="00932849"/>
    <w:rsid w:val="009336A5"/>
    <w:rsid w:val="00934C3F"/>
    <w:rsid w:val="00934F4B"/>
    <w:rsid w:val="00935723"/>
    <w:rsid w:val="009358BF"/>
    <w:rsid w:val="00937808"/>
    <w:rsid w:val="009378BE"/>
    <w:rsid w:val="00937F57"/>
    <w:rsid w:val="009412FD"/>
    <w:rsid w:val="00941547"/>
    <w:rsid w:val="009417AE"/>
    <w:rsid w:val="00942D25"/>
    <w:rsid w:val="00943797"/>
    <w:rsid w:val="00944081"/>
    <w:rsid w:val="0094409A"/>
    <w:rsid w:val="00944B2B"/>
    <w:rsid w:val="0094559B"/>
    <w:rsid w:val="00945B3F"/>
    <w:rsid w:val="00945E83"/>
    <w:rsid w:val="009479D1"/>
    <w:rsid w:val="00950DCB"/>
    <w:rsid w:val="00952D4C"/>
    <w:rsid w:val="00952DD2"/>
    <w:rsid w:val="009547BA"/>
    <w:rsid w:val="009551A5"/>
    <w:rsid w:val="009561A4"/>
    <w:rsid w:val="00957208"/>
    <w:rsid w:val="00957705"/>
    <w:rsid w:val="0095782E"/>
    <w:rsid w:val="00957A73"/>
    <w:rsid w:val="00960246"/>
    <w:rsid w:val="00960BF1"/>
    <w:rsid w:val="00960E58"/>
    <w:rsid w:val="009626DD"/>
    <w:rsid w:val="00962D14"/>
    <w:rsid w:val="00963334"/>
    <w:rsid w:val="0096549D"/>
    <w:rsid w:val="00966B32"/>
    <w:rsid w:val="0097029D"/>
    <w:rsid w:val="009714A5"/>
    <w:rsid w:val="009715C3"/>
    <w:rsid w:val="009720E1"/>
    <w:rsid w:val="00973907"/>
    <w:rsid w:val="00974388"/>
    <w:rsid w:val="00974F0E"/>
    <w:rsid w:val="00975CD7"/>
    <w:rsid w:val="0097673E"/>
    <w:rsid w:val="009778BE"/>
    <w:rsid w:val="009811D9"/>
    <w:rsid w:val="0098139A"/>
    <w:rsid w:val="00982512"/>
    <w:rsid w:val="00982918"/>
    <w:rsid w:val="00982C6E"/>
    <w:rsid w:val="0098420F"/>
    <w:rsid w:val="009849CB"/>
    <w:rsid w:val="00985E70"/>
    <w:rsid w:val="0098610E"/>
    <w:rsid w:val="00986EA6"/>
    <w:rsid w:val="00987436"/>
    <w:rsid w:val="00987CDB"/>
    <w:rsid w:val="009905A2"/>
    <w:rsid w:val="00991BF8"/>
    <w:rsid w:val="009955B1"/>
    <w:rsid w:val="0099701E"/>
    <w:rsid w:val="00997437"/>
    <w:rsid w:val="009979F4"/>
    <w:rsid w:val="009A0C2B"/>
    <w:rsid w:val="009A1428"/>
    <w:rsid w:val="009A2EA7"/>
    <w:rsid w:val="009A45B2"/>
    <w:rsid w:val="009A5585"/>
    <w:rsid w:val="009A59D5"/>
    <w:rsid w:val="009A6C0A"/>
    <w:rsid w:val="009B080A"/>
    <w:rsid w:val="009B1B26"/>
    <w:rsid w:val="009B27E6"/>
    <w:rsid w:val="009B3527"/>
    <w:rsid w:val="009B3BF0"/>
    <w:rsid w:val="009B5335"/>
    <w:rsid w:val="009B5CF0"/>
    <w:rsid w:val="009B7D08"/>
    <w:rsid w:val="009C0A91"/>
    <w:rsid w:val="009C1F18"/>
    <w:rsid w:val="009C23BC"/>
    <w:rsid w:val="009C2A8B"/>
    <w:rsid w:val="009C34C2"/>
    <w:rsid w:val="009C403C"/>
    <w:rsid w:val="009C5011"/>
    <w:rsid w:val="009C5512"/>
    <w:rsid w:val="009C5BBF"/>
    <w:rsid w:val="009C63F6"/>
    <w:rsid w:val="009C7362"/>
    <w:rsid w:val="009D0AA7"/>
    <w:rsid w:val="009D20AA"/>
    <w:rsid w:val="009D2DDD"/>
    <w:rsid w:val="009D303E"/>
    <w:rsid w:val="009D36F6"/>
    <w:rsid w:val="009D37C0"/>
    <w:rsid w:val="009D3B01"/>
    <w:rsid w:val="009D3BE5"/>
    <w:rsid w:val="009D478E"/>
    <w:rsid w:val="009D5109"/>
    <w:rsid w:val="009D585C"/>
    <w:rsid w:val="009E041E"/>
    <w:rsid w:val="009E1503"/>
    <w:rsid w:val="009E3C9F"/>
    <w:rsid w:val="009E3D11"/>
    <w:rsid w:val="009E4710"/>
    <w:rsid w:val="009E49A6"/>
    <w:rsid w:val="009E5B94"/>
    <w:rsid w:val="009E69B7"/>
    <w:rsid w:val="009F068D"/>
    <w:rsid w:val="009F22FE"/>
    <w:rsid w:val="009F2A16"/>
    <w:rsid w:val="009F2FFD"/>
    <w:rsid w:val="009F322B"/>
    <w:rsid w:val="009F37E4"/>
    <w:rsid w:val="009F4DED"/>
    <w:rsid w:val="009F59F6"/>
    <w:rsid w:val="009F7022"/>
    <w:rsid w:val="009F7356"/>
    <w:rsid w:val="00A015F4"/>
    <w:rsid w:val="00A02B11"/>
    <w:rsid w:val="00A03359"/>
    <w:rsid w:val="00A03888"/>
    <w:rsid w:val="00A06B1B"/>
    <w:rsid w:val="00A077AB"/>
    <w:rsid w:val="00A10DA6"/>
    <w:rsid w:val="00A11580"/>
    <w:rsid w:val="00A12D8A"/>
    <w:rsid w:val="00A132EC"/>
    <w:rsid w:val="00A145F3"/>
    <w:rsid w:val="00A151E9"/>
    <w:rsid w:val="00A15DBB"/>
    <w:rsid w:val="00A173D1"/>
    <w:rsid w:val="00A215D4"/>
    <w:rsid w:val="00A22270"/>
    <w:rsid w:val="00A2269D"/>
    <w:rsid w:val="00A23A1B"/>
    <w:rsid w:val="00A23B22"/>
    <w:rsid w:val="00A259F2"/>
    <w:rsid w:val="00A2617F"/>
    <w:rsid w:val="00A2704F"/>
    <w:rsid w:val="00A27166"/>
    <w:rsid w:val="00A3056B"/>
    <w:rsid w:val="00A33802"/>
    <w:rsid w:val="00A33C37"/>
    <w:rsid w:val="00A36F6A"/>
    <w:rsid w:val="00A37162"/>
    <w:rsid w:val="00A37A9F"/>
    <w:rsid w:val="00A37E51"/>
    <w:rsid w:val="00A419D1"/>
    <w:rsid w:val="00A423D6"/>
    <w:rsid w:val="00A425A5"/>
    <w:rsid w:val="00A43ED4"/>
    <w:rsid w:val="00A45A63"/>
    <w:rsid w:val="00A45A83"/>
    <w:rsid w:val="00A4606B"/>
    <w:rsid w:val="00A46EC9"/>
    <w:rsid w:val="00A50E4D"/>
    <w:rsid w:val="00A5234F"/>
    <w:rsid w:val="00A53690"/>
    <w:rsid w:val="00A56F82"/>
    <w:rsid w:val="00A6097D"/>
    <w:rsid w:val="00A6121D"/>
    <w:rsid w:val="00A62569"/>
    <w:rsid w:val="00A62D31"/>
    <w:rsid w:val="00A63048"/>
    <w:rsid w:val="00A63380"/>
    <w:rsid w:val="00A63523"/>
    <w:rsid w:val="00A635BC"/>
    <w:rsid w:val="00A63C92"/>
    <w:rsid w:val="00A65747"/>
    <w:rsid w:val="00A672DD"/>
    <w:rsid w:val="00A67ED1"/>
    <w:rsid w:val="00A70580"/>
    <w:rsid w:val="00A70F37"/>
    <w:rsid w:val="00A714E2"/>
    <w:rsid w:val="00A71B6D"/>
    <w:rsid w:val="00A721D6"/>
    <w:rsid w:val="00A726EB"/>
    <w:rsid w:val="00A72C63"/>
    <w:rsid w:val="00A7324A"/>
    <w:rsid w:val="00A73338"/>
    <w:rsid w:val="00A743EA"/>
    <w:rsid w:val="00A746A1"/>
    <w:rsid w:val="00A7471B"/>
    <w:rsid w:val="00A74EE9"/>
    <w:rsid w:val="00A80DC7"/>
    <w:rsid w:val="00A82381"/>
    <w:rsid w:val="00A82F94"/>
    <w:rsid w:val="00A83C01"/>
    <w:rsid w:val="00A865C7"/>
    <w:rsid w:val="00A87BBB"/>
    <w:rsid w:val="00A90D97"/>
    <w:rsid w:val="00A921E3"/>
    <w:rsid w:val="00A933FF"/>
    <w:rsid w:val="00A95C97"/>
    <w:rsid w:val="00A975F3"/>
    <w:rsid w:val="00A97E3B"/>
    <w:rsid w:val="00A97E43"/>
    <w:rsid w:val="00AA09E1"/>
    <w:rsid w:val="00AA1D38"/>
    <w:rsid w:val="00AA1F84"/>
    <w:rsid w:val="00AA20A1"/>
    <w:rsid w:val="00AA33B7"/>
    <w:rsid w:val="00AA3D0B"/>
    <w:rsid w:val="00AA41F2"/>
    <w:rsid w:val="00AA4594"/>
    <w:rsid w:val="00AA7B08"/>
    <w:rsid w:val="00AB039E"/>
    <w:rsid w:val="00AB356D"/>
    <w:rsid w:val="00AB36D4"/>
    <w:rsid w:val="00AB3AAC"/>
    <w:rsid w:val="00AB3C10"/>
    <w:rsid w:val="00AB4206"/>
    <w:rsid w:val="00AB467C"/>
    <w:rsid w:val="00AB5239"/>
    <w:rsid w:val="00AB5450"/>
    <w:rsid w:val="00AB5832"/>
    <w:rsid w:val="00AB6F76"/>
    <w:rsid w:val="00AB73DD"/>
    <w:rsid w:val="00AB77B4"/>
    <w:rsid w:val="00AC1B29"/>
    <w:rsid w:val="00AC38F2"/>
    <w:rsid w:val="00AC4E26"/>
    <w:rsid w:val="00AC580F"/>
    <w:rsid w:val="00AC5ACE"/>
    <w:rsid w:val="00AC5B45"/>
    <w:rsid w:val="00AC6337"/>
    <w:rsid w:val="00AC7141"/>
    <w:rsid w:val="00AC7764"/>
    <w:rsid w:val="00AC7E54"/>
    <w:rsid w:val="00AD01C7"/>
    <w:rsid w:val="00AD0856"/>
    <w:rsid w:val="00AD08BA"/>
    <w:rsid w:val="00AD1B14"/>
    <w:rsid w:val="00AD1E6B"/>
    <w:rsid w:val="00AD3404"/>
    <w:rsid w:val="00AD5167"/>
    <w:rsid w:val="00AD52AD"/>
    <w:rsid w:val="00AD5FE3"/>
    <w:rsid w:val="00AD614E"/>
    <w:rsid w:val="00AD6FE5"/>
    <w:rsid w:val="00AD75F2"/>
    <w:rsid w:val="00AE39A5"/>
    <w:rsid w:val="00AE42AB"/>
    <w:rsid w:val="00AE4D1C"/>
    <w:rsid w:val="00AE6A4E"/>
    <w:rsid w:val="00AE7B98"/>
    <w:rsid w:val="00AF0855"/>
    <w:rsid w:val="00AF129F"/>
    <w:rsid w:val="00AF1E39"/>
    <w:rsid w:val="00AF2211"/>
    <w:rsid w:val="00AF272A"/>
    <w:rsid w:val="00AF42A8"/>
    <w:rsid w:val="00AF45DD"/>
    <w:rsid w:val="00AF5A97"/>
    <w:rsid w:val="00AF5E2A"/>
    <w:rsid w:val="00AF6CEF"/>
    <w:rsid w:val="00B004CA"/>
    <w:rsid w:val="00B0183D"/>
    <w:rsid w:val="00B02B63"/>
    <w:rsid w:val="00B041FF"/>
    <w:rsid w:val="00B05C2B"/>
    <w:rsid w:val="00B05FEC"/>
    <w:rsid w:val="00B062FA"/>
    <w:rsid w:val="00B0745D"/>
    <w:rsid w:val="00B103AA"/>
    <w:rsid w:val="00B1061A"/>
    <w:rsid w:val="00B11F19"/>
    <w:rsid w:val="00B12DC9"/>
    <w:rsid w:val="00B1358E"/>
    <w:rsid w:val="00B1386E"/>
    <w:rsid w:val="00B13F84"/>
    <w:rsid w:val="00B14604"/>
    <w:rsid w:val="00B153EF"/>
    <w:rsid w:val="00B15745"/>
    <w:rsid w:val="00B15ABA"/>
    <w:rsid w:val="00B15E16"/>
    <w:rsid w:val="00B1695B"/>
    <w:rsid w:val="00B17788"/>
    <w:rsid w:val="00B17A6C"/>
    <w:rsid w:val="00B21DC7"/>
    <w:rsid w:val="00B21DED"/>
    <w:rsid w:val="00B2309B"/>
    <w:rsid w:val="00B2467C"/>
    <w:rsid w:val="00B24F4D"/>
    <w:rsid w:val="00B26332"/>
    <w:rsid w:val="00B27B77"/>
    <w:rsid w:val="00B3018F"/>
    <w:rsid w:val="00B32046"/>
    <w:rsid w:val="00B32497"/>
    <w:rsid w:val="00B33AC0"/>
    <w:rsid w:val="00B3411E"/>
    <w:rsid w:val="00B34339"/>
    <w:rsid w:val="00B35091"/>
    <w:rsid w:val="00B362EA"/>
    <w:rsid w:val="00B376C9"/>
    <w:rsid w:val="00B42ADC"/>
    <w:rsid w:val="00B42B2F"/>
    <w:rsid w:val="00B43F1B"/>
    <w:rsid w:val="00B44900"/>
    <w:rsid w:val="00B45020"/>
    <w:rsid w:val="00B45980"/>
    <w:rsid w:val="00B46F52"/>
    <w:rsid w:val="00B472E1"/>
    <w:rsid w:val="00B502F6"/>
    <w:rsid w:val="00B51C05"/>
    <w:rsid w:val="00B52821"/>
    <w:rsid w:val="00B53ADD"/>
    <w:rsid w:val="00B5647A"/>
    <w:rsid w:val="00B576A0"/>
    <w:rsid w:val="00B60C2D"/>
    <w:rsid w:val="00B61D9C"/>
    <w:rsid w:val="00B62486"/>
    <w:rsid w:val="00B640E7"/>
    <w:rsid w:val="00B655F3"/>
    <w:rsid w:val="00B66AA8"/>
    <w:rsid w:val="00B66D32"/>
    <w:rsid w:val="00B71156"/>
    <w:rsid w:val="00B71170"/>
    <w:rsid w:val="00B71C99"/>
    <w:rsid w:val="00B73FE5"/>
    <w:rsid w:val="00B74172"/>
    <w:rsid w:val="00B74204"/>
    <w:rsid w:val="00B74BE9"/>
    <w:rsid w:val="00B753EB"/>
    <w:rsid w:val="00B76382"/>
    <w:rsid w:val="00B76ACE"/>
    <w:rsid w:val="00B80BCE"/>
    <w:rsid w:val="00B80FA7"/>
    <w:rsid w:val="00B81524"/>
    <w:rsid w:val="00B81740"/>
    <w:rsid w:val="00B82899"/>
    <w:rsid w:val="00B82C86"/>
    <w:rsid w:val="00B830B1"/>
    <w:rsid w:val="00B83306"/>
    <w:rsid w:val="00B83E3D"/>
    <w:rsid w:val="00B843B8"/>
    <w:rsid w:val="00B84C8E"/>
    <w:rsid w:val="00B85D7B"/>
    <w:rsid w:val="00B87B04"/>
    <w:rsid w:val="00B900EA"/>
    <w:rsid w:val="00B91069"/>
    <w:rsid w:val="00B9139C"/>
    <w:rsid w:val="00B92825"/>
    <w:rsid w:val="00B92842"/>
    <w:rsid w:val="00B936FE"/>
    <w:rsid w:val="00B960CA"/>
    <w:rsid w:val="00B968AF"/>
    <w:rsid w:val="00B96CED"/>
    <w:rsid w:val="00B97CCD"/>
    <w:rsid w:val="00BA04BA"/>
    <w:rsid w:val="00BA12BC"/>
    <w:rsid w:val="00BA1968"/>
    <w:rsid w:val="00BA264B"/>
    <w:rsid w:val="00BA2713"/>
    <w:rsid w:val="00BA2941"/>
    <w:rsid w:val="00BA2D3F"/>
    <w:rsid w:val="00BA3202"/>
    <w:rsid w:val="00BA405F"/>
    <w:rsid w:val="00BA4C61"/>
    <w:rsid w:val="00BA4FAB"/>
    <w:rsid w:val="00BA5EE6"/>
    <w:rsid w:val="00BA627A"/>
    <w:rsid w:val="00BB22FA"/>
    <w:rsid w:val="00BB355E"/>
    <w:rsid w:val="00BB44DE"/>
    <w:rsid w:val="00BB7C81"/>
    <w:rsid w:val="00BB7E5E"/>
    <w:rsid w:val="00BC343A"/>
    <w:rsid w:val="00BC5CF3"/>
    <w:rsid w:val="00BC69B6"/>
    <w:rsid w:val="00BC7209"/>
    <w:rsid w:val="00BC755F"/>
    <w:rsid w:val="00BD0FE2"/>
    <w:rsid w:val="00BD12A1"/>
    <w:rsid w:val="00BD2691"/>
    <w:rsid w:val="00BD4065"/>
    <w:rsid w:val="00BD512E"/>
    <w:rsid w:val="00BD61A8"/>
    <w:rsid w:val="00BD6BB5"/>
    <w:rsid w:val="00BD6BB6"/>
    <w:rsid w:val="00BD6EBF"/>
    <w:rsid w:val="00BD71B1"/>
    <w:rsid w:val="00BD7B83"/>
    <w:rsid w:val="00BE3390"/>
    <w:rsid w:val="00BE6163"/>
    <w:rsid w:val="00BE6187"/>
    <w:rsid w:val="00BE6596"/>
    <w:rsid w:val="00BE6BCE"/>
    <w:rsid w:val="00BF0531"/>
    <w:rsid w:val="00BF17C6"/>
    <w:rsid w:val="00BF21C2"/>
    <w:rsid w:val="00BF28AE"/>
    <w:rsid w:val="00BF44EB"/>
    <w:rsid w:val="00BF60CB"/>
    <w:rsid w:val="00C00002"/>
    <w:rsid w:val="00C0009E"/>
    <w:rsid w:val="00C00FDA"/>
    <w:rsid w:val="00C02EB9"/>
    <w:rsid w:val="00C04E4B"/>
    <w:rsid w:val="00C05C1F"/>
    <w:rsid w:val="00C05F99"/>
    <w:rsid w:val="00C11B56"/>
    <w:rsid w:val="00C16045"/>
    <w:rsid w:val="00C1650C"/>
    <w:rsid w:val="00C21E27"/>
    <w:rsid w:val="00C21EDA"/>
    <w:rsid w:val="00C22382"/>
    <w:rsid w:val="00C240F1"/>
    <w:rsid w:val="00C250F6"/>
    <w:rsid w:val="00C25D1C"/>
    <w:rsid w:val="00C2631D"/>
    <w:rsid w:val="00C27DFF"/>
    <w:rsid w:val="00C30374"/>
    <w:rsid w:val="00C305EE"/>
    <w:rsid w:val="00C30D6E"/>
    <w:rsid w:val="00C3146D"/>
    <w:rsid w:val="00C315E6"/>
    <w:rsid w:val="00C31724"/>
    <w:rsid w:val="00C31D49"/>
    <w:rsid w:val="00C3226C"/>
    <w:rsid w:val="00C32FCE"/>
    <w:rsid w:val="00C344C6"/>
    <w:rsid w:val="00C3521C"/>
    <w:rsid w:val="00C378E5"/>
    <w:rsid w:val="00C433C1"/>
    <w:rsid w:val="00C434E9"/>
    <w:rsid w:val="00C44387"/>
    <w:rsid w:val="00C4593A"/>
    <w:rsid w:val="00C46809"/>
    <w:rsid w:val="00C46DFA"/>
    <w:rsid w:val="00C47A5A"/>
    <w:rsid w:val="00C47C27"/>
    <w:rsid w:val="00C5108D"/>
    <w:rsid w:val="00C52F4B"/>
    <w:rsid w:val="00C535D5"/>
    <w:rsid w:val="00C536AB"/>
    <w:rsid w:val="00C543BD"/>
    <w:rsid w:val="00C551FD"/>
    <w:rsid w:val="00C556BF"/>
    <w:rsid w:val="00C56700"/>
    <w:rsid w:val="00C61A92"/>
    <w:rsid w:val="00C6292E"/>
    <w:rsid w:val="00C62BF5"/>
    <w:rsid w:val="00C63675"/>
    <w:rsid w:val="00C636DA"/>
    <w:rsid w:val="00C64228"/>
    <w:rsid w:val="00C658A2"/>
    <w:rsid w:val="00C6643B"/>
    <w:rsid w:val="00C66952"/>
    <w:rsid w:val="00C67751"/>
    <w:rsid w:val="00C67A93"/>
    <w:rsid w:val="00C67D51"/>
    <w:rsid w:val="00C67E22"/>
    <w:rsid w:val="00C706E2"/>
    <w:rsid w:val="00C70DF2"/>
    <w:rsid w:val="00C71217"/>
    <w:rsid w:val="00C716F0"/>
    <w:rsid w:val="00C71A0A"/>
    <w:rsid w:val="00C71EC4"/>
    <w:rsid w:val="00C72271"/>
    <w:rsid w:val="00C7361A"/>
    <w:rsid w:val="00C74B4D"/>
    <w:rsid w:val="00C754D4"/>
    <w:rsid w:val="00C7582F"/>
    <w:rsid w:val="00C7624C"/>
    <w:rsid w:val="00C76394"/>
    <w:rsid w:val="00C77652"/>
    <w:rsid w:val="00C777C2"/>
    <w:rsid w:val="00C80C99"/>
    <w:rsid w:val="00C81356"/>
    <w:rsid w:val="00C81402"/>
    <w:rsid w:val="00C843EA"/>
    <w:rsid w:val="00C84AA4"/>
    <w:rsid w:val="00C86420"/>
    <w:rsid w:val="00C86473"/>
    <w:rsid w:val="00C86F8D"/>
    <w:rsid w:val="00C87847"/>
    <w:rsid w:val="00C87DA0"/>
    <w:rsid w:val="00C93D0A"/>
    <w:rsid w:val="00C948BF"/>
    <w:rsid w:val="00C95A7F"/>
    <w:rsid w:val="00CA1C85"/>
    <w:rsid w:val="00CA2FB9"/>
    <w:rsid w:val="00CA3935"/>
    <w:rsid w:val="00CA4421"/>
    <w:rsid w:val="00CA5378"/>
    <w:rsid w:val="00CA5DF9"/>
    <w:rsid w:val="00CA6F65"/>
    <w:rsid w:val="00CA6FF9"/>
    <w:rsid w:val="00CB0096"/>
    <w:rsid w:val="00CB195D"/>
    <w:rsid w:val="00CB1ED2"/>
    <w:rsid w:val="00CB268D"/>
    <w:rsid w:val="00CB39D0"/>
    <w:rsid w:val="00CB3DA8"/>
    <w:rsid w:val="00CB3FC7"/>
    <w:rsid w:val="00CB4238"/>
    <w:rsid w:val="00CB512D"/>
    <w:rsid w:val="00CB5938"/>
    <w:rsid w:val="00CB6B80"/>
    <w:rsid w:val="00CB6DCC"/>
    <w:rsid w:val="00CC1A64"/>
    <w:rsid w:val="00CC1B0D"/>
    <w:rsid w:val="00CC1EEA"/>
    <w:rsid w:val="00CC2189"/>
    <w:rsid w:val="00CC22EE"/>
    <w:rsid w:val="00CC333D"/>
    <w:rsid w:val="00CC341B"/>
    <w:rsid w:val="00CC34EB"/>
    <w:rsid w:val="00CC4DD3"/>
    <w:rsid w:val="00CC6456"/>
    <w:rsid w:val="00CC66EA"/>
    <w:rsid w:val="00CD0B4A"/>
    <w:rsid w:val="00CD2294"/>
    <w:rsid w:val="00CD3C17"/>
    <w:rsid w:val="00CD4C6F"/>
    <w:rsid w:val="00CD4F97"/>
    <w:rsid w:val="00CD521F"/>
    <w:rsid w:val="00CD57D6"/>
    <w:rsid w:val="00CD5982"/>
    <w:rsid w:val="00CD5D9C"/>
    <w:rsid w:val="00CD6368"/>
    <w:rsid w:val="00CE070E"/>
    <w:rsid w:val="00CE0DF0"/>
    <w:rsid w:val="00CE0EB3"/>
    <w:rsid w:val="00CE1F9C"/>
    <w:rsid w:val="00CE2725"/>
    <w:rsid w:val="00CE2C4E"/>
    <w:rsid w:val="00CE2E48"/>
    <w:rsid w:val="00CE2E94"/>
    <w:rsid w:val="00CE4D68"/>
    <w:rsid w:val="00CE5326"/>
    <w:rsid w:val="00CE7CC8"/>
    <w:rsid w:val="00CE7F79"/>
    <w:rsid w:val="00CF0EAE"/>
    <w:rsid w:val="00CF334F"/>
    <w:rsid w:val="00CF401A"/>
    <w:rsid w:val="00CF4D8B"/>
    <w:rsid w:val="00CF5247"/>
    <w:rsid w:val="00CF6672"/>
    <w:rsid w:val="00CF69C7"/>
    <w:rsid w:val="00CF7C9B"/>
    <w:rsid w:val="00D0038A"/>
    <w:rsid w:val="00D010D6"/>
    <w:rsid w:val="00D01908"/>
    <w:rsid w:val="00D021F7"/>
    <w:rsid w:val="00D035F5"/>
    <w:rsid w:val="00D036AB"/>
    <w:rsid w:val="00D04608"/>
    <w:rsid w:val="00D04ACE"/>
    <w:rsid w:val="00D069C7"/>
    <w:rsid w:val="00D078A2"/>
    <w:rsid w:val="00D079F2"/>
    <w:rsid w:val="00D1293C"/>
    <w:rsid w:val="00D133A6"/>
    <w:rsid w:val="00D14962"/>
    <w:rsid w:val="00D150C1"/>
    <w:rsid w:val="00D161C0"/>
    <w:rsid w:val="00D161F9"/>
    <w:rsid w:val="00D16340"/>
    <w:rsid w:val="00D16AAA"/>
    <w:rsid w:val="00D16FE1"/>
    <w:rsid w:val="00D1718E"/>
    <w:rsid w:val="00D21123"/>
    <w:rsid w:val="00D2118F"/>
    <w:rsid w:val="00D22436"/>
    <w:rsid w:val="00D23578"/>
    <w:rsid w:val="00D2454D"/>
    <w:rsid w:val="00D2480C"/>
    <w:rsid w:val="00D254B9"/>
    <w:rsid w:val="00D259DF"/>
    <w:rsid w:val="00D26BB7"/>
    <w:rsid w:val="00D26EA3"/>
    <w:rsid w:val="00D302A7"/>
    <w:rsid w:val="00D31587"/>
    <w:rsid w:val="00D317AE"/>
    <w:rsid w:val="00D32707"/>
    <w:rsid w:val="00D34C05"/>
    <w:rsid w:val="00D34D34"/>
    <w:rsid w:val="00D367EB"/>
    <w:rsid w:val="00D36E22"/>
    <w:rsid w:val="00D3782F"/>
    <w:rsid w:val="00D41228"/>
    <w:rsid w:val="00D41364"/>
    <w:rsid w:val="00D416A5"/>
    <w:rsid w:val="00D42494"/>
    <w:rsid w:val="00D42E67"/>
    <w:rsid w:val="00D44339"/>
    <w:rsid w:val="00D44638"/>
    <w:rsid w:val="00D44A2A"/>
    <w:rsid w:val="00D45954"/>
    <w:rsid w:val="00D4619E"/>
    <w:rsid w:val="00D461C2"/>
    <w:rsid w:val="00D46B84"/>
    <w:rsid w:val="00D4705C"/>
    <w:rsid w:val="00D47CFA"/>
    <w:rsid w:val="00D55FD6"/>
    <w:rsid w:val="00D574B5"/>
    <w:rsid w:val="00D57BAF"/>
    <w:rsid w:val="00D6102C"/>
    <w:rsid w:val="00D61AAE"/>
    <w:rsid w:val="00D61D08"/>
    <w:rsid w:val="00D61F09"/>
    <w:rsid w:val="00D63404"/>
    <w:rsid w:val="00D63A90"/>
    <w:rsid w:val="00D64CB8"/>
    <w:rsid w:val="00D67BAA"/>
    <w:rsid w:val="00D67E63"/>
    <w:rsid w:val="00D67E9D"/>
    <w:rsid w:val="00D70932"/>
    <w:rsid w:val="00D72FD8"/>
    <w:rsid w:val="00D733D1"/>
    <w:rsid w:val="00D756E7"/>
    <w:rsid w:val="00D765A6"/>
    <w:rsid w:val="00D77791"/>
    <w:rsid w:val="00D81C50"/>
    <w:rsid w:val="00D81E57"/>
    <w:rsid w:val="00D81E9C"/>
    <w:rsid w:val="00D83D08"/>
    <w:rsid w:val="00D8483E"/>
    <w:rsid w:val="00D86174"/>
    <w:rsid w:val="00D87649"/>
    <w:rsid w:val="00D90443"/>
    <w:rsid w:val="00D91DB2"/>
    <w:rsid w:val="00D948F2"/>
    <w:rsid w:val="00D94A5D"/>
    <w:rsid w:val="00D94A72"/>
    <w:rsid w:val="00D9697A"/>
    <w:rsid w:val="00D96A20"/>
    <w:rsid w:val="00DA2B13"/>
    <w:rsid w:val="00DA33A5"/>
    <w:rsid w:val="00DA37FA"/>
    <w:rsid w:val="00DA4C48"/>
    <w:rsid w:val="00DA557A"/>
    <w:rsid w:val="00DA60B6"/>
    <w:rsid w:val="00DA727D"/>
    <w:rsid w:val="00DA74D1"/>
    <w:rsid w:val="00DB07F0"/>
    <w:rsid w:val="00DB28AB"/>
    <w:rsid w:val="00DB4EBC"/>
    <w:rsid w:val="00DB53A7"/>
    <w:rsid w:val="00DB5DF7"/>
    <w:rsid w:val="00DB7DCB"/>
    <w:rsid w:val="00DC0DFE"/>
    <w:rsid w:val="00DC19A1"/>
    <w:rsid w:val="00DC294C"/>
    <w:rsid w:val="00DC2F6A"/>
    <w:rsid w:val="00DC40F8"/>
    <w:rsid w:val="00DC4680"/>
    <w:rsid w:val="00DC5AA4"/>
    <w:rsid w:val="00DC5ABD"/>
    <w:rsid w:val="00DC6D1E"/>
    <w:rsid w:val="00DC6E12"/>
    <w:rsid w:val="00DC74FB"/>
    <w:rsid w:val="00DC7F32"/>
    <w:rsid w:val="00DD170F"/>
    <w:rsid w:val="00DD185A"/>
    <w:rsid w:val="00DD1E44"/>
    <w:rsid w:val="00DD309A"/>
    <w:rsid w:val="00DD346F"/>
    <w:rsid w:val="00DD35D7"/>
    <w:rsid w:val="00DD3852"/>
    <w:rsid w:val="00DD3AAD"/>
    <w:rsid w:val="00DD4766"/>
    <w:rsid w:val="00DD5F9C"/>
    <w:rsid w:val="00DD64A3"/>
    <w:rsid w:val="00DD65C9"/>
    <w:rsid w:val="00DD6D30"/>
    <w:rsid w:val="00DD6D50"/>
    <w:rsid w:val="00DD74A1"/>
    <w:rsid w:val="00DE0A8A"/>
    <w:rsid w:val="00DE0CBD"/>
    <w:rsid w:val="00DE1C0D"/>
    <w:rsid w:val="00DE2317"/>
    <w:rsid w:val="00DE4FE8"/>
    <w:rsid w:val="00DE729C"/>
    <w:rsid w:val="00DE72F2"/>
    <w:rsid w:val="00DE7D4F"/>
    <w:rsid w:val="00DF08B2"/>
    <w:rsid w:val="00DF08C7"/>
    <w:rsid w:val="00DF0AEC"/>
    <w:rsid w:val="00DF184A"/>
    <w:rsid w:val="00DF1E3A"/>
    <w:rsid w:val="00DF37C8"/>
    <w:rsid w:val="00DF495C"/>
    <w:rsid w:val="00DF5283"/>
    <w:rsid w:val="00DF6E54"/>
    <w:rsid w:val="00DF7A9D"/>
    <w:rsid w:val="00E00EF7"/>
    <w:rsid w:val="00E01C81"/>
    <w:rsid w:val="00E01D7A"/>
    <w:rsid w:val="00E03BF2"/>
    <w:rsid w:val="00E04228"/>
    <w:rsid w:val="00E04457"/>
    <w:rsid w:val="00E04584"/>
    <w:rsid w:val="00E04BBC"/>
    <w:rsid w:val="00E061EF"/>
    <w:rsid w:val="00E07549"/>
    <w:rsid w:val="00E1026A"/>
    <w:rsid w:val="00E10450"/>
    <w:rsid w:val="00E11F0F"/>
    <w:rsid w:val="00E12C9A"/>
    <w:rsid w:val="00E14374"/>
    <w:rsid w:val="00E1478E"/>
    <w:rsid w:val="00E147E2"/>
    <w:rsid w:val="00E159D7"/>
    <w:rsid w:val="00E15B0E"/>
    <w:rsid w:val="00E15B1B"/>
    <w:rsid w:val="00E15DA7"/>
    <w:rsid w:val="00E16999"/>
    <w:rsid w:val="00E1791B"/>
    <w:rsid w:val="00E20988"/>
    <w:rsid w:val="00E21653"/>
    <w:rsid w:val="00E21B4C"/>
    <w:rsid w:val="00E22258"/>
    <w:rsid w:val="00E2414E"/>
    <w:rsid w:val="00E264DF"/>
    <w:rsid w:val="00E26830"/>
    <w:rsid w:val="00E2757B"/>
    <w:rsid w:val="00E351EA"/>
    <w:rsid w:val="00E360CE"/>
    <w:rsid w:val="00E40B36"/>
    <w:rsid w:val="00E4371F"/>
    <w:rsid w:val="00E45E02"/>
    <w:rsid w:val="00E46676"/>
    <w:rsid w:val="00E46802"/>
    <w:rsid w:val="00E46889"/>
    <w:rsid w:val="00E4755A"/>
    <w:rsid w:val="00E5046A"/>
    <w:rsid w:val="00E51672"/>
    <w:rsid w:val="00E53C51"/>
    <w:rsid w:val="00E541E7"/>
    <w:rsid w:val="00E54428"/>
    <w:rsid w:val="00E545EB"/>
    <w:rsid w:val="00E552F7"/>
    <w:rsid w:val="00E55EE5"/>
    <w:rsid w:val="00E577EE"/>
    <w:rsid w:val="00E61177"/>
    <w:rsid w:val="00E625B3"/>
    <w:rsid w:val="00E62863"/>
    <w:rsid w:val="00E6289B"/>
    <w:rsid w:val="00E63BFE"/>
    <w:rsid w:val="00E64743"/>
    <w:rsid w:val="00E72532"/>
    <w:rsid w:val="00E7257D"/>
    <w:rsid w:val="00E728CB"/>
    <w:rsid w:val="00E7336F"/>
    <w:rsid w:val="00E742C0"/>
    <w:rsid w:val="00E76262"/>
    <w:rsid w:val="00E77210"/>
    <w:rsid w:val="00E772A4"/>
    <w:rsid w:val="00E77612"/>
    <w:rsid w:val="00E80114"/>
    <w:rsid w:val="00E8206C"/>
    <w:rsid w:val="00E828AA"/>
    <w:rsid w:val="00E8294B"/>
    <w:rsid w:val="00E842C8"/>
    <w:rsid w:val="00E849F9"/>
    <w:rsid w:val="00E84A6B"/>
    <w:rsid w:val="00E8520D"/>
    <w:rsid w:val="00E85490"/>
    <w:rsid w:val="00E8609C"/>
    <w:rsid w:val="00E869A0"/>
    <w:rsid w:val="00E86BEC"/>
    <w:rsid w:val="00E877B6"/>
    <w:rsid w:val="00E91088"/>
    <w:rsid w:val="00E91585"/>
    <w:rsid w:val="00E92385"/>
    <w:rsid w:val="00E926B0"/>
    <w:rsid w:val="00E9274B"/>
    <w:rsid w:val="00E92BCE"/>
    <w:rsid w:val="00E9403C"/>
    <w:rsid w:val="00E9456C"/>
    <w:rsid w:val="00E94AE9"/>
    <w:rsid w:val="00E94BF2"/>
    <w:rsid w:val="00E95276"/>
    <w:rsid w:val="00E96DEA"/>
    <w:rsid w:val="00E96F25"/>
    <w:rsid w:val="00EA11A5"/>
    <w:rsid w:val="00EA1585"/>
    <w:rsid w:val="00EA373A"/>
    <w:rsid w:val="00EA48AE"/>
    <w:rsid w:val="00EA77B1"/>
    <w:rsid w:val="00EB03DB"/>
    <w:rsid w:val="00EB0646"/>
    <w:rsid w:val="00EB09E2"/>
    <w:rsid w:val="00EB14A5"/>
    <w:rsid w:val="00EB1DCE"/>
    <w:rsid w:val="00EB6988"/>
    <w:rsid w:val="00EB74A5"/>
    <w:rsid w:val="00EB7DC3"/>
    <w:rsid w:val="00EC05E2"/>
    <w:rsid w:val="00EC1C9D"/>
    <w:rsid w:val="00EC2AF4"/>
    <w:rsid w:val="00EC33CD"/>
    <w:rsid w:val="00EC3DE0"/>
    <w:rsid w:val="00EC4FF2"/>
    <w:rsid w:val="00EC5C1B"/>
    <w:rsid w:val="00EC77D5"/>
    <w:rsid w:val="00EC7B33"/>
    <w:rsid w:val="00EC7DC3"/>
    <w:rsid w:val="00ED06D6"/>
    <w:rsid w:val="00ED14C5"/>
    <w:rsid w:val="00ED16EF"/>
    <w:rsid w:val="00ED1B37"/>
    <w:rsid w:val="00ED2782"/>
    <w:rsid w:val="00ED3556"/>
    <w:rsid w:val="00ED3FF6"/>
    <w:rsid w:val="00ED46FE"/>
    <w:rsid w:val="00ED558C"/>
    <w:rsid w:val="00ED5608"/>
    <w:rsid w:val="00ED6501"/>
    <w:rsid w:val="00ED6AF1"/>
    <w:rsid w:val="00ED7538"/>
    <w:rsid w:val="00ED77AB"/>
    <w:rsid w:val="00EE0126"/>
    <w:rsid w:val="00EE0F82"/>
    <w:rsid w:val="00EE1493"/>
    <w:rsid w:val="00EE3FFB"/>
    <w:rsid w:val="00EE45DE"/>
    <w:rsid w:val="00EE5A5C"/>
    <w:rsid w:val="00EE5F66"/>
    <w:rsid w:val="00EE6D9E"/>
    <w:rsid w:val="00EE7884"/>
    <w:rsid w:val="00EF054F"/>
    <w:rsid w:val="00EF2A15"/>
    <w:rsid w:val="00EF4464"/>
    <w:rsid w:val="00EF5BFD"/>
    <w:rsid w:val="00EF6701"/>
    <w:rsid w:val="00EF6D0A"/>
    <w:rsid w:val="00F01ABE"/>
    <w:rsid w:val="00F01C6F"/>
    <w:rsid w:val="00F04036"/>
    <w:rsid w:val="00F043F5"/>
    <w:rsid w:val="00F04BE9"/>
    <w:rsid w:val="00F060A2"/>
    <w:rsid w:val="00F06EE2"/>
    <w:rsid w:val="00F074DC"/>
    <w:rsid w:val="00F07887"/>
    <w:rsid w:val="00F078C0"/>
    <w:rsid w:val="00F11516"/>
    <w:rsid w:val="00F1281C"/>
    <w:rsid w:val="00F12912"/>
    <w:rsid w:val="00F12B99"/>
    <w:rsid w:val="00F17B86"/>
    <w:rsid w:val="00F21B1E"/>
    <w:rsid w:val="00F23244"/>
    <w:rsid w:val="00F23805"/>
    <w:rsid w:val="00F24C1D"/>
    <w:rsid w:val="00F24F8F"/>
    <w:rsid w:val="00F267C9"/>
    <w:rsid w:val="00F27593"/>
    <w:rsid w:val="00F307E0"/>
    <w:rsid w:val="00F326E7"/>
    <w:rsid w:val="00F328D3"/>
    <w:rsid w:val="00F32AF2"/>
    <w:rsid w:val="00F331CE"/>
    <w:rsid w:val="00F33F90"/>
    <w:rsid w:val="00F34D63"/>
    <w:rsid w:val="00F35947"/>
    <w:rsid w:val="00F35A7F"/>
    <w:rsid w:val="00F3633A"/>
    <w:rsid w:val="00F366C1"/>
    <w:rsid w:val="00F4060F"/>
    <w:rsid w:val="00F411AB"/>
    <w:rsid w:val="00F41B16"/>
    <w:rsid w:val="00F424E4"/>
    <w:rsid w:val="00F43739"/>
    <w:rsid w:val="00F446F8"/>
    <w:rsid w:val="00F463E4"/>
    <w:rsid w:val="00F503B3"/>
    <w:rsid w:val="00F51AC7"/>
    <w:rsid w:val="00F51FDE"/>
    <w:rsid w:val="00F53601"/>
    <w:rsid w:val="00F54BAF"/>
    <w:rsid w:val="00F55A48"/>
    <w:rsid w:val="00F57F7A"/>
    <w:rsid w:val="00F600E9"/>
    <w:rsid w:val="00F6098E"/>
    <w:rsid w:val="00F609F6"/>
    <w:rsid w:val="00F61010"/>
    <w:rsid w:val="00F6188F"/>
    <w:rsid w:val="00F61B96"/>
    <w:rsid w:val="00F61CBA"/>
    <w:rsid w:val="00F62D33"/>
    <w:rsid w:val="00F62F79"/>
    <w:rsid w:val="00F64802"/>
    <w:rsid w:val="00F64C1C"/>
    <w:rsid w:val="00F6570B"/>
    <w:rsid w:val="00F65A38"/>
    <w:rsid w:val="00F65B4A"/>
    <w:rsid w:val="00F65FAA"/>
    <w:rsid w:val="00F66754"/>
    <w:rsid w:val="00F66C99"/>
    <w:rsid w:val="00F67615"/>
    <w:rsid w:val="00F71292"/>
    <w:rsid w:val="00F72805"/>
    <w:rsid w:val="00F73644"/>
    <w:rsid w:val="00F74217"/>
    <w:rsid w:val="00F7449D"/>
    <w:rsid w:val="00F7695E"/>
    <w:rsid w:val="00F76C98"/>
    <w:rsid w:val="00F76E14"/>
    <w:rsid w:val="00F77543"/>
    <w:rsid w:val="00F804CD"/>
    <w:rsid w:val="00F80748"/>
    <w:rsid w:val="00F80750"/>
    <w:rsid w:val="00F82109"/>
    <w:rsid w:val="00F83281"/>
    <w:rsid w:val="00F836A7"/>
    <w:rsid w:val="00F849D1"/>
    <w:rsid w:val="00F85039"/>
    <w:rsid w:val="00F8547E"/>
    <w:rsid w:val="00F85F59"/>
    <w:rsid w:val="00F86717"/>
    <w:rsid w:val="00F86BEA"/>
    <w:rsid w:val="00F86DD4"/>
    <w:rsid w:val="00F87455"/>
    <w:rsid w:val="00F8755D"/>
    <w:rsid w:val="00F879F5"/>
    <w:rsid w:val="00F91036"/>
    <w:rsid w:val="00F914D1"/>
    <w:rsid w:val="00F92357"/>
    <w:rsid w:val="00F93023"/>
    <w:rsid w:val="00F934D7"/>
    <w:rsid w:val="00F93A9D"/>
    <w:rsid w:val="00F946B4"/>
    <w:rsid w:val="00F973A4"/>
    <w:rsid w:val="00F974FB"/>
    <w:rsid w:val="00F97632"/>
    <w:rsid w:val="00FA0024"/>
    <w:rsid w:val="00FA0759"/>
    <w:rsid w:val="00FA11B5"/>
    <w:rsid w:val="00FA3CEC"/>
    <w:rsid w:val="00FA71DF"/>
    <w:rsid w:val="00FA771A"/>
    <w:rsid w:val="00FB03D4"/>
    <w:rsid w:val="00FB0900"/>
    <w:rsid w:val="00FB170A"/>
    <w:rsid w:val="00FB2BC1"/>
    <w:rsid w:val="00FB3231"/>
    <w:rsid w:val="00FB3DD4"/>
    <w:rsid w:val="00FB4CF2"/>
    <w:rsid w:val="00FB525B"/>
    <w:rsid w:val="00FB6344"/>
    <w:rsid w:val="00FC0CD4"/>
    <w:rsid w:val="00FC0E79"/>
    <w:rsid w:val="00FC13D7"/>
    <w:rsid w:val="00FC14EB"/>
    <w:rsid w:val="00FC2434"/>
    <w:rsid w:val="00FC4845"/>
    <w:rsid w:val="00FC4C23"/>
    <w:rsid w:val="00FC63AB"/>
    <w:rsid w:val="00FC6B03"/>
    <w:rsid w:val="00FD0425"/>
    <w:rsid w:val="00FD06D5"/>
    <w:rsid w:val="00FD1202"/>
    <w:rsid w:val="00FD18E4"/>
    <w:rsid w:val="00FD1E4E"/>
    <w:rsid w:val="00FD40F8"/>
    <w:rsid w:val="00FD4477"/>
    <w:rsid w:val="00FD4A91"/>
    <w:rsid w:val="00FD4C10"/>
    <w:rsid w:val="00FD51D5"/>
    <w:rsid w:val="00FD56E5"/>
    <w:rsid w:val="00FD5B69"/>
    <w:rsid w:val="00FD5F28"/>
    <w:rsid w:val="00FD6388"/>
    <w:rsid w:val="00FD6BD2"/>
    <w:rsid w:val="00FE2BDD"/>
    <w:rsid w:val="00FE419E"/>
    <w:rsid w:val="00FE52C1"/>
    <w:rsid w:val="00FE613C"/>
    <w:rsid w:val="00FE677E"/>
    <w:rsid w:val="00FE6D47"/>
    <w:rsid w:val="00FE6F1F"/>
    <w:rsid w:val="00FE6F80"/>
    <w:rsid w:val="00FE729D"/>
    <w:rsid w:val="00FF08DA"/>
    <w:rsid w:val="00FF2484"/>
    <w:rsid w:val="00FF24BB"/>
    <w:rsid w:val="00FF389F"/>
    <w:rsid w:val="00FF569F"/>
    <w:rsid w:val="00FF691E"/>
    <w:rsid w:val="00FF7219"/>
    <w:rsid w:val="013AA539"/>
    <w:rsid w:val="0147F0FF"/>
    <w:rsid w:val="01F3A1DB"/>
    <w:rsid w:val="02FD1017"/>
    <w:rsid w:val="0391F293"/>
    <w:rsid w:val="04F2B3B7"/>
    <w:rsid w:val="05F6481D"/>
    <w:rsid w:val="06E3B328"/>
    <w:rsid w:val="0778C759"/>
    <w:rsid w:val="08F8A339"/>
    <w:rsid w:val="08FC6AB8"/>
    <w:rsid w:val="0A37D52D"/>
    <w:rsid w:val="0AD5AC6A"/>
    <w:rsid w:val="0AED412A"/>
    <w:rsid w:val="0BDA42A0"/>
    <w:rsid w:val="0C53C598"/>
    <w:rsid w:val="0CAC4E9B"/>
    <w:rsid w:val="0E733D83"/>
    <w:rsid w:val="0E875E0C"/>
    <w:rsid w:val="0F71A2C9"/>
    <w:rsid w:val="0F72CA0C"/>
    <w:rsid w:val="10DFECC3"/>
    <w:rsid w:val="126939B1"/>
    <w:rsid w:val="13861169"/>
    <w:rsid w:val="13FE26AA"/>
    <w:rsid w:val="140D59D9"/>
    <w:rsid w:val="141DB026"/>
    <w:rsid w:val="152D1E2F"/>
    <w:rsid w:val="1672A378"/>
    <w:rsid w:val="167E9628"/>
    <w:rsid w:val="1713DCB3"/>
    <w:rsid w:val="183C2380"/>
    <w:rsid w:val="18F47C4D"/>
    <w:rsid w:val="191B1444"/>
    <w:rsid w:val="1983E152"/>
    <w:rsid w:val="1A3677E4"/>
    <w:rsid w:val="1B42474C"/>
    <w:rsid w:val="1DA9A469"/>
    <w:rsid w:val="1F7681F2"/>
    <w:rsid w:val="1FA0373B"/>
    <w:rsid w:val="20AA6B4E"/>
    <w:rsid w:val="2200415B"/>
    <w:rsid w:val="2389510D"/>
    <w:rsid w:val="23CDD0DB"/>
    <w:rsid w:val="2601E979"/>
    <w:rsid w:val="273D3E2A"/>
    <w:rsid w:val="29DF6C9A"/>
    <w:rsid w:val="2B445B31"/>
    <w:rsid w:val="2B4AB425"/>
    <w:rsid w:val="2D65F15C"/>
    <w:rsid w:val="2F4A14FB"/>
    <w:rsid w:val="305B9453"/>
    <w:rsid w:val="30E066DA"/>
    <w:rsid w:val="30E962E4"/>
    <w:rsid w:val="315FF7BE"/>
    <w:rsid w:val="317CBB88"/>
    <w:rsid w:val="3463DECE"/>
    <w:rsid w:val="36DF1152"/>
    <w:rsid w:val="37738C46"/>
    <w:rsid w:val="378370F0"/>
    <w:rsid w:val="38B68D8E"/>
    <w:rsid w:val="3922A3DF"/>
    <w:rsid w:val="396C90F4"/>
    <w:rsid w:val="3AB9E32D"/>
    <w:rsid w:val="3B8A5A55"/>
    <w:rsid w:val="3D9D5F2F"/>
    <w:rsid w:val="3F38CC65"/>
    <w:rsid w:val="3FBC2D02"/>
    <w:rsid w:val="415AA190"/>
    <w:rsid w:val="419603E6"/>
    <w:rsid w:val="42F65C66"/>
    <w:rsid w:val="42F86375"/>
    <w:rsid w:val="45E548A7"/>
    <w:rsid w:val="460CA8D2"/>
    <w:rsid w:val="48EF5879"/>
    <w:rsid w:val="494238E4"/>
    <w:rsid w:val="4A061640"/>
    <w:rsid w:val="4AA74D9E"/>
    <w:rsid w:val="4AD1235A"/>
    <w:rsid w:val="4BF3739C"/>
    <w:rsid w:val="50340685"/>
    <w:rsid w:val="50F21F6C"/>
    <w:rsid w:val="5147CD79"/>
    <w:rsid w:val="51627C3E"/>
    <w:rsid w:val="5209CF0A"/>
    <w:rsid w:val="52D34119"/>
    <w:rsid w:val="540BB663"/>
    <w:rsid w:val="543F7F45"/>
    <w:rsid w:val="54584592"/>
    <w:rsid w:val="5514BF9D"/>
    <w:rsid w:val="56E81482"/>
    <w:rsid w:val="575A7A38"/>
    <w:rsid w:val="58268785"/>
    <w:rsid w:val="59BFB77F"/>
    <w:rsid w:val="5A18C6D0"/>
    <w:rsid w:val="5A708D61"/>
    <w:rsid w:val="5B384E02"/>
    <w:rsid w:val="5B8B5A16"/>
    <w:rsid w:val="5C0EBAB3"/>
    <w:rsid w:val="5C19F7DB"/>
    <w:rsid w:val="5CFA2B79"/>
    <w:rsid w:val="5CFEB4D7"/>
    <w:rsid w:val="5D6F34C2"/>
    <w:rsid w:val="5D75F0E6"/>
    <w:rsid w:val="5DC82D49"/>
    <w:rsid w:val="5E31C43F"/>
    <w:rsid w:val="5F9F1E36"/>
    <w:rsid w:val="5FF89B12"/>
    <w:rsid w:val="60A7A613"/>
    <w:rsid w:val="60CE3ADD"/>
    <w:rsid w:val="61B6D21F"/>
    <w:rsid w:val="61C614B8"/>
    <w:rsid w:val="633B4F23"/>
    <w:rsid w:val="63F157AD"/>
    <w:rsid w:val="6452254E"/>
    <w:rsid w:val="6492B00A"/>
    <w:rsid w:val="64A8AC17"/>
    <w:rsid w:val="65961A3D"/>
    <w:rsid w:val="669EC2F4"/>
    <w:rsid w:val="6B1FF050"/>
    <w:rsid w:val="6B582354"/>
    <w:rsid w:val="6BB574C3"/>
    <w:rsid w:val="6C4D21BB"/>
    <w:rsid w:val="6C64F727"/>
    <w:rsid w:val="6CDE0005"/>
    <w:rsid w:val="6D6065FF"/>
    <w:rsid w:val="6D78EE9B"/>
    <w:rsid w:val="6DBC4D52"/>
    <w:rsid w:val="6DF8CC2D"/>
    <w:rsid w:val="6ED00FAA"/>
    <w:rsid w:val="6FB88D87"/>
    <w:rsid w:val="70882CB0"/>
    <w:rsid w:val="710D8686"/>
    <w:rsid w:val="715B2F79"/>
    <w:rsid w:val="716B1BC2"/>
    <w:rsid w:val="755E4B11"/>
    <w:rsid w:val="760CD950"/>
    <w:rsid w:val="78520460"/>
    <w:rsid w:val="788863DA"/>
    <w:rsid w:val="78FE72D0"/>
    <w:rsid w:val="79686D43"/>
    <w:rsid w:val="7A13E342"/>
    <w:rsid w:val="7A3B1CE2"/>
    <w:rsid w:val="7CAABF38"/>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2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lang w:val="en-AU" w:eastAsia="en-US" w:bidi="ar-SA"/>
      </w:rPr>
    </w:rPrDefault>
    <w:pPrDefault>
      <w:pPr>
        <w:spacing w:after="24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unhideWhenUsed="1"/>
  </w:latentStyles>
  <w:style w:type="paragraph" w:default="1" w:styleId="Normal">
    <w:name w:val="Normal"/>
    <w:qFormat/>
    <w:rsid w:val="00EC1C9D"/>
    <w:pPr>
      <w:spacing w:before="120" w:after="120"/>
    </w:pPr>
    <w:rPr>
      <w:rFonts w:asciiTheme="minorHAnsi" w:hAnsiTheme="minorHAnsi"/>
      <w:szCs w:val="22"/>
    </w:rPr>
  </w:style>
  <w:style w:type="paragraph" w:styleId="Heading1">
    <w:name w:val="heading 1"/>
    <w:basedOn w:val="Normal"/>
    <w:next w:val="Normal"/>
    <w:link w:val="Heading1Char"/>
    <w:uiPriority w:val="9"/>
    <w:qFormat/>
    <w:rsid w:val="000F7B35"/>
    <w:pPr>
      <w:keepNext/>
      <w:keepLines/>
      <w:numPr>
        <w:numId w:val="5"/>
      </w:numPr>
      <w:outlineLvl w:val="0"/>
    </w:pPr>
    <w:rPr>
      <w:rFonts w:asciiTheme="majorHAnsi" w:eastAsiaTheme="majorEastAsia" w:hAnsiTheme="majorHAnsi" w:cstheme="majorBidi"/>
      <w:b/>
      <w:bCs/>
      <w:caps/>
      <w:sz w:val="40"/>
      <w:szCs w:val="28"/>
    </w:rPr>
  </w:style>
  <w:style w:type="paragraph" w:styleId="Heading2">
    <w:name w:val="heading 2"/>
    <w:basedOn w:val="Normal"/>
    <w:next w:val="Normal"/>
    <w:link w:val="Heading2Char"/>
    <w:uiPriority w:val="9"/>
    <w:qFormat/>
    <w:rsid w:val="00347AEB"/>
    <w:pPr>
      <w:keepNext/>
      <w:keepLines/>
      <w:numPr>
        <w:ilvl w:val="1"/>
        <w:numId w:val="5"/>
      </w:numPr>
      <w:ind w:left="0"/>
      <w:outlineLvl w:val="1"/>
    </w:pPr>
    <w:rPr>
      <w:rFonts w:asciiTheme="majorHAnsi" w:eastAsiaTheme="majorEastAsia" w:hAnsiTheme="majorHAnsi" w:cstheme="majorBidi"/>
      <w:b/>
      <w:bCs/>
      <w:sz w:val="24"/>
      <w:szCs w:val="24"/>
    </w:rPr>
  </w:style>
  <w:style w:type="paragraph" w:styleId="Heading3">
    <w:name w:val="heading 3"/>
    <w:next w:val="Normal"/>
    <w:link w:val="Heading3Char"/>
    <w:uiPriority w:val="9"/>
    <w:qFormat/>
    <w:rsid w:val="0020265F"/>
    <w:pPr>
      <w:keepNext/>
      <w:keepLines/>
      <w:numPr>
        <w:numId w:val="9"/>
      </w:numPr>
      <w:spacing w:before="120" w:after="6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qFormat/>
    <w:rsid w:val="00AC580F"/>
    <w:pPr>
      <w:keepNext/>
      <w:keepLines/>
      <w:numPr>
        <w:ilvl w:val="3"/>
        <w:numId w:val="5"/>
      </w:numPr>
      <w:spacing w:after="6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qFormat/>
    <w:rsid w:val="00D61D08"/>
    <w:pPr>
      <w:keepNext/>
      <w:keepLines/>
      <w:spacing w:after="60"/>
      <w:outlineLvl w:val="4"/>
    </w:pPr>
    <w:rPr>
      <w:rFonts w:asciiTheme="majorHAnsi" w:eastAsiaTheme="majorEastAsia" w:hAnsiTheme="majorHAnsi" w:cstheme="majorBidi"/>
    </w:rPr>
  </w:style>
  <w:style w:type="paragraph" w:styleId="Heading6">
    <w:name w:val="heading 6"/>
    <w:basedOn w:val="Normal"/>
    <w:next w:val="Normal"/>
    <w:link w:val="Heading6Char"/>
    <w:uiPriority w:val="9"/>
    <w:qFormat/>
    <w:rsid w:val="00D61D08"/>
    <w:pPr>
      <w:keepNext/>
      <w:keepLines/>
      <w:spacing w:after="6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qFormat/>
    <w:rsid w:val="00D61D08"/>
    <w:pPr>
      <w:keepNext/>
      <w:keepLines/>
      <w:spacing w:after="6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qFormat/>
    <w:rsid w:val="00D61D08"/>
    <w:pPr>
      <w:keepNext/>
      <w:keepLines/>
      <w:spacing w:after="60"/>
      <w:outlineLvl w:val="7"/>
    </w:pPr>
    <w:rPr>
      <w:rFonts w:asciiTheme="majorHAnsi" w:eastAsiaTheme="majorEastAsia" w:hAnsiTheme="majorHAnsi" w:cstheme="majorBidi"/>
    </w:rPr>
  </w:style>
  <w:style w:type="paragraph" w:styleId="Heading9">
    <w:name w:val="heading 9"/>
    <w:basedOn w:val="Normal"/>
    <w:next w:val="Normal"/>
    <w:link w:val="Heading9Char"/>
    <w:uiPriority w:val="9"/>
    <w:qFormat/>
    <w:rsid w:val="00D61D08"/>
    <w:pPr>
      <w:keepNext/>
      <w:keepLines/>
      <w:spacing w:after="6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B35"/>
    <w:rPr>
      <w:rFonts w:asciiTheme="majorHAnsi" w:eastAsiaTheme="majorEastAsia" w:hAnsiTheme="majorHAnsi" w:cstheme="majorBidi"/>
      <w:b/>
      <w:bCs/>
      <w:caps/>
      <w:sz w:val="40"/>
      <w:szCs w:val="28"/>
    </w:rPr>
  </w:style>
  <w:style w:type="character" w:customStyle="1" w:styleId="Heading2Char">
    <w:name w:val="Heading 2 Char"/>
    <w:basedOn w:val="DefaultParagraphFont"/>
    <w:link w:val="Heading2"/>
    <w:uiPriority w:val="9"/>
    <w:rsid w:val="00347AEB"/>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20265F"/>
    <w:rPr>
      <w:rFonts w:asciiTheme="majorHAnsi" w:eastAsiaTheme="majorEastAsia" w:hAnsiTheme="majorHAnsi" w:cstheme="majorBidi"/>
      <w:b/>
      <w:bCs/>
      <w:sz w:val="22"/>
      <w:szCs w:val="22"/>
    </w:rPr>
  </w:style>
  <w:style w:type="paragraph" w:customStyle="1" w:styleId="CoverSubtitle">
    <w:name w:val="Cover Subtitle"/>
    <w:basedOn w:val="Normal"/>
    <w:next w:val="Normal"/>
    <w:uiPriority w:val="21"/>
    <w:rsid w:val="00AC580F"/>
    <w:pPr>
      <w:spacing w:after="0"/>
    </w:pPr>
    <w:rPr>
      <w:rFonts w:asciiTheme="majorHAnsi" w:hAnsiTheme="majorHAnsi"/>
      <w:b/>
      <w:sz w:val="48"/>
    </w:rPr>
  </w:style>
  <w:style w:type="paragraph" w:customStyle="1" w:styleId="SubHeading">
    <w:name w:val="Sub Heading"/>
    <w:basedOn w:val="Normal"/>
    <w:next w:val="Normal"/>
    <w:uiPriority w:val="9"/>
    <w:qFormat/>
    <w:rsid w:val="00F91036"/>
    <w:pPr>
      <w:keepNext/>
      <w:keepLines/>
      <w:spacing w:after="0"/>
    </w:pPr>
    <w:rPr>
      <w:b/>
      <w:sz w:val="24"/>
    </w:rPr>
  </w:style>
  <w:style w:type="character" w:customStyle="1" w:styleId="Heading4Char">
    <w:name w:val="Heading 4 Char"/>
    <w:basedOn w:val="DefaultParagraphFont"/>
    <w:link w:val="Heading4"/>
    <w:uiPriority w:val="9"/>
    <w:rsid w:val="00D61D08"/>
    <w:rPr>
      <w:rFonts w:asciiTheme="majorHAnsi" w:eastAsiaTheme="majorEastAsia" w:hAnsiTheme="majorHAnsi" w:cstheme="majorBidi"/>
      <w:b/>
      <w:bCs/>
      <w:iCs/>
      <w:szCs w:val="22"/>
    </w:rPr>
  </w:style>
  <w:style w:type="paragraph" w:styleId="ListBullet">
    <w:name w:val="List Bullet"/>
    <w:basedOn w:val="Normal"/>
    <w:uiPriority w:val="16"/>
    <w:qFormat/>
    <w:rsid w:val="00D733D1"/>
    <w:pPr>
      <w:numPr>
        <w:numId w:val="6"/>
      </w:numPr>
      <w:spacing w:line="240" w:lineRule="auto"/>
      <w:ind w:left="357" w:hanging="357"/>
    </w:pPr>
  </w:style>
  <w:style w:type="paragraph" w:styleId="ListBullet2">
    <w:name w:val="List Bullet 2"/>
    <w:basedOn w:val="Normal"/>
    <w:uiPriority w:val="16"/>
    <w:qFormat/>
    <w:rsid w:val="00C3521C"/>
    <w:pPr>
      <w:numPr>
        <w:ilvl w:val="1"/>
        <w:numId w:val="6"/>
      </w:numPr>
    </w:pPr>
  </w:style>
  <w:style w:type="paragraph" w:styleId="ListNumber">
    <w:name w:val="List Number"/>
    <w:basedOn w:val="Normal"/>
    <w:uiPriority w:val="16"/>
    <w:qFormat/>
    <w:rsid w:val="00072B30"/>
    <w:pPr>
      <w:numPr>
        <w:numId w:val="8"/>
      </w:numPr>
      <w:tabs>
        <w:tab w:val="num" w:pos="357"/>
      </w:tabs>
    </w:pPr>
  </w:style>
  <w:style w:type="paragraph" w:styleId="ListNumber2">
    <w:name w:val="List Number 2"/>
    <w:basedOn w:val="Normal"/>
    <w:uiPriority w:val="16"/>
    <w:qFormat/>
    <w:rsid w:val="0020265F"/>
    <w:pPr>
      <w:numPr>
        <w:ilvl w:val="1"/>
        <w:numId w:val="9"/>
      </w:numPr>
    </w:pPr>
  </w:style>
  <w:style w:type="numbering" w:customStyle="1" w:styleId="Lists">
    <w:name w:val="Lists"/>
    <w:uiPriority w:val="99"/>
    <w:rsid w:val="005C319B"/>
    <w:pPr>
      <w:numPr>
        <w:numId w:val="1"/>
      </w:numPr>
    </w:pPr>
  </w:style>
  <w:style w:type="paragraph" w:styleId="ListNumber3">
    <w:name w:val="List Number 3"/>
    <w:basedOn w:val="Normal"/>
    <w:uiPriority w:val="16"/>
    <w:qFormat/>
    <w:rsid w:val="00072B30"/>
    <w:pPr>
      <w:tabs>
        <w:tab w:val="num" w:pos="1077"/>
      </w:tabs>
      <w:ind w:left="1077" w:hanging="357"/>
    </w:pPr>
  </w:style>
  <w:style w:type="paragraph" w:styleId="Title">
    <w:name w:val="Title"/>
    <w:basedOn w:val="Normal"/>
    <w:next w:val="CoverSubtitle"/>
    <w:link w:val="TitleChar"/>
    <w:uiPriority w:val="21"/>
    <w:rsid w:val="00F23805"/>
    <w:pPr>
      <w:spacing w:before="1134"/>
    </w:pPr>
    <w:rPr>
      <w:rFonts w:asciiTheme="majorHAnsi" w:eastAsiaTheme="majorEastAsia" w:hAnsiTheme="majorHAnsi" w:cstheme="majorBidi"/>
      <w:b/>
      <w:caps/>
      <w:sz w:val="56"/>
      <w:szCs w:val="52"/>
    </w:rPr>
  </w:style>
  <w:style w:type="character" w:customStyle="1" w:styleId="TitleChar">
    <w:name w:val="Title Char"/>
    <w:basedOn w:val="DefaultParagraphFont"/>
    <w:link w:val="Title"/>
    <w:uiPriority w:val="21"/>
    <w:rsid w:val="00F23805"/>
    <w:rPr>
      <w:rFonts w:asciiTheme="majorHAnsi" w:eastAsiaTheme="majorEastAsia" w:hAnsiTheme="majorHAnsi" w:cstheme="majorBidi"/>
      <w:b/>
      <w:caps/>
      <w:sz w:val="56"/>
      <w:szCs w:val="52"/>
    </w:rPr>
  </w:style>
  <w:style w:type="paragraph" w:styleId="TOC1">
    <w:name w:val="toc 1"/>
    <w:basedOn w:val="Normal"/>
    <w:next w:val="Normal"/>
    <w:uiPriority w:val="39"/>
    <w:rsid w:val="006C581A"/>
    <w:pPr>
      <w:spacing w:before="0" w:after="60" w:line="240" w:lineRule="auto"/>
    </w:pPr>
    <w:rPr>
      <w:rFonts w:asciiTheme="majorHAnsi" w:hAnsiTheme="majorHAnsi" w:cstheme="majorHAnsi"/>
      <w:b/>
      <w:bCs/>
      <w:caps/>
      <w:sz w:val="22"/>
      <w:szCs w:val="24"/>
    </w:rPr>
  </w:style>
  <w:style w:type="paragraph" w:styleId="TOCHeading">
    <w:name w:val="TOC Heading"/>
    <w:basedOn w:val="Heading1"/>
    <w:next w:val="Normal"/>
    <w:uiPriority w:val="39"/>
    <w:qFormat/>
    <w:rsid w:val="006C581A"/>
    <w:pPr>
      <w:numPr>
        <w:numId w:val="0"/>
      </w:numPr>
      <w:spacing w:line="240" w:lineRule="auto"/>
      <w:outlineLvl w:val="9"/>
    </w:pPr>
    <w:rPr>
      <w:caps w:val="0"/>
      <w:sz w:val="32"/>
    </w:rPr>
  </w:style>
  <w:style w:type="paragraph" w:styleId="Footer">
    <w:name w:val="footer"/>
    <w:basedOn w:val="Normal"/>
    <w:link w:val="FooterChar"/>
    <w:uiPriority w:val="99"/>
    <w:rsid w:val="00714F78"/>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6"/>
    <w:qFormat/>
    <w:rsid w:val="00C3521C"/>
    <w:pPr>
      <w:numPr>
        <w:ilvl w:val="2"/>
        <w:numId w:val="6"/>
      </w:numPr>
    </w:pPr>
  </w:style>
  <w:style w:type="table" w:styleId="TableGrid">
    <w:name w:val="Table Grid"/>
    <w:basedOn w:val="TableNormal"/>
    <w:uiPriority w:val="59"/>
    <w:rsid w:val="002460FC"/>
    <w:pPr>
      <w:spacing w:before="40" w:after="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4F81BD" w:themeFill="accent1"/>
      </w:tcPr>
    </w:tblStylePr>
    <w:tblStylePr w:type="lastRow">
      <w:rPr>
        <w:b w:val="0"/>
      </w:rPr>
    </w:tblStylePr>
    <w:tblStylePr w:type="firstCol">
      <w:rPr>
        <w:b w:val="0"/>
      </w:rPr>
    </w:tblStylePr>
    <w:tblStylePr w:type="lastCol">
      <w:pPr>
        <w:jc w:val="left"/>
      </w:pPr>
    </w:tblStylePr>
  </w:style>
  <w:style w:type="paragraph" w:styleId="Caption">
    <w:name w:val="caption"/>
    <w:basedOn w:val="Normal"/>
    <w:next w:val="Normal"/>
    <w:uiPriority w:val="35"/>
    <w:qFormat/>
    <w:rsid w:val="00CD0B4A"/>
    <w:pPr>
      <w:keepNext/>
      <w:spacing w:after="60" w:line="240" w:lineRule="auto"/>
    </w:pPr>
    <w:rPr>
      <w:rFonts w:ascii="Calibri" w:hAnsi="Calibri"/>
      <w:b/>
      <w:bCs/>
      <w:sz w:val="22"/>
    </w:rPr>
  </w:style>
  <w:style w:type="paragraph" w:styleId="Header">
    <w:name w:val="header"/>
    <w:basedOn w:val="Normal"/>
    <w:link w:val="HeaderChar"/>
    <w:uiPriority w:val="44"/>
    <w:rsid w:val="0024336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D08"/>
    <w:rPr>
      <w:rFonts w:ascii="Tahoma" w:hAnsi="Tahoma" w:cs="Tahoma"/>
      <w:sz w:val="16"/>
      <w:szCs w:val="16"/>
    </w:rPr>
  </w:style>
  <w:style w:type="character" w:styleId="PlaceholderText">
    <w:name w:val="Placeholder Text"/>
    <w:basedOn w:val="DefaultParagraphFont"/>
    <w:uiPriority w:val="99"/>
    <w:rsid w:val="000C15C7"/>
    <w:rPr>
      <w:noProof w:val="0"/>
      <w:color w:val="FF0000"/>
      <w:sz w:val="20"/>
      <w:lang w:val="en-AU"/>
    </w:rPr>
  </w:style>
  <w:style w:type="paragraph" w:styleId="ListNumber4">
    <w:name w:val="List Number 4"/>
    <w:basedOn w:val="Normal"/>
    <w:uiPriority w:val="16"/>
    <w:qFormat/>
    <w:rsid w:val="00072B30"/>
    <w:pPr>
      <w:tabs>
        <w:tab w:val="num" w:pos="1435"/>
      </w:tabs>
      <w:ind w:left="1435" w:hanging="358"/>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locked/>
    <w:rsid w:val="00F80750"/>
  </w:style>
  <w:style w:type="paragraph" w:styleId="BlockText">
    <w:name w:val="Block Text"/>
    <w:basedOn w:val="Normal"/>
    <w:uiPriority w:val="99"/>
    <w:semiHidden/>
    <w:locked/>
    <w:rsid w:val="00F8075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locked/>
    <w:rsid w:val="00F80750"/>
  </w:style>
  <w:style w:type="character" w:customStyle="1" w:styleId="BodyTextChar">
    <w:name w:val="Body Text Char"/>
    <w:basedOn w:val="DefaultParagraphFont"/>
    <w:link w:val="BodyText"/>
    <w:uiPriority w:val="99"/>
    <w:semiHidden/>
    <w:rsid w:val="00D61D08"/>
  </w:style>
  <w:style w:type="paragraph" w:styleId="BodyText2">
    <w:name w:val="Body Text 2"/>
    <w:basedOn w:val="Normal"/>
    <w:link w:val="BodyText2Char"/>
    <w:uiPriority w:val="99"/>
    <w:semiHidden/>
    <w:locked/>
    <w:rsid w:val="00F80750"/>
    <w:pPr>
      <w:spacing w:line="480" w:lineRule="auto"/>
    </w:pPr>
  </w:style>
  <w:style w:type="character" w:customStyle="1" w:styleId="BodyText2Char">
    <w:name w:val="Body Text 2 Char"/>
    <w:basedOn w:val="DefaultParagraphFont"/>
    <w:link w:val="BodyText2"/>
    <w:uiPriority w:val="99"/>
    <w:semiHidden/>
    <w:rsid w:val="00D61D08"/>
  </w:style>
  <w:style w:type="paragraph" w:styleId="BodyText3">
    <w:name w:val="Body Text 3"/>
    <w:basedOn w:val="Normal"/>
    <w:link w:val="BodyText3Char"/>
    <w:uiPriority w:val="99"/>
    <w:semiHidden/>
    <w:locked/>
    <w:rsid w:val="00F80750"/>
    <w:rPr>
      <w:sz w:val="16"/>
      <w:szCs w:val="16"/>
    </w:rPr>
  </w:style>
  <w:style w:type="character" w:customStyle="1" w:styleId="BodyText3Char">
    <w:name w:val="Body Text 3 Char"/>
    <w:basedOn w:val="DefaultParagraphFont"/>
    <w:link w:val="BodyText3"/>
    <w:uiPriority w:val="99"/>
    <w:semiHidden/>
    <w:rsid w:val="00D61D08"/>
    <w:rPr>
      <w:sz w:val="16"/>
      <w:szCs w:val="16"/>
    </w:rPr>
  </w:style>
  <w:style w:type="paragraph" w:styleId="BodyTextFirstIndent">
    <w:name w:val="Body Text First Indent"/>
    <w:basedOn w:val="BodyText"/>
    <w:link w:val="BodyTextFirstIndentChar"/>
    <w:uiPriority w:val="99"/>
    <w:semiHidden/>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D61D08"/>
  </w:style>
  <w:style w:type="paragraph" w:styleId="BodyTextIndent">
    <w:name w:val="Body Text Indent"/>
    <w:basedOn w:val="Normal"/>
    <w:link w:val="BodyTextIndentChar"/>
    <w:uiPriority w:val="99"/>
    <w:semiHidden/>
    <w:locked/>
    <w:rsid w:val="00F80750"/>
    <w:pPr>
      <w:ind w:left="283"/>
    </w:pPr>
  </w:style>
  <w:style w:type="character" w:customStyle="1" w:styleId="BodyTextIndentChar">
    <w:name w:val="Body Text Indent Char"/>
    <w:basedOn w:val="DefaultParagraphFont"/>
    <w:link w:val="BodyTextIndent"/>
    <w:uiPriority w:val="99"/>
    <w:semiHidden/>
    <w:rsid w:val="00D61D08"/>
  </w:style>
  <w:style w:type="paragraph" w:styleId="BodyTextFirstIndent2">
    <w:name w:val="Body Text First Indent 2"/>
    <w:basedOn w:val="BodyTextIndent"/>
    <w:link w:val="BodyTextFirstIndent2Char"/>
    <w:uiPriority w:val="99"/>
    <w:semiHidden/>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D61D08"/>
  </w:style>
  <w:style w:type="paragraph" w:styleId="BodyTextIndent2">
    <w:name w:val="Body Text Indent 2"/>
    <w:basedOn w:val="Normal"/>
    <w:link w:val="BodyTextIndent2Char"/>
    <w:uiPriority w:val="99"/>
    <w:semiHidden/>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D61D08"/>
  </w:style>
  <w:style w:type="paragraph" w:styleId="BodyTextIndent3">
    <w:name w:val="Body Text Indent 3"/>
    <w:basedOn w:val="Normal"/>
    <w:link w:val="BodyTextIndent3Char"/>
    <w:uiPriority w:val="99"/>
    <w:semiHidden/>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D61D08"/>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locked/>
    <w:rsid w:val="00F80750"/>
    <w:pPr>
      <w:spacing w:after="0" w:line="240" w:lineRule="auto"/>
      <w:ind w:left="4252"/>
    </w:pPr>
  </w:style>
  <w:style w:type="character" w:customStyle="1" w:styleId="ClosingChar">
    <w:name w:val="Closing Char"/>
    <w:basedOn w:val="DefaultParagraphFont"/>
    <w:link w:val="Closing"/>
    <w:uiPriority w:val="99"/>
    <w:semiHidden/>
    <w:rsid w:val="00D61D08"/>
  </w:style>
  <w:style w:type="table" w:styleId="ColorfulGrid">
    <w:name w:val="Colorful Grid"/>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locked/>
    <w:rsid w:val="00F80750"/>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locked/>
    <w:rsid w:val="00F80750"/>
    <w:pPr>
      <w:spacing w:after="0" w:line="240" w:lineRule="auto"/>
    </w:p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locked/>
    <w:rsid w:val="00F80750"/>
    <w:pPr>
      <w:spacing w:after="0" w:line="240" w:lineRule="auto"/>
    </w:p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locked/>
    <w:rsid w:val="00F80750"/>
    <w:pPr>
      <w:spacing w:after="0" w:line="240" w:lineRule="auto"/>
    </w:p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locked/>
    <w:rsid w:val="00F80750"/>
    <w:pPr>
      <w:spacing w:after="0" w:line="240" w:lineRule="auto"/>
    </w:p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locked/>
    <w:rsid w:val="00F80750"/>
    <w:pPr>
      <w:spacing w:after="0" w:line="240" w:lineRule="auto"/>
    </w:p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locked/>
    <w:rsid w:val="00F80750"/>
    <w:pPr>
      <w:spacing w:after="0" w:line="240" w:lineRule="auto"/>
    </w:p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locked/>
    <w:rsid w:val="00F80750"/>
    <w:pPr>
      <w:spacing w:after="0" w:line="240" w:lineRule="auto"/>
    </w:p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F80750"/>
    <w:rPr>
      <w:noProof w:val="0"/>
      <w:sz w:val="16"/>
      <w:szCs w:val="16"/>
      <w:lang w:val="en-AU"/>
    </w:rPr>
  </w:style>
  <w:style w:type="paragraph" w:styleId="CommentText">
    <w:name w:val="annotation text"/>
    <w:basedOn w:val="Normal"/>
    <w:link w:val="CommentTextChar"/>
    <w:uiPriority w:val="99"/>
    <w:semiHidden/>
    <w:locked/>
    <w:rsid w:val="00F80750"/>
    <w:pPr>
      <w:spacing w:line="240" w:lineRule="auto"/>
    </w:pPr>
  </w:style>
  <w:style w:type="character" w:customStyle="1" w:styleId="CommentTextChar">
    <w:name w:val="Comment Text Char"/>
    <w:basedOn w:val="DefaultParagraphFont"/>
    <w:link w:val="CommentText"/>
    <w:uiPriority w:val="99"/>
    <w:semiHidden/>
    <w:rsid w:val="00D61D08"/>
  </w:style>
  <w:style w:type="paragraph" w:styleId="CommentSubject">
    <w:name w:val="annotation subject"/>
    <w:basedOn w:val="CommentText"/>
    <w:next w:val="CommentText"/>
    <w:link w:val="CommentSubjectChar"/>
    <w:uiPriority w:val="99"/>
    <w:semiHidden/>
    <w:locked/>
    <w:rsid w:val="00F80750"/>
    <w:rPr>
      <w:b/>
      <w:bCs/>
    </w:rPr>
  </w:style>
  <w:style w:type="character" w:customStyle="1" w:styleId="CommentSubjectChar">
    <w:name w:val="Comment Subject Char"/>
    <w:basedOn w:val="CommentTextChar"/>
    <w:link w:val="CommentSubject"/>
    <w:uiPriority w:val="99"/>
    <w:semiHidden/>
    <w:rsid w:val="00D61D08"/>
    <w:rPr>
      <w:b/>
      <w:bCs/>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37"/>
    <w:locked/>
    <w:rsid w:val="00445E9C"/>
  </w:style>
  <w:style w:type="character" w:customStyle="1" w:styleId="DateChar">
    <w:name w:val="Date Char"/>
    <w:basedOn w:val="DefaultParagraphFont"/>
    <w:link w:val="Date"/>
    <w:uiPriority w:val="37"/>
    <w:rsid w:val="00445E9C"/>
  </w:style>
  <w:style w:type="paragraph" w:styleId="DocumentMap">
    <w:name w:val="Document Map"/>
    <w:basedOn w:val="Normal"/>
    <w:link w:val="DocumentMapChar"/>
    <w:uiPriority w:val="99"/>
    <w:semiHidden/>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1D08"/>
    <w:rPr>
      <w:rFonts w:ascii="Tahoma" w:hAnsi="Tahoma" w:cs="Tahoma"/>
      <w:sz w:val="16"/>
      <w:szCs w:val="16"/>
    </w:rPr>
  </w:style>
  <w:style w:type="paragraph" w:styleId="E-mailSignature">
    <w:name w:val="E-mail Signature"/>
    <w:basedOn w:val="Normal"/>
    <w:link w:val="E-mailSignatureChar"/>
    <w:uiPriority w:val="99"/>
    <w:semiHidden/>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D61D08"/>
  </w:style>
  <w:style w:type="character" w:styleId="Emphasis">
    <w:name w:val="Emphasis"/>
    <w:basedOn w:val="DefaultParagraphFont"/>
    <w:uiPriority w:val="20"/>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861848"/>
    <w:pPr>
      <w:spacing w:line="240" w:lineRule="auto"/>
    </w:pPr>
    <w:rPr>
      <w:sz w:val="16"/>
    </w:rPr>
  </w:style>
  <w:style w:type="character" w:customStyle="1" w:styleId="EndnoteTextChar">
    <w:name w:val="Endnote Text Char"/>
    <w:basedOn w:val="DefaultParagraphFont"/>
    <w:link w:val="EndnoteText"/>
    <w:uiPriority w:val="99"/>
    <w:rsid w:val="00861848"/>
    <w:rPr>
      <w:rFonts w:asciiTheme="minorHAnsi" w:hAnsiTheme="minorHAnsi"/>
      <w:sz w:val="16"/>
      <w:szCs w:val="22"/>
    </w:rPr>
  </w:style>
  <w:style w:type="paragraph" w:styleId="EnvelopeAddress">
    <w:name w:val="envelope address"/>
    <w:basedOn w:val="Normal"/>
    <w:uiPriority w:val="99"/>
    <w:semiHidden/>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80008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numbering" w:customStyle="1" w:styleId="StyleBulletedSymbolsymbolLeft19cmHanging063cm">
    <w:name w:val="Style Bulleted Symbol (symbol) Left:  1.9 cm Hanging:  0.63 cm"/>
    <w:basedOn w:val="NoList"/>
    <w:rsid w:val="00002CA4"/>
    <w:pPr>
      <w:numPr>
        <w:numId w:val="7"/>
      </w:numPr>
    </w:pPr>
  </w:style>
  <w:style w:type="character" w:customStyle="1" w:styleId="Heading5Char">
    <w:name w:val="Heading 5 Char"/>
    <w:basedOn w:val="DefaultParagraphFont"/>
    <w:link w:val="Heading5"/>
    <w:uiPriority w:val="9"/>
    <w:rsid w:val="00D61D08"/>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rsid w:val="00D61D08"/>
    <w:rPr>
      <w:rFonts w:asciiTheme="majorHAnsi" w:eastAsiaTheme="majorEastAsia" w:hAnsiTheme="majorHAnsi" w:cstheme="majorBidi"/>
      <w:iCs/>
    </w:rPr>
  </w:style>
  <w:style w:type="character" w:customStyle="1" w:styleId="Heading7Char">
    <w:name w:val="Heading 7 Char"/>
    <w:basedOn w:val="DefaultParagraphFont"/>
    <w:link w:val="Heading7"/>
    <w:uiPriority w:val="9"/>
    <w:rsid w:val="00D61D08"/>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D61D08"/>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rsid w:val="00D61D08"/>
    <w:rPr>
      <w:rFonts w:asciiTheme="majorHAnsi" w:eastAsiaTheme="majorEastAsia" w:hAnsiTheme="majorHAnsi" w:cstheme="majorBidi"/>
      <w:iCs/>
      <w:color w:val="000000" w:themeColor="text1"/>
    </w:rPr>
  </w:style>
  <w:style w:type="character" w:styleId="HTMLAcronym">
    <w:name w:val="HTML Acronym"/>
    <w:basedOn w:val="DefaultParagraphFont"/>
    <w:uiPriority w:val="99"/>
    <w:semiHidden/>
    <w:locked/>
    <w:rsid w:val="00F80750"/>
    <w:rPr>
      <w:noProof w:val="0"/>
      <w:lang w:val="en-AU"/>
    </w:rPr>
  </w:style>
  <w:style w:type="paragraph" w:styleId="HTMLAddress">
    <w:name w:val="HTML Address"/>
    <w:basedOn w:val="Normal"/>
    <w:link w:val="HTMLAddressChar"/>
    <w:uiPriority w:val="99"/>
    <w:semiHidden/>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D61D08"/>
    <w:rPr>
      <w:i/>
      <w:iCs/>
    </w:rPr>
  </w:style>
  <w:style w:type="character" w:styleId="HTMLCite">
    <w:name w:val="HTML Cite"/>
    <w:basedOn w:val="DefaultParagraphFont"/>
    <w:uiPriority w:val="99"/>
    <w:semiHidden/>
    <w:locked/>
    <w:rsid w:val="00F80750"/>
    <w:rPr>
      <w:i/>
      <w:iCs/>
      <w:noProof w:val="0"/>
      <w:lang w:val="en-AU"/>
    </w:rPr>
  </w:style>
  <w:style w:type="character" w:styleId="HTMLCode">
    <w:name w:val="HTML Code"/>
    <w:basedOn w:val="DefaultParagraphFont"/>
    <w:uiPriority w:val="99"/>
    <w:semiHidden/>
    <w:locked/>
    <w:rsid w:val="00F80750"/>
    <w:rPr>
      <w:rFonts w:ascii="Consolas" w:hAnsi="Consolas"/>
      <w:noProof w:val="0"/>
      <w:sz w:val="20"/>
      <w:szCs w:val="20"/>
      <w:lang w:val="en-AU"/>
    </w:rPr>
  </w:style>
  <w:style w:type="character" w:styleId="HTMLDefinition">
    <w:name w:val="HTML Definition"/>
    <w:basedOn w:val="DefaultParagraphFont"/>
    <w:uiPriority w:val="99"/>
    <w:semiHidden/>
    <w:locked/>
    <w:rsid w:val="00F80750"/>
    <w:rPr>
      <w:i/>
      <w:iCs/>
      <w:noProof w:val="0"/>
      <w:lang w:val="en-AU"/>
    </w:rPr>
  </w:style>
  <w:style w:type="character" w:styleId="HTMLKeyboard">
    <w:name w:val="HTML Keyboard"/>
    <w:basedOn w:val="DefaultParagraphFont"/>
    <w:uiPriority w:val="99"/>
    <w:semiHidden/>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61D08"/>
    <w:rPr>
      <w:rFonts w:ascii="Consolas" w:hAnsi="Consolas"/>
    </w:rPr>
  </w:style>
  <w:style w:type="character" w:styleId="HTMLSample">
    <w:name w:val="HTML Sample"/>
    <w:basedOn w:val="DefaultParagraphFont"/>
    <w:uiPriority w:val="99"/>
    <w:semiHidden/>
    <w:locked/>
    <w:rsid w:val="00F80750"/>
    <w:rPr>
      <w:rFonts w:ascii="Consolas" w:hAnsi="Consolas"/>
      <w:noProof w:val="0"/>
      <w:sz w:val="24"/>
      <w:szCs w:val="24"/>
      <w:lang w:val="en-AU"/>
    </w:rPr>
  </w:style>
  <w:style w:type="character" w:styleId="HTMLTypewriter">
    <w:name w:val="HTML Typewriter"/>
    <w:basedOn w:val="DefaultParagraphFont"/>
    <w:uiPriority w:val="99"/>
    <w:semiHidden/>
    <w:locked/>
    <w:rsid w:val="00F80750"/>
    <w:rPr>
      <w:rFonts w:ascii="Consolas" w:hAnsi="Consolas"/>
      <w:noProof w:val="0"/>
      <w:sz w:val="20"/>
      <w:szCs w:val="20"/>
      <w:lang w:val="en-AU"/>
    </w:rPr>
  </w:style>
  <w:style w:type="character" w:styleId="HTMLVariable">
    <w:name w:val="HTML Variable"/>
    <w:basedOn w:val="DefaultParagraphFont"/>
    <w:uiPriority w:val="99"/>
    <w:semiHidden/>
    <w:locked/>
    <w:rsid w:val="00F80750"/>
    <w:rPr>
      <w:i/>
      <w:iCs/>
      <w:noProof w:val="0"/>
      <w:lang w:val="en-AU"/>
    </w:rPr>
  </w:style>
  <w:style w:type="paragraph" w:styleId="Index1">
    <w:name w:val="index 1"/>
    <w:basedOn w:val="Normal"/>
    <w:next w:val="Normal"/>
    <w:autoRedefine/>
    <w:uiPriority w:val="99"/>
    <w:semiHidden/>
    <w:locked/>
    <w:rsid w:val="00F80750"/>
    <w:pPr>
      <w:spacing w:after="0" w:line="240" w:lineRule="auto"/>
      <w:ind w:left="190" w:hanging="190"/>
    </w:pPr>
  </w:style>
  <w:style w:type="paragraph" w:styleId="Index2">
    <w:name w:val="index 2"/>
    <w:basedOn w:val="Normal"/>
    <w:next w:val="Normal"/>
    <w:autoRedefine/>
    <w:uiPriority w:val="99"/>
    <w:semiHidden/>
    <w:locked/>
    <w:rsid w:val="00F80750"/>
    <w:pPr>
      <w:spacing w:after="0" w:line="240" w:lineRule="auto"/>
      <w:ind w:left="380" w:hanging="190"/>
    </w:pPr>
  </w:style>
  <w:style w:type="paragraph" w:styleId="Index3">
    <w:name w:val="index 3"/>
    <w:basedOn w:val="Normal"/>
    <w:next w:val="Normal"/>
    <w:autoRedefine/>
    <w:uiPriority w:val="99"/>
    <w:semiHidden/>
    <w:locked/>
    <w:rsid w:val="00F80750"/>
    <w:pPr>
      <w:spacing w:after="0" w:line="240" w:lineRule="auto"/>
      <w:ind w:left="570" w:hanging="190"/>
    </w:pPr>
  </w:style>
  <w:style w:type="paragraph" w:styleId="Index4">
    <w:name w:val="index 4"/>
    <w:basedOn w:val="Normal"/>
    <w:next w:val="Normal"/>
    <w:autoRedefine/>
    <w:uiPriority w:val="99"/>
    <w:semiHidden/>
    <w:locked/>
    <w:rsid w:val="00F80750"/>
    <w:pPr>
      <w:spacing w:after="0" w:line="240" w:lineRule="auto"/>
      <w:ind w:left="760" w:hanging="190"/>
    </w:pPr>
  </w:style>
  <w:style w:type="paragraph" w:styleId="Index5">
    <w:name w:val="index 5"/>
    <w:basedOn w:val="Normal"/>
    <w:next w:val="Normal"/>
    <w:autoRedefine/>
    <w:uiPriority w:val="99"/>
    <w:semiHidden/>
    <w:locked/>
    <w:rsid w:val="00F80750"/>
    <w:pPr>
      <w:spacing w:after="0" w:line="240" w:lineRule="auto"/>
      <w:ind w:left="950" w:hanging="190"/>
    </w:pPr>
  </w:style>
  <w:style w:type="paragraph" w:styleId="Index6">
    <w:name w:val="index 6"/>
    <w:basedOn w:val="Normal"/>
    <w:next w:val="Normal"/>
    <w:autoRedefine/>
    <w:uiPriority w:val="99"/>
    <w:semiHidden/>
    <w:locked/>
    <w:rsid w:val="00F80750"/>
    <w:pPr>
      <w:spacing w:after="0" w:line="240" w:lineRule="auto"/>
      <w:ind w:left="1140" w:hanging="190"/>
    </w:pPr>
  </w:style>
  <w:style w:type="paragraph" w:styleId="Index7">
    <w:name w:val="index 7"/>
    <w:basedOn w:val="Normal"/>
    <w:next w:val="Normal"/>
    <w:autoRedefine/>
    <w:uiPriority w:val="99"/>
    <w:semiHidden/>
    <w:locked/>
    <w:rsid w:val="00F80750"/>
    <w:pPr>
      <w:spacing w:after="0" w:line="240" w:lineRule="auto"/>
      <w:ind w:left="1330" w:hanging="190"/>
    </w:pPr>
  </w:style>
  <w:style w:type="paragraph" w:styleId="Index8">
    <w:name w:val="index 8"/>
    <w:basedOn w:val="Normal"/>
    <w:next w:val="Normal"/>
    <w:autoRedefine/>
    <w:uiPriority w:val="99"/>
    <w:semiHidden/>
    <w:locked/>
    <w:rsid w:val="00F80750"/>
    <w:pPr>
      <w:spacing w:after="0" w:line="240" w:lineRule="auto"/>
      <w:ind w:left="1520" w:hanging="190"/>
    </w:pPr>
  </w:style>
  <w:style w:type="paragraph" w:styleId="Index9">
    <w:name w:val="index 9"/>
    <w:basedOn w:val="Normal"/>
    <w:next w:val="Normal"/>
    <w:autoRedefine/>
    <w:uiPriority w:val="99"/>
    <w:semiHidden/>
    <w:locked/>
    <w:rsid w:val="00F80750"/>
    <w:pPr>
      <w:spacing w:after="0" w:line="240" w:lineRule="auto"/>
      <w:ind w:left="1710" w:hanging="190"/>
    </w:pPr>
  </w:style>
  <w:style w:type="paragraph" w:styleId="IndexHeading">
    <w:name w:val="index heading"/>
    <w:basedOn w:val="Normal"/>
    <w:next w:val="Index1"/>
    <w:uiPriority w:val="99"/>
    <w:semiHidden/>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4F81BD"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F80750"/>
    <w:rPr>
      <w:b/>
      <w:bCs/>
      <w:i/>
      <w:iCs/>
      <w:noProof w:val="0"/>
      <w:color w:val="4F81BD" w:themeColor="accent1"/>
      <w:lang w:val="en-AU"/>
    </w:rPr>
  </w:style>
  <w:style w:type="character" w:styleId="IntenseReference">
    <w:name w:val="Intense Reference"/>
    <w:basedOn w:val="DefaultParagraphFont"/>
    <w:uiPriority w:val="32"/>
    <w:semiHidden/>
    <w:qFormat/>
    <w:locked/>
    <w:rsid w:val="00F80750"/>
    <w:rPr>
      <w:b/>
      <w:bCs/>
      <w:smallCaps/>
      <w:noProof w:val="0"/>
      <w:color w:val="C0504D"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locked/>
    <w:rsid w:val="00F8075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F8075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F8075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locked/>
    <w:rsid w:val="00F8075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locked/>
    <w:rsid w:val="00F8075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locked/>
    <w:rsid w:val="00F80750"/>
    <w:rPr>
      <w:noProof w:val="0"/>
      <w:lang w:val="en-AU"/>
    </w:rPr>
  </w:style>
  <w:style w:type="paragraph" w:styleId="List">
    <w:name w:val="List"/>
    <w:basedOn w:val="Normal"/>
    <w:uiPriority w:val="99"/>
    <w:semiHidden/>
    <w:locked/>
    <w:rsid w:val="00F80750"/>
    <w:pPr>
      <w:ind w:left="283" w:hanging="283"/>
      <w:contextualSpacing/>
    </w:pPr>
  </w:style>
  <w:style w:type="paragraph" w:styleId="List2">
    <w:name w:val="List 2"/>
    <w:basedOn w:val="Normal"/>
    <w:uiPriority w:val="99"/>
    <w:semiHidden/>
    <w:locked/>
    <w:rsid w:val="00F80750"/>
    <w:pPr>
      <w:ind w:left="566" w:hanging="283"/>
      <w:contextualSpacing/>
    </w:pPr>
  </w:style>
  <w:style w:type="paragraph" w:styleId="List3">
    <w:name w:val="List 3"/>
    <w:basedOn w:val="Normal"/>
    <w:uiPriority w:val="99"/>
    <w:semiHidden/>
    <w:locked/>
    <w:rsid w:val="00F80750"/>
    <w:pPr>
      <w:ind w:left="849" w:hanging="283"/>
      <w:contextualSpacing/>
    </w:pPr>
  </w:style>
  <w:style w:type="paragraph" w:styleId="List4">
    <w:name w:val="List 4"/>
    <w:basedOn w:val="Normal"/>
    <w:uiPriority w:val="99"/>
    <w:semiHidden/>
    <w:locked/>
    <w:rsid w:val="00F80750"/>
    <w:pPr>
      <w:ind w:left="1132" w:hanging="283"/>
      <w:contextualSpacing/>
    </w:pPr>
  </w:style>
  <w:style w:type="paragraph" w:styleId="List5">
    <w:name w:val="List 5"/>
    <w:basedOn w:val="Normal"/>
    <w:uiPriority w:val="99"/>
    <w:semiHidden/>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locked/>
    <w:rsid w:val="00A37A9F"/>
    <w:pPr>
      <w:spacing w:line="240" w:lineRule="auto"/>
      <w:ind w:left="794"/>
    </w:pPr>
  </w:style>
  <w:style w:type="paragraph" w:styleId="ListContinue2">
    <w:name w:val="List Continue 2"/>
    <w:basedOn w:val="Normal"/>
    <w:uiPriority w:val="99"/>
    <w:semiHidden/>
    <w:locked/>
    <w:rsid w:val="00F80750"/>
    <w:pPr>
      <w:ind w:left="566"/>
      <w:contextualSpacing/>
    </w:pPr>
  </w:style>
  <w:style w:type="paragraph" w:styleId="ListContinue3">
    <w:name w:val="List Continue 3"/>
    <w:basedOn w:val="Normal"/>
    <w:uiPriority w:val="99"/>
    <w:semiHidden/>
    <w:locked/>
    <w:rsid w:val="00F80750"/>
    <w:pPr>
      <w:ind w:left="849"/>
      <w:contextualSpacing/>
    </w:pPr>
  </w:style>
  <w:style w:type="paragraph" w:styleId="ListContinue4">
    <w:name w:val="List Continue 4"/>
    <w:basedOn w:val="Normal"/>
    <w:uiPriority w:val="99"/>
    <w:semiHidden/>
    <w:locked/>
    <w:rsid w:val="00F80750"/>
    <w:pPr>
      <w:ind w:left="1132"/>
      <w:contextualSpacing/>
    </w:pPr>
  </w:style>
  <w:style w:type="paragraph" w:styleId="ListContinue5">
    <w:name w:val="List Continue 5"/>
    <w:basedOn w:val="Normal"/>
    <w:uiPriority w:val="99"/>
    <w:semiHidden/>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customStyle="1" w:styleId="Note">
    <w:name w:val="Note"/>
    <w:qFormat/>
    <w:rsid w:val="00416AC0"/>
    <w:rPr>
      <w:rFonts w:asciiTheme="minorHAnsi" w:hAnsiTheme="minorHAnsi"/>
      <w:b/>
      <w:bCs/>
      <w:sz w:val="16"/>
      <w:szCs w:val="16"/>
    </w:rPr>
  </w:style>
  <w:style w:type="paragraph" w:styleId="MacroText">
    <w:name w:val="macro"/>
    <w:link w:val="MacroTextChar"/>
    <w:uiPriority w:val="99"/>
    <w:semiHidden/>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61D08"/>
    <w:rPr>
      <w:rFonts w:ascii="Consolas" w:hAnsi="Consolas"/>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locked/>
    <w:rsid w:val="00F80750"/>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locked/>
    <w:rsid w:val="00F80750"/>
    <w:pPr>
      <w:spacing w:after="0" w:line="240" w:lineRule="auto"/>
    </w:p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locked/>
    <w:rsid w:val="00F80750"/>
    <w:pPr>
      <w:spacing w:after="0" w:line="240" w:lineRule="auto"/>
    </w:p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locked/>
    <w:rsid w:val="00F80750"/>
    <w:pPr>
      <w:spacing w:after="0" w:line="240" w:lineRule="auto"/>
    </w:p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locked/>
    <w:rsid w:val="00F80750"/>
    <w:pPr>
      <w:spacing w:after="0" w:line="240" w:lineRule="auto"/>
    </w:p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locked/>
    <w:rsid w:val="00F80750"/>
    <w:pPr>
      <w:spacing w:after="0" w:line="240" w:lineRule="auto"/>
    </w:p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61D08"/>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line="240" w:lineRule="auto"/>
    </w:pPr>
  </w:style>
  <w:style w:type="paragraph" w:styleId="NormalWeb">
    <w:name w:val="Normal (Web)"/>
    <w:basedOn w:val="Normal"/>
    <w:uiPriority w:val="99"/>
    <w:semiHidden/>
    <w:rsid w:val="00F80750"/>
    <w:rPr>
      <w:rFonts w:ascii="Times New Roman" w:hAnsi="Times New Roman" w:cs="Times New Roman"/>
    </w:rPr>
  </w:style>
  <w:style w:type="paragraph" w:styleId="NormalIndent">
    <w:name w:val="Normal Indent"/>
    <w:basedOn w:val="Normal"/>
    <w:uiPriority w:val="99"/>
    <w:semiHidden/>
    <w:locked/>
    <w:rsid w:val="00F80750"/>
    <w:pPr>
      <w:ind w:left="720"/>
    </w:pPr>
  </w:style>
  <w:style w:type="paragraph" w:styleId="NoteHeading">
    <w:name w:val="Note Heading"/>
    <w:basedOn w:val="Normal"/>
    <w:next w:val="Normal"/>
    <w:link w:val="NoteHeadingChar"/>
    <w:uiPriority w:val="99"/>
    <w:semiHidden/>
    <w:locked/>
    <w:rsid w:val="00F80750"/>
    <w:pPr>
      <w:spacing w:after="0" w:line="240" w:lineRule="auto"/>
    </w:pPr>
  </w:style>
  <w:style w:type="character" w:customStyle="1" w:styleId="NoteHeadingChar">
    <w:name w:val="Note Heading Char"/>
    <w:basedOn w:val="DefaultParagraphFont"/>
    <w:link w:val="NoteHeading"/>
    <w:uiPriority w:val="99"/>
    <w:semiHidden/>
    <w:rsid w:val="00D61D08"/>
  </w:style>
  <w:style w:type="character" w:styleId="PageNumber">
    <w:name w:val="page number"/>
    <w:basedOn w:val="DefaultParagraphFont"/>
    <w:uiPriority w:val="99"/>
    <w:semiHidden/>
    <w:locked/>
    <w:rsid w:val="00F80750"/>
    <w:rPr>
      <w:noProof w:val="0"/>
      <w:lang w:val="en-AU"/>
    </w:rPr>
  </w:style>
  <w:style w:type="paragraph" w:styleId="PlainText">
    <w:name w:val="Plain Text"/>
    <w:basedOn w:val="Normal"/>
    <w:link w:val="PlainTextChar"/>
    <w:uiPriority w:val="99"/>
    <w:semiHidden/>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61D08"/>
    <w:rPr>
      <w:rFonts w:ascii="Consolas" w:hAnsi="Consolas"/>
      <w:sz w:val="21"/>
      <w:szCs w:val="21"/>
    </w:rPr>
  </w:style>
  <w:style w:type="paragraph" w:styleId="Quote">
    <w:name w:val="Quote"/>
    <w:basedOn w:val="ListBullet3"/>
    <w:next w:val="Normal"/>
    <w:link w:val="QuoteChar"/>
    <w:uiPriority w:val="29"/>
    <w:semiHidden/>
    <w:qFormat/>
    <w:locked/>
    <w:rsid w:val="002C35E3"/>
    <w:pPr>
      <w:numPr>
        <w:ilvl w:val="0"/>
        <w:numId w:val="0"/>
      </w:numPr>
      <w:ind w:left="1071"/>
    </w:pPr>
    <w:rPr>
      <w:sz w:val="18"/>
      <w:szCs w:val="18"/>
    </w:rPr>
  </w:style>
  <w:style w:type="character" w:customStyle="1" w:styleId="QuoteChar">
    <w:name w:val="Quote Char"/>
    <w:basedOn w:val="DefaultParagraphFont"/>
    <w:link w:val="Quote"/>
    <w:uiPriority w:val="29"/>
    <w:semiHidden/>
    <w:rsid w:val="002C35E3"/>
    <w:rPr>
      <w:rFonts w:asciiTheme="minorHAnsi" w:hAnsiTheme="minorHAnsi"/>
      <w:sz w:val="18"/>
      <w:szCs w:val="18"/>
    </w:rPr>
  </w:style>
  <w:style w:type="paragraph" w:styleId="Salutation">
    <w:name w:val="Salutation"/>
    <w:basedOn w:val="Normal"/>
    <w:next w:val="Normal"/>
    <w:link w:val="SalutationChar"/>
    <w:uiPriority w:val="99"/>
    <w:semiHidden/>
    <w:locked/>
    <w:rsid w:val="00F80750"/>
  </w:style>
  <w:style w:type="character" w:customStyle="1" w:styleId="SalutationChar">
    <w:name w:val="Salutation Char"/>
    <w:basedOn w:val="DefaultParagraphFont"/>
    <w:link w:val="Salutation"/>
    <w:uiPriority w:val="99"/>
    <w:semiHidden/>
    <w:rsid w:val="00D61D08"/>
  </w:style>
  <w:style w:type="paragraph" w:styleId="Signature">
    <w:name w:val="Signature"/>
    <w:basedOn w:val="Normal"/>
    <w:link w:val="SignatureChar"/>
    <w:uiPriority w:val="37"/>
    <w:locked/>
    <w:rsid w:val="00445E9C"/>
    <w:pPr>
      <w:spacing w:after="0" w:line="240" w:lineRule="auto"/>
    </w:pPr>
  </w:style>
  <w:style w:type="character" w:customStyle="1" w:styleId="SignatureChar">
    <w:name w:val="Signature Char"/>
    <w:basedOn w:val="DefaultParagraphFont"/>
    <w:link w:val="Signature"/>
    <w:uiPriority w:val="37"/>
    <w:rsid w:val="00445E9C"/>
    <w:rPr>
      <w:rFonts w:asciiTheme="minorHAnsi" w:hAnsiTheme="minorHAnsi"/>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qFormat/>
    <w:locked/>
    <w:rsid w:val="00F80750"/>
    <w:pPr>
      <w:tabs>
        <w:tab w:val="num" w:pos="357"/>
      </w:tabs>
      <w:ind w:left="357" w:hanging="357"/>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semiHidden/>
    <w:rsid w:val="00D61D08"/>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C0504D"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F80750"/>
    <w:pPr>
      <w:spacing w:after="0"/>
      <w:ind w:left="190" w:hanging="190"/>
    </w:pPr>
  </w:style>
  <w:style w:type="paragraph" w:styleId="TableofFigures">
    <w:name w:val="table of figures"/>
    <w:basedOn w:val="Normal"/>
    <w:next w:val="Normal"/>
    <w:uiPriority w:val="99"/>
    <w:semiHidden/>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F80750"/>
    <w:rPr>
      <w:rFonts w:asciiTheme="majorHAnsi" w:eastAsiaTheme="majorEastAsia" w:hAnsiTheme="majorHAnsi" w:cstheme="majorBidi"/>
      <w:b/>
      <w:bCs/>
    </w:rPr>
  </w:style>
  <w:style w:type="paragraph" w:styleId="TOC2">
    <w:name w:val="toc 2"/>
    <w:basedOn w:val="TOC1"/>
    <w:next w:val="Normal"/>
    <w:autoRedefine/>
    <w:uiPriority w:val="39"/>
    <w:rsid w:val="00F62F79"/>
    <w:pPr>
      <w:tabs>
        <w:tab w:val="right" w:leader="dot" w:pos="9628"/>
      </w:tabs>
    </w:pPr>
    <w:rPr>
      <w:rFonts w:cstheme="minorHAnsi"/>
      <w:b w:val="0"/>
      <w:bCs w:val="0"/>
      <w:sz w:val="20"/>
      <w:szCs w:val="20"/>
    </w:rPr>
  </w:style>
  <w:style w:type="paragraph" w:styleId="TOC3">
    <w:name w:val="toc 3"/>
    <w:basedOn w:val="Normal"/>
    <w:next w:val="Normal"/>
    <w:autoRedefine/>
    <w:uiPriority w:val="39"/>
    <w:rsid w:val="00F62F79"/>
    <w:pPr>
      <w:spacing w:line="240" w:lineRule="auto"/>
      <w:ind w:left="198"/>
    </w:pPr>
    <w:rPr>
      <w:rFonts w:cstheme="minorHAnsi"/>
      <w:szCs w:val="20"/>
    </w:rPr>
  </w:style>
  <w:style w:type="paragraph" w:styleId="TOC4">
    <w:name w:val="toc 4"/>
    <w:basedOn w:val="Normal"/>
    <w:next w:val="Normal"/>
    <w:autoRedefine/>
    <w:uiPriority w:val="39"/>
    <w:semiHidden/>
    <w:locked/>
    <w:rsid w:val="00F80750"/>
    <w:pPr>
      <w:spacing w:after="0"/>
      <w:ind w:left="400"/>
    </w:pPr>
    <w:rPr>
      <w:rFonts w:cstheme="minorHAnsi"/>
      <w:szCs w:val="20"/>
    </w:rPr>
  </w:style>
  <w:style w:type="paragraph" w:styleId="TOC5">
    <w:name w:val="toc 5"/>
    <w:basedOn w:val="Normal"/>
    <w:next w:val="Normal"/>
    <w:autoRedefine/>
    <w:uiPriority w:val="39"/>
    <w:semiHidden/>
    <w:locked/>
    <w:rsid w:val="00F80750"/>
    <w:pPr>
      <w:spacing w:after="0"/>
      <w:ind w:left="600"/>
    </w:pPr>
    <w:rPr>
      <w:rFonts w:cstheme="minorHAnsi"/>
      <w:szCs w:val="20"/>
    </w:rPr>
  </w:style>
  <w:style w:type="paragraph" w:styleId="TOC6">
    <w:name w:val="toc 6"/>
    <w:basedOn w:val="Normal"/>
    <w:next w:val="Normal"/>
    <w:autoRedefine/>
    <w:uiPriority w:val="39"/>
    <w:semiHidden/>
    <w:locked/>
    <w:rsid w:val="00F80750"/>
    <w:pPr>
      <w:spacing w:after="0"/>
      <w:ind w:left="800"/>
    </w:pPr>
    <w:rPr>
      <w:rFonts w:cstheme="minorHAnsi"/>
      <w:szCs w:val="20"/>
    </w:rPr>
  </w:style>
  <w:style w:type="paragraph" w:styleId="TOC7">
    <w:name w:val="toc 7"/>
    <w:basedOn w:val="Normal"/>
    <w:next w:val="Normal"/>
    <w:autoRedefine/>
    <w:uiPriority w:val="39"/>
    <w:semiHidden/>
    <w:locked/>
    <w:rsid w:val="00F80750"/>
    <w:pPr>
      <w:spacing w:after="0"/>
      <w:ind w:left="1000"/>
    </w:pPr>
    <w:rPr>
      <w:rFonts w:cstheme="minorHAnsi"/>
      <w:szCs w:val="20"/>
    </w:rPr>
  </w:style>
  <w:style w:type="paragraph" w:styleId="TOC8">
    <w:name w:val="toc 8"/>
    <w:basedOn w:val="Normal"/>
    <w:next w:val="Normal"/>
    <w:autoRedefine/>
    <w:uiPriority w:val="39"/>
    <w:semiHidden/>
    <w:locked/>
    <w:rsid w:val="00F80750"/>
    <w:pPr>
      <w:spacing w:after="0"/>
      <w:ind w:left="1200"/>
    </w:pPr>
    <w:rPr>
      <w:rFonts w:cstheme="minorHAnsi"/>
      <w:szCs w:val="20"/>
    </w:rPr>
  </w:style>
  <w:style w:type="paragraph" w:styleId="TOC9">
    <w:name w:val="toc 9"/>
    <w:basedOn w:val="Normal"/>
    <w:next w:val="Normal"/>
    <w:autoRedefine/>
    <w:uiPriority w:val="39"/>
    <w:semiHidden/>
    <w:locked/>
    <w:rsid w:val="00F80750"/>
    <w:pPr>
      <w:spacing w:after="0"/>
      <w:ind w:left="1400"/>
    </w:pPr>
    <w:rPr>
      <w:rFonts w:cstheme="minorHAnsi"/>
      <w:szCs w:val="20"/>
    </w:rPr>
  </w:style>
  <w:style w:type="numbering" w:styleId="111111">
    <w:name w:val="Outline List 2"/>
    <w:basedOn w:val="NoList"/>
    <w:uiPriority w:val="99"/>
    <w:semiHidden/>
    <w:unhideWhenUsed/>
    <w:rsid w:val="00AC580F"/>
    <w:pPr>
      <w:numPr>
        <w:numId w:val="10"/>
      </w:numPr>
    </w:pPr>
  </w:style>
  <w:style w:type="paragraph" w:customStyle="1" w:styleId="Introduction">
    <w:name w:val="Introduction"/>
    <w:uiPriority w:val="11"/>
    <w:qFormat/>
    <w:rsid w:val="006C581A"/>
    <w:rPr>
      <w:rFonts w:asciiTheme="minorHAnsi" w:hAnsiTheme="minorHAnsi"/>
      <w:color w:val="5E5E5E"/>
      <w:sz w:val="24"/>
      <w:szCs w:val="22"/>
    </w:rPr>
  </w:style>
  <w:style w:type="table" w:styleId="TableGridLight">
    <w:name w:val="Grid Table Light"/>
    <w:basedOn w:val="TableNormal"/>
    <w:uiPriority w:val="40"/>
    <w:rsid w:val="00701E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Heading1NoNumber">
    <w:name w:val="Heading 1 No Number"/>
    <w:basedOn w:val="Heading1"/>
    <w:next w:val="Normal"/>
    <w:uiPriority w:val="9"/>
    <w:qFormat/>
    <w:rsid w:val="00875A26"/>
    <w:pPr>
      <w:numPr>
        <w:numId w:val="0"/>
      </w:numPr>
    </w:pPr>
    <w:rPr>
      <w:rFonts w:asciiTheme="minorHAnsi" w:hAnsiTheme="minorHAnsi"/>
      <w:caps w:val="0"/>
      <w:sz w:val="24"/>
    </w:rPr>
  </w:style>
  <w:style w:type="paragraph" w:customStyle="1" w:styleId="Heading2NoNumber">
    <w:name w:val="Heading 2 No Number"/>
    <w:basedOn w:val="Heading2"/>
    <w:next w:val="Normal"/>
    <w:uiPriority w:val="9"/>
    <w:qFormat/>
    <w:rsid w:val="008C2C36"/>
    <w:pPr>
      <w:numPr>
        <w:ilvl w:val="0"/>
        <w:numId w:val="0"/>
      </w:numPr>
    </w:pPr>
    <w:rPr>
      <w:sz w:val="22"/>
    </w:rPr>
  </w:style>
  <w:style w:type="paragraph" w:customStyle="1" w:styleId="Heading3NoNumber">
    <w:name w:val="Heading 3 No Number"/>
    <w:basedOn w:val="Heading3"/>
    <w:next w:val="Normal"/>
    <w:uiPriority w:val="9"/>
    <w:qFormat/>
    <w:rsid w:val="00347AEB"/>
    <w:pPr>
      <w:numPr>
        <w:numId w:val="0"/>
      </w:numPr>
      <w:spacing w:after="120"/>
    </w:pPr>
    <w:rPr>
      <w:color w:val="34411B"/>
      <w:sz w:val="20"/>
    </w:r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C3521C"/>
    <w:pPr>
      <w:numPr>
        <w:numId w:val="6"/>
      </w:numPr>
    </w:pPr>
  </w:style>
  <w:style w:type="table" w:customStyle="1" w:styleId="HiddenTable">
    <w:name w:val="Hidden Table"/>
    <w:basedOn w:val="TableNormal"/>
    <w:uiPriority w:val="99"/>
    <w:rsid w:val="002460FC"/>
    <w:tblPr>
      <w:tblCellMar>
        <w:left w:w="0" w:type="dxa"/>
        <w:right w:w="0" w:type="dxa"/>
      </w:tblCellMar>
    </w:tblPr>
    <w:tblStylePr w:type="firstRow">
      <w:rPr>
        <w:b w:val="0"/>
      </w:rPr>
    </w:tblStylePr>
    <w:tblStylePr w:type="lastRow">
      <w:rPr>
        <w:b w:val="0"/>
      </w:rPr>
    </w:tblStylePr>
    <w:tblStylePr w:type="firstCol">
      <w:rPr>
        <w:b w:val="0"/>
      </w:rPr>
    </w:tblStylePr>
    <w:tblStylePr w:type="lastCol">
      <w:pPr>
        <w:jc w:val="left"/>
      </w:pPr>
    </w:tblStylePr>
  </w:style>
  <w:style w:type="table" w:customStyle="1" w:styleId="Signaturetable">
    <w:name w:val="Signature table"/>
    <w:basedOn w:val="TableNormal"/>
    <w:uiPriority w:val="99"/>
    <w:rsid w:val="009D20AA"/>
    <w:pPr>
      <w:spacing w:after="0" w:line="240" w:lineRule="auto"/>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table" w:customStyle="1" w:styleId="TableGridwithOptions">
    <w:name w:val="Table Grid with Options"/>
    <w:basedOn w:val="TableGrid"/>
    <w:uiPriority w:val="99"/>
    <w:rsid w:val="002460FC"/>
    <w:tblPr/>
    <w:tblStylePr w:type="firstRow">
      <w:rPr>
        <w:b/>
      </w:rPr>
      <w:tblPr/>
      <w:tcPr>
        <w:shd w:val="clear" w:color="auto" w:fill="4F81BD" w:themeFill="accent1"/>
      </w:tcPr>
    </w:tblStylePr>
    <w:tblStylePr w:type="lastRow">
      <w:rPr>
        <w:b/>
      </w:rPr>
    </w:tblStylePr>
    <w:tblStylePr w:type="firstCol">
      <w:rPr>
        <w:b/>
      </w:rPr>
    </w:tblStylePr>
    <w:tblStylePr w:type="lastCol">
      <w:pPr>
        <w:jc w:val="right"/>
      </w:pPr>
    </w:tblStylePr>
  </w:style>
  <w:style w:type="character" w:styleId="UnresolvedMention">
    <w:name w:val="Unresolved Mention"/>
    <w:basedOn w:val="DefaultParagraphFont"/>
    <w:uiPriority w:val="99"/>
    <w:semiHidden/>
    <w:rsid w:val="00FA0024"/>
    <w:rPr>
      <w:color w:val="605E5C"/>
      <w:shd w:val="clear" w:color="auto" w:fill="E1DFDD"/>
    </w:rPr>
  </w:style>
  <w:style w:type="paragraph" w:styleId="Revision">
    <w:name w:val="Revision"/>
    <w:hidden/>
    <w:uiPriority w:val="99"/>
    <w:semiHidden/>
    <w:rsid w:val="00F01ABE"/>
    <w:pPr>
      <w:spacing w:after="0" w:line="240" w:lineRule="auto"/>
    </w:pPr>
    <w:rPr>
      <w:rFonts w:asciiTheme="minorHAnsi" w:hAnsiTheme="minorHAnsi"/>
      <w:szCs w:val="22"/>
    </w:rPr>
  </w:style>
  <w:style w:type="character" w:styleId="SmartLink">
    <w:name w:val="Smart Link"/>
    <w:basedOn w:val="DefaultParagraphFont"/>
    <w:uiPriority w:val="99"/>
    <w:semiHidden/>
    <w:unhideWhenUsed/>
    <w:rsid w:val="00885815"/>
    <w:rPr>
      <w:color w:val="0000FF"/>
      <w:u w:val="single"/>
      <w:shd w:val="clear" w:color="auto" w:fill="F3F2F1"/>
    </w:rPr>
  </w:style>
  <w:style w:type="character" w:styleId="Mention">
    <w:name w:val="Mention"/>
    <w:basedOn w:val="DefaultParagraphFont"/>
    <w:uiPriority w:val="99"/>
    <w:semiHidden/>
    <w:rsid w:val="000E7B97"/>
    <w:rPr>
      <w:color w:val="2B579A"/>
      <w:shd w:val="clear" w:color="auto" w:fill="E1DFDD"/>
    </w:rPr>
  </w:style>
  <w:style w:type="paragraph" w:styleId="FootnoteText">
    <w:name w:val="footnote text"/>
    <w:basedOn w:val="Normal"/>
    <w:link w:val="FootnoteTextChar"/>
    <w:uiPriority w:val="99"/>
    <w:unhideWhenUsed/>
    <w:rsid w:val="00A7471B"/>
    <w:pPr>
      <w:spacing w:before="0" w:after="0" w:line="240" w:lineRule="auto"/>
    </w:pPr>
    <w:rPr>
      <w:sz w:val="18"/>
      <w:szCs w:val="20"/>
    </w:rPr>
  </w:style>
  <w:style w:type="character" w:customStyle="1" w:styleId="FootnoteTextChar">
    <w:name w:val="Footnote Text Char"/>
    <w:basedOn w:val="DefaultParagraphFont"/>
    <w:link w:val="FootnoteText"/>
    <w:uiPriority w:val="99"/>
    <w:rsid w:val="00A7471B"/>
    <w:rPr>
      <w:rFonts w:asciiTheme="minorHAnsi" w:hAnsiTheme="minorHAnsi"/>
      <w:sz w:val="18"/>
    </w:rPr>
  </w:style>
  <w:style w:type="paragraph" w:styleId="ListParagraph">
    <w:name w:val="List Paragraph"/>
    <w:basedOn w:val="Normal"/>
    <w:uiPriority w:val="34"/>
    <w:qFormat/>
    <w:locked/>
    <w:rsid w:val="00A37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98130796">
      <w:bodyDiv w:val="1"/>
      <w:marLeft w:val="0"/>
      <w:marRight w:val="0"/>
      <w:marTop w:val="0"/>
      <w:marBottom w:val="0"/>
      <w:divBdr>
        <w:top w:val="none" w:sz="0" w:space="0" w:color="auto"/>
        <w:left w:val="none" w:sz="0" w:space="0" w:color="auto"/>
        <w:bottom w:val="none" w:sz="0" w:space="0" w:color="auto"/>
        <w:right w:val="none" w:sz="0" w:space="0" w:color="auto"/>
      </w:divBdr>
    </w:div>
    <w:div w:id="266231896">
      <w:bodyDiv w:val="1"/>
      <w:marLeft w:val="0"/>
      <w:marRight w:val="0"/>
      <w:marTop w:val="0"/>
      <w:marBottom w:val="0"/>
      <w:divBdr>
        <w:top w:val="none" w:sz="0" w:space="0" w:color="auto"/>
        <w:left w:val="none" w:sz="0" w:space="0" w:color="auto"/>
        <w:bottom w:val="none" w:sz="0" w:space="0" w:color="auto"/>
        <w:right w:val="none" w:sz="0" w:space="0" w:color="auto"/>
      </w:divBdr>
    </w:div>
    <w:div w:id="297999615">
      <w:bodyDiv w:val="1"/>
      <w:marLeft w:val="0"/>
      <w:marRight w:val="0"/>
      <w:marTop w:val="0"/>
      <w:marBottom w:val="0"/>
      <w:divBdr>
        <w:top w:val="none" w:sz="0" w:space="0" w:color="auto"/>
        <w:left w:val="none" w:sz="0" w:space="0" w:color="auto"/>
        <w:bottom w:val="none" w:sz="0" w:space="0" w:color="auto"/>
        <w:right w:val="none" w:sz="0" w:space="0" w:color="auto"/>
      </w:divBdr>
    </w:div>
    <w:div w:id="419723076">
      <w:bodyDiv w:val="1"/>
      <w:marLeft w:val="0"/>
      <w:marRight w:val="0"/>
      <w:marTop w:val="0"/>
      <w:marBottom w:val="0"/>
      <w:divBdr>
        <w:top w:val="none" w:sz="0" w:space="0" w:color="auto"/>
        <w:left w:val="none" w:sz="0" w:space="0" w:color="auto"/>
        <w:bottom w:val="none" w:sz="0" w:space="0" w:color="auto"/>
        <w:right w:val="none" w:sz="0" w:space="0" w:color="auto"/>
      </w:divBdr>
    </w:div>
    <w:div w:id="428425411">
      <w:bodyDiv w:val="1"/>
      <w:marLeft w:val="0"/>
      <w:marRight w:val="0"/>
      <w:marTop w:val="0"/>
      <w:marBottom w:val="0"/>
      <w:divBdr>
        <w:top w:val="none" w:sz="0" w:space="0" w:color="auto"/>
        <w:left w:val="none" w:sz="0" w:space="0" w:color="auto"/>
        <w:bottom w:val="none" w:sz="0" w:space="0" w:color="auto"/>
        <w:right w:val="none" w:sz="0" w:space="0" w:color="auto"/>
      </w:divBdr>
    </w:div>
    <w:div w:id="480733450">
      <w:bodyDiv w:val="1"/>
      <w:marLeft w:val="0"/>
      <w:marRight w:val="0"/>
      <w:marTop w:val="0"/>
      <w:marBottom w:val="0"/>
      <w:divBdr>
        <w:top w:val="none" w:sz="0" w:space="0" w:color="auto"/>
        <w:left w:val="none" w:sz="0" w:space="0" w:color="auto"/>
        <w:bottom w:val="none" w:sz="0" w:space="0" w:color="auto"/>
        <w:right w:val="none" w:sz="0" w:space="0" w:color="auto"/>
      </w:divBdr>
    </w:div>
    <w:div w:id="656766015">
      <w:bodyDiv w:val="1"/>
      <w:marLeft w:val="0"/>
      <w:marRight w:val="0"/>
      <w:marTop w:val="0"/>
      <w:marBottom w:val="0"/>
      <w:divBdr>
        <w:top w:val="none" w:sz="0" w:space="0" w:color="auto"/>
        <w:left w:val="none" w:sz="0" w:space="0" w:color="auto"/>
        <w:bottom w:val="none" w:sz="0" w:space="0" w:color="auto"/>
        <w:right w:val="none" w:sz="0" w:space="0" w:color="auto"/>
      </w:divBdr>
    </w:div>
    <w:div w:id="678119169">
      <w:bodyDiv w:val="1"/>
      <w:marLeft w:val="0"/>
      <w:marRight w:val="0"/>
      <w:marTop w:val="0"/>
      <w:marBottom w:val="0"/>
      <w:divBdr>
        <w:top w:val="none" w:sz="0" w:space="0" w:color="auto"/>
        <w:left w:val="none" w:sz="0" w:space="0" w:color="auto"/>
        <w:bottom w:val="none" w:sz="0" w:space="0" w:color="auto"/>
        <w:right w:val="none" w:sz="0" w:space="0" w:color="auto"/>
      </w:divBdr>
    </w:div>
    <w:div w:id="689990011">
      <w:bodyDiv w:val="1"/>
      <w:marLeft w:val="0"/>
      <w:marRight w:val="0"/>
      <w:marTop w:val="0"/>
      <w:marBottom w:val="0"/>
      <w:divBdr>
        <w:top w:val="none" w:sz="0" w:space="0" w:color="auto"/>
        <w:left w:val="none" w:sz="0" w:space="0" w:color="auto"/>
        <w:bottom w:val="none" w:sz="0" w:space="0" w:color="auto"/>
        <w:right w:val="none" w:sz="0" w:space="0" w:color="auto"/>
      </w:divBdr>
    </w:div>
    <w:div w:id="76541764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19023192">
      <w:bodyDiv w:val="1"/>
      <w:marLeft w:val="0"/>
      <w:marRight w:val="0"/>
      <w:marTop w:val="0"/>
      <w:marBottom w:val="0"/>
      <w:divBdr>
        <w:top w:val="none" w:sz="0" w:space="0" w:color="auto"/>
        <w:left w:val="none" w:sz="0" w:space="0" w:color="auto"/>
        <w:bottom w:val="none" w:sz="0" w:space="0" w:color="auto"/>
        <w:right w:val="none" w:sz="0" w:space="0" w:color="auto"/>
      </w:divBdr>
    </w:div>
    <w:div w:id="1082144678">
      <w:bodyDiv w:val="1"/>
      <w:marLeft w:val="0"/>
      <w:marRight w:val="0"/>
      <w:marTop w:val="0"/>
      <w:marBottom w:val="0"/>
      <w:divBdr>
        <w:top w:val="none" w:sz="0" w:space="0" w:color="auto"/>
        <w:left w:val="none" w:sz="0" w:space="0" w:color="auto"/>
        <w:bottom w:val="none" w:sz="0" w:space="0" w:color="auto"/>
        <w:right w:val="none" w:sz="0" w:space="0" w:color="auto"/>
      </w:divBdr>
    </w:div>
    <w:div w:id="1137990113">
      <w:bodyDiv w:val="1"/>
      <w:marLeft w:val="0"/>
      <w:marRight w:val="0"/>
      <w:marTop w:val="0"/>
      <w:marBottom w:val="0"/>
      <w:divBdr>
        <w:top w:val="none" w:sz="0" w:space="0" w:color="auto"/>
        <w:left w:val="none" w:sz="0" w:space="0" w:color="auto"/>
        <w:bottom w:val="none" w:sz="0" w:space="0" w:color="auto"/>
        <w:right w:val="none" w:sz="0" w:space="0" w:color="auto"/>
      </w:divBdr>
    </w:div>
    <w:div w:id="1144001913">
      <w:bodyDiv w:val="1"/>
      <w:marLeft w:val="0"/>
      <w:marRight w:val="0"/>
      <w:marTop w:val="0"/>
      <w:marBottom w:val="0"/>
      <w:divBdr>
        <w:top w:val="none" w:sz="0" w:space="0" w:color="auto"/>
        <w:left w:val="none" w:sz="0" w:space="0" w:color="auto"/>
        <w:bottom w:val="none" w:sz="0" w:space="0" w:color="auto"/>
        <w:right w:val="none" w:sz="0" w:space="0" w:color="auto"/>
      </w:divBdr>
    </w:div>
    <w:div w:id="1394500814">
      <w:bodyDiv w:val="1"/>
      <w:marLeft w:val="0"/>
      <w:marRight w:val="0"/>
      <w:marTop w:val="0"/>
      <w:marBottom w:val="0"/>
      <w:divBdr>
        <w:top w:val="none" w:sz="0" w:space="0" w:color="auto"/>
        <w:left w:val="none" w:sz="0" w:space="0" w:color="auto"/>
        <w:bottom w:val="none" w:sz="0" w:space="0" w:color="auto"/>
        <w:right w:val="none" w:sz="0" w:space="0" w:color="auto"/>
      </w:divBdr>
    </w:div>
    <w:div w:id="1421949597">
      <w:bodyDiv w:val="1"/>
      <w:marLeft w:val="0"/>
      <w:marRight w:val="0"/>
      <w:marTop w:val="0"/>
      <w:marBottom w:val="0"/>
      <w:divBdr>
        <w:top w:val="none" w:sz="0" w:space="0" w:color="auto"/>
        <w:left w:val="none" w:sz="0" w:space="0" w:color="auto"/>
        <w:bottom w:val="none" w:sz="0" w:space="0" w:color="auto"/>
        <w:right w:val="none" w:sz="0" w:space="0" w:color="auto"/>
      </w:divBdr>
    </w:div>
    <w:div w:id="1453986392">
      <w:bodyDiv w:val="1"/>
      <w:marLeft w:val="0"/>
      <w:marRight w:val="0"/>
      <w:marTop w:val="0"/>
      <w:marBottom w:val="0"/>
      <w:divBdr>
        <w:top w:val="none" w:sz="0" w:space="0" w:color="auto"/>
        <w:left w:val="none" w:sz="0" w:space="0" w:color="auto"/>
        <w:bottom w:val="none" w:sz="0" w:space="0" w:color="auto"/>
        <w:right w:val="none" w:sz="0" w:space="0" w:color="auto"/>
      </w:divBdr>
    </w:div>
    <w:div w:id="1530333767">
      <w:bodyDiv w:val="1"/>
      <w:marLeft w:val="0"/>
      <w:marRight w:val="0"/>
      <w:marTop w:val="0"/>
      <w:marBottom w:val="0"/>
      <w:divBdr>
        <w:top w:val="none" w:sz="0" w:space="0" w:color="auto"/>
        <w:left w:val="none" w:sz="0" w:space="0" w:color="auto"/>
        <w:bottom w:val="none" w:sz="0" w:space="0" w:color="auto"/>
        <w:right w:val="none" w:sz="0" w:space="0" w:color="auto"/>
      </w:divBdr>
    </w:div>
    <w:div w:id="1563561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06182790">
      <w:bodyDiv w:val="1"/>
      <w:marLeft w:val="0"/>
      <w:marRight w:val="0"/>
      <w:marTop w:val="0"/>
      <w:marBottom w:val="0"/>
      <w:divBdr>
        <w:top w:val="none" w:sz="0" w:space="0" w:color="auto"/>
        <w:left w:val="none" w:sz="0" w:space="0" w:color="auto"/>
        <w:bottom w:val="none" w:sz="0" w:space="0" w:color="auto"/>
        <w:right w:val="none" w:sz="0" w:space="0" w:color="auto"/>
      </w:divBdr>
    </w:div>
    <w:div w:id="1618678878">
      <w:bodyDiv w:val="1"/>
      <w:marLeft w:val="0"/>
      <w:marRight w:val="0"/>
      <w:marTop w:val="0"/>
      <w:marBottom w:val="0"/>
      <w:divBdr>
        <w:top w:val="none" w:sz="0" w:space="0" w:color="auto"/>
        <w:left w:val="none" w:sz="0" w:space="0" w:color="auto"/>
        <w:bottom w:val="none" w:sz="0" w:space="0" w:color="auto"/>
        <w:right w:val="none" w:sz="0" w:space="0" w:color="auto"/>
      </w:divBdr>
    </w:div>
    <w:div w:id="1725640012">
      <w:bodyDiv w:val="1"/>
      <w:marLeft w:val="0"/>
      <w:marRight w:val="0"/>
      <w:marTop w:val="0"/>
      <w:marBottom w:val="0"/>
      <w:divBdr>
        <w:top w:val="none" w:sz="0" w:space="0" w:color="auto"/>
        <w:left w:val="none" w:sz="0" w:space="0" w:color="auto"/>
        <w:bottom w:val="none" w:sz="0" w:space="0" w:color="auto"/>
        <w:right w:val="none" w:sz="0" w:space="0" w:color="auto"/>
      </w:divBdr>
    </w:div>
    <w:div w:id="1745486336">
      <w:bodyDiv w:val="1"/>
      <w:marLeft w:val="0"/>
      <w:marRight w:val="0"/>
      <w:marTop w:val="0"/>
      <w:marBottom w:val="0"/>
      <w:divBdr>
        <w:top w:val="none" w:sz="0" w:space="0" w:color="auto"/>
        <w:left w:val="none" w:sz="0" w:space="0" w:color="auto"/>
        <w:bottom w:val="none" w:sz="0" w:space="0" w:color="auto"/>
        <w:right w:val="none" w:sz="0" w:space="0" w:color="auto"/>
      </w:divBdr>
    </w:div>
    <w:div w:id="1913539745">
      <w:bodyDiv w:val="1"/>
      <w:marLeft w:val="0"/>
      <w:marRight w:val="0"/>
      <w:marTop w:val="0"/>
      <w:marBottom w:val="0"/>
      <w:divBdr>
        <w:top w:val="none" w:sz="0" w:space="0" w:color="auto"/>
        <w:left w:val="none" w:sz="0" w:space="0" w:color="auto"/>
        <w:bottom w:val="none" w:sz="0" w:space="0" w:color="auto"/>
        <w:right w:val="none" w:sz="0" w:space="0" w:color="auto"/>
      </w:divBdr>
    </w:div>
    <w:div w:id="2016765599">
      <w:bodyDiv w:val="1"/>
      <w:marLeft w:val="0"/>
      <w:marRight w:val="0"/>
      <w:marTop w:val="0"/>
      <w:marBottom w:val="0"/>
      <w:divBdr>
        <w:top w:val="none" w:sz="0" w:space="0" w:color="auto"/>
        <w:left w:val="none" w:sz="0" w:space="0" w:color="auto"/>
        <w:bottom w:val="none" w:sz="0" w:space="0" w:color="auto"/>
        <w:right w:val="none" w:sz="0" w:space="0" w:color="auto"/>
      </w:divBdr>
    </w:div>
    <w:div w:id="2077704024">
      <w:bodyDiv w:val="1"/>
      <w:marLeft w:val="0"/>
      <w:marRight w:val="0"/>
      <w:marTop w:val="0"/>
      <w:marBottom w:val="0"/>
      <w:divBdr>
        <w:top w:val="none" w:sz="0" w:space="0" w:color="auto"/>
        <w:left w:val="none" w:sz="0" w:space="0" w:color="auto"/>
        <w:bottom w:val="none" w:sz="0" w:space="0" w:color="auto"/>
        <w:right w:val="none" w:sz="0" w:space="0" w:color="auto"/>
      </w:divBdr>
    </w:div>
    <w:div w:id="21229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mc.gov.au/government/commonwealth-coat-arms"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health.gov.au/resources/publications/secondary-school-students-use-of-tobacco-alcohol-and-other-drugs-in-2017"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https://www.aihw.gov.au/reports/burden-of-disease/abds-2018-interactive-data-risk-factors"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https://www.aihw.gov.au/reports/burden-of-disease/abds-2018-interactive-data-risk-factors" TargetMode="External"/><Relationship Id="rId23" Type="http://schemas.openxmlformats.org/officeDocument/2006/relationships/hyperlink" Target="https://www.health.gov.au/resources/publications/secondary-school-students-use-of-tobacco-alcohol-and-other-drugs-in-2017"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bs.gov.au/statistics/health/health-conditions-and-risks/smoking/2017-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26" Type="http://schemas.openxmlformats.org/officeDocument/2006/relationships/hyperlink" Target="https://www.aihw.gov.au/reports/burden-of-disease/abds-impact-and-causes-of-illness-and-death-in-aus/summary" TargetMode="External"/><Relationship Id="rId21" Type="http://schemas.openxmlformats.org/officeDocument/2006/relationships/hyperlink" Target="https://www.abs.gov.au/AUSSTATS/abs@.nsf/DetailsPage/4715.02018-19?OpenDocument" TargetMode="External"/><Relationship Id="rId42" Type="http://schemas.openxmlformats.org/officeDocument/2006/relationships/hyperlink" Target="https://fctc.who.int/publications/m/item/guidelines-for-implementation-of-article-5.3" TargetMode="External"/><Relationship Id="rId47" Type="http://schemas.openxmlformats.org/officeDocument/2006/relationships/hyperlink" Target="https://breakingthebrand.org/wp-content/uploads/2016/02/eR13_SD_Promoting-ahealthyAustralia-Tobacco-control-briefs.pdf" TargetMode="External"/><Relationship Id="rId63" Type="http://schemas.openxmlformats.org/officeDocument/2006/relationships/hyperlink" Target="https://www.abs.gov.au/AUSSTATS/abs@.nsf/DetailsPage/4715.02018-19?OpenDocument" TargetMode="External"/><Relationship Id="rId68" Type="http://schemas.openxmlformats.org/officeDocument/2006/relationships/hyperlink" Target="https://www.abs.gov.au/AUSSTATS/abs@.nsf/DetailsPage/4715.02018-19?OpenDocument" TargetMode="External"/><Relationship Id="rId84" Type="http://schemas.openxmlformats.org/officeDocument/2006/relationships/hyperlink" Target="https://www.cancer.org.au/about-us/policy-and-advocacy/position-statements/smoking-and-tobacco-control" TargetMode="External"/><Relationship Id="rId89" Type="http://schemas.openxmlformats.org/officeDocument/2006/relationships/hyperlink" Target="https://www.accc.gov.au/public-registers/undertakings-registers/s87b-undertakings-register/philip-morris-australia-limited-s87b-undertaking" TargetMode="External"/><Relationship Id="rId112" Type="http://schemas.openxmlformats.org/officeDocument/2006/relationships/hyperlink" Target="https://pubmed.ncbi.nlm.nih.gov/32255575/" TargetMode="External"/><Relationship Id="rId2" Type="http://schemas.openxmlformats.org/officeDocument/2006/relationships/hyperlink" Target="http://gas.ctsu.ox.ac.uk/tobacco/contents.htm" TargetMode="External"/><Relationship Id="rId16" Type="http://schemas.openxmlformats.org/officeDocument/2006/relationships/hyperlink" Target="https://www.tobaccofreekids.org/assets/factsheets/0127.pdf" TargetMode="External"/><Relationship Id="rId29" Type="http://schemas.openxmlformats.org/officeDocument/2006/relationships/hyperlink" Target="https://www.tobaccoinaustralia.org.au/chapter-9-disadvantage/in-depth/9a-3-people-with-substance-use-and-mental-disorders" TargetMode="External"/><Relationship Id="rId107" Type="http://schemas.openxmlformats.org/officeDocument/2006/relationships/hyperlink" Target="https://pubmed.ncbi.nlm.nih.gov/32255575/" TargetMode="External"/><Relationship Id="rId11" Type="http://schemas.openxmlformats.org/officeDocument/2006/relationships/hyperlink" Target="https://www.un.org/sustainabledevelopment/sustainable-development-goals/" TargetMode="External"/><Relationship Id="rId24" Type="http://schemas.openxmlformats.org/officeDocument/2006/relationships/hyperlink" Target="https://www.aihw.gov.au/reports/mothers-babies/australias-mothers-babies/data" TargetMode="External"/><Relationship Id="rId32" Type="http://schemas.openxmlformats.org/officeDocument/2006/relationships/hyperlink" Target="https://www.aihw.gov.au/reports/workforce/health-workforce" TargetMode="External"/><Relationship Id="rId37" Type="http://schemas.openxmlformats.org/officeDocument/2006/relationships/hyperlink" Target="https://www.health.govt.nz/publication/smokefree-aotearoa-2025-action-plan-auahi-kore-aotearoa-mahere-rautaki-2025" TargetMode="External"/><Relationship Id="rId40" Type="http://schemas.openxmlformats.org/officeDocument/2006/relationships/hyperlink" Target="https://www.who.int/news-room/fact-sheets/detail/commercial-determinants-of-health" TargetMode="External"/><Relationship Id="rId45" Type="http://schemas.openxmlformats.org/officeDocument/2006/relationships/hyperlink" Target="https://www.cdc.gov/tobacco/stateandcommunity/guides/pdfs/2014/comprehensive.pdf" TargetMode="External"/><Relationship Id="rId53" Type="http://schemas.openxmlformats.org/officeDocument/2006/relationships/hyperlink" Target="https://www.health.gov.au/resources/publications/evaluation-ofeffectiveness-of-graphic-health-warnings-ontobacco-product-packaging" TargetMode="External"/><Relationship Id="rId58" Type="http://schemas.openxmlformats.org/officeDocument/2006/relationships/hyperlink" Target="http://apps.who.int/iris/bitstream/10665/178574/1/9789240694606_eng.pdf" TargetMode="External"/><Relationship Id="rId66" Type="http://schemas.openxmlformats.org/officeDocument/2006/relationships/hyperlink" Target="https://www.abs.gov.au/ausstats/abs@.nsf/Latestproducts/4715.0MainFeatures15201819?opendocument&amp;tabname=Summary&amp;prodno=4715.0&amp;issue=2018-19&amp;num=&amp;view=" TargetMode="External"/><Relationship Id="rId74" Type="http://schemas.openxmlformats.org/officeDocument/2006/relationships/hyperlink" Target="http://www.tobaccoinaustralia.org.au/" TargetMode="External"/><Relationship Id="rId79" Type="http://schemas.openxmlformats.org/officeDocument/2006/relationships/hyperlink" Target="https://www.who.int/fctc/guidelines/adopted/article_13/en/" TargetMode="External"/><Relationship Id="rId87" Type="http://schemas.openxmlformats.org/officeDocument/2006/relationships/hyperlink" Target="http://www.thecre.com/ccsf/wp-content/uploads/2017/01/m21_complete.pdf" TargetMode="External"/><Relationship Id="rId102" Type="http://schemas.openxmlformats.org/officeDocument/2006/relationships/hyperlink" Target="https://www.iarc.fr/wp-content/uploads/2018/07/handbook13.pdf" TargetMode="External"/><Relationship Id="rId110" Type="http://schemas.openxmlformats.org/officeDocument/2006/relationships/hyperlink" Target="https://pubmed.ncbi.nlm.nih.gov/32255575/" TargetMode="External"/><Relationship Id="rId5" Type="http://schemas.openxmlformats.org/officeDocument/2006/relationships/hyperlink" Target="https://www.aihw.gov.au/reports/burden-of-disease/abds-2018-interactive-data-risk-factors" TargetMode="External"/><Relationship Id="rId61" Type="http://schemas.openxmlformats.org/officeDocument/2006/relationships/hyperlink" Target="https://www.ato.gov.au/About-ATO/Research-and-statistics/In-detail/Tax-gap/Tobacco-tax-gap/?anchor=Trendsandlatestfindings1" TargetMode="External"/><Relationship Id="rId82" Type="http://schemas.openxmlformats.org/officeDocument/2006/relationships/hyperlink" Target="https://www.hhs.gov/surgeongeneral/reports-and-publications/tobacco/index.html" TargetMode="External"/><Relationship Id="rId90" Type="http://schemas.openxmlformats.org/officeDocument/2006/relationships/hyperlink" Target="https://www.accc.gov.au/public-registers/undertakings-registers/s87b-undertakings-register/british-american-tobacco-australia-limited-s87b-undertaking" TargetMode="External"/><Relationship Id="rId95" Type="http://schemas.openxmlformats.org/officeDocument/2006/relationships/hyperlink" Target="https://www.health.gov.au/resources/publications/policy-and-regulatoryapproach-to-electronic-cigarettes-ecigarettes-in-australia" TargetMode="External"/><Relationship Id="rId19" Type="http://schemas.openxmlformats.org/officeDocument/2006/relationships/hyperlink" Target="http://www.abs.gov.au/AUSSTATS/abs@.nsf/Lookup/4364.0.55.001Main+Features12017-18?OpenDocument" TargetMode="External"/><Relationship Id="rId14" Type="http://schemas.openxmlformats.org/officeDocument/2006/relationships/hyperlink" Target="https://www.tobaccoinaustralia.org.au/chapter-10-tobacco-industry/10-18-the-investment-of-public-funds-in-tobacco" TargetMode="External"/><Relationship Id="rId22" Type="http://schemas.openxmlformats.org/officeDocument/2006/relationships/hyperlink" Target="https://www.abs.gov.au/ausstats/abs@.nsf/Lookup/bySubject/4737.0~1994to2014-15~MediaRelease~AboriginalandTorresStraitIslandersmokingdown(MediaRelease)~10000" TargetMode="External"/><Relationship Id="rId27" Type="http://schemas.openxmlformats.org/officeDocument/2006/relationships/hyperlink" Target="https://www.aihw.gov.au/reports/burden-of-disease/illness-death-indigenous-2018/summary" TargetMode="External"/><Relationship Id="rId30" Type="http://schemas.openxmlformats.org/officeDocument/2006/relationships/hyperlink" Target="https://www.aihw.gov.au/getmedia/3564474e-f7ad-461c-b9187f8de03d1294/aihw-phe-270-NDSHS-2019.pdf.aspx?inline=true" TargetMode="External"/><Relationship Id="rId35" Type="http://schemas.openxmlformats.org/officeDocument/2006/relationships/hyperlink" Target="https://www.wwf.org.au/news/news/2021/new-report-shows-australia-can-halve-plastic-cigarette-butt-litter" TargetMode="External"/><Relationship Id="rId43" Type="http://schemas.openxmlformats.org/officeDocument/2006/relationships/hyperlink" Target="https://untobaccocontrol.org/impldb/australia/" TargetMode="External"/><Relationship Id="rId48" Type="http://schemas.openxmlformats.org/officeDocument/2006/relationships/hyperlink" Target="https://www.nielsen.com/insights/2021/tracking-the-evolution-of-global-tv-viewing/?utm_campaign=Corporate_Marketing&amp;utm_medium=Email&amp;utm_source=SFMC&amp;utm_content=Newswire_Newsletter&amp;utm_id=08_18_2021/" TargetMode="External"/><Relationship Id="rId56" Type="http://schemas.openxmlformats.org/officeDocument/2006/relationships/hyperlink" Target="https://www.smh.com.au/healthcare/nowhereto-hide-world-first-study-exposes-untold-riskof-smoking-20190703-p523tg.html" TargetMode="External"/><Relationship Id="rId64" Type="http://schemas.openxmlformats.org/officeDocument/2006/relationships/hyperlink" Target="https://www.abs.gov.au/AUSSTATS/abs@.nsf/DetailsPage/4715.02018-19?OpenDocument" TargetMode="External"/><Relationship Id="rId69" Type="http://schemas.openxmlformats.org/officeDocument/2006/relationships/hyperlink" Target="https://tacklingsmoking.org.au/young-people/" TargetMode="External"/><Relationship Id="rId77" Type="http://schemas.openxmlformats.org/officeDocument/2006/relationships/hyperlink" Target="https://www.aihw.gov.au/reports/illicit-use-of-drugs/national-drug-strategy-household-survey-2019/data" TargetMode="External"/><Relationship Id="rId100" Type="http://schemas.openxmlformats.org/officeDocument/2006/relationships/hyperlink" Target="http://www.ncbi.nlm.nih.gov/pubmed/21402274" TargetMode="External"/><Relationship Id="rId105" Type="http://schemas.openxmlformats.org/officeDocument/2006/relationships/hyperlink" Target="https://www.abs.gov.au/statistics/people/aboriginal-and-torres-strait-islander-peoples/national-aboriginal-and-torres-strait-islander-health-survey/latest-release" TargetMode="External"/><Relationship Id="rId8" Type="http://schemas.openxmlformats.org/officeDocument/2006/relationships/hyperlink" Target="https://health.gov.au/resources/publications/national-tobaccostrategy-2012-2018" TargetMode="External"/><Relationship Id="rId51" Type="http://schemas.openxmlformats.org/officeDocument/2006/relationships/hyperlink" Target="https://www.cdc.gov/tobacco/stateandcommunity/guides/pdfs/2014/comprehensive.pdf" TargetMode="External"/><Relationship Id="rId72" Type="http://schemas.openxmlformats.org/officeDocument/2006/relationships/hyperlink" Target="https://www.abs.gov.au/articles/insights-australian-smokers-2021-22" TargetMode="External"/><Relationship Id="rId80" Type="http://schemas.openxmlformats.org/officeDocument/2006/relationships/hyperlink" Target="https://www.classification.gov.au/sites/default/files/2019-10/community-standards-and-media-content-research-with-the-general-public.pdf" TargetMode="External"/><Relationship Id="rId85" Type="http://schemas.openxmlformats.org/officeDocument/2006/relationships/hyperlink" Target="https://www.tobaccoinaustralia.org.au/chapter-11-advertising/11-9-retail-promotion-and-access" TargetMode="External"/><Relationship Id="rId93" Type="http://schemas.openxmlformats.org/officeDocument/2006/relationships/hyperlink" Target="https://www.nhmrc.gov.au/health-advice/all-topics/electronic-cigarettes/ceo-statement" TargetMode="External"/><Relationship Id="rId98" Type="http://schemas.openxmlformats.org/officeDocument/2006/relationships/hyperlink" Target="https://fctc.who.int/publications/m/item/protection-from-exposure-to-tobacco-smoke" TargetMode="External"/><Relationship Id="rId3" Type="http://schemas.openxmlformats.org/officeDocument/2006/relationships/hyperlink" Target="https://www.aihw.gov.au/reports/burden-of-disease/abds-impact-and-causes-of-illness-and-death-in-aus/summary" TargetMode="External"/><Relationship Id="rId12" Type="http://schemas.openxmlformats.org/officeDocument/2006/relationships/hyperlink" Target="https://apps.who.int/iris/handle/10665/255509" TargetMode="External"/><Relationship Id="rId17" Type="http://schemas.openxmlformats.org/officeDocument/2006/relationships/hyperlink" Target="https://www.aihw.gov.au/getmedia/3bbdb961ed19-4067-94c1-69de4263b537/2102813nov2017.pdf.aspx" TargetMode="External"/><Relationship Id="rId25" Type="http://schemas.openxmlformats.org/officeDocument/2006/relationships/hyperlink" Target="http://ndri.curtin.edu.au/NDRI/media/documents/publications/T273.pdf" TargetMode="External"/><Relationship Id="rId33" Type="http://schemas.openxmlformats.org/officeDocument/2006/relationships/hyperlink" Target="https://www.hhs.gov/surgeongeneral/reports-and-publications/tobacco/index.html" TargetMode="External"/><Relationship Id="rId38" Type="http://schemas.openxmlformats.org/officeDocument/2006/relationships/hyperlink" Target="https://lungfoundation.com.au/wp-content/uploads/2019/02/Information-paper-NationalStrategic-Action-Plan-for-Lung-ConditionsFeb2019.pdf" TargetMode="External"/><Relationship Id="rId46" Type="http://schemas.openxmlformats.org/officeDocument/2006/relationships/hyperlink" Target="https://www.hhs.gov/surgeongeneral/reports-and-publications/tobacco/index.html" TargetMode="External"/><Relationship Id="rId59" Type="http://schemas.openxmlformats.org/officeDocument/2006/relationships/hyperlink" Target="http://documents.worldbank.org/curated/en/893811554737147697/Is-Tobacco-Taxation-Regressive-Evidenceon-Public-Health-Domestic-ResourceMobilization-and-Equity-Improvements" TargetMode="External"/><Relationship Id="rId67" Type="http://schemas.openxmlformats.org/officeDocument/2006/relationships/hyperlink" Target="https://www.aihw.gov.au/getmedia/aa54e74a-bda74497-93ce-e0010cb66231/aihw-per-108.pdf.aspx?inline=true" TargetMode="External"/><Relationship Id="rId103" Type="http://schemas.openxmlformats.org/officeDocument/2006/relationships/hyperlink" Target="https://www.abs.gov.au/AUSSTATS/abs@.nsf/DetailsPage/4715.02018-19?OpenDocument" TargetMode="External"/><Relationship Id="rId108" Type="http://schemas.openxmlformats.org/officeDocument/2006/relationships/hyperlink" Target="http://www.tobaccoinaustralia.org.au/7-3-the-process-of-quitting" TargetMode="External"/><Relationship Id="rId20" Type="http://schemas.openxmlformats.org/officeDocument/2006/relationships/hyperlink" Target="https://www.health.gov.au/resources/publications/secondary-school-students-use-of-tobacco-alcohol-and-other-drugs-in-2017" TargetMode="External"/><Relationship Id="rId41" Type="http://schemas.openxmlformats.org/officeDocument/2006/relationships/hyperlink" Target="https://apps.who.int/gb/e/e_wha54.html" TargetMode="External"/><Relationship Id="rId54" Type="http://schemas.openxmlformats.org/officeDocument/2006/relationships/hyperlink" Target="https://www1.racgp.org.au/newsgp/clinical/smoking-triples-risk-of-death-from-heart-disease-a" TargetMode="External"/><Relationship Id="rId62" Type="http://schemas.openxmlformats.org/officeDocument/2006/relationships/hyperlink" Target="https://www.aihw.gov.au/reports/alcohol/alcohol-tobacco-other-drugs-australia/contents/priority-populations/older-people" TargetMode="External"/><Relationship Id="rId70" Type="http://schemas.openxmlformats.org/officeDocument/2006/relationships/hyperlink" Target="https://www.aihw.gov.au/reports/prisoners/health-of-australias-prisoners-2015/contents/table-of-contents" TargetMode="External"/><Relationship Id="rId75" Type="http://schemas.openxmlformats.org/officeDocument/2006/relationships/hyperlink" Target="https://www.aihw.gov.au/reports/burden-of-disease/abds-impact-and-causes-of-illness-and-death-in-aus/summary" TargetMode="External"/><Relationship Id="rId83" Type="http://schemas.openxmlformats.org/officeDocument/2006/relationships/hyperlink" Target="https://www.tobaccoinaustralia.org.au/chapter-12-tobacco-products/12-6-additives-and-flavourings-in-tobacco-products" TargetMode="External"/><Relationship Id="rId88" Type="http://schemas.openxmlformats.org/officeDocument/2006/relationships/hyperlink" Target="https://www.accc.gov.au/public-registers/undertakings-registers/s87b-undertakings-register/imperial-tobacco-australia-limited-s87b-undertaking" TargetMode="External"/><Relationship Id="rId91" Type="http://schemas.openxmlformats.org/officeDocument/2006/relationships/hyperlink" Target="https://www.nhmrc.gov.au/health-advice/all-topics/electronic-cigarettes/ceo-statement" TargetMode="External"/><Relationship Id="rId96" Type="http://schemas.openxmlformats.org/officeDocument/2006/relationships/hyperlink" Target="https://www.who.int/publications/i/item/WHO-NMH-PND-17.6" TargetMode="External"/><Relationship Id="rId111" Type="http://schemas.openxmlformats.org/officeDocument/2006/relationships/hyperlink" Target="https://www.pbs.gov.au/info/industry/listing/elements/pbac-meetings/pbac-outcomes/recommendations-made-by-the-pbac-may-2022-intracycle-meeting" TargetMode="External"/><Relationship Id="rId1" Type="http://schemas.openxmlformats.org/officeDocument/2006/relationships/hyperlink" Target="http://gas.ctsu.ox.ac.uk/tobacco/contents.htm" TargetMode="External"/><Relationship Id="rId6" Type="http://schemas.openxmlformats.org/officeDocument/2006/relationships/hyperlink" Target="https://www.aihw.gov.au/getmedia/3564474e-f7ad-461c-b9187f8de03d1294/aihw-phe-270-NDSHS-2019.pdf.aspx?inline=true" TargetMode="External"/><Relationship Id="rId15" Type="http://schemas.openxmlformats.org/officeDocument/2006/relationships/hyperlink" Target="http://www.abs.gov.au/AUSSTATS/abs@.nsf/Lookup/4364.0.55.001Main+Features12017-18?OpenDocument" TargetMode="External"/><Relationship Id="rId23" Type="http://schemas.openxmlformats.org/officeDocument/2006/relationships/hyperlink" Target="http://www.abs.gov.au/AUSSTATS/abs@.nsf/Lookup/4364.0.55.001Main+Features12017-18?OpenDocument" TargetMode="External"/><Relationship Id="rId28" Type="http://schemas.openxmlformats.org/officeDocument/2006/relationships/hyperlink" Target="https://www.aihw.gov.au/reports/burden-of-disease/abds-impact-and-causes-of-illness-and-death-in-aus/summary" TargetMode="External"/><Relationship Id="rId36" Type="http://schemas.openxmlformats.org/officeDocument/2006/relationships/hyperlink" Target="https://www.acic.gov.au/media-centre/media-releases-and-statements/media-statement-illicit-tobacco" TargetMode="External"/><Relationship Id="rId49" Type="http://schemas.openxmlformats.org/officeDocument/2006/relationships/hyperlink" Target="https://www2.deloitte.com/us/en/insights/industry/technology/digital-media-trends-consumption-habits-survey/summary.html..html" TargetMode="External"/><Relationship Id="rId57" Type="http://schemas.openxmlformats.org/officeDocument/2006/relationships/hyperlink" Target="http://apps.who.int/iris/bitstream/10665/178574/1/9789240694606_eng.pdf" TargetMode="External"/><Relationship Id="rId106" Type="http://schemas.openxmlformats.org/officeDocument/2006/relationships/hyperlink" Target="https://pubmed.ncbi.nlm.nih.gov/32255575/" TargetMode="External"/><Relationship Id="rId10" Type="http://schemas.openxmlformats.org/officeDocument/2006/relationships/hyperlink" Target="https://doi.org/10.1093/acprof:oso/9780198703358.001.0001" TargetMode="External"/><Relationship Id="rId31" Type="http://schemas.openxmlformats.org/officeDocument/2006/relationships/hyperlink" Target="https://www.racgp.org.au/clinical-resources/clinical-guidelines/key-racgp-guidelines/view-all-racgp-guidelines/supporting-smoking-cessation" TargetMode="External"/><Relationship Id="rId44" Type="http://schemas.openxmlformats.org/officeDocument/2006/relationships/hyperlink" Target="https://www.health.gov.au/resources/publications/guidance-for-public-officials-oninteracting-with-the-tobacco-industry" TargetMode="External"/><Relationship Id="rId52" Type="http://schemas.openxmlformats.org/officeDocument/2006/relationships/hyperlink" Target="https://www.hhs.gov/surgeongeneral/reports-and-publications/tobacco/index.html" TargetMode="External"/><Relationship Id="rId60" Type="http://schemas.openxmlformats.org/officeDocument/2006/relationships/hyperlink" Target="http://apps.who.int/iris/bitstream/10665/178574/1/9789240694606_eng.pdf" TargetMode="External"/><Relationship Id="rId65" Type="http://schemas.openxmlformats.org/officeDocument/2006/relationships/hyperlink" Target="file:///\\central.health\dfsuserenv\Users\User_20\MCLARD\Documents\20220324_Johnson%20&amp;%20Johnson_NTS%202022-2030_Submission.pdf" TargetMode="External"/><Relationship Id="rId73" Type="http://schemas.openxmlformats.org/officeDocument/2006/relationships/hyperlink" Target="https://www.tobaccoinaustralia.org.au/chapter-9-disadvantage/in-depth/9a6_lesbian-gay-bisexual-trans-queer-and-intersex-LGBTQI-people" TargetMode="External"/><Relationship Id="rId78" Type="http://schemas.openxmlformats.org/officeDocument/2006/relationships/hyperlink" Target="https://www.hhs.gov/surgeongeneral/reports-and-publications/tobacco/index.html" TargetMode="External"/><Relationship Id="rId81" Type="http://schemas.openxmlformats.org/officeDocument/2006/relationships/hyperlink" Target="https://apps.who.int/iris/rest/bitstreams/50793/retrieve" TargetMode="External"/><Relationship Id="rId86" Type="http://schemas.openxmlformats.org/officeDocument/2006/relationships/hyperlink" Target="https://www.tobaccoinaustralia.org.au/chapter-5-uptake/5-21-reducing-tobacco-access-and-supply" TargetMode="External"/><Relationship Id="rId94" Type="http://schemas.openxmlformats.org/officeDocument/2006/relationships/hyperlink" Target="https://www.tga.gov.au/products/medicines/prescription-medicines/nicotine-vaping-products-hub" TargetMode="External"/><Relationship Id="rId99" Type="http://schemas.openxmlformats.org/officeDocument/2006/relationships/hyperlink" Target="https://www.hhs.gov/surgeongeneral/reports-and-publications/tobacco/index.html" TargetMode="External"/><Relationship Id="rId101" Type="http://schemas.openxmlformats.org/officeDocument/2006/relationships/hyperlink" Target="https://www.tobaccoinaustralia.org.au/chapter-5-uptake/5-24-denormalising-smoking" TargetMode="External"/><Relationship Id="rId4" Type="http://schemas.openxmlformats.org/officeDocument/2006/relationships/hyperlink" Target="https://www.ncbi.nlm.nih.gov/books/NBK44324/" TargetMode="External"/><Relationship Id="rId9" Type="http://schemas.openxmlformats.org/officeDocument/2006/relationships/hyperlink" Target="https://untobaccocontrol.org/impldb/" TargetMode="External"/><Relationship Id="rId13" Type="http://schemas.openxmlformats.org/officeDocument/2006/relationships/hyperlink" Target="https://www.closingthegap.gov.au/national-agreement" TargetMode="External"/><Relationship Id="rId18" Type="http://schemas.openxmlformats.org/officeDocument/2006/relationships/hyperlink" Target="https://www.health.gov.au/resources/publications/secondary-school-students-use-of-tobacco-alcohol-and-other-drugs-in-2017" TargetMode="External"/><Relationship Id="rId39" Type="http://schemas.openxmlformats.org/officeDocument/2006/relationships/hyperlink" Target="https://www.tobaccoinaustralia.org.au/" TargetMode="External"/><Relationship Id="rId109" Type="http://schemas.openxmlformats.org/officeDocument/2006/relationships/hyperlink" Target="https://www.racgp.org.au/clinical-resources/clinical-guidelines/key-racgp-guidelines/view-all-racgp-guidelines/supporting-smoking-cessation" TargetMode="External"/><Relationship Id="rId34" Type="http://schemas.openxmlformats.org/officeDocument/2006/relationships/hyperlink" Target="https://www.dcceew.gov.au/environment/protection/waste/publications/national-plastics-plan" TargetMode="External"/><Relationship Id="rId50" Type="http://schemas.openxmlformats.org/officeDocument/2006/relationships/hyperlink" Target="https://www2.deloitte.com/au/en/pages/technology-media-and-telecommunications/articles/media-consumer-survey.html?utm_source=eloqua&amp;utm_medium=email&amp;utm_campaign=tmt-mediaconsumersurvey2021-2021&amp;utm_content=button&amp;id=au:2em:3cc:4tmt-mediaconsumersurvey2021-2021::6tmt:20210713:&amp;elq_mid=5187&amp;elq_cid=39881" TargetMode="External"/><Relationship Id="rId55" Type="http://schemas.openxmlformats.org/officeDocument/2006/relationships/hyperlink" Target="http://www.accc.gov.au/content/index.phtml/itemId/719575" TargetMode="External"/><Relationship Id="rId76" Type="http://schemas.openxmlformats.org/officeDocument/2006/relationships/hyperlink" Target="https://www.aihw.gov.au/getmedia/3564474e-f7ad-461c-b9187f8de03d1294/aihw-phe-270-NDSHS-2019.pdf.aspx?inline=true" TargetMode="External"/><Relationship Id="rId97" Type="http://schemas.openxmlformats.org/officeDocument/2006/relationships/hyperlink" Target="https://fctc.who.int/who-fctc/governance/conference-of-the-parties/eight-session-of-the-conference-of-the-parties/decisions/fctc-cop8(22)-novel-and-emerging-tobacco-products" TargetMode="External"/><Relationship Id="rId104" Type="http://schemas.openxmlformats.org/officeDocument/2006/relationships/hyperlink" Target="http://www.tobaccoinaustralia.org.au/chapter-4-secondhand/4-19-public-attitudes-to-secondhand-smoke" TargetMode="External"/><Relationship Id="rId7" Type="http://schemas.openxmlformats.org/officeDocument/2006/relationships/hyperlink" Target="https://health.gov.au/resources/publications/national-drug-strategy-2017-2026" TargetMode="External"/><Relationship Id="rId71" Type="http://schemas.openxmlformats.org/officeDocument/2006/relationships/hyperlink" Target="https://www.abs.gov.au/articles/insights-australian-smokers-2021-22" TargetMode="External"/><Relationship Id="rId92" Type="http://schemas.openxmlformats.org/officeDocument/2006/relationships/hyperlink" Target="https://nceph.anu.edu.au/research/projects/health-impacts-electronic-cigarett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ihw.gov.au/reports/burden-of-disease/abds-2018-interactive-data-risk-factors" TargetMode="External"/><Relationship Id="rId2" Type="http://schemas.openxmlformats.org/officeDocument/2006/relationships/hyperlink" Target="http://www.dpmc.gov.au/government/commonwealth-coat-arms" TargetMode="External"/><Relationship Id="rId1" Type="http://schemas.openxmlformats.org/officeDocument/2006/relationships/hyperlink" Target="https://creativecommons.org/licenses/by/4.0/legalcode" TargetMode="External"/><Relationship Id="rId5" Type="http://schemas.openxmlformats.org/officeDocument/2006/relationships/hyperlink" Target="https://www.abs.gov.au/statistics/health/health-conditions-and-risks/smoking/2017-18" TargetMode="External"/><Relationship Id="rId4" Type="http://schemas.openxmlformats.org/officeDocument/2006/relationships/hyperlink" Target="https://www.aihw.gov.au/reports/burden-of-disease/abds-2018-interactive-data-risk-factors"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2a131c-9d2f-4610-ae93-834bf59245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EB5DE1E76C4429802200E392E426E" ma:contentTypeVersion="6" ma:contentTypeDescription="Create a new document." ma:contentTypeScope="" ma:versionID="d4dbdffe156deb6edb73ac39524a34ea">
  <xsd:schema xmlns:xsd="http://www.w3.org/2001/XMLSchema" xmlns:xs="http://www.w3.org/2001/XMLSchema" xmlns:p="http://schemas.microsoft.com/office/2006/metadata/properties" xmlns:ns3="e62a131c-9d2f-4610-ae93-834bf5924511" xmlns:ns4="886b7649-e0cc-4841-bb79-1376aecda0e8" targetNamespace="http://schemas.microsoft.com/office/2006/metadata/properties" ma:root="true" ma:fieldsID="d5d12467b473f948c831e11f9eb987f1" ns3:_="" ns4:_="">
    <xsd:import namespace="e62a131c-9d2f-4610-ae93-834bf5924511"/>
    <xsd:import namespace="886b7649-e0cc-4841-bb79-1376aecda0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a131c-9d2f-4610-ae93-834bf5924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6b7649-e0cc-4841-bb79-1376aecda0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2E5EA-505D-4723-99C0-43094DD55776}">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86b7649-e0cc-4841-bb79-1376aecda0e8"/>
    <ds:schemaRef ds:uri="e62a131c-9d2f-4610-ae93-834bf5924511"/>
    <ds:schemaRef ds:uri="http://www.w3.org/XML/1998/namespace"/>
  </ds:schemaRefs>
</ds:datastoreItem>
</file>

<file path=customXml/itemProps2.xml><?xml version="1.0" encoding="utf-8"?>
<ds:datastoreItem xmlns:ds="http://schemas.openxmlformats.org/officeDocument/2006/customXml" ds:itemID="{665F1A71-D605-4FA9-AA2D-8F1C058D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a131c-9d2f-4610-ae93-834bf5924511"/>
    <ds:schemaRef ds:uri="886b7649-e0cc-4841-bb79-1376aecda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8CA2E-E12B-472B-AF0B-7CA5AED4DCD4}">
  <ds:schemaRefs>
    <ds:schemaRef ds:uri="http://schemas.microsoft.com/sharepoint/v3/contenttype/forms"/>
  </ds:schemaRefs>
</ds:datastoreItem>
</file>

<file path=customXml/itemProps4.xml><?xml version="1.0" encoding="utf-8"?>
<ds:datastoreItem xmlns:ds="http://schemas.openxmlformats.org/officeDocument/2006/customXml" ds:itemID="{25D666B6-ABAE-47B8-804D-0301060A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19070</Words>
  <Characters>108704</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National Tobacco Strategy 2023–2030</vt:lpstr>
    </vt:vector>
  </TitlesOfParts>
  <LinksUpToDate>false</LinksUpToDate>
  <CharactersWithSpaces>127519</CharactersWithSpaces>
  <SharedDoc>false</SharedDoc>
  <HLinks>
    <vt:vector size="948" baseType="variant">
      <vt:variant>
        <vt:i4>1900632</vt:i4>
      </vt:variant>
      <vt:variant>
        <vt:i4>255</vt:i4>
      </vt:variant>
      <vt:variant>
        <vt:i4>0</vt:i4>
      </vt:variant>
      <vt:variant>
        <vt:i4>5</vt:i4>
      </vt:variant>
      <vt:variant>
        <vt:lpwstr>https://www.health.gov.au/resources/publications/secondary-school-students-use-of-tobacco-alcohol-and-other-drugs-in-2017</vt:lpwstr>
      </vt:variant>
      <vt:variant>
        <vt:lpwstr/>
      </vt:variant>
      <vt:variant>
        <vt:i4>1900632</vt:i4>
      </vt:variant>
      <vt:variant>
        <vt:i4>252</vt:i4>
      </vt:variant>
      <vt:variant>
        <vt:i4>0</vt:i4>
      </vt:variant>
      <vt:variant>
        <vt:i4>5</vt:i4>
      </vt:variant>
      <vt:variant>
        <vt:lpwstr>https://www.health.gov.au/resources/publications/secondary-school-students-use-of-tobacco-alcohol-and-other-drugs-in-2017</vt:lpwstr>
      </vt:variant>
      <vt:variant>
        <vt:lpwstr/>
      </vt:variant>
      <vt:variant>
        <vt:i4>7405631</vt:i4>
      </vt:variant>
      <vt:variant>
        <vt:i4>249</vt:i4>
      </vt:variant>
      <vt:variant>
        <vt:i4>0</vt:i4>
      </vt:variant>
      <vt:variant>
        <vt:i4>5</vt:i4>
      </vt:variant>
      <vt:variant>
        <vt:lpwstr>https://www.abs.gov.au/statistics/health/health-conditions-and-risks/smoking/latest-release</vt:lpwstr>
      </vt:variant>
      <vt:variant>
        <vt:lpwstr/>
      </vt:variant>
      <vt:variant>
        <vt:i4>262152</vt:i4>
      </vt:variant>
      <vt:variant>
        <vt:i4>246</vt:i4>
      </vt:variant>
      <vt:variant>
        <vt:i4>0</vt:i4>
      </vt:variant>
      <vt:variant>
        <vt:i4>5</vt:i4>
      </vt:variant>
      <vt:variant>
        <vt:lpwstr>https://www.aihw.gov.au/reports/burden-of-disease/abds-2018-interactive-data-risk-factors</vt:lpwstr>
      </vt:variant>
      <vt:variant>
        <vt:lpwstr/>
      </vt:variant>
      <vt:variant>
        <vt:i4>262152</vt:i4>
      </vt:variant>
      <vt:variant>
        <vt:i4>240</vt:i4>
      </vt:variant>
      <vt:variant>
        <vt:i4>0</vt:i4>
      </vt:variant>
      <vt:variant>
        <vt:i4>5</vt:i4>
      </vt:variant>
      <vt:variant>
        <vt:lpwstr>https://www.aihw.gov.au/reports/burden-of-disease/abds-2018-interactive-data-risk-factors</vt:lpwstr>
      </vt:variant>
      <vt:variant>
        <vt:lpwstr/>
      </vt:variant>
      <vt:variant>
        <vt:i4>1310770</vt:i4>
      </vt:variant>
      <vt:variant>
        <vt:i4>230</vt:i4>
      </vt:variant>
      <vt:variant>
        <vt:i4>0</vt:i4>
      </vt:variant>
      <vt:variant>
        <vt:i4>5</vt:i4>
      </vt:variant>
      <vt:variant>
        <vt:lpwstr/>
      </vt:variant>
      <vt:variant>
        <vt:lpwstr>_Toc125751374</vt:lpwstr>
      </vt:variant>
      <vt:variant>
        <vt:i4>1310770</vt:i4>
      </vt:variant>
      <vt:variant>
        <vt:i4>224</vt:i4>
      </vt:variant>
      <vt:variant>
        <vt:i4>0</vt:i4>
      </vt:variant>
      <vt:variant>
        <vt:i4>5</vt:i4>
      </vt:variant>
      <vt:variant>
        <vt:lpwstr/>
      </vt:variant>
      <vt:variant>
        <vt:lpwstr>_Toc125751373</vt:lpwstr>
      </vt:variant>
      <vt:variant>
        <vt:i4>1310770</vt:i4>
      </vt:variant>
      <vt:variant>
        <vt:i4>218</vt:i4>
      </vt:variant>
      <vt:variant>
        <vt:i4>0</vt:i4>
      </vt:variant>
      <vt:variant>
        <vt:i4>5</vt:i4>
      </vt:variant>
      <vt:variant>
        <vt:lpwstr/>
      </vt:variant>
      <vt:variant>
        <vt:lpwstr>_Toc125751372</vt:lpwstr>
      </vt:variant>
      <vt:variant>
        <vt:i4>1310770</vt:i4>
      </vt:variant>
      <vt:variant>
        <vt:i4>212</vt:i4>
      </vt:variant>
      <vt:variant>
        <vt:i4>0</vt:i4>
      </vt:variant>
      <vt:variant>
        <vt:i4>5</vt:i4>
      </vt:variant>
      <vt:variant>
        <vt:lpwstr/>
      </vt:variant>
      <vt:variant>
        <vt:lpwstr>_Toc125751371</vt:lpwstr>
      </vt:variant>
      <vt:variant>
        <vt:i4>1310770</vt:i4>
      </vt:variant>
      <vt:variant>
        <vt:i4>206</vt:i4>
      </vt:variant>
      <vt:variant>
        <vt:i4>0</vt:i4>
      </vt:variant>
      <vt:variant>
        <vt:i4>5</vt:i4>
      </vt:variant>
      <vt:variant>
        <vt:lpwstr/>
      </vt:variant>
      <vt:variant>
        <vt:lpwstr>_Toc125751370</vt:lpwstr>
      </vt:variant>
      <vt:variant>
        <vt:i4>1376306</vt:i4>
      </vt:variant>
      <vt:variant>
        <vt:i4>200</vt:i4>
      </vt:variant>
      <vt:variant>
        <vt:i4>0</vt:i4>
      </vt:variant>
      <vt:variant>
        <vt:i4>5</vt:i4>
      </vt:variant>
      <vt:variant>
        <vt:lpwstr/>
      </vt:variant>
      <vt:variant>
        <vt:lpwstr>_Toc125751369</vt:lpwstr>
      </vt:variant>
      <vt:variant>
        <vt:i4>1376306</vt:i4>
      </vt:variant>
      <vt:variant>
        <vt:i4>194</vt:i4>
      </vt:variant>
      <vt:variant>
        <vt:i4>0</vt:i4>
      </vt:variant>
      <vt:variant>
        <vt:i4>5</vt:i4>
      </vt:variant>
      <vt:variant>
        <vt:lpwstr/>
      </vt:variant>
      <vt:variant>
        <vt:lpwstr>_Toc125751368</vt:lpwstr>
      </vt:variant>
      <vt:variant>
        <vt:i4>1376306</vt:i4>
      </vt:variant>
      <vt:variant>
        <vt:i4>188</vt:i4>
      </vt:variant>
      <vt:variant>
        <vt:i4>0</vt:i4>
      </vt:variant>
      <vt:variant>
        <vt:i4>5</vt:i4>
      </vt:variant>
      <vt:variant>
        <vt:lpwstr/>
      </vt:variant>
      <vt:variant>
        <vt:lpwstr>_Toc125751367</vt:lpwstr>
      </vt:variant>
      <vt:variant>
        <vt:i4>1376306</vt:i4>
      </vt:variant>
      <vt:variant>
        <vt:i4>182</vt:i4>
      </vt:variant>
      <vt:variant>
        <vt:i4>0</vt:i4>
      </vt:variant>
      <vt:variant>
        <vt:i4>5</vt:i4>
      </vt:variant>
      <vt:variant>
        <vt:lpwstr/>
      </vt:variant>
      <vt:variant>
        <vt:lpwstr>_Toc125751366</vt:lpwstr>
      </vt:variant>
      <vt:variant>
        <vt:i4>1376306</vt:i4>
      </vt:variant>
      <vt:variant>
        <vt:i4>176</vt:i4>
      </vt:variant>
      <vt:variant>
        <vt:i4>0</vt:i4>
      </vt:variant>
      <vt:variant>
        <vt:i4>5</vt:i4>
      </vt:variant>
      <vt:variant>
        <vt:lpwstr/>
      </vt:variant>
      <vt:variant>
        <vt:lpwstr>_Toc125751365</vt:lpwstr>
      </vt:variant>
      <vt:variant>
        <vt:i4>1376306</vt:i4>
      </vt:variant>
      <vt:variant>
        <vt:i4>170</vt:i4>
      </vt:variant>
      <vt:variant>
        <vt:i4>0</vt:i4>
      </vt:variant>
      <vt:variant>
        <vt:i4>5</vt:i4>
      </vt:variant>
      <vt:variant>
        <vt:lpwstr/>
      </vt:variant>
      <vt:variant>
        <vt:lpwstr>_Toc125751364</vt:lpwstr>
      </vt:variant>
      <vt:variant>
        <vt:i4>1376306</vt:i4>
      </vt:variant>
      <vt:variant>
        <vt:i4>164</vt:i4>
      </vt:variant>
      <vt:variant>
        <vt:i4>0</vt:i4>
      </vt:variant>
      <vt:variant>
        <vt:i4>5</vt:i4>
      </vt:variant>
      <vt:variant>
        <vt:lpwstr/>
      </vt:variant>
      <vt:variant>
        <vt:lpwstr>_Toc125751363</vt:lpwstr>
      </vt:variant>
      <vt:variant>
        <vt:i4>1376306</vt:i4>
      </vt:variant>
      <vt:variant>
        <vt:i4>158</vt:i4>
      </vt:variant>
      <vt:variant>
        <vt:i4>0</vt:i4>
      </vt:variant>
      <vt:variant>
        <vt:i4>5</vt:i4>
      </vt:variant>
      <vt:variant>
        <vt:lpwstr/>
      </vt:variant>
      <vt:variant>
        <vt:lpwstr>_Toc125751362</vt:lpwstr>
      </vt:variant>
      <vt:variant>
        <vt:i4>1376306</vt:i4>
      </vt:variant>
      <vt:variant>
        <vt:i4>152</vt:i4>
      </vt:variant>
      <vt:variant>
        <vt:i4>0</vt:i4>
      </vt:variant>
      <vt:variant>
        <vt:i4>5</vt:i4>
      </vt:variant>
      <vt:variant>
        <vt:lpwstr/>
      </vt:variant>
      <vt:variant>
        <vt:lpwstr>_Toc125751361</vt:lpwstr>
      </vt:variant>
      <vt:variant>
        <vt:i4>1376306</vt:i4>
      </vt:variant>
      <vt:variant>
        <vt:i4>146</vt:i4>
      </vt:variant>
      <vt:variant>
        <vt:i4>0</vt:i4>
      </vt:variant>
      <vt:variant>
        <vt:i4>5</vt:i4>
      </vt:variant>
      <vt:variant>
        <vt:lpwstr/>
      </vt:variant>
      <vt:variant>
        <vt:lpwstr>_Toc125751360</vt:lpwstr>
      </vt:variant>
      <vt:variant>
        <vt:i4>1441842</vt:i4>
      </vt:variant>
      <vt:variant>
        <vt:i4>140</vt:i4>
      </vt:variant>
      <vt:variant>
        <vt:i4>0</vt:i4>
      </vt:variant>
      <vt:variant>
        <vt:i4>5</vt:i4>
      </vt:variant>
      <vt:variant>
        <vt:lpwstr/>
      </vt:variant>
      <vt:variant>
        <vt:lpwstr>_Toc125751359</vt:lpwstr>
      </vt:variant>
      <vt:variant>
        <vt:i4>1441842</vt:i4>
      </vt:variant>
      <vt:variant>
        <vt:i4>134</vt:i4>
      </vt:variant>
      <vt:variant>
        <vt:i4>0</vt:i4>
      </vt:variant>
      <vt:variant>
        <vt:i4>5</vt:i4>
      </vt:variant>
      <vt:variant>
        <vt:lpwstr/>
      </vt:variant>
      <vt:variant>
        <vt:lpwstr>_Toc125751358</vt:lpwstr>
      </vt:variant>
      <vt:variant>
        <vt:i4>1441842</vt:i4>
      </vt:variant>
      <vt:variant>
        <vt:i4>128</vt:i4>
      </vt:variant>
      <vt:variant>
        <vt:i4>0</vt:i4>
      </vt:variant>
      <vt:variant>
        <vt:i4>5</vt:i4>
      </vt:variant>
      <vt:variant>
        <vt:lpwstr/>
      </vt:variant>
      <vt:variant>
        <vt:lpwstr>_Toc125751357</vt:lpwstr>
      </vt:variant>
      <vt:variant>
        <vt:i4>1441842</vt:i4>
      </vt:variant>
      <vt:variant>
        <vt:i4>122</vt:i4>
      </vt:variant>
      <vt:variant>
        <vt:i4>0</vt:i4>
      </vt:variant>
      <vt:variant>
        <vt:i4>5</vt:i4>
      </vt:variant>
      <vt:variant>
        <vt:lpwstr/>
      </vt:variant>
      <vt:variant>
        <vt:lpwstr>_Toc125751356</vt:lpwstr>
      </vt:variant>
      <vt:variant>
        <vt:i4>1441842</vt:i4>
      </vt:variant>
      <vt:variant>
        <vt:i4>116</vt:i4>
      </vt:variant>
      <vt:variant>
        <vt:i4>0</vt:i4>
      </vt:variant>
      <vt:variant>
        <vt:i4>5</vt:i4>
      </vt:variant>
      <vt:variant>
        <vt:lpwstr/>
      </vt:variant>
      <vt:variant>
        <vt:lpwstr>_Toc125751355</vt:lpwstr>
      </vt:variant>
      <vt:variant>
        <vt:i4>1441842</vt:i4>
      </vt:variant>
      <vt:variant>
        <vt:i4>110</vt:i4>
      </vt:variant>
      <vt:variant>
        <vt:i4>0</vt:i4>
      </vt:variant>
      <vt:variant>
        <vt:i4>5</vt:i4>
      </vt:variant>
      <vt:variant>
        <vt:lpwstr/>
      </vt:variant>
      <vt:variant>
        <vt:lpwstr>_Toc125751354</vt:lpwstr>
      </vt:variant>
      <vt:variant>
        <vt:i4>1441842</vt:i4>
      </vt:variant>
      <vt:variant>
        <vt:i4>104</vt:i4>
      </vt:variant>
      <vt:variant>
        <vt:i4>0</vt:i4>
      </vt:variant>
      <vt:variant>
        <vt:i4>5</vt:i4>
      </vt:variant>
      <vt:variant>
        <vt:lpwstr/>
      </vt:variant>
      <vt:variant>
        <vt:lpwstr>_Toc125751353</vt:lpwstr>
      </vt:variant>
      <vt:variant>
        <vt:i4>1441842</vt:i4>
      </vt:variant>
      <vt:variant>
        <vt:i4>98</vt:i4>
      </vt:variant>
      <vt:variant>
        <vt:i4>0</vt:i4>
      </vt:variant>
      <vt:variant>
        <vt:i4>5</vt:i4>
      </vt:variant>
      <vt:variant>
        <vt:lpwstr/>
      </vt:variant>
      <vt:variant>
        <vt:lpwstr>_Toc125751352</vt:lpwstr>
      </vt:variant>
      <vt:variant>
        <vt:i4>1441842</vt:i4>
      </vt:variant>
      <vt:variant>
        <vt:i4>92</vt:i4>
      </vt:variant>
      <vt:variant>
        <vt:i4>0</vt:i4>
      </vt:variant>
      <vt:variant>
        <vt:i4>5</vt:i4>
      </vt:variant>
      <vt:variant>
        <vt:lpwstr/>
      </vt:variant>
      <vt:variant>
        <vt:lpwstr>_Toc125751351</vt:lpwstr>
      </vt:variant>
      <vt:variant>
        <vt:i4>1441842</vt:i4>
      </vt:variant>
      <vt:variant>
        <vt:i4>86</vt:i4>
      </vt:variant>
      <vt:variant>
        <vt:i4>0</vt:i4>
      </vt:variant>
      <vt:variant>
        <vt:i4>5</vt:i4>
      </vt:variant>
      <vt:variant>
        <vt:lpwstr/>
      </vt:variant>
      <vt:variant>
        <vt:lpwstr>_Toc125751350</vt:lpwstr>
      </vt:variant>
      <vt:variant>
        <vt:i4>1507378</vt:i4>
      </vt:variant>
      <vt:variant>
        <vt:i4>80</vt:i4>
      </vt:variant>
      <vt:variant>
        <vt:i4>0</vt:i4>
      </vt:variant>
      <vt:variant>
        <vt:i4>5</vt:i4>
      </vt:variant>
      <vt:variant>
        <vt:lpwstr/>
      </vt:variant>
      <vt:variant>
        <vt:lpwstr>_Toc125751349</vt:lpwstr>
      </vt:variant>
      <vt:variant>
        <vt:i4>1507378</vt:i4>
      </vt:variant>
      <vt:variant>
        <vt:i4>74</vt:i4>
      </vt:variant>
      <vt:variant>
        <vt:i4>0</vt:i4>
      </vt:variant>
      <vt:variant>
        <vt:i4>5</vt:i4>
      </vt:variant>
      <vt:variant>
        <vt:lpwstr/>
      </vt:variant>
      <vt:variant>
        <vt:lpwstr>_Toc125751348</vt:lpwstr>
      </vt:variant>
      <vt:variant>
        <vt:i4>1507378</vt:i4>
      </vt:variant>
      <vt:variant>
        <vt:i4>68</vt:i4>
      </vt:variant>
      <vt:variant>
        <vt:i4>0</vt:i4>
      </vt:variant>
      <vt:variant>
        <vt:i4>5</vt:i4>
      </vt:variant>
      <vt:variant>
        <vt:lpwstr/>
      </vt:variant>
      <vt:variant>
        <vt:lpwstr>_Toc125751347</vt:lpwstr>
      </vt:variant>
      <vt:variant>
        <vt:i4>1507378</vt:i4>
      </vt:variant>
      <vt:variant>
        <vt:i4>62</vt:i4>
      </vt:variant>
      <vt:variant>
        <vt:i4>0</vt:i4>
      </vt:variant>
      <vt:variant>
        <vt:i4>5</vt:i4>
      </vt:variant>
      <vt:variant>
        <vt:lpwstr/>
      </vt:variant>
      <vt:variant>
        <vt:lpwstr>_Toc125751346</vt:lpwstr>
      </vt:variant>
      <vt:variant>
        <vt:i4>1507378</vt:i4>
      </vt:variant>
      <vt:variant>
        <vt:i4>56</vt:i4>
      </vt:variant>
      <vt:variant>
        <vt:i4>0</vt:i4>
      </vt:variant>
      <vt:variant>
        <vt:i4>5</vt:i4>
      </vt:variant>
      <vt:variant>
        <vt:lpwstr/>
      </vt:variant>
      <vt:variant>
        <vt:lpwstr>_Toc125751345</vt:lpwstr>
      </vt:variant>
      <vt:variant>
        <vt:i4>1507378</vt:i4>
      </vt:variant>
      <vt:variant>
        <vt:i4>50</vt:i4>
      </vt:variant>
      <vt:variant>
        <vt:i4>0</vt:i4>
      </vt:variant>
      <vt:variant>
        <vt:i4>5</vt:i4>
      </vt:variant>
      <vt:variant>
        <vt:lpwstr/>
      </vt:variant>
      <vt:variant>
        <vt:lpwstr>_Toc125751344</vt:lpwstr>
      </vt:variant>
      <vt:variant>
        <vt:i4>1507378</vt:i4>
      </vt:variant>
      <vt:variant>
        <vt:i4>44</vt:i4>
      </vt:variant>
      <vt:variant>
        <vt:i4>0</vt:i4>
      </vt:variant>
      <vt:variant>
        <vt:i4>5</vt:i4>
      </vt:variant>
      <vt:variant>
        <vt:lpwstr/>
      </vt:variant>
      <vt:variant>
        <vt:lpwstr>_Toc125751343</vt:lpwstr>
      </vt:variant>
      <vt:variant>
        <vt:i4>1507378</vt:i4>
      </vt:variant>
      <vt:variant>
        <vt:i4>38</vt:i4>
      </vt:variant>
      <vt:variant>
        <vt:i4>0</vt:i4>
      </vt:variant>
      <vt:variant>
        <vt:i4>5</vt:i4>
      </vt:variant>
      <vt:variant>
        <vt:lpwstr/>
      </vt:variant>
      <vt:variant>
        <vt:lpwstr>_Toc125751342</vt:lpwstr>
      </vt:variant>
      <vt:variant>
        <vt:i4>1507378</vt:i4>
      </vt:variant>
      <vt:variant>
        <vt:i4>32</vt:i4>
      </vt:variant>
      <vt:variant>
        <vt:i4>0</vt:i4>
      </vt:variant>
      <vt:variant>
        <vt:i4>5</vt:i4>
      </vt:variant>
      <vt:variant>
        <vt:lpwstr/>
      </vt:variant>
      <vt:variant>
        <vt:lpwstr>_Toc125751341</vt:lpwstr>
      </vt:variant>
      <vt:variant>
        <vt:i4>1507378</vt:i4>
      </vt:variant>
      <vt:variant>
        <vt:i4>26</vt:i4>
      </vt:variant>
      <vt:variant>
        <vt:i4>0</vt:i4>
      </vt:variant>
      <vt:variant>
        <vt:i4>5</vt:i4>
      </vt:variant>
      <vt:variant>
        <vt:lpwstr/>
      </vt:variant>
      <vt:variant>
        <vt:lpwstr>_Toc125751340</vt:lpwstr>
      </vt:variant>
      <vt:variant>
        <vt:i4>1048626</vt:i4>
      </vt:variant>
      <vt:variant>
        <vt:i4>20</vt:i4>
      </vt:variant>
      <vt:variant>
        <vt:i4>0</vt:i4>
      </vt:variant>
      <vt:variant>
        <vt:i4>5</vt:i4>
      </vt:variant>
      <vt:variant>
        <vt:lpwstr/>
      </vt:variant>
      <vt:variant>
        <vt:lpwstr>_Toc125751339</vt:lpwstr>
      </vt:variant>
      <vt:variant>
        <vt:i4>1048626</vt:i4>
      </vt:variant>
      <vt:variant>
        <vt:i4>14</vt:i4>
      </vt:variant>
      <vt:variant>
        <vt:i4>0</vt:i4>
      </vt:variant>
      <vt:variant>
        <vt:i4>5</vt:i4>
      </vt:variant>
      <vt:variant>
        <vt:lpwstr/>
      </vt:variant>
      <vt:variant>
        <vt:lpwstr>_Toc125751338</vt:lpwstr>
      </vt:variant>
      <vt:variant>
        <vt:i4>1048626</vt:i4>
      </vt:variant>
      <vt:variant>
        <vt:i4>8</vt:i4>
      </vt:variant>
      <vt:variant>
        <vt:i4>0</vt:i4>
      </vt:variant>
      <vt:variant>
        <vt:i4>5</vt:i4>
      </vt:variant>
      <vt:variant>
        <vt:lpwstr/>
      </vt:variant>
      <vt:variant>
        <vt:lpwstr>_Toc125751337</vt:lpwstr>
      </vt:variant>
      <vt:variant>
        <vt:i4>5505104</vt:i4>
      </vt:variant>
      <vt:variant>
        <vt:i4>3</vt:i4>
      </vt:variant>
      <vt:variant>
        <vt:i4>0</vt:i4>
      </vt:variant>
      <vt:variant>
        <vt:i4>5</vt:i4>
      </vt:variant>
      <vt:variant>
        <vt:lpwstr>http://www.dpmc.gov.au/government/commonwealth-coat-arms</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2621481</vt:i4>
      </vt:variant>
      <vt:variant>
        <vt:i4>0</vt:i4>
      </vt:variant>
      <vt:variant>
        <vt:i4>0</vt:i4>
      </vt:variant>
      <vt:variant>
        <vt:i4>5</vt:i4>
      </vt:variant>
      <vt:variant>
        <vt:lpwstr>https://fctc.who.int/publications/i/item/9241591013</vt:lpwstr>
      </vt:variant>
      <vt:variant>
        <vt:lpwstr/>
      </vt:variant>
      <vt:variant>
        <vt:i4>851972</vt:i4>
      </vt:variant>
      <vt:variant>
        <vt:i4>351</vt:i4>
      </vt:variant>
      <vt:variant>
        <vt:i4>0</vt:i4>
      </vt:variant>
      <vt:variant>
        <vt:i4>5</vt:i4>
      </vt:variant>
      <vt:variant>
        <vt:lpwstr>https://pubmed.ncbi.nlm.nih.gov/32255575/</vt:lpwstr>
      </vt:variant>
      <vt:variant>
        <vt:lpwstr/>
      </vt:variant>
      <vt:variant>
        <vt:i4>3473514</vt:i4>
      </vt:variant>
      <vt:variant>
        <vt:i4>348</vt:i4>
      </vt:variant>
      <vt:variant>
        <vt:i4>0</vt:i4>
      </vt:variant>
      <vt:variant>
        <vt:i4>5</vt:i4>
      </vt:variant>
      <vt:variant>
        <vt:lpwstr>https://www.pbs.gov.au/info/industry/listing/elements/pbac-meetings/pbac-outcomes/recommendations-made-by-the-pbac-may-2022-intracycle-meeting</vt:lpwstr>
      </vt:variant>
      <vt:variant>
        <vt:lpwstr/>
      </vt:variant>
      <vt:variant>
        <vt:i4>851972</vt:i4>
      </vt:variant>
      <vt:variant>
        <vt:i4>345</vt:i4>
      </vt:variant>
      <vt:variant>
        <vt:i4>0</vt:i4>
      </vt:variant>
      <vt:variant>
        <vt:i4>5</vt:i4>
      </vt:variant>
      <vt:variant>
        <vt:lpwstr>https://pubmed.ncbi.nlm.nih.gov/32255575/</vt:lpwstr>
      </vt:variant>
      <vt:variant>
        <vt:lpwstr/>
      </vt:variant>
      <vt:variant>
        <vt:i4>3473459</vt:i4>
      </vt:variant>
      <vt:variant>
        <vt:i4>342</vt:i4>
      </vt:variant>
      <vt:variant>
        <vt:i4>0</vt:i4>
      </vt:variant>
      <vt:variant>
        <vt:i4>5</vt:i4>
      </vt:variant>
      <vt:variant>
        <vt:lpwstr>https://www.racgp.org.au/clinical-resources/clinical-guidelines/key-racgp-guidelines/view-all-racgp-guidelines/supporting-smoking-cessation</vt:lpwstr>
      </vt:variant>
      <vt:variant>
        <vt:lpwstr/>
      </vt:variant>
      <vt:variant>
        <vt:i4>17</vt:i4>
      </vt:variant>
      <vt:variant>
        <vt:i4>339</vt:i4>
      </vt:variant>
      <vt:variant>
        <vt:i4>0</vt:i4>
      </vt:variant>
      <vt:variant>
        <vt:i4>5</vt:i4>
      </vt:variant>
      <vt:variant>
        <vt:lpwstr>http://www.tobaccoinaustralia.org.au/7-3-the-process-of-quitting</vt:lpwstr>
      </vt:variant>
      <vt:variant>
        <vt:lpwstr/>
      </vt:variant>
      <vt:variant>
        <vt:i4>851972</vt:i4>
      </vt:variant>
      <vt:variant>
        <vt:i4>333</vt:i4>
      </vt:variant>
      <vt:variant>
        <vt:i4>0</vt:i4>
      </vt:variant>
      <vt:variant>
        <vt:i4>5</vt:i4>
      </vt:variant>
      <vt:variant>
        <vt:lpwstr>https://pubmed.ncbi.nlm.nih.gov/32255575/</vt:lpwstr>
      </vt:variant>
      <vt:variant>
        <vt:lpwstr/>
      </vt:variant>
      <vt:variant>
        <vt:i4>851972</vt:i4>
      </vt:variant>
      <vt:variant>
        <vt:i4>330</vt:i4>
      </vt:variant>
      <vt:variant>
        <vt:i4>0</vt:i4>
      </vt:variant>
      <vt:variant>
        <vt:i4>5</vt:i4>
      </vt:variant>
      <vt:variant>
        <vt:lpwstr>https://pubmed.ncbi.nlm.nih.gov/32255575/</vt:lpwstr>
      </vt:variant>
      <vt:variant>
        <vt:lpwstr/>
      </vt:variant>
      <vt:variant>
        <vt:i4>2621472</vt:i4>
      </vt:variant>
      <vt:variant>
        <vt:i4>327</vt:i4>
      </vt:variant>
      <vt:variant>
        <vt:i4>0</vt:i4>
      </vt:variant>
      <vt:variant>
        <vt:i4>5</vt:i4>
      </vt:variant>
      <vt:variant>
        <vt:lpwstr>https://www.abs.gov.au/statistics/people/aboriginal-and-torres-strait-islander-peoples/national-aboriginal-and-torres-strait-islander-health-survey/latest-release</vt:lpwstr>
      </vt:variant>
      <vt:variant>
        <vt:lpwstr/>
      </vt:variant>
      <vt:variant>
        <vt:i4>6815843</vt:i4>
      </vt:variant>
      <vt:variant>
        <vt:i4>324</vt:i4>
      </vt:variant>
      <vt:variant>
        <vt:i4>0</vt:i4>
      </vt:variant>
      <vt:variant>
        <vt:i4>5</vt:i4>
      </vt:variant>
      <vt:variant>
        <vt:lpwstr>http://www.tobaccoinaustralia.org.au/chapter-4-secondhand/4-19-public-attitudes-to-secondhand-smoke</vt:lpwstr>
      </vt:variant>
      <vt:variant>
        <vt:lpwstr/>
      </vt:variant>
      <vt:variant>
        <vt:i4>1769596</vt:i4>
      </vt:variant>
      <vt:variant>
        <vt:i4>321</vt:i4>
      </vt:variant>
      <vt:variant>
        <vt:i4>0</vt:i4>
      </vt:variant>
      <vt:variant>
        <vt:i4>5</vt:i4>
      </vt:variant>
      <vt:variant>
        <vt:lpwstr>https://www.abs.gov.au/AUSSTATS/abs@.nsf/DetailsPage/4715.02018-19?OpenDocument</vt:lpwstr>
      </vt:variant>
      <vt:variant>
        <vt:lpwstr/>
      </vt:variant>
      <vt:variant>
        <vt:i4>983046</vt:i4>
      </vt:variant>
      <vt:variant>
        <vt:i4>318</vt:i4>
      </vt:variant>
      <vt:variant>
        <vt:i4>0</vt:i4>
      </vt:variant>
      <vt:variant>
        <vt:i4>5</vt:i4>
      </vt:variant>
      <vt:variant>
        <vt:lpwstr>https://www.iarc.fr/wp-content/uploads/2018/07/handbook13.pdf</vt:lpwstr>
      </vt:variant>
      <vt:variant>
        <vt:lpwstr/>
      </vt:variant>
      <vt:variant>
        <vt:i4>1507420</vt:i4>
      </vt:variant>
      <vt:variant>
        <vt:i4>315</vt:i4>
      </vt:variant>
      <vt:variant>
        <vt:i4>0</vt:i4>
      </vt:variant>
      <vt:variant>
        <vt:i4>5</vt:i4>
      </vt:variant>
      <vt:variant>
        <vt:lpwstr>https://www.tobaccoinaustralia.org.au/chapter-5-uptake/5-24-denormalising-smoking</vt:lpwstr>
      </vt:variant>
      <vt:variant>
        <vt:lpwstr/>
      </vt:variant>
      <vt:variant>
        <vt:i4>3342373</vt:i4>
      </vt:variant>
      <vt:variant>
        <vt:i4>312</vt:i4>
      </vt:variant>
      <vt:variant>
        <vt:i4>0</vt:i4>
      </vt:variant>
      <vt:variant>
        <vt:i4>5</vt:i4>
      </vt:variant>
      <vt:variant>
        <vt:lpwstr>http://www.ncbi.nlm.nih.gov/pubmed/21402274</vt:lpwstr>
      </vt:variant>
      <vt:variant>
        <vt:lpwstr/>
      </vt:variant>
      <vt:variant>
        <vt:i4>7274598</vt:i4>
      </vt:variant>
      <vt:variant>
        <vt:i4>309</vt:i4>
      </vt:variant>
      <vt:variant>
        <vt:i4>0</vt:i4>
      </vt:variant>
      <vt:variant>
        <vt:i4>5</vt:i4>
      </vt:variant>
      <vt:variant>
        <vt:lpwstr>https://www.hhs.gov/surgeongeneral/reports-and-publications/tobacco/index.html</vt:lpwstr>
      </vt:variant>
      <vt:variant>
        <vt:lpwstr/>
      </vt:variant>
      <vt:variant>
        <vt:i4>7733369</vt:i4>
      </vt:variant>
      <vt:variant>
        <vt:i4>306</vt:i4>
      </vt:variant>
      <vt:variant>
        <vt:i4>0</vt:i4>
      </vt:variant>
      <vt:variant>
        <vt:i4>5</vt:i4>
      </vt:variant>
      <vt:variant>
        <vt:lpwstr>https://fctc.who.int/publications/m/item/protection-from-exposure-to-tobacco-smoke</vt:lpwstr>
      </vt:variant>
      <vt:variant>
        <vt:lpwstr/>
      </vt:variant>
      <vt:variant>
        <vt:i4>6094848</vt:i4>
      </vt:variant>
      <vt:variant>
        <vt:i4>303</vt:i4>
      </vt:variant>
      <vt:variant>
        <vt:i4>0</vt:i4>
      </vt:variant>
      <vt:variant>
        <vt:i4>5</vt:i4>
      </vt:variant>
      <vt:variant>
        <vt:lpwstr>https://fctc.who.int/who-fctc/governance/conference-of-the-parties/eight-session-of-the-conference-of-the-parties/decisions/fctc-cop8(22)-novel-and-emerging-tobacco-products</vt:lpwstr>
      </vt:variant>
      <vt:variant>
        <vt:lpwstr/>
      </vt:variant>
      <vt:variant>
        <vt:i4>5242964</vt:i4>
      </vt:variant>
      <vt:variant>
        <vt:i4>300</vt:i4>
      </vt:variant>
      <vt:variant>
        <vt:i4>0</vt:i4>
      </vt:variant>
      <vt:variant>
        <vt:i4>5</vt:i4>
      </vt:variant>
      <vt:variant>
        <vt:lpwstr>https://www.who.int/publications/i/item/WHO-NMH-PND-17.6</vt:lpwstr>
      </vt:variant>
      <vt:variant>
        <vt:lpwstr/>
      </vt:variant>
      <vt:variant>
        <vt:i4>65628</vt:i4>
      </vt:variant>
      <vt:variant>
        <vt:i4>297</vt:i4>
      </vt:variant>
      <vt:variant>
        <vt:i4>0</vt:i4>
      </vt:variant>
      <vt:variant>
        <vt:i4>5</vt:i4>
      </vt:variant>
      <vt:variant>
        <vt:lpwstr>https://www.health.gov.au/resources/publications/policy-and-regulatoryapproach-to-electronic-cigarettes-ecigarettes-in-australia</vt:lpwstr>
      </vt:variant>
      <vt:variant>
        <vt:lpwstr/>
      </vt:variant>
      <vt:variant>
        <vt:i4>4915292</vt:i4>
      </vt:variant>
      <vt:variant>
        <vt:i4>294</vt:i4>
      </vt:variant>
      <vt:variant>
        <vt:i4>0</vt:i4>
      </vt:variant>
      <vt:variant>
        <vt:i4>5</vt:i4>
      </vt:variant>
      <vt:variant>
        <vt:lpwstr>https://www.tga.gov.au/products/medicines/prescription-medicines/nicotine-vaping-products-hub</vt:lpwstr>
      </vt:variant>
      <vt:variant>
        <vt:lpwstr/>
      </vt:variant>
      <vt:variant>
        <vt:i4>4587610</vt:i4>
      </vt:variant>
      <vt:variant>
        <vt:i4>291</vt:i4>
      </vt:variant>
      <vt:variant>
        <vt:i4>0</vt:i4>
      </vt:variant>
      <vt:variant>
        <vt:i4>5</vt:i4>
      </vt:variant>
      <vt:variant>
        <vt:lpwstr>https://www.nhmrc.gov.au/health-advice/all-topics/electronic-cigarettes/ceo-statement</vt:lpwstr>
      </vt:variant>
      <vt:variant>
        <vt:lpwstr/>
      </vt:variant>
      <vt:variant>
        <vt:i4>6619260</vt:i4>
      </vt:variant>
      <vt:variant>
        <vt:i4>288</vt:i4>
      </vt:variant>
      <vt:variant>
        <vt:i4>0</vt:i4>
      </vt:variant>
      <vt:variant>
        <vt:i4>5</vt:i4>
      </vt:variant>
      <vt:variant>
        <vt:lpwstr>https://nceph.anu.edu.au/research/projects/health-impacts-electronic-cigarettes</vt:lpwstr>
      </vt:variant>
      <vt:variant>
        <vt:lpwstr/>
      </vt:variant>
      <vt:variant>
        <vt:i4>4587610</vt:i4>
      </vt:variant>
      <vt:variant>
        <vt:i4>285</vt:i4>
      </vt:variant>
      <vt:variant>
        <vt:i4>0</vt:i4>
      </vt:variant>
      <vt:variant>
        <vt:i4>5</vt:i4>
      </vt:variant>
      <vt:variant>
        <vt:lpwstr>https://www.nhmrc.gov.au/health-advice/all-topics/electronic-cigarettes/ceo-statement</vt:lpwstr>
      </vt:variant>
      <vt:variant>
        <vt:lpwstr/>
      </vt:variant>
      <vt:variant>
        <vt:i4>3735585</vt:i4>
      </vt:variant>
      <vt:variant>
        <vt:i4>282</vt:i4>
      </vt:variant>
      <vt:variant>
        <vt:i4>0</vt:i4>
      </vt:variant>
      <vt:variant>
        <vt:i4>5</vt:i4>
      </vt:variant>
      <vt:variant>
        <vt:lpwstr>https://www.accc.gov.au/public-registers/undertakings-registers/s87b-undertakings-register/british-american-tobacco-australia-limited-s87b-undertaking</vt:lpwstr>
      </vt:variant>
      <vt:variant>
        <vt:lpwstr/>
      </vt:variant>
      <vt:variant>
        <vt:i4>3407980</vt:i4>
      </vt:variant>
      <vt:variant>
        <vt:i4>279</vt:i4>
      </vt:variant>
      <vt:variant>
        <vt:i4>0</vt:i4>
      </vt:variant>
      <vt:variant>
        <vt:i4>5</vt:i4>
      </vt:variant>
      <vt:variant>
        <vt:lpwstr>https://www.accc.gov.au/public-registers/undertakings-registers/s87b-undertakings-register/philip-morris-australia-limited-s87b-undertaking</vt:lpwstr>
      </vt:variant>
      <vt:variant>
        <vt:lpwstr/>
      </vt:variant>
      <vt:variant>
        <vt:i4>3473510</vt:i4>
      </vt:variant>
      <vt:variant>
        <vt:i4>276</vt:i4>
      </vt:variant>
      <vt:variant>
        <vt:i4>0</vt:i4>
      </vt:variant>
      <vt:variant>
        <vt:i4>5</vt:i4>
      </vt:variant>
      <vt:variant>
        <vt:lpwstr>https://www.accc.gov.au/public-registers/undertakings-registers/s87b-undertakings-register/imperial-tobacco-australia-limited-s87b-undertaking</vt:lpwstr>
      </vt:variant>
      <vt:variant>
        <vt:lpwstr/>
      </vt:variant>
      <vt:variant>
        <vt:i4>721013</vt:i4>
      </vt:variant>
      <vt:variant>
        <vt:i4>273</vt:i4>
      </vt:variant>
      <vt:variant>
        <vt:i4>0</vt:i4>
      </vt:variant>
      <vt:variant>
        <vt:i4>5</vt:i4>
      </vt:variant>
      <vt:variant>
        <vt:lpwstr>http://www.thecre.com/ccsf/wp-content/uploads/2017/01/m21_complete.pdf</vt:lpwstr>
      </vt:variant>
      <vt:variant>
        <vt:lpwstr/>
      </vt:variant>
      <vt:variant>
        <vt:i4>2293819</vt:i4>
      </vt:variant>
      <vt:variant>
        <vt:i4>270</vt:i4>
      </vt:variant>
      <vt:variant>
        <vt:i4>0</vt:i4>
      </vt:variant>
      <vt:variant>
        <vt:i4>5</vt:i4>
      </vt:variant>
      <vt:variant>
        <vt:lpwstr>https://www.tobaccoinaustralia.org.au/chapter-5-uptake/5-21-reducing-tobacco-access-and-supply</vt:lpwstr>
      </vt:variant>
      <vt:variant>
        <vt:lpwstr/>
      </vt:variant>
      <vt:variant>
        <vt:i4>6160451</vt:i4>
      </vt:variant>
      <vt:variant>
        <vt:i4>264</vt:i4>
      </vt:variant>
      <vt:variant>
        <vt:i4>0</vt:i4>
      </vt:variant>
      <vt:variant>
        <vt:i4>5</vt:i4>
      </vt:variant>
      <vt:variant>
        <vt:lpwstr>https://www.tobaccoinaustralia.org.au/chapter-11-advertising/11-9-retail-promotion-and-access</vt:lpwstr>
      </vt:variant>
      <vt:variant>
        <vt:lpwstr/>
      </vt:variant>
      <vt:variant>
        <vt:i4>7209015</vt:i4>
      </vt:variant>
      <vt:variant>
        <vt:i4>261</vt:i4>
      </vt:variant>
      <vt:variant>
        <vt:i4>0</vt:i4>
      </vt:variant>
      <vt:variant>
        <vt:i4>5</vt:i4>
      </vt:variant>
      <vt:variant>
        <vt:lpwstr>https://www.cancer.org.au/about-us/policy-and-advocacy/position-statements/smoking-and-tobacco-control</vt:lpwstr>
      </vt:variant>
      <vt:variant>
        <vt:lpwstr/>
      </vt:variant>
      <vt:variant>
        <vt:i4>6160412</vt:i4>
      </vt:variant>
      <vt:variant>
        <vt:i4>258</vt:i4>
      </vt:variant>
      <vt:variant>
        <vt:i4>0</vt:i4>
      </vt:variant>
      <vt:variant>
        <vt:i4>5</vt:i4>
      </vt:variant>
      <vt:variant>
        <vt:lpwstr>https://www.tobaccoinaustralia.org.au/chapter-12-tobacco-products/12-6-additives-and-flavourings-in-tobacco-products</vt:lpwstr>
      </vt:variant>
      <vt:variant>
        <vt:lpwstr/>
      </vt:variant>
      <vt:variant>
        <vt:i4>7274598</vt:i4>
      </vt:variant>
      <vt:variant>
        <vt:i4>255</vt:i4>
      </vt:variant>
      <vt:variant>
        <vt:i4>0</vt:i4>
      </vt:variant>
      <vt:variant>
        <vt:i4>5</vt:i4>
      </vt:variant>
      <vt:variant>
        <vt:lpwstr>https://www.hhs.gov/surgeongeneral/reports-and-publications/tobacco/index.html</vt:lpwstr>
      </vt:variant>
      <vt:variant>
        <vt:lpwstr/>
      </vt:variant>
      <vt:variant>
        <vt:i4>6094853</vt:i4>
      </vt:variant>
      <vt:variant>
        <vt:i4>249</vt:i4>
      </vt:variant>
      <vt:variant>
        <vt:i4>0</vt:i4>
      </vt:variant>
      <vt:variant>
        <vt:i4>5</vt:i4>
      </vt:variant>
      <vt:variant>
        <vt:lpwstr>https://apps.who.int/iris/rest/bitstreams/50793/retrieve</vt:lpwstr>
      </vt:variant>
      <vt:variant>
        <vt:lpwstr/>
      </vt:variant>
      <vt:variant>
        <vt:i4>5374032</vt:i4>
      </vt:variant>
      <vt:variant>
        <vt:i4>246</vt:i4>
      </vt:variant>
      <vt:variant>
        <vt:i4>0</vt:i4>
      </vt:variant>
      <vt:variant>
        <vt:i4>5</vt:i4>
      </vt:variant>
      <vt:variant>
        <vt:lpwstr>https://www.classification.gov.au/sites/default/files/2019-10/community-standards-and-media-content-research-with-the-general-public.pdf</vt:lpwstr>
      </vt:variant>
      <vt:variant>
        <vt:lpwstr/>
      </vt:variant>
      <vt:variant>
        <vt:i4>524389</vt:i4>
      </vt:variant>
      <vt:variant>
        <vt:i4>243</vt:i4>
      </vt:variant>
      <vt:variant>
        <vt:i4>0</vt:i4>
      </vt:variant>
      <vt:variant>
        <vt:i4>5</vt:i4>
      </vt:variant>
      <vt:variant>
        <vt:lpwstr>https://www.who.int/fctc/guidelines/adopted/article_13/en/</vt:lpwstr>
      </vt:variant>
      <vt:variant>
        <vt:lpwstr/>
      </vt:variant>
      <vt:variant>
        <vt:i4>7274598</vt:i4>
      </vt:variant>
      <vt:variant>
        <vt:i4>234</vt:i4>
      </vt:variant>
      <vt:variant>
        <vt:i4>0</vt:i4>
      </vt:variant>
      <vt:variant>
        <vt:i4>5</vt:i4>
      </vt:variant>
      <vt:variant>
        <vt:lpwstr>https://www.hhs.gov/surgeongeneral/reports-and-publications/tobacco/index.html</vt:lpwstr>
      </vt:variant>
      <vt:variant>
        <vt:lpwstr/>
      </vt:variant>
      <vt:variant>
        <vt:i4>3342390</vt:i4>
      </vt:variant>
      <vt:variant>
        <vt:i4>231</vt:i4>
      </vt:variant>
      <vt:variant>
        <vt:i4>0</vt:i4>
      </vt:variant>
      <vt:variant>
        <vt:i4>5</vt:i4>
      </vt:variant>
      <vt:variant>
        <vt:lpwstr>https://www.aihw.gov.au/reports/illicit-use-of-drugs/national-drug-strategy-household-survey-2019/data</vt:lpwstr>
      </vt:variant>
      <vt:variant>
        <vt:lpwstr/>
      </vt:variant>
      <vt:variant>
        <vt:i4>917581</vt:i4>
      </vt:variant>
      <vt:variant>
        <vt:i4>228</vt:i4>
      </vt:variant>
      <vt:variant>
        <vt:i4>0</vt:i4>
      </vt:variant>
      <vt:variant>
        <vt:i4>5</vt:i4>
      </vt:variant>
      <vt:variant>
        <vt:lpwstr>https://www.aihw.gov.au/getmedia/3564474e-f7ad-461c-b9187f8de03d1294/aihw-phe-270-NDSHS-2019.pdf.aspx?inline=true</vt:lpwstr>
      </vt:variant>
      <vt:variant>
        <vt:lpwstr/>
      </vt:variant>
      <vt:variant>
        <vt:i4>4849695</vt:i4>
      </vt:variant>
      <vt:variant>
        <vt:i4>225</vt:i4>
      </vt:variant>
      <vt:variant>
        <vt:i4>0</vt:i4>
      </vt:variant>
      <vt:variant>
        <vt:i4>5</vt:i4>
      </vt:variant>
      <vt:variant>
        <vt:lpwstr>https://www.aihw.gov.au/reports/burden-of-disease/abds-impact-and-causes-of-illness-and-death-in-aus/summary</vt:lpwstr>
      </vt:variant>
      <vt:variant>
        <vt:lpwstr/>
      </vt:variant>
      <vt:variant>
        <vt:i4>5308496</vt:i4>
      </vt:variant>
      <vt:variant>
        <vt:i4>222</vt:i4>
      </vt:variant>
      <vt:variant>
        <vt:i4>0</vt:i4>
      </vt:variant>
      <vt:variant>
        <vt:i4>5</vt:i4>
      </vt:variant>
      <vt:variant>
        <vt:lpwstr>http://www.tobaccoinaustralia.org.au/</vt:lpwstr>
      </vt:variant>
      <vt:variant>
        <vt:lpwstr/>
      </vt:variant>
      <vt:variant>
        <vt:i4>7536671</vt:i4>
      </vt:variant>
      <vt:variant>
        <vt:i4>219</vt:i4>
      </vt:variant>
      <vt:variant>
        <vt:i4>0</vt:i4>
      </vt:variant>
      <vt:variant>
        <vt:i4>5</vt:i4>
      </vt:variant>
      <vt:variant>
        <vt:lpwstr>https://www.tobaccoinaustralia.org.au/chapter-9-disadvantage/in-depth/9a6_lesbian-gay-bisexual-trans-queer-and-intersex-LGBTQI-people</vt:lpwstr>
      </vt:variant>
      <vt:variant>
        <vt:lpwstr/>
      </vt:variant>
      <vt:variant>
        <vt:i4>6881342</vt:i4>
      </vt:variant>
      <vt:variant>
        <vt:i4>216</vt:i4>
      </vt:variant>
      <vt:variant>
        <vt:i4>0</vt:i4>
      </vt:variant>
      <vt:variant>
        <vt:i4>5</vt:i4>
      </vt:variant>
      <vt:variant>
        <vt:lpwstr>https://www.abs.gov.au/articles/insights-australian-smokers-2021-22</vt:lpwstr>
      </vt:variant>
      <vt:variant>
        <vt:lpwstr>:~:text=One%20in%20ten%20adults%20were%20current%20daily%20smokers,least%20disadvantage%20%285.3%25%29%20Data%20sources%20and%20collection%20information</vt:lpwstr>
      </vt:variant>
      <vt:variant>
        <vt:i4>3801197</vt:i4>
      </vt:variant>
      <vt:variant>
        <vt:i4>213</vt:i4>
      </vt:variant>
      <vt:variant>
        <vt:i4>0</vt:i4>
      </vt:variant>
      <vt:variant>
        <vt:i4>5</vt:i4>
      </vt:variant>
      <vt:variant>
        <vt:lpwstr>https://www.abs.gov.au/articles/insights-australian-smokers-2021-22</vt:lpwstr>
      </vt:variant>
      <vt:variant>
        <vt:lpwstr/>
      </vt:variant>
      <vt:variant>
        <vt:i4>5111834</vt:i4>
      </vt:variant>
      <vt:variant>
        <vt:i4>207</vt:i4>
      </vt:variant>
      <vt:variant>
        <vt:i4>0</vt:i4>
      </vt:variant>
      <vt:variant>
        <vt:i4>5</vt:i4>
      </vt:variant>
      <vt:variant>
        <vt:lpwstr>https://www.aihw.gov.au/reports/prisoners/health-of-australias-prisoners-2015/contents/table-of-contents</vt:lpwstr>
      </vt:variant>
      <vt:variant>
        <vt:lpwstr/>
      </vt:variant>
      <vt:variant>
        <vt:i4>5046365</vt:i4>
      </vt:variant>
      <vt:variant>
        <vt:i4>204</vt:i4>
      </vt:variant>
      <vt:variant>
        <vt:i4>0</vt:i4>
      </vt:variant>
      <vt:variant>
        <vt:i4>5</vt:i4>
      </vt:variant>
      <vt:variant>
        <vt:lpwstr>https://tacklingsmoking.org.au/young-people/</vt:lpwstr>
      </vt:variant>
      <vt:variant>
        <vt:lpwstr/>
      </vt:variant>
      <vt:variant>
        <vt:i4>1769596</vt:i4>
      </vt:variant>
      <vt:variant>
        <vt:i4>201</vt:i4>
      </vt:variant>
      <vt:variant>
        <vt:i4>0</vt:i4>
      </vt:variant>
      <vt:variant>
        <vt:i4>5</vt:i4>
      </vt:variant>
      <vt:variant>
        <vt:lpwstr>https://www.abs.gov.au/AUSSTATS/abs@.nsf/DetailsPage/4715.02018-19?OpenDocument</vt:lpwstr>
      </vt:variant>
      <vt:variant>
        <vt:lpwstr/>
      </vt:variant>
      <vt:variant>
        <vt:i4>3014774</vt:i4>
      </vt:variant>
      <vt:variant>
        <vt:i4>198</vt:i4>
      </vt:variant>
      <vt:variant>
        <vt:i4>0</vt:i4>
      </vt:variant>
      <vt:variant>
        <vt:i4>5</vt:i4>
      </vt:variant>
      <vt:variant>
        <vt:lpwstr>https://www.aihw.gov.au/getmedia/aa54e74a-bda74497-93ce-e0010cb66231/aihw-per-108.pdf.aspx?inline=true</vt:lpwstr>
      </vt:variant>
      <vt:variant>
        <vt:lpwstr/>
      </vt:variant>
      <vt:variant>
        <vt:i4>5832743</vt:i4>
      </vt:variant>
      <vt:variant>
        <vt:i4>195</vt:i4>
      </vt:variant>
      <vt:variant>
        <vt:i4>0</vt:i4>
      </vt:variant>
      <vt:variant>
        <vt:i4>5</vt:i4>
      </vt:variant>
      <vt:variant>
        <vt:lpwstr>https://www.abs.gov.au/ausstats/abs@.nsf/Latestproducts/4715.0MainFeatures15201819?opendocument&amp;tabname=Summary&amp;prodno=4715.0&amp;issue=2018-19&amp;num=&amp;view=</vt:lpwstr>
      </vt:variant>
      <vt:variant>
        <vt:lpwstr/>
      </vt:variant>
      <vt:variant>
        <vt:i4>1310802</vt:i4>
      </vt:variant>
      <vt:variant>
        <vt:i4>192</vt:i4>
      </vt:variant>
      <vt:variant>
        <vt:i4>0</vt:i4>
      </vt:variant>
      <vt:variant>
        <vt:i4>5</vt:i4>
      </vt:variant>
      <vt:variant>
        <vt:lpwstr>\\central.health\dfsuserenv\Users\User_20\MCLARD\Documents\20220324_Johnson &amp; Johnson_NTS 2022-2030_Submission.pdf</vt:lpwstr>
      </vt:variant>
      <vt:variant>
        <vt:lpwstr/>
      </vt:variant>
      <vt:variant>
        <vt:i4>1769596</vt:i4>
      </vt:variant>
      <vt:variant>
        <vt:i4>189</vt:i4>
      </vt:variant>
      <vt:variant>
        <vt:i4>0</vt:i4>
      </vt:variant>
      <vt:variant>
        <vt:i4>5</vt:i4>
      </vt:variant>
      <vt:variant>
        <vt:lpwstr>https://www.abs.gov.au/AUSSTATS/abs@.nsf/DetailsPage/4715.02018-19?OpenDocument</vt:lpwstr>
      </vt:variant>
      <vt:variant>
        <vt:lpwstr/>
      </vt:variant>
      <vt:variant>
        <vt:i4>1769596</vt:i4>
      </vt:variant>
      <vt:variant>
        <vt:i4>186</vt:i4>
      </vt:variant>
      <vt:variant>
        <vt:i4>0</vt:i4>
      </vt:variant>
      <vt:variant>
        <vt:i4>5</vt:i4>
      </vt:variant>
      <vt:variant>
        <vt:lpwstr>https://www.abs.gov.au/AUSSTATS/abs@.nsf/DetailsPage/4715.02018-19?OpenDocument</vt:lpwstr>
      </vt:variant>
      <vt:variant>
        <vt:lpwstr/>
      </vt:variant>
      <vt:variant>
        <vt:i4>720896</vt:i4>
      </vt:variant>
      <vt:variant>
        <vt:i4>183</vt:i4>
      </vt:variant>
      <vt:variant>
        <vt:i4>0</vt:i4>
      </vt:variant>
      <vt:variant>
        <vt:i4>5</vt:i4>
      </vt:variant>
      <vt:variant>
        <vt:lpwstr>https://www.aihw.gov.au/reports/alcohol/alcohol-tobacco-other-drugs-australia/contents/priority-populations/older-people</vt:lpwstr>
      </vt:variant>
      <vt:variant>
        <vt:lpwstr/>
      </vt:variant>
      <vt:variant>
        <vt:i4>6684792</vt:i4>
      </vt:variant>
      <vt:variant>
        <vt:i4>180</vt:i4>
      </vt:variant>
      <vt:variant>
        <vt:i4>0</vt:i4>
      </vt:variant>
      <vt:variant>
        <vt:i4>5</vt:i4>
      </vt:variant>
      <vt:variant>
        <vt:lpwstr>https://www.ato.gov.au/About-ATO/Research-and-statistics/In-detail/Tax-gap/Tobacco-tax-gap/?anchor=Trendsandlatestfindings1</vt:lpwstr>
      </vt:variant>
      <vt:variant>
        <vt:lpwstr>Trendsandlatestfindings1</vt:lpwstr>
      </vt:variant>
      <vt:variant>
        <vt:i4>458848</vt:i4>
      </vt:variant>
      <vt:variant>
        <vt:i4>177</vt:i4>
      </vt:variant>
      <vt:variant>
        <vt:i4>0</vt:i4>
      </vt:variant>
      <vt:variant>
        <vt:i4>5</vt:i4>
      </vt:variant>
      <vt:variant>
        <vt:lpwstr>http://apps.who.int/iris/bitstream/10665/178574/1/9789240694606_eng.pdf</vt:lpwstr>
      </vt:variant>
      <vt:variant>
        <vt:lpwstr/>
      </vt:variant>
      <vt:variant>
        <vt:i4>2097188</vt:i4>
      </vt:variant>
      <vt:variant>
        <vt:i4>174</vt:i4>
      </vt:variant>
      <vt:variant>
        <vt:i4>0</vt:i4>
      </vt:variant>
      <vt:variant>
        <vt:i4>5</vt:i4>
      </vt:variant>
      <vt:variant>
        <vt:lpwstr>http://documents.worldbank.org/curated/en/893811554737147697/Is-Tobacco-Taxation-Regressive-Evidenceon-Public-Health-Domestic-ResourceMobilization-and-Equity-Improvements</vt:lpwstr>
      </vt:variant>
      <vt:variant>
        <vt:lpwstr/>
      </vt:variant>
      <vt:variant>
        <vt:i4>458848</vt:i4>
      </vt:variant>
      <vt:variant>
        <vt:i4>171</vt:i4>
      </vt:variant>
      <vt:variant>
        <vt:i4>0</vt:i4>
      </vt:variant>
      <vt:variant>
        <vt:i4>5</vt:i4>
      </vt:variant>
      <vt:variant>
        <vt:lpwstr>http://apps.who.int/iris/bitstream/10665/178574/1/9789240694606_eng.pdf</vt:lpwstr>
      </vt:variant>
      <vt:variant>
        <vt:lpwstr/>
      </vt:variant>
      <vt:variant>
        <vt:i4>458848</vt:i4>
      </vt:variant>
      <vt:variant>
        <vt:i4>168</vt:i4>
      </vt:variant>
      <vt:variant>
        <vt:i4>0</vt:i4>
      </vt:variant>
      <vt:variant>
        <vt:i4>5</vt:i4>
      </vt:variant>
      <vt:variant>
        <vt:lpwstr>http://apps.who.int/iris/bitstream/10665/178574/1/9789240694606_eng.pdf</vt:lpwstr>
      </vt:variant>
      <vt:variant>
        <vt:lpwstr/>
      </vt:variant>
      <vt:variant>
        <vt:i4>4915280</vt:i4>
      </vt:variant>
      <vt:variant>
        <vt:i4>165</vt:i4>
      </vt:variant>
      <vt:variant>
        <vt:i4>0</vt:i4>
      </vt:variant>
      <vt:variant>
        <vt:i4>5</vt:i4>
      </vt:variant>
      <vt:variant>
        <vt:lpwstr>https://www.smh.com.au/healthcare/nowhereto-hide-world-first-study-exposes-untold-riskof-smoking-20190703-p523tg.html</vt:lpwstr>
      </vt:variant>
      <vt:variant>
        <vt:lpwstr/>
      </vt:variant>
      <vt:variant>
        <vt:i4>4784158</vt:i4>
      </vt:variant>
      <vt:variant>
        <vt:i4>162</vt:i4>
      </vt:variant>
      <vt:variant>
        <vt:i4>0</vt:i4>
      </vt:variant>
      <vt:variant>
        <vt:i4>5</vt:i4>
      </vt:variant>
      <vt:variant>
        <vt:lpwstr>http://www.accc.gov.au/content/index.phtml/itemId/719575</vt:lpwstr>
      </vt:variant>
      <vt:variant>
        <vt:lpwstr/>
      </vt:variant>
      <vt:variant>
        <vt:i4>5767240</vt:i4>
      </vt:variant>
      <vt:variant>
        <vt:i4>159</vt:i4>
      </vt:variant>
      <vt:variant>
        <vt:i4>0</vt:i4>
      </vt:variant>
      <vt:variant>
        <vt:i4>5</vt:i4>
      </vt:variant>
      <vt:variant>
        <vt:lpwstr>https://www1.racgp.org.au/newsgp/clinical/smoking-triples-risk-of-death-from-heart-disease-a</vt:lpwstr>
      </vt:variant>
      <vt:variant>
        <vt:lpwstr/>
      </vt:variant>
      <vt:variant>
        <vt:i4>7864366</vt:i4>
      </vt:variant>
      <vt:variant>
        <vt:i4>156</vt:i4>
      </vt:variant>
      <vt:variant>
        <vt:i4>0</vt:i4>
      </vt:variant>
      <vt:variant>
        <vt:i4>5</vt:i4>
      </vt:variant>
      <vt:variant>
        <vt:lpwstr>https://www.health.gov.au/resources/publications/evaluation-ofeffectiveness-of-graphic-health-warnings-ontobacco-product-packaging</vt:lpwstr>
      </vt:variant>
      <vt:variant>
        <vt:lpwstr/>
      </vt:variant>
      <vt:variant>
        <vt:i4>7274598</vt:i4>
      </vt:variant>
      <vt:variant>
        <vt:i4>153</vt:i4>
      </vt:variant>
      <vt:variant>
        <vt:i4>0</vt:i4>
      </vt:variant>
      <vt:variant>
        <vt:i4>5</vt:i4>
      </vt:variant>
      <vt:variant>
        <vt:lpwstr>https://www.hhs.gov/surgeongeneral/reports-and-publications/tobacco/index.html</vt:lpwstr>
      </vt:variant>
      <vt:variant>
        <vt:lpwstr/>
      </vt:variant>
      <vt:variant>
        <vt:i4>851990</vt:i4>
      </vt:variant>
      <vt:variant>
        <vt:i4>150</vt:i4>
      </vt:variant>
      <vt:variant>
        <vt:i4>0</vt:i4>
      </vt:variant>
      <vt:variant>
        <vt:i4>5</vt:i4>
      </vt:variant>
      <vt:variant>
        <vt:lpwstr>https://www.cdc.gov/tobacco/stateandcommunity/guides/pdfs/2014/comprehensive.pdf</vt:lpwstr>
      </vt:variant>
      <vt:variant>
        <vt:lpwstr/>
      </vt:variant>
      <vt:variant>
        <vt:i4>2228340</vt:i4>
      </vt:variant>
      <vt:variant>
        <vt:i4>147</vt:i4>
      </vt:variant>
      <vt:variant>
        <vt:i4>0</vt:i4>
      </vt:variant>
      <vt:variant>
        <vt:i4>5</vt:i4>
      </vt:variant>
      <vt:variant>
        <vt:lpwstr>https://www2.deloitte.com/au/en/pages/technology-media-and-telecommunications/articles/media-consumer-survey.html?utm_source=eloqua&amp;utm_medium=email&amp;utm_campaign=tmt-mediaconsumersurvey2021-2021&amp;utm_content=button&amp;id=au:2em:3cc:4tmt-mediaconsumersurvey2021-2021::6tmt:20210713:&amp;elq_mid=5187&amp;elq_cid=39881</vt:lpwstr>
      </vt:variant>
      <vt:variant>
        <vt:lpwstr/>
      </vt:variant>
      <vt:variant>
        <vt:i4>7012398</vt:i4>
      </vt:variant>
      <vt:variant>
        <vt:i4>144</vt:i4>
      </vt:variant>
      <vt:variant>
        <vt:i4>0</vt:i4>
      </vt:variant>
      <vt:variant>
        <vt:i4>5</vt:i4>
      </vt:variant>
      <vt:variant>
        <vt:lpwstr>https://www2.deloitte.com/us/en/insights/industry/technology/digital-media-trends-consumption-habits-survey/summary.html..html</vt:lpwstr>
      </vt:variant>
      <vt:variant>
        <vt:lpwstr/>
      </vt:variant>
      <vt:variant>
        <vt:i4>3539037</vt:i4>
      </vt:variant>
      <vt:variant>
        <vt:i4>141</vt:i4>
      </vt:variant>
      <vt:variant>
        <vt:i4>0</vt:i4>
      </vt:variant>
      <vt:variant>
        <vt:i4>5</vt:i4>
      </vt:variant>
      <vt:variant>
        <vt:lpwstr>https://www.nielsen.com/insights/2021/tracking-the-evolution-of-global-tv-viewing/?utm_campaign=Corporate_Marketing&amp;utm_medium=Email&amp;utm_source=SFMC&amp;utm_content=Newswire_Newsletter&amp;utm_id=08_18_2021/</vt:lpwstr>
      </vt:variant>
      <vt:variant>
        <vt:lpwstr/>
      </vt:variant>
      <vt:variant>
        <vt:i4>4718615</vt:i4>
      </vt:variant>
      <vt:variant>
        <vt:i4>138</vt:i4>
      </vt:variant>
      <vt:variant>
        <vt:i4>0</vt:i4>
      </vt:variant>
      <vt:variant>
        <vt:i4>5</vt:i4>
      </vt:variant>
      <vt:variant>
        <vt:lpwstr>https://breakingthebrand.org/wp-content/uploads/2016/02/eR13_SD_Promoting-ahealthyAustralia-Tobacco-control-briefs.pdf</vt:lpwstr>
      </vt:variant>
      <vt:variant>
        <vt:lpwstr/>
      </vt:variant>
      <vt:variant>
        <vt:i4>7274598</vt:i4>
      </vt:variant>
      <vt:variant>
        <vt:i4>135</vt:i4>
      </vt:variant>
      <vt:variant>
        <vt:i4>0</vt:i4>
      </vt:variant>
      <vt:variant>
        <vt:i4>5</vt:i4>
      </vt:variant>
      <vt:variant>
        <vt:lpwstr>https://www.hhs.gov/surgeongeneral/reports-and-publications/tobacco/index.html</vt:lpwstr>
      </vt:variant>
      <vt:variant>
        <vt:lpwstr/>
      </vt:variant>
      <vt:variant>
        <vt:i4>851990</vt:i4>
      </vt:variant>
      <vt:variant>
        <vt:i4>132</vt:i4>
      </vt:variant>
      <vt:variant>
        <vt:i4>0</vt:i4>
      </vt:variant>
      <vt:variant>
        <vt:i4>5</vt:i4>
      </vt:variant>
      <vt:variant>
        <vt:lpwstr>https://www.cdc.gov/tobacco/stateandcommunity/guides/pdfs/2014/comprehensive.pdf</vt:lpwstr>
      </vt:variant>
      <vt:variant>
        <vt:lpwstr/>
      </vt:variant>
      <vt:variant>
        <vt:i4>6750267</vt:i4>
      </vt:variant>
      <vt:variant>
        <vt:i4>129</vt:i4>
      </vt:variant>
      <vt:variant>
        <vt:i4>0</vt:i4>
      </vt:variant>
      <vt:variant>
        <vt:i4>5</vt:i4>
      </vt:variant>
      <vt:variant>
        <vt:lpwstr>https://www.health.gov.au/resources/publications/guidance-for-public-officials-oninteracting-with-the-tobacco-industry</vt:lpwstr>
      </vt:variant>
      <vt:variant>
        <vt:lpwstr/>
      </vt:variant>
      <vt:variant>
        <vt:i4>8192038</vt:i4>
      </vt:variant>
      <vt:variant>
        <vt:i4>126</vt:i4>
      </vt:variant>
      <vt:variant>
        <vt:i4>0</vt:i4>
      </vt:variant>
      <vt:variant>
        <vt:i4>5</vt:i4>
      </vt:variant>
      <vt:variant>
        <vt:lpwstr>https://untobaccocontrol.org/impldb/australia/</vt:lpwstr>
      </vt:variant>
      <vt:variant>
        <vt:lpwstr/>
      </vt:variant>
      <vt:variant>
        <vt:i4>4849736</vt:i4>
      </vt:variant>
      <vt:variant>
        <vt:i4>123</vt:i4>
      </vt:variant>
      <vt:variant>
        <vt:i4>0</vt:i4>
      </vt:variant>
      <vt:variant>
        <vt:i4>5</vt:i4>
      </vt:variant>
      <vt:variant>
        <vt:lpwstr>https://fctc.who.int/publications/m/item/guidelines-for-implementation-of-article-5.3</vt:lpwstr>
      </vt:variant>
      <vt:variant>
        <vt:lpwstr/>
      </vt:variant>
      <vt:variant>
        <vt:i4>4456509</vt:i4>
      </vt:variant>
      <vt:variant>
        <vt:i4>120</vt:i4>
      </vt:variant>
      <vt:variant>
        <vt:i4>0</vt:i4>
      </vt:variant>
      <vt:variant>
        <vt:i4>5</vt:i4>
      </vt:variant>
      <vt:variant>
        <vt:lpwstr>https://apps.who.int/gb/e/e_wha54.html</vt:lpwstr>
      </vt:variant>
      <vt:variant>
        <vt:lpwstr/>
      </vt:variant>
      <vt:variant>
        <vt:i4>2228270</vt:i4>
      </vt:variant>
      <vt:variant>
        <vt:i4>117</vt:i4>
      </vt:variant>
      <vt:variant>
        <vt:i4>0</vt:i4>
      </vt:variant>
      <vt:variant>
        <vt:i4>5</vt:i4>
      </vt:variant>
      <vt:variant>
        <vt:lpwstr>https://www.who.int/news-room/fact-sheets/detail/commercial-determinants-of-health</vt:lpwstr>
      </vt:variant>
      <vt:variant>
        <vt:lpwstr/>
      </vt:variant>
      <vt:variant>
        <vt:i4>6750266</vt:i4>
      </vt:variant>
      <vt:variant>
        <vt:i4>114</vt:i4>
      </vt:variant>
      <vt:variant>
        <vt:i4>0</vt:i4>
      </vt:variant>
      <vt:variant>
        <vt:i4>5</vt:i4>
      </vt:variant>
      <vt:variant>
        <vt:lpwstr>https://www.tobaccoinaustralia.org.au/</vt:lpwstr>
      </vt:variant>
      <vt:variant>
        <vt:lpwstr/>
      </vt:variant>
      <vt:variant>
        <vt:i4>7340077</vt:i4>
      </vt:variant>
      <vt:variant>
        <vt:i4>111</vt:i4>
      </vt:variant>
      <vt:variant>
        <vt:i4>0</vt:i4>
      </vt:variant>
      <vt:variant>
        <vt:i4>5</vt:i4>
      </vt:variant>
      <vt:variant>
        <vt:lpwstr>https://lungfoundation.com.au/wp-content/uploads/2019/02/Information-paper-NationalStrategic-Action-Plan-for-Lung-ConditionsFeb2019.pdf</vt:lpwstr>
      </vt:variant>
      <vt:variant>
        <vt:lpwstr/>
      </vt:variant>
      <vt:variant>
        <vt:i4>3211297</vt:i4>
      </vt:variant>
      <vt:variant>
        <vt:i4>108</vt:i4>
      </vt:variant>
      <vt:variant>
        <vt:i4>0</vt:i4>
      </vt:variant>
      <vt:variant>
        <vt:i4>5</vt:i4>
      </vt:variant>
      <vt:variant>
        <vt:lpwstr>https://www.health.govt.nz/publication/smokefree-aotearoa-2025-action-plan-auahi-kore-aotearoa-mahere-rautaki-2025</vt:lpwstr>
      </vt:variant>
      <vt:variant>
        <vt:lpwstr/>
      </vt:variant>
      <vt:variant>
        <vt:i4>2621476</vt:i4>
      </vt:variant>
      <vt:variant>
        <vt:i4>105</vt:i4>
      </vt:variant>
      <vt:variant>
        <vt:i4>0</vt:i4>
      </vt:variant>
      <vt:variant>
        <vt:i4>5</vt:i4>
      </vt:variant>
      <vt:variant>
        <vt:lpwstr>https://www.acic.gov.au/media-centre/media-releases-and-statements/media-statement-illicit-tobacco</vt:lpwstr>
      </vt:variant>
      <vt:variant>
        <vt:lpwstr/>
      </vt:variant>
      <vt:variant>
        <vt:i4>5898241</vt:i4>
      </vt:variant>
      <vt:variant>
        <vt:i4>102</vt:i4>
      </vt:variant>
      <vt:variant>
        <vt:i4>0</vt:i4>
      </vt:variant>
      <vt:variant>
        <vt:i4>5</vt:i4>
      </vt:variant>
      <vt:variant>
        <vt:lpwstr>https://www.wwf.org.au/news/news/2021/new-report-shows-australia-can-halve-plastic-cigarette-butt-litter</vt:lpwstr>
      </vt:variant>
      <vt:variant>
        <vt:lpwstr/>
      </vt:variant>
      <vt:variant>
        <vt:i4>3145837</vt:i4>
      </vt:variant>
      <vt:variant>
        <vt:i4>99</vt:i4>
      </vt:variant>
      <vt:variant>
        <vt:i4>0</vt:i4>
      </vt:variant>
      <vt:variant>
        <vt:i4>5</vt:i4>
      </vt:variant>
      <vt:variant>
        <vt:lpwstr>https://www.dcceew.gov.au/environment/protection/waste/publications/national-plastics-plan</vt:lpwstr>
      </vt:variant>
      <vt:variant>
        <vt:lpwstr/>
      </vt:variant>
      <vt:variant>
        <vt:i4>7274598</vt:i4>
      </vt:variant>
      <vt:variant>
        <vt:i4>96</vt:i4>
      </vt:variant>
      <vt:variant>
        <vt:i4>0</vt:i4>
      </vt:variant>
      <vt:variant>
        <vt:i4>5</vt:i4>
      </vt:variant>
      <vt:variant>
        <vt:lpwstr>https://www.hhs.gov/surgeongeneral/reports-and-publications/tobacco/index.html</vt:lpwstr>
      </vt:variant>
      <vt:variant>
        <vt:lpwstr/>
      </vt:variant>
      <vt:variant>
        <vt:i4>8257660</vt:i4>
      </vt:variant>
      <vt:variant>
        <vt:i4>93</vt:i4>
      </vt:variant>
      <vt:variant>
        <vt:i4>0</vt:i4>
      </vt:variant>
      <vt:variant>
        <vt:i4>5</vt:i4>
      </vt:variant>
      <vt:variant>
        <vt:lpwstr>https://www.aihw.gov.au/reports/workforce/health-workforce</vt:lpwstr>
      </vt:variant>
      <vt:variant>
        <vt:lpwstr>rural</vt:lpwstr>
      </vt:variant>
      <vt:variant>
        <vt:i4>3473459</vt:i4>
      </vt:variant>
      <vt:variant>
        <vt:i4>90</vt:i4>
      </vt:variant>
      <vt:variant>
        <vt:i4>0</vt:i4>
      </vt:variant>
      <vt:variant>
        <vt:i4>5</vt:i4>
      </vt:variant>
      <vt:variant>
        <vt:lpwstr>https://www.racgp.org.au/clinical-resources/clinical-guidelines/key-racgp-guidelines/view-all-racgp-guidelines/supporting-smoking-cessation</vt:lpwstr>
      </vt:variant>
      <vt:variant>
        <vt:lpwstr/>
      </vt:variant>
      <vt:variant>
        <vt:i4>917581</vt:i4>
      </vt:variant>
      <vt:variant>
        <vt:i4>87</vt:i4>
      </vt:variant>
      <vt:variant>
        <vt:i4>0</vt:i4>
      </vt:variant>
      <vt:variant>
        <vt:i4>5</vt:i4>
      </vt:variant>
      <vt:variant>
        <vt:lpwstr>https://www.aihw.gov.au/getmedia/3564474e-f7ad-461c-b9187f8de03d1294/aihw-phe-270-NDSHS-2019.pdf.aspx?inline=true</vt:lpwstr>
      </vt:variant>
      <vt:variant>
        <vt:lpwstr/>
      </vt:variant>
      <vt:variant>
        <vt:i4>6094869</vt:i4>
      </vt:variant>
      <vt:variant>
        <vt:i4>84</vt:i4>
      </vt:variant>
      <vt:variant>
        <vt:i4>0</vt:i4>
      </vt:variant>
      <vt:variant>
        <vt:i4>5</vt:i4>
      </vt:variant>
      <vt:variant>
        <vt:lpwstr>https://www.tobaccoinaustralia.org.au/chapter-9-disadvantage/in-depth/9a-3-people-with-substance-use-and-mental-disorders</vt:lpwstr>
      </vt:variant>
      <vt:variant>
        <vt:lpwstr/>
      </vt:variant>
      <vt:variant>
        <vt:i4>4849695</vt:i4>
      </vt:variant>
      <vt:variant>
        <vt:i4>81</vt:i4>
      </vt:variant>
      <vt:variant>
        <vt:i4>0</vt:i4>
      </vt:variant>
      <vt:variant>
        <vt:i4>5</vt:i4>
      </vt:variant>
      <vt:variant>
        <vt:lpwstr>https://www.aihw.gov.au/reports/burden-of-disease/abds-impact-and-causes-of-illness-and-death-in-aus/summary</vt:lpwstr>
      </vt:variant>
      <vt:variant>
        <vt:lpwstr/>
      </vt:variant>
      <vt:variant>
        <vt:i4>7143464</vt:i4>
      </vt:variant>
      <vt:variant>
        <vt:i4>78</vt:i4>
      </vt:variant>
      <vt:variant>
        <vt:i4>0</vt:i4>
      </vt:variant>
      <vt:variant>
        <vt:i4>5</vt:i4>
      </vt:variant>
      <vt:variant>
        <vt:lpwstr>https://www.aihw.gov.au/reports/burden-of-disease/illness-death-indigenous-2018/summary</vt:lpwstr>
      </vt:variant>
      <vt:variant>
        <vt:lpwstr/>
      </vt:variant>
      <vt:variant>
        <vt:i4>4849695</vt:i4>
      </vt:variant>
      <vt:variant>
        <vt:i4>75</vt:i4>
      </vt:variant>
      <vt:variant>
        <vt:i4>0</vt:i4>
      </vt:variant>
      <vt:variant>
        <vt:i4>5</vt:i4>
      </vt:variant>
      <vt:variant>
        <vt:lpwstr>https://www.aihw.gov.au/reports/burden-of-disease/abds-impact-and-causes-of-illness-and-death-in-aus/summary</vt:lpwstr>
      </vt:variant>
      <vt:variant>
        <vt:lpwstr/>
      </vt:variant>
      <vt:variant>
        <vt:i4>2031682</vt:i4>
      </vt:variant>
      <vt:variant>
        <vt:i4>72</vt:i4>
      </vt:variant>
      <vt:variant>
        <vt:i4>0</vt:i4>
      </vt:variant>
      <vt:variant>
        <vt:i4>5</vt:i4>
      </vt:variant>
      <vt:variant>
        <vt:lpwstr>http://ndri.curtin.edu.au/NDRI/media/documents/publications/T273.pdf</vt:lpwstr>
      </vt:variant>
      <vt:variant>
        <vt:lpwstr/>
      </vt:variant>
      <vt:variant>
        <vt:i4>524363</vt:i4>
      </vt:variant>
      <vt:variant>
        <vt:i4>69</vt:i4>
      </vt:variant>
      <vt:variant>
        <vt:i4>0</vt:i4>
      </vt:variant>
      <vt:variant>
        <vt:i4>5</vt:i4>
      </vt:variant>
      <vt:variant>
        <vt:lpwstr>https://www.aihw.gov.au/reports/mothers-babies/australias-mothers-babies/data</vt:lpwstr>
      </vt:variant>
      <vt:variant>
        <vt:lpwstr/>
      </vt:variant>
      <vt:variant>
        <vt:i4>6619229</vt:i4>
      </vt:variant>
      <vt:variant>
        <vt:i4>66</vt:i4>
      </vt:variant>
      <vt:variant>
        <vt:i4>0</vt:i4>
      </vt:variant>
      <vt:variant>
        <vt:i4>5</vt:i4>
      </vt:variant>
      <vt:variant>
        <vt:lpwstr>http://www.abs.gov.au/AUSSTATS/abs@.nsf/Lookup/4364.0.55.001Main+Features12017-18?OpenDocument</vt:lpwstr>
      </vt:variant>
      <vt:variant>
        <vt:lpwstr/>
      </vt:variant>
      <vt:variant>
        <vt:i4>6815837</vt:i4>
      </vt:variant>
      <vt:variant>
        <vt:i4>63</vt:i4>
      </vt:variant>
      <vt:variant>
        <vt:i4>0</vt:i4>
      </vt:variant>
      <vt:variant>
        <vt:i4>5</vt:i4>
      </vt:variant>
      <vt:variant>
        <vt:lpwstr>https://www.abs.gov.au/ausstats/abs@.nsf/Lookup/bySubject/4737.0~1994to2014-15~MediaRelease~AboriginalandTorresStraitIslandersmokingdown(MediaRelease)~10000</vt:lpwstr>
      </vt:variant>
      <vt:variant>
        <vt:lpwstr/>
      </vt:variant>
      <vt:variant>
        <vt:i4>1769596</vt:i4>
      </vt:variant>
      <vt:variant>
        <vt:i4>60</vt:i4>
      </vt:variant>
      <vt:variant>
        <vt:i4>0</vt:i4>
      </vt:variant>
      <vt:variant>
        <vt:i4>5</vt:i4>
      </vt:variant>
      <vt:variant>
        <vt:lpwstr>https://www.abs.gov.au/AUSSTATS/abs@.nsf/DetailsPage/4715.02018-19?OpenDocument</vt:lpwstr>
      </vt:variant>
      <vt:variant>
        <vt:lpwstr/>
      </vt:variant>
      <vt:variant>
        <vt:i4>1900632</vt:i4>
      </vt:variant>
      <vt:variant>
        <vt:i4>57</vt:i4>
      </vt:variant>
      <vt:variant>
        <vt:i4>0</vt:i4>
      </vt:variant>
      <vt:variant>
        <vt:i4>5</vt:i4>
      </vt:variant>
      <vt:variant>
        <vt:lpwstr>https://www.health.gov.au/resources/publications/secondary-school-students-use-of-tobacco-alcohol-and-other-drugs-in-2017</vt:lpwstr>
      </vt:variant>
      <vt:variant>
        <vt:lpwstr/>
      </vt:variant>
      <vt:variant>
        <vt:i4>6619229</vt:i4>
      </vt:variant>
      <vt:variant>
        <vt:i4>54</vt:i4>
      </vt:variant>
      <vt:variant>
        <vt:i4>0</vt:i4>
      </vt:variant>
      <vt:variant>
        <vt:i4>5</vt:i4>
      </vt:variant>
      <vt:variant>
        <vt:lpwstr>http://www.abs.gov.au/AUSSTATS/abs@.nsf/Lookup/4364.0.55.001Main+Features12017-18?OpenDocument</vt:lpwstr>
      </vt:variant>
      <vt:variant>
        <vt:lpwstr/>
      </vt:variant>
      <vt:variant>
        <vt:i4>1900632</vt:i4>
      </vt:variant>
      <vt:variant>
        <vt:i4>51</vt:i4>
      </vt:variant>
      <vt:variant>
        <vt:i4>0</vt:i4>
      </vt:variant>
      <vt:variant>
        <vt:i4>5</vt:i4>
      </vt:variant>
      <vt:variant>
        <vt:lpwstr>https://www.health.gov.au/resources/publications/secondary-school-students-use-of-tobacco-alcohol-and-other-drugs-in-2017</vt:lpwstr>
      </vt:variant>
      <vt:variant>
        <vt:lpwstr/>
      </vt:variant>
      <vt:variant>
        <vt:i4>6094878</vt:i4>
      </vt:variant>
      <vt:variant>
        <vt:i4>48</vt:i4>
      </vt:variant>
      <vt:variant>
        <vt:i4>0</vt:i4>
      </vt:variant>
      <vt:variant>
        <vt:i4>5</vt:i4>
      </vt:variant>
      <vt:variant>
        <vt:lpwstr>https://www.aihw.gov.au/getmedia/3bbdb961ed19-4067-94c1-69de4263b537/2102813nov2017.pdf.aspx</vt:lpwstr>
      </vt:variant>
      <vt:variant>
        <vt:lpwstr/>
      </vt:variant>
      <vt:variant>
        <vt:i4>6750261</vt:i4>
      </vt:variant>
      <vt:variant>
        <vt:i4>45</vt:i4>
      </vt:variant>
      <vt:variant>
        <vt:i4>0</vt:i4>
      </vt:variant>
      <vt:variant>
        <vt:i4>5</vt:i4>
      </vt:variant>
      <vt:variant>
        <vt:lpwstr>https://www.tobaccofreekids.org/assets/factsheets/0127.pdf</vt:lpwstr>
      </vt:variant>
      <vt:variant>
        <vt:lpwstr/>
      </vt:variant>
      <vt:variant>
        <vt:i4>6619229</vt:i4>
      </vt:variant>
      <vt:variant>
        <vt:i4>42</vt:i4>
      </vt:variant>
      <vt:variant>
        <vt:i4>0</vt:i4>
      </vt:variant>
      <vt:variant>
        <vt:i4>5</vt:i4>
      </vt:variant>
      <vt:variant>
        <vt:lpwstr>http://www.abs.gov.au/AUSSTATS/abs@.nsf/Lookup/4364.0.55.001Main+Features12017-18?OpenDocument</vt:lpwstr>
      </vt:variant>
      <vt:variant>
        <vt:lpwstr/>
      </vt:variant>
      <vt:variant>
        <vt:i4>5439508</vt:i4>
      </vt:variant>
      <vt:variant>
        <vt:i4>39</vt:i4>
      </vt:variant>
      <vt:variant>
        <vt:i4>0</vt:i4>
      </vt:variant>
      <vt:variant>
        <vt:i4>5</vt:i4>
      </vt:variant>
      <vt:variant>
        <vt:lpwstr>https://www.tobaccoinaustralia.org.au/chapter-10-tobacco-industry/10-18-the-investment-of-public-funds-in-tobacco</vt:lpwstr>
      </vt:variant>
      <vt:variant>
        <vt:lpwstr/>
      </vt:variant>
      <vt:variant>
        <vt:i4>7012475</vt:i4>
      </vt:variant>
      <vt:variant>
        <vt:i4>36</vt:i4>
      </vt:variant>
      <vt:variant>
        <vt:i4>0</vt:i4>
      </vt:variant>
      <vt:variant>
        <vt:i4>5</vt:i4>
      </vt:variant>
      <vt:variant>
        <vt:lpwstr>https://www.closingthegap.gov.au/national-agreement</vt:lpwstr>
      </vt:variant>
      <vt:variant>
        <vt:lpwstr/>
      </vt:variant>
      <vt:variant>
        <vt:i4>6094869</vt:i4>
      </vt:variant>
      <vt:variant>
        <vt:i4>33</vt:i4>
      </vt:variant>
      <vt:variant>
        <vt:i4>0</vt:i4>
      </vt:variant>
      <vt:variant>
        <vt:i4>5</vt:i4>
      </vt:variant>
      <vt:variant>
        <vt:lpwstr>https://apps.who.int/iris/handle/10665/255509</vt:lpwstr>
      </vt:variant>
      <vt:variant>
        <vt:lpwstr/>
      </vt:variant>
      <vt:variant>
        <vt:i4>4194398</vt:i4>
      </vt:variant>
      <vt:variant>
        <vt:i4>30</vt:i4>
      </vt:variant>
      <vt:variant>
        <vt:i4>0</vt:i4>
      </vt:variant>
      <vt:variant>
        <vt:i4>5</vt:i4>
      </vt:variant>
      <vt:variant>
        <vt:lpwstr>https://www.un.org/sustainabledevelopment/sustainable-development-goals/</vt:lpwstr>
      </vt:variant>
      <vt:variant>
        <vt:lpwstr/>
      </vt:variant>
      <vt:variant>
        <vt:i4>6225998</vt:i4>
      </vt:variant>
      <vt:variant>
        <vt:i4>27</vt:i4>
      </vt:variant>
      <vt:variant>
        <vt:i4>0</vt:i4>
      </vt:variant>
      <vt:variant>
        <vt:i4>5</vt:i4>
      </vt:variant>
      <vt:variant>
        <vt:lpwstr>https://doi.org/10.1093/acprof:oso/9780198703358.001.0001</vt:lpwstr>
      </vt:variant>
      <vt:variant>
        <vt:lpwstr/>
      </vt:variant>
      <vt:variant>
        <vt:i4>5963851</vt:i4>
      </vt:variant>
      <vt:variant>
        <vt:i4>24</vt:i4>
      </vt:variant>
      <vt:variant>
        <vt:i4>0</vt:i4>
      </vt:variant>
      <vt:variant>
        <vt:i4>5</vt:i4>
      </vt:variant>
      <vt:variant>
        <vt:lpwstr>https://untobaccocontrol.org/impldb/</vt:lpwstr>
      </vt:variant>
      <vt:variant>
        <vt:lpwstr/>
      </vt:variant>
      <vt:variant>
        <vt:i4>6619254</vt:i4>
      </vt:variant>
      <vt:variant>
        <vt:i4>21</vt:i4>
      </vt:variant>
      <vt:variant>
        <vt:i4>0</vt:i4>
      </vt:variant>
      <vt:variant>
        <vt:i4>5</vt:i4>
      </vt:variant>
      <vt:variant>
        <vt:lpwstr>https://health.gov.au/resources/publications/national-tobaccostrategy-2012-2018</vt:lpwstr>
      </vt:variant>
      <vt:variant>
        <vt:lpwstr/>
      </vt:variant>
      <vt:variant>
        <vt:i4>1769552</vt:i4>
      </vt:variant>
      <vt:variant>
        <vt:i4>18</vt:i4>
      </vt:variant>
      <vt:variant>
        <vt:i4>0</vt:i4>
      </vt:variant>
      <vt:variant>
        <vt:i4>5</vt:i4>
      </vt:variant>
      <vt:variant>
        <vt:lpwstr>https://health.gov.au/resources/publications/national-drug-strategy-2017-2026</vt:lpwstr>
      </vt:variant>
      <vt:variant>
        <vt:lpwstr/>
      </vt:variant>
      <vt:variant>
        <vt:i4>917581</vt:i4>
      </vt:variant>
      <vt:variant>
        <vt:i4>15</vt:i4>
      </vt:variant>
      <vt:variant>
        <vt:i4>0</vt:i4>
      </vt:variant>
      <vt:variant>
        <vt:i4>5</vt:i4>
      </vt:variant>
      <vt:variant>
        <vt:lpwstr>https://www.aihw.gov.au/getmedia/3564474e-f7ad-461c-b9187f8de03d1294/aihw-phe-270-NDSHS-2019.pdf.aspx?inline=true</vt:lpwstr>
      </vt:variant>
      <vt:variant>
        <vt:lpwstr/>
      </vt:variant>
      <vt:variant>
        <vt:i4>262152</vt:i4>
      </vt:variant>
      <vt:variant>
        <vt:i4>12</vt:i4>
      </vt:variant>
      <vt:variant>
        <vt:i4>0</vt:i4>
      </vt:variant>
      <vt:variant>
        <vt:i4>5</vt:i4>
      </vt:variant>
      <vt:variant>
        <vt:lpwstr>https://www.aihw.gov.au/reports/burden-of-disease/abds-2018-interactive-data-risk-factors</vt:lpwstr>
      </vt:variant>
      <vt:variant>
        <vt:lpwstr/>
      </vt:variant>
      <vt:variant>
        <vt:i4>262237</vt:i4>
      </vt:variant>
      <vt:variant>
        <vt:i4>9</vt:i4>
      </vt:variant>
      <vt:variant>
        <vt:i4>0</vt:i4>
      </vt:variant>
      <vt:variant>
        <vt:i4>5</vt:i4>
      </vt:variant>
      <vt:variant>
        <vt:lpwstr>https://www.ncbi.nlm.nih.gov/books/NBK44324/</vt:lpwstr>
      </vt:variant>
      <vt:variant>
        <vt:lpwstr/>
      </vt:variant>
      <vt:variant>
        <vt:i4>4849695</vt:i4>
      </vt:variant>
      <vt:variant>
        <vt:i4>6</vt:i4>
      </vt:variant>
      <vt:variant>
        <vt:i4>0</vt:i4>
      </vt:variant>
      <vt:variant>
        <vt:i4>5</vt:i4>
      </vt:variant>
      <vt:variant>
        <vt:lpwstr>https://www.aihw.gov.au/reports/burden-of-disease/abds-impact-and-causes-of-illness-and-death-in-aus/summary</vt:lpwstr>
      </vt:variant>
      <vt:variant>
        <vt:lpwstr/>
      </vt:variant>
      <vt:variant>
        <vt:i4>65555</vt:i4>
      </vt:variant>
      <vt:variant>
        <vt:i4>3</vt:i4>
      </vt:variant>
      <vt:variant>
        <vt:i4>0</vt:i4>
      </vt:variant>
      <vt:variant>
        <vt:i4>5</vt:i4>
      </vt:variant>
      <vt:variant>
        <vt:lpwstr>http://gas.ctsu.ox.ac.uk/tobacco/contents.htm</vt:lpwstr>
      </vt:variant>
      <vt:variant>
        <vt:lpwstr/>
      </vt:variant>
      <vt:variant>
        <vt:i4>65555</vt:i4>
      </vt:variant>
      <vt:variant>
        <vt:i4>0</vt:i4>
      </vt:variant>
      <vt:variant>
        <vt:i4>0</vt:i4>
      </vt:variant>
      <vt:variant>
        <vt:i4>5</vt:i4>
      </vt:variant>
      <vt:variant>
        <vt:lpwstr>http://gas.ctsu.ox.ac.uk/tobacco/contents.htm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Tobacco Strategy 2023–2030</dc:title>
  <dc:subject>Smoking and tobacco</dc:subject>
  <dc:creator/>
  <cp:keywords>Smoking; Tobacco; Preventive health;</cp:keywords>
  <cp:lastModifiedBy/>
  <cp:revision>1</cp:revision>
  <dcterms:created xsi:type="dcterms:W3CDTF">2023-04-21T05:00:00Z</dcterms:created>
  <dcterms:modified xsi:type="dcterms:W3CDTF">2023-05-02T00:51:00Z</dcterms:modified>
</cp:coreProperties>
</file>