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2FC22" w14:textId="4722AD10" w:rsidR="00F50DCD" w:rsidRPr="00A474CE" w:rsidRDefault="0080146B" w:rsidP="001B4481">
      <w:pPr>
        <w:rPr>
          <w:b/>
          <w:bCs/>
          <w:color w:val="3F4A75" w:themeColor="text2"/>
          <w:sz w:val="40"/>
          <w:szCs w:val="40"/>
        </w:rPr>
      </w:pPr>
      <w:bookmarkStart w:id="0" w:name="_Hlk135833708"/>
      <w:r w:rsidRPr="00A474CE">
        <w:rPr>
          <w:b/>
          <w:bCs/>
          <w:color w:val="3F4A75" w:themeColor="text2"/>
          <w:sz w:val="40"/>
          <w:szCs w:val="40"/>
        </w:rPr>
        <w:t>CONNECTING TO THE NATIONAL PRESCRIPTION DELIVERY SERVICE</w:t>
      </w:r>
    </w:p>
    <w:p w14:paraId="233FDC4C" w14:textId="47E8645A" w:rsidR="00AC15D9" w:rsidRPr="00F47B9A" w:rsidRDefault="001B4481" w:rsidP="00AC15D9">
      <w:pPr>
        <w:rPr>
          <w:rFonts w:ascii="Arial Narrow" w:hAnsi="Arial Narrow"/>
          <w:color w:val="358189" w:themeColor="accent2"/>
          <w:sz w:val="28"/>
          <w:szCs w:val="28"/>
        </w:rPr>
      </w:pPr>
      <w:r w:rsidRPr="001B4481">
        <w:rPr>
          <w:rFonts w:ascii="Arial Narrow" w:hAnsi="Arial Narrow"/>
          <w:color w:val="358189" w:themeColor="accent2"/>
          <w:sz w:val="28"/>
          <w:szCs w:val="28"/>
        </w:rPr>
        <w:t xml:space="preserve">Strengthening electronic </w:t>
      </w:r>
      <w:r w:rsidR="008B5698" w:rsidRPr="00F47B9A">
        <w:rPr>
          <w:rFonts w:ascii="Arial Narrow" w:hAnsi="Arial Narrow"/>
          <w:color w:val="358189" w:themeColor="accent2"/>
          <w:sz w:val="28"/>
          <w:szCs w:val="28"/>
        </w:rPr>
        <w:t xml:space="preserve">prescription </w:t>
      </w:r>
      <w:r w:rsidR="0057255E" w:rsidRPr="00F47B9A">
        <w:rPr>
          <w:rFonts w:ascii="Arial Narrow" w:hAnsi="Arial Narrow"/>
          <w:color w:val="358189" w:themeColor="accent2"/>
          <w:sz w:val="28"/>
          <w:szCs w:val="28"/>
        </w:rPr>
        <w:t>exchange</w:t>
      </w:r>
    </w:p>
    <w:bookmarkEnd w:id="0"/>
    <w:p w14:paraId="392DEC6C" w14:textId="4D6A143F" w:rsidR="00F3035F" w:rsidRDefault="008354E4" w:rsidP="009412C7">
      <w:pPr>
        <w:spacing w:line="240" w:lineRule="auto"/>
        <w:rPr>
          <w:rFonts w:cs="Arial"/>
          <w:color w:val="0E101A"/>
        </w:rPr>
      </w:pPr>
      <w:r w:rsidRPr="00B6114E">
        <w:rPr>
          <w:rFonts w:cs="Arial"/>
          <w:color w:val="0E101A"/>
        </w:rPr>
        <w:t>In the</w:t>
      </w:r>
      <w:r w:rsidR="00F3035F" w:rsidRPr="00B6114E">
        <w:rPr>
          <w:rFonts w:cs="Arial"/>
          <w:color w:val="0E101A"/>
        </w:rPr>
        <w:t xml:space="preserve"> </w:t>
      </w:r>
      <w:r w:rsidR="00282CB3" w:rsidRPr="00B6114E">
        <w:rPr>
          <w:rFonts w:cs="Arial"/>
          <w:color w:val="0E101A"/>
        </w:rPr>
        <w:t xml:space="preserve">2023 May Budget, the </w:t>
      </w:r>
      <w:r w:rsidR="00F3035F" w:rsidRPr="00B6114E">
        <w:rPr>
          <w:rFonts w:cs="Arial"/>
          <w:color w:val="0E101A"/>
        </w:rPr>
        <w:t>Australian Government announced an investment of $111.8 million over four years and $24.2 million ongoing to provide prescription delivery services and related enhancements.</w:t>
      </w:r>
      <w:bookmarkStart w:id="1" w:name="_Hlk134611587"/>
      <w:r w:rsidR="00F3035F" w:rsidRPr="00B6114E">
        <w:rPr>
          <w:rFonts w:cs="Arial"/>
          <w:color w:val="0E101A"/>
        </w:rPr>
        <w:t xml:space="preserve"> </w:t>
      </w:r>
      <w:r w:rsidR="038D6A34" w:rsidRPr="3AF4886A">
        <w:rPr>
          <w:rFonts w:cs="Arial"/>
          <w:color w:val="0E101A"/>
        </w:rPr>
        <w:t xml:space="preserve">This </w:t>
      </w:r>
      <w:r w:rsidR="154CE348" w:rsidRPr="3AF4886A">
        <w:rPr>
          <w:rFonts w:cs="Arial"/>
          <w:color w:val="0E101A"/>
        </w:rPr>
        <w:t>c</w:t>
      </w:r>
      <w:r w:rsidR="371F2ED7" w:rsidRPr="3AF4886A">
        <w:rPr>
          <w:rFonts w:cs="Arial"/>
          <w:color w:val="0E101A"/>
        </w:rPr>
        <w:t>reat</w:t>
      </w:r>
      <w:r w:rsidR="72EFB852" w:rsidRPr="3AF4886A">
        <w:rPr>
          <w:rFonts w:cs="Arial"/>
          <w:color w:val="0E101A"/>
        </w:rPr>
        <w:t>es</w:t>
      </w:r>
      <w:r w:rsidR="00F3035F">
        <w:rPr>
          <w:rFonts w:cs="Arial"/>
          <w:color w:val="0E101A"/>
        </w:rPr>
        <w:t xml:space="preserve"> certainty for the exchange of nearly 300 million PBS prescriptions each year </w:t>
      </w:r>
      <w:bookmarkEnd w:id="1"/>
      <w:r w:rsidR="00F3035F">
        <w:rPr>
          <w:rFonts w:cs="Arial"/>
          <w:color w:val="0E101A"/>
        </w:rPr>
        <w:t>between prescribers and dispensers</w:t>
      </w:r>
      <w:r w:rsidR="4DF3D1CC" w:rsidRPr="3AF4886A">
        <w:rPr>
          <w:rFonts w:cs="Arial"/>
          <w:color w:val="0E101A"/>
        </w:rPr>
        <w:t xml:space="preserve">. It </w:t>
      </w:r>
      <w:r w:rsidR="3794804C" w:rsidRPr="3AF4886A">
        <w:rPr>
          <w:rFonts w:cs="Arial"/>
          <w:color w:val="0E101A"/>
        </w:rPr>
        <w:t>will</w:t>
      </w:r>
      <w:r w:rsidR="00F3035F">
        <w:rPr>
          <w:rFonts w:cs="Arial"/>
          <w:color w:val="0E101A"/>
        </w:rPr>
        <w:t xml:space="preserve"> extend electronic medication charts into other setting such as palliative care</w:t>
      </w:r>
      <w:r w:rsidR="04C8CF45" w:rsidRPr="3AF4886A">
        <w:rPr>
          <w:rFonts w:cs="Arial"/>
          <w:color w:val="0E101A"/>
        </w:rPr>
        <w:t xml:space="preserve">. It includes </w:t>
      </w:r>
      <w:r w:rsidR="00F3035F">
        <w:rPr>
          <w:rFonts w:cs="Arial"/>
          <w:color w:val="0E101A"/>
        </w:rPr>
        <w:t xml:space="preserve">longer-term policy </w:t>
      </w:r>
      <w:r w:rsidR="6D68CF60" w:rsidRPr="3AF4886A">
        <w:rPr>
          <w:rFonts w:cs="Arial"/>
          <w:color w:val="0E101A"/>
        </w:rPr>
        <w:t xml:space="preserve">to </w:t>
      </w:r>
      <w:r w:rsidR="371F2ED7" w:rsidRPr="3AF4886A">
        <w:rPr>
          <w:rFonts w:cs="Arial"/>
          <w:color w:val="0E101A"/>
        </w:rPr>
        <w:t>mandat</w:t>
      </w:r>
      <w:r w:rsidR="65D1E8F9" w:rsidRPr="3AF4886A">
        <w:rPr>
          <w:rFonts w:cs="Arial"/>
          <w:color w:val="0E101A"/>
        </w:rPr>
        <w:t>e</w:t>
      </w:r>
      <w:r w:rsidR="00F3035F">
        <w:rPr>
          <w:rFonts w:cs="Arial"/>
          <w:color w:val="0E101A"/>
        </w:rPr>
        <w:t xml:space="preserve"> the use of electronic prescribing for high risk and high-cost medicines.</w:t>
      </w:r>
    </w:p>
    <w:p w14:paraId="7FA775CE" w14:textId="3D34C63C" w:rsidR="00D27995" w:rsidRDefault="00D27995" w:rsidP="00F3035F">
      <w:pPr>
        <w:rPr>
          <w:rFonts w:cs="Arial"/>
          <w:color w:val="auto"/>
          <w:szCs w:val="22"/>
        </w:rPr>
      </w:pPr>
      <w:r w:rsidRPr="00D27995">
        <w:rPr>
          <w:rFonts w:cs="Arial"/>
          <w:b/>
          <w:bCs/>
          <w:color w:val="auto"/>
          <w:szCs w:val="22"/>
          <w:lang w:val="en-US"/>
        </w:rPr>
        <w:t xml:space="preserve">Establishing the </w:t>
      </w:r>
      <w:r w:rsidRPr="00D27995">
        <w:rPr>
          <w:rFonts w:cs="Arial"/>
          <w:b/>
          <w:bCs/>
          <w:color w:val="auto"/>
          <w:szCs w:val="22"/>
        </w:rPr>
        <w:t xml:space="preserve">Prescription Delivery Service </w:t>
      </w:r>
    </w:p>
    <w:p w14:paraId="67BDFBD1" w14:textId="77777777" w:rsidR="00094AC8" w:rsidRDefault="00094AC8" w:rsidP="00F33F9E">
      <w:pPr>
        <w:spacing w:before="240" w:after="160" w:line="240" w:lineRule="auto"/>
        <w:rPr>
          <w:rFonts w:cs="Arial"/>
          <w:color w:val="0E101A"/>
        </w:rPr>
      </w:pPr>
      <w:r w:rsidRPr="00094AC8">
        <w:rPr>
          <w:rFonts w:cs="Arial"/>
          <w:color w:val="0E101A"/>
        </w:rPr>
        <w:t>Australia’s prescription ecosystem started with the National E-Health Strategy introducing the concept of electronic transfer of prescriptions in 2008. Over the last 14 years, the prescription ecosystem has grown. The growth stems from support from legislative change, funding initiatives and a 15-cent electronic prescription fee (EPF), rebating pharmacies via the Community Pharmacy Agreement. And it was made possible by the innovation and collaboration of the Australian medical software industry. Today, more than 95% of all PBS prescriptions, whether electronic or paper-based, use the prescription delivery service.</w:t>
      </w:r>
    </w:p>
    <w:p w14:paraId="385FF312" w14:textId="412C9E34" w:rsidR="00F33F9E" w:rsidRPr="00F33F9E" w:rsidRDefault="004E1F92" w:rsidP="00F33F9E">
      <w:pPr>
        <w:spacing w:before="240" w:after="160" w:line="240" w:lineRule="auto"/>
        <w:rPr>
          <w:rFonts w:cs="Arial"/>
        </w:rPr>
      </w:pPr>
      <w:r>
        <w:rPr>
          <w:rFonts w:cs="Arial"/>
          <w:color w:val="0E101A"/>
          <w:lang w:eastAsia="en-AU"/>
        </w:rPr>
        <w:t>The 7</w:t>
      </w:r>
      <w:r w:rsidRPr="000C1D0A">
        <w:rPr>
          <w:rFonts w:cs="Arial"/>
          <w:color w:val="0E101A"/>
          <w:vertAlign w:val="superscript"/>
          <w:lang w:eastAsia="en-AU"/>
        </w:rPr>
        <w:t>th</w:t>
      </w:r>
      <w:r>
        <w:rPr>
          <w:rFonts w:cs="Arial"/>
          <w:color w:val="0E101A"/>
          <w:lang w:eastAsia="en-AU"/>
        </w:rPr>
        <w:t xml:space="preserve"> Community Pharmacy Agreement </w:t>
      </w:r>
      <w:r w:rsidR="00282CB3">
        <w:rPr>
          <w:rFonts w:cs="Arial"/>
          <w:color w:val="0E101A"/>
          <w:lang w:eastAsia="en-AU"/>
        </w:rPr>
        <w:t xml:space="preserve">in 2020 </w:t>
      </w:r>
      <w:r>
        <w:rPr>
          <w:rFonts w:cs="Arial"/>
          <w:color w:val="0E101A"/>
          <w:lang w:eastAsia="en-AU"/>
        </w:rPr>
        <w:t xml:space="preserve">stipulated that </w:t>
      </w:r>
      <w:r w:rsidR="00282CB3">
        <w:rPr>
          <w:rFonts w:cs="Arial"/>
          <w:color w:val="0E101A"/>
          <w:lang w:eastAsia="en-AU"/>
        </w:rPr>
        <w:t xml:space="preserve">the current </w:t>
      </w:r>
      <w:r>
        <w:rPr>
          <w:rFonts w:cs="Arial"/>
          <w:color w:val="0E101A"/>
          <w:lang w:eastAsia="en-AU"/>
        </w:rPr>
        <w:t>prescription delivery services would be moved out of the 7CPA and toward a direct contracted model.</w:t>
      </w:r>
      <w:r w:rsidR="00282CB3">
        <w:rPr>
          <w:rFonts w:cs="Arial"/>
        </w:rPr>
        <w:t xml:space="preserve"> </w:t>
      </w:r>
      <w:r w:rsidR="00F33F9E">
        <w:rPr>
          <w:rFonts w:cs="Arial"/>
        </w:rPr>
        <w:t>This change would e</w:t>
      </w:r>
      <w:r w:rsidR="00F33F9E" w:rsidRPr="00F33F9E">
        <w:rPr>
          <w:rFonts w:cs="Arial"/>
        </w:rPr>
        <w:t xml:space="preserve">nsure the effectiveness and sustainability of </w:t>
      </w:r>
      <w:r w:rsidR="00F33F9E">
        <w:rPr>
          <w:rFonts w:cs="Arial"/>
        </w:rPr>
        <w:t>Prescription Delivery Service.</w:t>
      </w:r>
    </w:p>
    <w:p w14:paraId="4472F3B6" w14:textId="3D4832CE" w:rsidR="00FA00E5" w:rsidRDefault="00282CB3" w:rsidP="00282CB3">
      <w:pPr>
        <w:spacing w:before="240" w:after="160" w:line="240" w:lineRule="auto"/>
        <w:rPr>
          <w:rFonts w:cs="Arial"/>
        </w:rPr>
      </w:pPr>
      <w:r>
        <w:rPr>
          <w:rFonts w:cs="Arial"/>
        </w:rPr>
        <w:t>The transition to a direct mo</w:t>
      </w:r>
      <w:r w:rsidR="00DC7310">
        <w:rPr>
          <w:rFonts w:cs="Arial"/>
        </w:rPr>
        <w:t>del</w:t>
      </w:r>
      <w:r>
        <w:rPr>
          <w:rFonts w:cs="Arial"/>
        </w:rPr>
        <w:t xml:space="preserve"> </w:t>
      </w:r>
      <w:r w:rsidR="008354E4">
        <w:rPr>
          <w:rFonts w:cs="Arial"/>
        </w:rPr>
        <w:t>began</w:t>
      </w:r>
      <w:r>
        <w:rPr>
          <w:rFonts w:cs="Arial"/>
        </w:rPr>
        <w:t xml:space="preserve"> with a</w:t>
      </w:r>
      <w:r w:rsidR="004E1F92" w:rsidRPr="00110F2D">
        <w:rPr>
          <w:rFonts w:cs="Arial"/>
        </w:rPr>
        <w:t xml:space="preserve"> Request for </w:t>
      </w:r>
      <w:r>
        <w:rPr>
          <w:rFonts w:cs="Arial"/>
        </w:rPr>
        <w:t>Information</w:t>
      </w:r>
      <w:r w:rsidR="004E1F92" w:rsidRPr="00110F2D">
        <w:rPr>
          <w:rFonts w:cs="Arial"/>
        </w:rPr>
        <w:t xml:space="preserve"> (RF</w:t>
      </w:r>
      <w:r>
        <w:rPr>
          <w:rFonts w:cs="Arial"/>
        </w:rPr>
        <w:t>I</w:t>
      </w:r>
      <w:r w:rsidR="004E1F92" w:rsidRPr="00110F2D">
        <w:rPr>
          <w:rFonts w:cs="Arial"/>
        </w:rPr>
        <w:t xml:space="preserve">) </w:t>
      </w:r>
      <w:r w:rsidR="00DC7310">
        <w:rPr>
          <w:rFonts w:cs="Arial"/>
        </w:rPr>
        <w:t xml:space="preserve">to explore the current and future </w:t>
      </w:r>
      <w:r w:rsidR="00523120">
        <w:rPr>
          <w:rFonts w:cs="Arial"/>
        </w:rPr>
        <w:t xml:space="preserve">state of </w:t>
      </w:r>
      <w:r w:rsidRPr="00282CB3">
        <w:rPr>
          <w:rFonts w:cs="Arial"/>
        </w:rPr>
        <w:t>Prescription Delivery Services</w:t>
      </w:r>
      <w:r w:rsidR="008354E4">
        <w:rPr>
          <w:rFonts w:cs="Arial"/>
        </w:rPr>
        <w:t>,</w:t>
      </w:r>
      <w:r w:rsidR="00F33F9E">
        <w:rPr>
          <w:rFonts w:cs="Arial"/>
        </w:rPr>
        <w:t xml:space="preserve"> </w:t>
      </w:r>
      <w:r w:rsidRPr="00282CB3">
        <w:rPr>
          <w:rFonts w:cs="Arial"/>
        </w:rPr>
        <w:t>clos</w:t>
      </w:r>
      <w:r w:rsidR="008354E4">
        <w:rPr>
          <w:rFonts w:cs="Arial"/>
        </w:rPr>
        <w:t xml:space="preserve">ing </w:t>
      </w:r>
      <w:r w:rsidRPr="00282CB3">
        <w:rPr>
          <w:rFonts w:cs="Arial"/>
        </w:rPr>
        <w:t xml:space="preserve">in Oct 2021. </w:t>
      </w:r>
      <w:r w:rsidR="00F33F9E">
        <w:rPr>
          <w:rFonts w:cs="Arial"/>
        </w:rPr>
        <w:t>Informed by the RFI</w:t>
      </w:r>
      <w:r w:rsidR="008354E4">
        <w:rPr>
          <w:rFonts w:cs="Arial"/>
        </w:rPr>
        <w:t xml:space="preserve"> results</w:t>
      </w:r>
      <w:r w:rsidR="00F33F9E">
        <w:rPr>
          <w:rFonts w:cs="Arial"/>
        </w:rPr>
        <w:t>,</w:t>
      </w:r>
      <w:r w:rsidRPr="00282CB3">
        <w:rPr>
          <w:rFonts w:cs="Arial"/>
        </w:rPr>
        <w:t xml:space="preserve"> </w:t>
      </w:r>
      <w:r>
        <w:rPr>
          <w:rFonts w:cs="Arial"/>
        </w:rPr>
        <w:t xml:space="preserve">the </w:t>
      </w:r>
      <w:r w:rsidR="00DC7310">
        <w:rPr>
          <w:rFonts w:cs="Arial"/>
        </w:rPr>
        <w:t xml:space="preserve">Government announced the </w:t>
      </w:r>
      <w:r>
        <w:rPr>
          <w:rFonts w:cs="Arial"/>
        </w:rPr>
        <w:t>Request for Tender for Electronic Prescription Services (Ref: Health/E21- 576909)</w:t>
      </w:r>
      <w:r w:rsidR="008354E4">
        <w:rPr>
          <w:rFonts w:cs="Arial"/>
        </w:rPr>
        <w:t xml:space="preserve"> </w:t>
      </w:r>
      <w:r w:rsidR="008354E4" w:rsidRPr="00282CB3">
        <w:rPr>
          <w:rFonts w:cs="Arial"/>
        </w:rPr>
        <w:t>to</w:t>
      </w:r>
      <w:r w:rsidR="004E1F92" w:rsidRPr="00110F2D">
        <w:rPr>
          <w:rFonts w:cs="Arial"/>
        </w:rPr>
        <w:t xml:space="preserve"> engage </w:t>
      </w:r>
      <w:r w:rsidR="008354E4">
        <w:rPr>
          <w:rFonts w:cs="Arial"/>
        </w:rPr>
        <w:t xml:space="preserve">a </w:t>
      </w:r>
      <w:r w:rsidR="004E1F92" w:rsidRPr="00110F2D">
        <w:rPr>
          <w:rFonts w:cs="Arial"/>
        </w:rPr>
        <w:t>single or multiple providers for ongoing Prescription Delivery Services</w:t>
      </w:r>
      <w:r>
        <w:rPr>
          <w:rFonts w:cs="Arial"/>
        </w:rPr>
        <w:t xml:space="preserve">. </w:t>
      </w:r>
    </w:p>
    <w:p w14:paraId="57FFFC14" w14:textId="1D67E000" w:rsidR="00282CB3" w:rsidRDefault="00282CB3" w:rsidP="00282CB3">
      <w:pPr>
        <w:spacing w:before="240" w:after="160" w:line="240" w:lineRule="auto"/>
        <w:rPr>
          <w:rFonts w:cs="Arial"/>
        </w:rPr>
      </w:pPr>
      <w:r>
        <w:rPr>
          <w:rFonts w:cs="Arial"/>
        </w:rPr>
        <w:t>The tender</w:t>
      </w:r>
      <w:r w:rsidR="004E1F92" w:rsidRPr="00110F2D">
        <w:rPr>
          <w:rFonts w:cs="Arial"/>
        </w:rPr>
        <w:t xml:space="preserve"> closed on 2 June 2022</w:t>
      </w:r>
      <w:r>
        <w:rPr>
          <w:rFonts w:cs="Arial"/>
        </w:rPr>
        <w:t xml:space="preserve"> and </w:t>
      </w:r>
      <w:r w:rsidR="75C19F17" w:rsidRPr="3AF4886A">
        <w:rPr>
          <w:rFonts w:cs="Arial"/>
        </w:rPr>
        <w:t>in</w:t>
      </w:r>
      <w:r w:rsidR="004E1F92" w:rsidRPr="00110F2D">
        <w:rPr>
          <w:rFonts w:cs="Arial"/>
        </w:rPr>
        <w:t xml:space="preserve"> May 2023, the department signed a 4-year contract for Fred IT's eRx Script Exchange to supply the national Prescription Delivery Service</w:t>
      </w:r>
      <w:r>
        <w:rPr>
          <w:rFonts w:cs="Arial"/>
        </w:rPr>
        <w:t xml:space="preserve"> from 1 July 2023.</w:t>
      </w:r>
    </w:p>
    <w:p w14:paraId="6AC657E0" w14:textId="77777777" w:rsidR="008A56B2" w:rsidRDefault="0031234F" w:rsidP="00282CB3">
      <w:pPr>
        <w:spacing w:before="240" w:after="160" w:line="240" w:lineRule="auto"/>
        <w:rPr>
          <w:rFonts w:cs="Arial"/>
          <w:color w:val="0E101A"/>
        </w:rPr>
      </w:pPr>
      <w:r>
        <w:rPr>
          <w:rFonts w:cs="Arial"/>
          <w:color w:val="0E101A"/>
        </w:rPr>
        <w:t>The decision builds on the success of electronic prescribing, giving transparency and stability to the prescription exchange system</w:t>
      </w:r>
      <w:r w:rsidR="644E0C85" w:rsidRPr="3AF4886A">
        <w:rPr>
          <w:rFonts w:cs="Arial"/>
          <w:color w:val="0E101A"/>
        </w:rPr>
        <w:t>.</w:t>
      </w:r>
    </w:p>
    <w:p w14:paraId="68420443" w14:textId="2039F706" w:rsidR="007830F5" w:rsidRDefault="00850565" w:rsidP="00282CB3">
      <w:pPr>
        <w:spacing w:before="240" w:after="160" w:line="240" w:lineRule="auto"/>
        <w:rPr>
          <w:rFonts w:cs="Arial"/>
          <w:b/>
          <w:bCs/>
          <w:color w:val="auto"/>
          <w:szCs w:val="22"/>
        </w:rPr>
      </w:pPr>
      <w:r w:rsidRPr="00850565">
        <w:rPr>
          <w:rFonts w:cs="Arial"/>
          <w:b/>
          <w:bCs/>
        </w:rPr>
        <w:t>Benefits of the</w:t>
      </w:r>
      <w:r>
        <w:rPr>
          <w:rFonts w:cs="Arial"/>
        </w:rPr>
        <w:t xml:space="preserve"> </w:t>
      </w:r>
      <w:r w:rsidRPr="00D27995">
        <w:rPr>
          <w:rFonts w:cs="Arial"/>
          <w:b/>
          <w:bCs/>
          <w:color w:val="auto"/>
          <w:szCs w:val="22"/>
        </w:rPr>
        <w:t>Prescription Delivery Service</w:t>
      </w:r>
    </w:p>
    <w:p w14:paraId="4218720D" w14:textId="77777777" w:rsidR="001A5988" w:rsidRPr="00110F2D" w:rsidRDefault="001A5988" w:rsidP="001A5988">
      <w:pPr>
        <w:spacing w:line="240" w:lineRule="auto"/>
        <w:rPr>
          <w:rFonts w:cs="Arial"/>
        </w:rPr>
      </w:pPr>
      <w:r w:rsidRPr="00110F2D">
        <w:rPr>
          <w:rFonts w:cs="Arial"/>
        </w:rPr>
        <w:t>The new PDS streamlines prescription delivery management and includes-  </w:t>
      </w:r>
    </w:p>
    <w:p w14:paraId="3EDC3284" w14:textId="11446609" w:rsidR="001A5988" w:rsidRPr="00110F2D" w:rsidRDefault="017B9812" w:rsidP="001A5988">
      <w:pPr>
        <w:pStyle w:val="ql-indent-1"/>
        <w:numPr>
          <w:ilvl w:val="0"/>
          <w:numId w:val="28"/>
        </w:numPr>
        <w:tabs>
          <w:tab w:val="clear" w:pos="360"/>
          <w:tab w:val="num" w:pos="720"/>
        </w:tabs>
        <w:spacing w:before="0" w:beforeAutospacing="0" w:after="0" w:afterAutospacing="0"/>
        <w:ind w:left="720"/>
        <w:rPr>
          <w:rFonts w:ascii="Arial" w:hAnsi="Arial" w:cs="Arial"/>
          <w:color w:val="000000" w:themeColor="text1"/>
          <w:sz w:val="22"/>
          <w:szCs w:val="22"/>
        </w:rPr>
      </w:pPr>
      <w:r w:rsidRPr="3AF4886A">
        <w:rPr>
          <w:rFonts w:ascii="Arial" w:hAnsi="Arial" w:cs="Arial"/>
          <w:color w:val="000000" w:themeColor="text1"/>
          <w:sz w:val="22"/>
          <w:szCs w:val="22"/>
        </w:rPr>
        <w:t xml:space="preserve">Government-funded prescription exchange, including </w:t>
      </w:r>
      <w:r w:rsidR="001A5988" w:rsidRPr="00110F2D">
        <w:rPr>
          <w:rFonts w:ascii="Arial" w:hAnsi="Arial" w:cs="Arial"/>
          <w:color w:val="000000" w:themeColor="text1"/>
          <w:sz w:val="22"/>
          <w:szCs w:val="22"/>
        </w:rPr>
        <w:t>SMS</w:t>
      </w:r>
      <w:r w:rsidR="17324501" w:rsidRPr="3AF4886A">
        <w:rPr>
          <w:rFonts w:ascii="Arial" w:hAnsi="Arial" w:cs="Arial"/>
          <w:color w:val="000000" w:themeColor="text1"/>
          <w:sz w:val="22"/>
          <w:szCs w:val="22"/>
        </w:rPr>
        <w:t xml:space="preserve"> fees</w:t>
      </w:r>
      <w:r w:rsidR="001A5988" w:rsidRPr="00110F2D">
        <w:rPr>
          <w:rFonts w:ascii="Arial" w:hAnsi="Arial" w:cs="Arial"/>
          <w:color w:val="000000" w:themeColor="text1"/>
          <w:sz w:val="22"/>
          <w:szCs w:val="22"/>
        </w:rPr>
        <w:t>.</w:t>
      </w:r>
    </w:p>
    <w:p w14:paraId="4070B863" w14:textId="2BD3D1A0" w:rsidR="281D89A3" w:rsidRDefault="281D89A3" w:rsidP="3AF4886A">
      <w:pPr>
        <w:pStyle w:val="ql-indent-1"/>
        <w:numPr>
          <w:ilvl w:val="0"/>
          <w:numId w:val="28"/>
        </w:numPr>
        <w:tabs>
          <w:tab w:val="clear" w:pos="360"/>
          <w:tab w:val="num" w:pos="720"/>
        </w:tabs>
        <w:spacing w:before="0" w:beforeAutospacing="0" w:after="0" w:afterAutospacing="0"/>
        <w:ind w:left="720"/>
        <w:rPr>
          <w:rFonts w:ascii="Arial" w:hAnsi="Arial" w:cs="Arial"/>
          <w:color w:val="000000" w:themeColor="text1"/>
          <w:sz w:val="22"/>
          <w:szCs w:val="22"/>
        </w:rPr>
      </w:pPr>
      <w:r w:rsidRPr="3AF4886A">
        <w:rPr>
          <w:rFonts w:ascii="Arial" w:hAnsi="Arial" w:cs="Arial"/>
          <w:color w:val="000000" w:themeColor="text1"/>
          <w:sz w:val="22"/>
          <w:szCs w:val="22"/>
        </w:rPr>
        <w:t>Long-term funding certainty to enable innovation and efficiency</w:t>
      </w:r>
    </w:p>
    <w:p w14:paraId="208ACAF8" w14:textId="080B2F48" w:rsidR="001A5988" w:rsidRPr="00110F2D" w:rsidRDefault="3ACD1AAD" w:rsidP="001A5988">
      <w:pPr>
        <w:pStyle w:val="ql-indent-1"/>
        <w:numPr>
          <w:ilvl w:val="0"/>
          <w:numId w:val="28"/>
        </w:numPr>
        <w:tabs>
          <w:tab w:val="clear" w:pos="360"/>
          <w:tab w:val="num" w:pos="720"/>
        </w:tabs>
        <w:spacing w:before="0" w:beforeAutospacing="0" w:after="0" w:afterAutospacing="0"/>
        <w:ind w:left="720"/>
      </w:pPr>
      <w:r w:rsidRPr="3AF4886A">
        <w:rPr>
          <w:rFonts w:ascii="Arial" w:hAnsi="Arial" w:cs="Arial"/>
          <w:color w:val="000000" w:themeColor="text1"/>
          <w:sz w:val="22"/>
          <w:szCs w:val="22"/>
        </w:rPr>
        <w:t>Clearer governance, including managing issues and risks</w:t>
      </w:r>
    </w:p>
    <w:p w14:paraId="07995DD8" w14:textId="77777777" w:rsidR="001A5988" w:rsidRPr="00110F2D" w:rsidRDefault="001A5988" w:rsidP="001A5988">
      <w:pPr>
        <w:pStyle w:val="ql-indent-1"/>
        <w:numPr>
          <w:ilvl w:val="0"/>
          <w:numId w:val="28"/>
        </w:numPr>
        <w:tabs>
          <w:tab w:val="clear" w:pos="360"/>
          <w:tab w:val="num" w:pos="720"/>
        </w:tabs>
        <w:spacing w:before="0" w:beforeAutospacing="0" w:after="0" w:afterAutospacing="0"/>
        <w:ind w:left="720"/>
        <w:rPr>
          <w:rFonts w:ascii="Arial" w:hAnsi="Arial" w:cs="Arial"/>
          <w:color w:val="000000" w:themeColor="text1"/>
          <w:sz w:val="22"/>
          <w:szCs w:val="22"/>
        </w:rPr>
      </w:pPr>
      <w:r w:rsidRPr="00110F2D">
        <w:rPr>
          <w:rFonts w:ascii="Arial" w:hAnsi="Arial" w:cs="Arial"/>
          <w:color w:val="000000" w:themeColor="text1"/>
          <w:sz w:val="22"/>
          <w:szCs w:val="22"/>
        </w:rPr>
        <w:t>Enhanced capacity for patient-centred support and care</w:t>
      </w:r>
    </w:p>
    <w:p w14:paraId="37F80D06" w14:textId="1029E5E2" w:rsidR="001A5988" w:rsidRPr="001A5988" w:rsidRDefault="001A5988" w:rsidP="00A474CE">
      <w:pPr>
        <w:pStyle w:val="ql-indent-1"/>
        <w:numPr>
          <w:ilvl w:val="0"/>
          <w:numId w:val="28"/>
        </w:numPr>
        <w:tabs>
          <w:tab w:val="clear" w:pos="360"/>
          <w:tab w:val="num" w:pos="720"/>
        </w:tabs>
        <w:spacing w:before="0" w:beforeAutospacing="0" w:after="0" w:afterAutospacing="0"/>
        <w:ind w:left="720" w:right="1699"/>
        <w:rPr>
          <w:rFonts w:ascii="Arial" w:hAnsi="Arial" w:cs="Arial"/>
          <w:color w:val="000000" w:themeColor="text1"/>
          <w:sz w:val="22"/>
          <w:szCs w:val="22"/>
        </w:rPr>
      </w:pPr>
      <w:r w:rsidRPr="00110F2D">
        <w:rPr>
          <w:rFonts w:ascii="Arial" w:hAnsi="Arial" w:cs="Arial"/>
          <w:color w:val="000000" w:themeColor="text1"/>
          <w:sz w:val="22"/>
          <w:szCs w:val="22"/>
        </w:rPr>
        <w:t>Reduced complexity</w:t>
      </w:r>
      <w:r w:rsidR="3F2B86EB" w:rsidRPr="3AF4886A">
        <w:rPr>
          <w:rFonts w:ascii="Arial" w:hAnsi="Arial" w:cs="Arial"/>
          <w:color w:val="000000" w:themeColor="text1"/>
          <w:sz w:val="22"/>
          <w:szCs w:val="22"/>
        </w:rPr>
        <w:t xml:space="preserve"> of the prescription delivery ecosystem</w:t>
      </w:r>
    </w:p>
    <w:p w14:paraId="0ED9EE3F" w14:textId="7417359B" w:rsidR="0031234F" w:rsidRDefault="00C83944" w:rsidP="0031234F">
      <w:pPr>
        <w:rPr>
          <w:rFonts w:cs="Arial"/>
          <w:b/>
          <w:bCs/>
          <w:color w:val="1F3763"/>
          <w:szCs w:val="22"/>
        </w:rPr>
      </w:pPr>
      <w:r>
        <w:rPr>
          <w:rFonts w:cs="Arial"/>
          <w:noProof/>
        </w:rPr>
        <w:lastRenderedPageBreak/>
        <w:drawing>
          <wp:anchor distT="0" distB="0" distL="114300" distR="114300" simplePos="0" relativeHeight="251658240" behindDoc="0" locked="0" layoutInCell="1" allowOverlap="1" wp14:anchorId="43EB0606" wp14:editId="385FADA1">
            <wp:simplePos x="0" y="0"/>
            <wp:positionH relativeFrom="column">
              <wp:posOffset>3566795</wp:posOffset>
            </wp:positionH>
            <wp:positionV relativeFrom="paragraph">
              <wp:posOffset>0</wp:posOffset>
            </wp:positionV>
            <wp:extent cx="2995930" cy="6577965"/>
            <wp:effectExtent l="19050" t="19050" r="13970" b="13335"/>
            <wp:wrapThrough wrapText="bothSides">
              <wp:wrapPolygon edited="0">
                <wp:start x="-137" y="-63"/>
                <wp:lineTo x="-137" y="21581"/>
                <wp:lineTo x="21563" y="21581"/>
                <wp:lineTo x="21563" y="-63"/>
                <wp:lineTo x="-137" y="-63"/>
              </wp:wrapPolygon>
            </wp:wrapThrough>
            <wp:docPr id="14" name="Picture 14"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screenshot, font, numb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5930" cy="657796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31234F">
        <w:rPr>
          <w:rFonts w:cs="Arial"/>
          <w:b/>
          <w:bCs/>
          <w:color w:val="1F3763"/>
        </w:rPr>
        <w:t>WHAT YOU NEED TO KNOW</w:t>
      </w:r>
    </w:p>
    <w:p w14:paraId="5995A36D" w14:textId="7404DC00" w:rsidR="0031234F" w:rsidRPr="00AC5105" w:rsidRDefault="0031234F" w:rsidP="00AC5105">
      <w:pPr>
        <w:pStyle w:val="NormalWeb"/>
        <w:spacing w:line="240" w:lineRule="auto"/>
        <w:rPr>
          <w:rFonts w:ascii="Arial" w:hAnsi="Arial" w:cs="Arial"/>
          <w:color w:val="auto"/>
          <w:sz w:val="22"/>
          <w:szCs w:val="22"/>
        </w:rPr>
      </w:pPr>
      <w:r w:rsidRPr="00AC5105">
        <w:rPr>
          <w:rFonts w:ascii="Arial" w:hAnsi="Arial" w:cs="Arial"/>
          <w:sz w:val="22"/>
          <w:szCs w:val="22"/>
        </w:rPr>
        <w:t xml:space="preserve">The 15-cent electronic prescription fee (EPF) paid to pharmacies via the Community Pharmacy Agreement will end on </w:t>
      </w:r>
      <w:r w:rsidRPr="00AC5105">
        <w:rPr>
          <w:rFonts w:ascii="Arial" w:hAnsi="Arial" w:cs="Arial"/>
          <w:b/>
          <w:bCs/>
          <w:sz w:val="22"/>
          <w:szCs w:val="22"/>
        </w:rPr>
        <w:t>30 June 2023</w:t>
      </w:r>
      <w:r w:rsidRPr="00AC5105">
        <w:rPr>
          <w:rFonts w:ascii="Arial" w:hAnsi="Arial" w:cs="Arial"/>
          <w:sz w:val="22"/>
          <w:szCs w:val="22"/>
        </w:rPr>
        <w:t xml:space="preserve">. The ending of the EPF will maintain a cost-neutral arrangement for pharmacies as they will no longer be charged a 15c fee for eligible prescriptions by the Prescription Delivery Services. </w:t>
      </w:r>
    </w:p>
    <w:p w14:paraId="6962B42F" w14:textId="60AE80BC" w:rsidR="00AC5105" w:rsidRPr="00AC5105" w:rsidRDefault="0031234F" w:rsidP="00AC5105">
      <w:pPr>
        <w:pStyle w:val="NormalWeb"/>
        <w:spacing w:line="240" w:lineRule="auto"/>
        <w:rPr>
          <w:rFonts w:ascii="Arial" w:hAnsi="Arial" w:cs="Arial"/>
          <w:sz w:val="22"/>
          <w:szCs w:val="22"/>
        </w:rPr>
      </w:pPr>
      <w:r w:rsidRPr="00AC5105">
        <w:rPr>
          <w:rFonts w:ascii="Arial" w:hAnsi="Arial" w:cs="Arial"/>
          <w:sz w:val="22"/>
          <w:szCs w:val="22"/>
        </w:rPr>
        <w:t xml:space="preserve">The Australian Digital Health Agency will continue to reimburse the cost of electronic prescribing SMS notifications to </w:t>
      </w:r>
      <w:r w:rsidRPr="00AC5105">
        <w:rPr>
          <w:rFonts w:ascii="Arial" w:hAnsi="Arial" w:cs="Arial"/>
          <w:b/>
          <w:bCs/>
          <w:sz w:val="22"/>
          <w:szCs w:val="22"/>
        </w:rPr>
        <w:t>30 September 2023</w:t>
      </w:r>
      <w:r w:rsidR="50FB7FA3" w:rsidRPr="3AF4886A">
        <w:rPr>
          <w:rFonts w:ascii="Arial" w:hAnsi="Arial" w:cs="Arial"/>
          <w:b/>
          <w:bCs/>
          <w:sz w:val="22"/>
          <w:szCs w:val="22"/>
        </w:rPr>
        <w:t>.</w:t>
      </w:r>
      <w:r w:rsidRPr="00AC5105">
        <w:rPr>
          <w:rFonts w:ascii="Arial" w:hAnsi="Arial" w:cs="Arial"/>
          <w:sz w:val="22"/>
          <w:szCs w:val="22"/>
        </w:rPr>
        <w:t xml:space="preserve"> SMS notifications </w:t>
      </w:r>
      <w:r w:rsidR="5DFECEFB" w:rsidRPr="3AF4886A">
        <w:rPr>
          <w:rFonts w:ascii="Arial" w:hAnsi="Arial" w:cs="Arial"/>
          <w:sz w:val="22"/>
          <w:szCs w:val="22"/>
        </w:rPr>
        <w:t xml:space="preserve">will then be funded through </w:t>
      </w:r>
      <w:r w:rsidRPr="00AC5105">
        <w:rPr>
          <w:rFonts w:ascii="Arial" w:hAnsi="Arial" w:cs="Arial"/>
          <w:sz w:val="22"/>
          <w:szCs w:val="22"/>
        </w:rPr>
        <w:t>the national PDS.</w:t>
      </w:r>
    </w:p>
    <w:p w14:paraId="48B88B46" w14:textId="072152AD" w:rsidR="0031234F" w:rsidRPr="00AC5105" w:rsidRDefault="0031234F" w:rsidP="00AC5105">
      <w:pPr>
        <w:spacing w:line="240" w:lineRule="auto"/>
        <w:rPr>
          <w:rFonts w:cs="Arial"/>
          <w:color w:val="0E101A"/>
        </w:rPr>
      </w:pPr>
      <w:r w:rsidRPr="3AF4886A">
        <w:rPr>
          <w:rFonts w:cs="Arial"/>
          <w:color w:val="0E101A"/>
        </w:rPr>
        <w:t>On the horizon are longer-term policy reforms such as mandating use of electronic prescribing for high risk and high-cost medicines.</w:t>
      </w:r>
      <w:r w:rsidR="75026F95" w:rsidRPr="3AF4886A">
        <w:rPr>
          <w:rFonts w:cs="Arial"/>
          <w:color w:val="0E101A"/>
        </w:rPr>
        <w:t xml:space="preserve"> Software vendors will need to achieve conformance with Conformance Profile v3.0.1 ahead of this coming into effect.</w:t>
      </w:r>
    </w:p>
    <w:p w14:paraId="6AC3C8C8" w14:textId="04C680FE" w:rsidR="0031234F" w:rsidRPr="00AC5105" w:rsidRDefault="0031234F" w:rsidP="00AC5105">
      <w:pPr>
        <w:spacing w:line="240" w:lineRule="auto"/>
        <w:rPr>
          <w:rFonts w:cs="Arial"/>
          <w:color w:val="auto"/>
          <w:lang w:eastAsia="en-AU"/>
        </w:rPr>
      </w:pPr>
      <w:r w:rsidRPr="3AF4886A">
        <w:rPr>
          <w:rFonts w:cs="Arial"/>
        </w:rPr>
        <w:t>We are actively working with all our partners across the industry to ensure continued connection to the PDS, safeguarding access to medicines prescriptions which ensures that consumers will not be impacted implementing the national PDS</w:t>
      </w:r>
      <w:r w:rsidR="238A14AC" w:rsidRPr="3AF4886A">
        <w:rPr>
          <w:rFonts w:cs="Arial"/>
        </w:rPr>
        <w:t>.</w:t>
      </w:r>
    </w:p>
    <w:p w14:paraId="43C1EA88" w14:textId="0F62B7D3" w:rsidR="00C90877" w:rsidRDefault="0031234F" w:rsidP="0031234F">
      <w:pPr>
        <w:rPr>
          <w:rFonts w:cs="Arial"/>
          <w:b/>
          <w:bCs/>
          <w:color w:val="1F3763"/>
        </w:rPr>
      </w:pPr>
      <w:r>
        <w:rPr>
          <w:rFonts w:cs="Arial"/>
          <w:b/>
          <w:bCs/>
          <w:color w:val="1F3763"/>
        </w:rPr>
        <w:t>YOUR NEXT STEPS</w:t>
      </w:r>
    </w:p>
    <w:p w14:paraId="2D6A6EB0" w14:textId="0463895C" w:rsidR="00E35D30" w:rsidRPr="00103C2B" w:rsidRDefault="00E35D30" w:rsidP="0031234F">
      <w:pPr>
        <w:rPr>
          <w:rFonts w:cs="Arial"/>
          <w:color w:val="1F3763"/>
        </w:rPr>
      </w:pPr>
      <w:r w:rsidRPr="00103C2B">
        <w:rPr>
          <w:rFonts w:cs="Arial"/>
          <w:color w:val="1F3763"/>
        </w:rPr>
        <w:t xml:space="preserve">Software </w:t>
      </w:r>
      <w:r w:rsidR="006136B6" w:rsidRPr="00103C2B">
        <w:rPr>
          <w:rFonts w:cs="Arial"/>
          <w:color w:val="1F3763"/>
        </w:rPr>
        <w:t>Developers</w:t>
      </w:r>
    </w:p>
    <w:p w14:paraId="6BC145BA" w14:textId="77777777" w:rsidR="0031234F" w:rsidRDefault="0031234F" w:rsidP="0031234F">
      <w:pPr>
        <w:rPr>
          <w:rFonts w:cs="Arial"/>
          <w:b/>
          <w:bCs/>
          <w:color w:val="auto"/>
          <w:lang w:val="en-US"/>
        </w:rPr>
      </w:pPr>
      <w:r>
        <w:rPr>
          <w:rFonts w:cs="Arial"/>
          <w:b/>
          <w:bCs/>
          <w:lang w:val="en-US"/>
        </w:rPr>
        <w:t>If you are already connected to eRx Script Exchange:</w:t>
      </w:r>
    </w:p>
    <w:p w14:paraId="709CEE86" w14:textId="77777777" w:rsidR="0031234F" w:rsidRDefault="0031234F" w:rsidP="00D71A3E">
      <w:pPr>
        <w:rPr>
          <w:rFonts w:cs="Arial"/>
        </w:rPr>
      </w:pPr>
      <w:r>
        <w:rPr>
          <w:rFonts w:cs="Arial"/>
          <w:lang w:val="en-US"/>
        </w:rPr>
        <w:t>No action is required at this time. Billing arrangements will change from 1 July</w:t>
      </w:r>
    </w:p>
    <w:p w14:paraId="4F77718E" w14:textId="2EE2F8B8" w:rsidR="0031234F" w:rsidRDefault="0031234F" w:rsidP="0031234F">
      <w:pPr>
        <w:rPr>
          <w:rFonts w:cs="Arial"/>
          <w:b/>
          <w:bCs/>
          <w:lang w:val="en-US"/>
        </w:rPr>
      </w:pPr>
      <w:r>
        <w:rPr>
          <w:rFonts w:cs="Arial"/>
          <w:b/>
          <w:bCs/>
          <w:lang w:val="en-US"/>
        </w:rPr>
        <w:t xml:space="preserve">If you not already connected to </w:t>
      </w:r>
      <w:proofErr w:type="spellStart"/>
      <w:r>
        <w:rPr>
          <w:rFonts w:cs="Arial"/>
          <w:b/>
          <w:bCs/>
          <w:lang w:val="en-US"/>
        </w:rPr>
        <w:t>eRx</w:t>
      </w:r>
      <w:proofErr w:type="spellEnd"/>
      <w:r>
        <w:rPr>
          <w:rFonts w:cs="Arial"/>
          <w:b/>
          <w:bCs/>
          <w:lang w:val="en-US"/>
        </w:rPr>
        <w:t xml:space="preserve"> Script Exchange, </w:t>
      </w:r>
      <w:r w:rsidR="43361816" w:rsidRPr="3AF4886A">
        <w:rPr>
          <w:rFonts w:cs="Arial"/>
          <w:b/>
          <w:bCs/>
          <w:lang w:val="en-US"/>
        </w:rPr>
        <w:t>and wish to connect:</w:t>
      </w:r>
    </w:p>
    <w:p w14:paraId="344C3D90" w14:textId="77777777" w:rsidR="0031234F" w:rsidRDefault="0031234F" w:rsidP="0031234F">
      <w:pPr>
        <w:pStyle w:val="ListParagraph"/>
        <w:numPr>
          <w:ilvl w:val="0"/>
          <w:numId w:val="29"/>
        </w:numPr>
        <w:spacing w:before="0" w:after="160" w:line="256" w:lineRule="auto"/>
        <w:rPr>
          <w:rFonts w:cs="Arial"/>
          <w:lang w:val="en-US"/>
        </w:rPr>
      </w:pPr>
      <w:r>
        <w:rPr>
          <w:rFonts w:cs="Arial"/>
          <w:lang w:val="en-US"/>
        </w:rPr>
        <w:t xml:space="preserve">Register pharmacies and prescribers to </w:t>
      </w:r>
      <w:proofErr w:type="spellStart"/>
      <w:r>
        <w:rPr>
          <w:rFonts w:cs="Arial"/>
          <w:lang w:val="en-US"/>
        </w:rPr>
        <w:t>eRx</w:t>
      </w:r>
      <w:proofErr w:type="spellEnd"/>
      <w:r>
        <w:rPr>
          <w:rFonts w:cs="Arial"/>
          <w:lang w:val="en-US"/>
        </w:rPr>
        <w:t xml:space="preserve"> on </w:t>
      </w:r>
      <w:hyperlink r:id="rId9" w:history="1">
        <w:r>
          <w:rPr>
            <w:rStyle w:val="Hyperlink"/>
            <w:rFonts w:cs="Arial"/>
            <w:lang w:val="en-US"/>
          </w:rPr>
          <w:t>http://www.erx.com.au/register</w:t>
        </w:r>
      </w:hyperlink>
    </w:p>
    <w:p w14:paraId="6BE28325" w14:textId="58BE144E" w:rsidR="0031234F" w:rsidRDefault="0031234F" w:rsidP="0031234F">
      <w:pPr>
        <w:pStyle w:val="ListParagraph"/>
        <w:numPr>
          <w:ilvl w:val="0"/>
          <w:numId w:val="29"/>
        </w:numPr>
        <w:spacing w:before="0" w:after="160" w:line="256" w:lineRule="auto"/>
        <w:rPr>
          <w:rFonts w:cs="Arial"/>
        </w:rPr>
      </w:pPr>
      <w:r>
        <w:rPr>
          <w:rFonts w:cs="Arial"/>
          <w:lang w:val="en-US"/>
        </w:rPr>
        <w:t xml:space="preserve">For further information about </w:t>
      </w:r>
      <w:r w:rsidR="4BEF4DE2" w:rsidRPr="3AF4886A">
        <w:rPr>
          <w:rFonts w:cs="Arial"/>
          <w:lang w:val="en-US"/>
        </w:rPr>
        <w:t xml:space="preserve">funding for </w:t>
      </w:r>
      <w:r w:rsidR="39D31787" w:rsidRPr="3AF4886A">
        <w:rPr>
          <w:rFonts w:cs="Arial"/>
          <w:lang w:val="en-US"/>
        </w:rPr>
        <w:t>software vendors connect</w:t>
      </w:r>
      <w:r w:rsidR="00017871">
        <w:rPr>
          <w:rFonts w:cs="Arial"/>
          <w:lang w:val="en-US"/>
        </w:rPr>
        <w:t xml:space="preserve">ing </w:t>
      </w:r>
      <w:r w:rsidR="39D31787" w:rsidRPr="3AF4886A">
        <w:rPr>
          <w:rFonts w:cs="Arial"/>
          <w:lang w:val="en-US"/>
        </w:rPr>
        <w:t xml:space="preserve">to </w:t>
      </w:r>
      <w:proofErr w:type="spellStart"/>
      <w:r w:rsidR="39D31787" w:rsidRPr="3AF4886A">
        <w:rPr>
          <w:rFonts w:cs="Arial"/>
          <w:lang w:val="en-US"/>
        </w:rPr>
        <w:t>eRx</w:t>
      </w:r>
      <w:proofErr w:type="spellEnd"/>
      <w:r w:rsidR="39D31787" w:rsidRPr="3AF4886A">
        <w:rPr>
          <w:rFonts w:cs="Arial"/>
          <w:lang w:val="en-US"/>
        </w:rPr>
        <w:t xml:space="preserve">, </w:t>
      </w:r>
      <w:r>
        <w:rPr>
          <w:rFonts w:cs="Arial"/>
          <w:lang w:val="en-US"/>
        </w:rPr>
        <w:t xml:space="preserve">contact </w:t>
      </w:r>
      <w:proofErr w:type="spellStart"/>
      <w:r>
        <w:rPr>
          <w:rFonts w:cs="Arial"/>
          <w:lang w:val="en-US"/>
        </w:rPr>
        <w:t>eRx</w:t>
      </w:r>
      <w:proofErr w:type="spellEnd"/>
      <w:r>
        <w:rPr>
          <w:rFonts w:cs="Arial"/>
          <w:lang w:val="en-US"/>
        </w:rPr>
        <w:t xml:space="preserve"> Script Exchange on ePrescribing@erx.com.au</w:t>
      </w:r>
    </w:p>
    <w:p w14:paraId="6BCE075E" w14:textId="77777777" w:rsidR="0031234F" w:rsidRDefault="0031234F" w:rsidP="0031234F">
      <w:pPr>
        <w:pStyle w:val="ListParagraph"/>
        <w:numPr>
          <w:ilvl w:val="0"/>
          <w:numId w:val="29"/>
        </w:numPr>
        <w:spacing w:before="0" w:after="160" w:line="256" w:lineRule="auto"/>
        <w:rPr>
          <w:rFonts w:cs="Arial"/>
          <w:shd w:val="clear" w:color="auto" w:fill="FFFFFF"/>
        </w:rPr>
      </w:pPr>
      <w:r>
        <w:rPr>
          <w:rFonts w:cs="Arial"/>
          <w:shd w:val="clear" w:color="auto" w:fill="FFFFFF"/>
        </w:rPr>
        <w:t xml:space="preserve">In preparation for achieving conformance to Electronic Prescribing Conformance Profile v.3.0.1, visit the </w:t>
      </w:r>
      <w:hyperlink r:id="rId10" w:history="1">
        <w:r>
          <w:rPr>
            <w:rStyle w:val="Hyperlink"/>
            <w:rFonts w:cs="Arial"/>
            <w:shd w:val="clear" w:color="auto" w:fill="FFFFFF"/>
          </w:rPr>
          <w:t>ADHA electronic prescribing developer hub</w:t>
        </w:r>
      </w:hyperlink>
      <w:r>
        <w:rPr>
          <w:rFonts w:cs="Arial"/>
          <w:shd w:val="clear" w:color="auto" w:fill="FFFFFF"/>
        </w:rPr>
        <w:t xml:space="preserve"> for resources.</w:t>
      </w:r>
    </w:p>
    <w:p w14:paraId="62D097CE" w14:textId="156032AA" w:rsidR="00FC4C70" w:rsidRDefault="0031234F" w:rsidP="00A72D54">
      <w:pPr>
        <w:pStyle w:val="ListParagraph"/>
        <w:numPr>
          <w:ilvl w:val="0"/>
          <w:numId w:val="29"/>
        </w:numPr>
        <w:spacing w:before="0" w:after="160" w:line="256" w:lineRule="auto"/>
        <w:rPr>
          <w:rFonts w:cs="Arial"/>
          <w:shd w:val="clear" w:color="auto" w:fill="FFFFFF"/>
        </w:rPr>
      </w:pPr>
      <w:r>
        <w:rPr>
          <w:rFonts w:cs="Arial"/>
          <w:shd w:val="clear" w:color="auto" w:fill="FFFFFF"/>
        </w:rPr>
        <w:t>Please advise your customers of your changes and any actions they need to take.</w:t>
      </w:r>
    </w:p>
    <w:p w14:paraId="08330F82" w14:textId="77777777" w:rsidR="00AC5105" w:rsidRDefault="00AC5105">
      <w:pPr>
        <w:spacing w:before="0" w:after="0" w:line="240" w:lineRule="auto"/>
        <w:rPr>
          <w:rFonts w:cs="Arial"/>
          <w:b/>
          <w:bCs/>
          <w:color w:val="1F3763"/>
        </w:rPr>
      </w:pPr>
      <w:r>
        <w:rPr>
          <w:rFonts w:cs="Arial"/>
          <w:b/>
          <w:bCs/>
          <w:color w:val="1F3763"/>
        </w:rPr>
        <w:br w:type="page"/>
      </w:r>
    </w:p>
    <w:p w14:paraId="0FB6A97D" w14:textId="77777777" w:rsidR="00AC5105" w:rsidRDefault="00AC5105" w:rsidP="00C87469">
      <w:pPr>
        <w:rPr>
          <w:rFonts w:cs="Arial"/>
          <w:b/>
          <w:bCs/>
          <w:color w:val="1F3763"/>
        </w:rPr>
      </w:pPr>
    </w:p>
    <w:p w14:paraId="040B10C8" w14:textId="4831801D" w:rsidR="0031234F" w:rsidRDefault="0031234F" w:rsidP="0031234F">
      <w:pPr>
        <w:spacing w:line="240" w:lineRule="auto"/>
        <w:rPr>
          <w:rFonts w:cs="Arial"/>
          <w:lang w:eastAsia="en-AU"/>
        </w:rPr>
      </w:pPr>
      <w:r>
        <w:rPr>
          <w:rFonts w:cs="Arial"/>
          <w:lang w:eastAsia="en-AU"/>
        </w:rPr>
        <w:t xml:space="preserve">The Department of Health and Aged Care, the Australian Digital Health Agency and Fred IT will work with software developers, </w:t>
      </w:r>
      <w:proofErr w:type="gramStart"/>
      <w:r>
        <w:rPr>
          <w:rFonts w:cs="Arial"/>
          <w:lang w:eastAsia="en-AU"/>
        </w:rPr>
        <w:t>clinicians</w:t>
      </w:r>
      <w:proofErr w:type="gramEnd"/>
      <w:r>
        <w:rPr>
          <w:rFonts w:cs="Arial"/>
          <w:lang w:eastAsia="en-AU"/>
        </w:rPr>
        <w:t xml:space="preserve"> and pharmacists to support connection to the </w:t>
      </w:r>
      <w:r w:rsidR="1F42C206" w:rsidRPr="3AF4886A">
        <w:rPr>
          <w:rFonts w:cs="Arial"/>
          <w:lang w:eastAsia="en-AU"/>
        </w:rPr>
        <w:t xml:space="preserve">national </w:t>
      </w:r>
      <w:r>
        <w:rPr>
          <w:rFonts w:cs="Arial"/>
          <w:lang w:eastAsia="en-AU"/>
        </w:rPr>
        <w:t>Prescription Delivery Service. Your continued contribution and support for electronic prescribing is greatly appreciated.</w:t>
      </w:r>
    </w:p>
    <w:p w14:paraId="359B4381" w14:textId="0687DF7F" w:rsidR="0031234F" w:rsidRPr="00701756" w:rsidRDefault="0031234F" w:rsidP="00130ACD">
      <w:pPr>
        <w:spacing w:after="240" w:line="240" w:lineRule="auto"/>
        <w:rPr>
          <w:rFonts w:eastAsiaTheme="minorHAnsi" w:cs="Arial"/>
        </w:rPr>
      </w:pPr>
      <w:r>
        <w:rPr>
          <w:rFonts w:cs="Arial"/>
          <w:lang w:eastAsia="en-AU"/>
        </w:rPr>
        <w:t xml:space="preserve">For question relating to electronic prescription policy or to share your perspective, </w:t>
      </w:r>
      <w:r>
        <w:rPr>
          <w:rFonts w:cs="Arial"/>
        </w:rPr>
        <w:t xml:space="preserve">please contact </w:t>
      </w:r>
      <w:hyperlink r:id="rId11" w:history="1">
        <w:r>
          <w:rPr>
            <w:rStyle w:val="Hyperlink"/>
            <w:rFonts w:cs="Arial"/>
            <w:shd w:val="clear" w:color="auto" w:fill="FFFFFF"/>
          </w:rPr>
          <w:t>EPTransition@health.gov.au</w:t>
        </w:r>
      </w:hyperlink>
      <w:r>
        <w:rPr>
          <w:rFonts w:cs="Arial"/>
        </w:rPr>
        <w:t>.</w:t>
      </w:r>
    </w:p>
    <w:p w14:paraId="18415BE1" w14:textId="571DA03E" w:rsidR="00DA43CE" w:rsidRPr="00DA43CE" w:rsidRDefault="00DA43CE" w:rsidP="00B53987">
      <w:pPr>
        <w:rPr>
          <w:b/>
          <w:bCs/>
          <w:color w:val="3F4A75" w:themeColor="text2"/>
          <w:sz w:val="40"/>
          <w:szCs w:val="40"/>
        </w:rPr>
      </w:pPr>
      <w:r w:rsidRPr="00DA43CE">
        <w:rPr>
          <w:b/>
          <w:bCs/>
          <w:color w:val="3F4A75" w:themeColor="text2"/>
          <w:sz w:val="40"/>
          <w:szCs w:val="40"/>
        </w:rPr>
        <w:t>FREQUENTLY ASKED QUESTIONS</w:t>
      </w:r>
    </w:p>
    <w:p w14:paraId="75176F8E" w14:textId="77777777" w:rsidR="00743928" w:rsidRDefault="00743928" w:rsidP="00743928">
      <w:pPr>
        <w:pStyle w:val="Heading2"/>
      </w:pPr>
      <w:r>
        <w:t>Changes to SMS</w:t>
      </w:r>
    </w:p>
    <w:tbl>
      <w:tblPr>
        <w:tblStyle w:val="DepartmentofHealthtable"/>
        <w:tblW w:w="0" w:type="auto"/>
        <w:tblCellMar>
          <w:top w:w="57" w:type="dxa"/>
          <w:bottom w:w="57" w:type="dxa"/>
        </w:tblCellMar>
        <w:tblLook w:val="04A0" w:firstRow="1" w:lastRow="0" w:firstColumn="1" w:lastColumn="0" w:noHBand="0" w:noVBand="1"/>
        <w:tblDescription w:val="Add Alt Text describing the content of the table"/>
      </w:tblPr>
      <w:tblGrid>
        <w:gridCol w:w="2480"/>
        <w:gridCol w:w="6590"/>
      </w:tblGrid>
      <w:tr w:rsidR="00A721BD" w:rsidRPr="009040E9" w14:paraId="1CD763E3" w14:textId="77777777" w:rsidTr="00701756">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0" w:type="auto"/>
          </w:tcPr>
          <w:p w14:paraId="3FCECBF7" w14:textId="77777777" w:rsidR="007828BD" w:rsidRPr="009040E9" w:rsidRDefault="007828BD" w:rsidP="00082827">
            <w:pPr>
              <w:pStyle w:val="Tableheader0"/>
              <w:rPr>
                <w:rFonts w:eastAsia="Cambria"/>
                <w:lang w:val="en-US"/>
              </w:rPr>
            </w:pPr>
            <w:bookmarkStart w:id="2" w:name="_Hlk135908735"/>
            <w:bookmarkStart w:id="3" w:name="_Hlk135394941"/>
            <w:r>
              <w:rPr>
                <w:rFonts w:eastAsia="Cambria"/>
                <w:lang w:val="en-US"/>
              </w:rPr>
              <w:t>Question</w:t>
            </w:r>
          </w:p>
        </w:tc>
        <w:tc>
          <w:tcPr>
            <w:tcW w:w="0" w:type="auto"/>
          </w:tcPr>
          <w:p w14:paraId="7B739992" w14:textId="77777777" w:rsidR="007828BD" w:rsidRPr="009040E9" w:rsidRDefault="007828BD" w:rsidP="00082827">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r>
              <w:rPr>
                <w:rFonts w:eastAsia="Cambria"/>
                <w:lang w:val="en-US"/>
              </w:rPr>
              <w:t>Response</w:t>
            </w:r>
          </w:p>
        </w:tc>
      </w:tr>
      <w:tr w:rsidR="00A721BD" w:rsidRPr="00F3465F" w14:paraId="4C610CEA" w14:textId="77777777" w:rsidTr="007017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0E1FBA09" w14:textId="77777777" w:rsidR="007828BD" w:rsidRPr="007D0639" w:rsidRDefault="007828BD" w:rsidP="00F3465F">
            <w:pPr>
              <w:spacing w:before="0" w:after="0" w:line="240" w:lineRule="auto"/>
              <w:rPr>
                <w:rFonts w:cs="Arial"/>
                <w:color w:val="auto"/>
                <w:sz w:val="20"/>
                <w:szCs w:val="20"/>
                <w:lang w:eastAsia="en-AU"/>
              </w:rPr>
            </w:pPr>
            <w:r w:rsidRPr="007D0639">
              <w:rPr>
                <w:rFonts w:cs="Arial"/>
                <w:color w:val="auto"/>
                <w:sz w:val="20"/>
                <w:szCs w:val="20"/>
                <w:lang w:eastAsia="en-AU"/>
              </w:rPr>
              <w:t>How does the SMS fee work?</w:t>
            </w:r>
          </w:p>
        </w:tc>
        <w:tc>
          <w:tcPr>
            <w:tcW w:w="0" w:type="auto"/>
            <w:hideMark/>
          </w:tcPr>
          <w:p w14:paraId="72309214" w14:textId="37F5F1F3" w:rsidR="007828BD" w:rsidRPr="007D0639" w:rsidRDefault="007828BD" w:rsidP="009E0367">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color w:val="auto"/>
                <w:sz w:val="20"/>
                <w:szCs w:val="20"/>
                <w:lang w:eastAsia="en-AU"/>
              </w:rPr>
            </w:pPr>
            <w:r w:rsidRPr="007D0639">
              <w:rPr>
                <w:rFonts w:cs="Arial"/>
                <w:color w:val="auto"/>
                <w:sz w:val="20"/>
                <w:szCs w:val="20"/>
                <w:lang w:eastAsia="en-AU"/>
              </w:rPr>
              <w:t xml:space="preserve">SMS </w:t>
            </w:r>
            <w:r w:rsidR="29CDFD79" w:rsidRPr="007D0639">
              <w:rPr>
                <w:rFonts w:eastAsia="Calibri" w:cs="Arial"/>
                <w:color w:val="auto"/>
                <w:sz w:val="20"/>
                <w:szCs w:val="20"/>
                <w:lang w:eastAsia="en-AU"/>
              </w:rPr>
              <w:t xml:space="preserve">notifications </w:t>
            </w:r>
            <w:r w:rsidRPr="007D0639">
              <w:rPr>
                <w:rFonts w:cs="Arial"/>
                <w:color w:val="auto"/>
                <w:sz w:val="20"/>
                <w:szCs w:val="20"/>
                <w:lang w:eastAsia="en-AU"/>
              </w:rPr>
              <w:t xml:space="preserve">fee </w:t>
            </w:r>
            <w:r w:rsidR="29CDFD79" w:rsidRPr="007D0639">
              <w:rPr>
                <w:rFonts w:eastAsia="Calibri" w:cs="Arial"/>
                <w:color w:val="auto"/>
                <w:sz w:val="20"/>
                <w:szCs w:val="20"/>
                <w:lang w:eastAsia="en-AU"/>
              </w:rPr>
              <w:t xml:space="preserve">for electronic prescriptions will continue to be reimbursed by the </w:t>
            </w:r>
            <w:r w:rsidR="00A43B02">
              <w:rPr>
                <w:rFonts w:eastAsia="Calibri" w:cs="Arial"/>
                <w:color w:val="auto"/>
                <w:sz w:val="20"/>
                <w:szCs w:val="20"/>
                <w:lang w:eastAsia="en-AU"/>
              </w:rPr>
              <w:t>d</w:t>
            </w:r>
            <w:r w:rsidR="29CDFD79" w:rsidRPr="007D0639">
              <w:rPr>
                <w:rFonts w:eastAsia="Calibri" w:cs="Arial"/>
                <w:color w:val="auto"/>
                <w:sz w:val="20"/>
                <w:szCs w:val="20"/>
                <w:lang w:eastAsia="en-AU"/>
              </w:rPr>
              <w:t xml:space="preserve">epartment to ensure </w:t>
            </w:r>
            <w:r w:rsidR="23DEC5A1" w:rsidRPr="007D0639">
              <w:rPr>
                <w:rFonts w:cs="Arial"/>
                <w:color w:val="auto"/>
                <w:sz w:val="20"/>
                <w:szCs w:val="20"/>
                <w:lang w:eastAsia="en-AU"/>
              </w:rPr>
              <w:t xml:space="preserve">that </w:t>
            </w:r>
            <w:bookmarkStart w:id="4" w:name="_Int_EO96WRFK"/>
            <w:proofErr w:type="gramStart"/>
            <w:r w:rsidR="29CDFD79" w:rsidRPr="007D0639">
              <w:rPr>
                <w:rFonts w:eastAsia="Calibri" w:cs="Arial"/>
                <w:color w:val="auto"/>
                <w:sz w:val="20"/>
                <w:szCs w:val="20"/>
                <w:lang w:eastAsia="en-AU"/>
              </w:rPr>
              <w:t>no</w:t>
            </w:r>
            <w:bookmarkEnd w:id="4"/>
            <w:proofErr w:type="gramEnd"/>
            <w:r w:rsidR="29CDFD79" w:rsidRPr="007D0639">
              <w:rPr>
                <w:rFonts w:eastAsia="Calibri" w:cs="Arial"/>
                <w:color w:val="auto"/>
                <w:sz w:val="20"/>
                <w:szCs w:val="20"/>
                <w:lang w:eastAsia="en-AU"/>
              </w:rPr>
              <w:t xml:space="preserve"> out of pocket expenses </w:t>
            </w:r>
            <w:r w:rsidR="243C6287" w:rsidRPr="007D0639">
              <w:rPr>
                <w:rFonts w:cs="Arial"/>
                <w:color w:val="auto"/>
                <w:sz w:val="20"/>
                <w:szCs w:val="20"/>
                <w:lang w:eastAsia="en-AU"/>
              </w:rPr>
              <w:t>are</w:t>
            </w:r>
            <w:r w:rsidR="29CDFD79" w:rsidRPr="007D0639">
              <w:rPr>
                <w:rFonts w:cs="Arial"/>
                <w:color w:val="auto"/>
                <w:sz w:val="20"/>
                <w:szCs w:val="20"/>
                <w:lang w:eastAsia="en-AU"/>
              </w:rPr>
              <w:t xml:space="preserve"> </w:t>
            </w:r>
            <w:r w:rsidR="29CDFD79" w:rsidRPr="007D0639">
              <w:rPr>
                <w:rFonts w:eastAsia="Calibri" w:cs="Arial"/>
                <w:color w:val="auto"/>
                <w:sz w:val="20"/>
                <w:szCs w:val="20"/>
                <w:lang w:eastAsia="en-AU"/>
              </w:rPr>
              <w:t xml:space="preserve">incurred by healthcare providers. </w:t>
            </w:r>
            <w:bookmarkStart w:id="5" w:name="_Hlk136008708"/>
            <w:r w:rsidR="29CDFD79" w:rsidRPr="007D0639">
              <w:rPr>
                <w:rFonts w:eastAsia="Calibri" w:cs="Arial"/>
                <w:color w:val="auto"/>
                <w:sz w:val="20"/>
                <w:szCs w:val="20"/>
                <w:lang w:eastAsia="en-AU"/>
              </w:rPr>
              <w:t>The existing arrangements with the SMS notifications gateway service providers</w:t>
            </w:r>
            <w:r w:rsidRPr="007D0639">
              <w:rPr>
                <w:rFonts w:cs="Arial"/>
                <w:color w:val="auto"/>
                <w:sz w:val="20"/>
                <w:szCs w:val="20"/>
                <w:lang w:eastAsia="en-AU"/>
              </w:rPr>
              <w:t xml:space="preserve"> will remain in place until 30 September 2023</w:t>
            </w:r>
            <w:r w:rsidR="29CDFD79" w:rsidRPr="007D0639">
              <w:rPr>
                <w:rFonts w:eastAsia="Calibri" w:cs="Arial"/>
                <w:color w:val="auto"/>
                <w:sz w:val="20"/>
                <w:szCs w:val="20"/>
                <w:lang w:eastAsia="en-AU"/>
              </w:rPr>
              <w:t>. From 1 October 2023,</w:t>
            </w:r>
            <w:r w:rsidRPr="007D0639">
              <w:rPr>
                <w:rFonts w:cs="Arial"/>
                <w:color w:val="auto"/>
                <w:sz w:val="20"/>
                <w:szCs w:val="20"/>
                <w:lang w:eastAsia="en-AU"/>
              </w:rPr>
              <w:t xml:space="preserve"> SMS subsidies will </w:t>
            </w:r>
            <w:r w:rsidR="00FF0851" w:rsidRPr="007D0639">
              <w:rPr>
                <w:rFonts w:cs="Arial"/>
                <w:color w:val="auto"/>
                <w:sz w:val="20"/>
                <w:szCs w:val="20"/>
                <w:lang w:eastAsia="en-AU"/>
              </w:rPr>
              <w:t xml:space="preserve">continue </w:t>
            </w:r>
            <w:r w:rsidR="00017871">
              <w:rPr>
                <w:rFonts w:eastAsia="Calibri" w:cs="Arial"/>
                <w:color w:val="auto"/>
                <w:sz w:val="20"/>
                <w:szCs w:val="20"/>
                <w:lang w:eastAsia="en-AU"/>
              </w:rPr>
              <w:t>using a single SMS gateway service provided by Fred IT</w:t>
            </w:r>
            <w:bookmarkEnd w:id="5"/>
            <w:r w:rsidR="29CDFD79" w:rsidRPr="007D0639">
              <w:rPr>
                <w:rFonts w:eastAsia="Calibri" w:cs="Arial"/>
                <w:color w:val="auto"/>
                <w:sz w:val="20"/>
                <w:szCs w:val="20"/>
                <w:lang w:eastAsia="en-AU"/>
              </w:rPr>
              <w:t>.</w:t>
            </w:r>
          </w:p>
        </w:tc>
      </w:tr>
      <w:bookmarkEnd w:id="2"/>
      <w:tr w:rsidR="00A721BD" w:rsidRPr="00F3465F" w14:paraId="175CFE2A" w14:textId="77777777" w:rsidTr="00701756">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42394C64" w14:textId="77777777" w:rsidR="007828BD" w:rsidRPr="007D0639" w:rsidRDefault="007828BD" w:rsidP="00F3465F">
            <w:pPr>
              <w:spacing w:before="0" w:after="0" w:line="240" w:lineRule="auto"/>
              <w:rPr>
                <w:rFonts w:cs="Arial"/>
                <w:color w:val="auto"/>
                <w:sz w:val="20"/>
                <w:szCs w:val="20"/>
                <w:lang w:eastAsia="en-AU"/>
              </w:rPr>
            </w:pPr>
            <w:r w:rsidRPr="007D0639">
              <w:rPr>
                <w:rFonts w:cs="Arial"/>
                <w:color w:val="auto"/>
                <w:sz w:val="20"/>
                <w:szCs w:val="20"/>
                <w:lang w:eastAsia="en-AU"/>
              </w:rPr>
              <w:t>Will there be a service for users to be notified of successful delivery under the single service model?</w:t>
            </w:r>
          </w:p>
        </w:tc>
        <w:tc>
          <w:tcPr>
            <w:tcW w:w="0" w:type="auto"/>
            <w:hideMark/>
          </w:tcPr>
          <w:p w14:paraId="2B347AEF" w14:textId="307418EA" w:rsidR="007828BD" w:rsidRPr="007D0639" w:rsidRDefault="007828BD" w:rsidP="00F3465F">
            <w:pPr>
              <w:spacing w:before="0" w:after="0" w:line="240" w:lineRule="auto"/>
              <w:cnfStyle w:val="000000010000" w:firstRow="0" w:lastRow="0" w:firstColumn="0" w:lastColumn="0" w:oddVBand="0" w:evenVBand="0" w:oddHBand="0" w:evenHBand="1" w:firstRowFirstColumn="0" w:firstRowLastColumn="0" w:lastRowFirstColumn="0" w:lastRowLastColumn="0"/>
              <w:rPr>
                <w:rFonts w:cs="Arial"/>
                <w:color w:val="auto"/>
                <w:sz w:val="20"/>
                <w:szCs w:val="20"/>
                <w:lang w:eastAsia="en-AU"/>
              </w:rPr>
            </w:pPr>
            <w:r w:rsidRPr="007D0639">
              <w:rPr>
                <w:rFonts w:cs="Arial"/>
                <w:color w:val="auto"/>
                <w:sz w:val="20"/>
                <w:szCs w:val="20"/>
                <w:lang w:eastAsia="en-AU"/>
              </w:rPr>
              <w:t xml:space="preserve">At this stage there are no changes planned for the Fred IT SMS gateway. This does not preclude changes in the future should the </w:t>
            </w:r>
            <w:r w:rsidR="00C31215">
              <w:rPr>
                <w:rFonts w:cs="Arial"/>
                <w:color w:val="auto"/>
                <w:sz w:val="20"/>
                <w:szCs w:val="20"/>
                <w:lang w:eastAsia="en-AU"/>
              </w:rPr>
              <w:t>d</w:t>
            </w:r>
            <w:r w:rsidRPr="007D0639">
              <w:rPr>
                <w:rFonts w:cs="Arial"/>
                <w:color w:val="auto"/>
                <w:sz w:val="20"/>
                <w:szCs w:val="20"/>
                <w:lang w:eastAsia="en-AU"/>
              </w:rPr>
              <w:t>epartment/industry require it.</w:t>
            </w:r>
          </w:p>
        </w:tc>
      </w:tr>
      <w:tr w:rsidR="00A721BD" w:rsidRPr="00F3465F" w14:paraId="6A773EF9" w14:textId="77777777" w:rsidTr="007017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658F54D7" w14:textId="77777777" w:rsidR="007828BD" w:rsidRPr="007D0639" w:rsidRDefault="007828BD" w:rsidP="00F3465F">
            <w:pPr>
              <w:spacing w:before="0" w:after="0" w:line="240" w:lineRule="auto"/>
              <w:rPr>
                <w:rFonts w:cs="Arial"/>
                <w:color w:val="auto"/>
                <w:sz w:val="20"/>
                <w:szCs w:val="20"/>
                <w:lang w:eastAsia="en-AU"/>
              </w:rPr>
            </w:pPr>
            <w:r w:rsidRPr="007D0639">
              <w:rPr>
                <w:rFonts w:cs="Arial"/>
                <w:color w:val="auto"/>
                <w:sz w:val="20"/>
                <w:szCs w:val="20"/>
                <w:lang w:eastAsia="en-AU"/>
              </w:rPr>
              <w:t>Will there be charges to software providers for SMS notifications post 30 September 2023?</w:t>
            </w:r>
          </w:p>
        </w:tc>
        <w:tc>
          <w:tcPr>
            <w:tcW w:w="0" w:type="auto"/>
            <w:hideMark/>
          </w:tcPr>
          <w:p w14:paraId="46B6B62A" w14:textId="3B478ED1" w:rsidR="007828BD" w:rsidRPr="007D0639" w:rsidRDefault="007828BD" w:rsidP="00F3465F">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color w:val="auto"/>
                <w:sz w:val="20"/>
                <w:szCs w:val="20"/>
                <w:lang w:eastAsia="en-AU"/>
              </w:rPr>
            </w:pPr>
            <w:r w:rsidRPr="007D0639">
              <w:rPr>
                <w:rFonts w:cs="Arial"/>
                <w:color w:val="auto"/>
                <w:sz w:val="20"/>
                <w:szCs w:val="20"/>
                <w:lang w:eastAsia="en-AU"/>
              </w:rPr>
              <w:t xml:space="preserve">For those who utilise the new Government-funded </w:t>
            </w:r>
            <w:r w:rsidR="00017871">
              <w:rPr>
                <w:rFonts w:cs="Arial"/>
                <w:color w:val="auto"/>
                <w:sz w:val="20"/>
                <w:szCs w:val="20"/>
                <w:lang w:eastAsia="en-AU"/>
              </w:rPr>
              <w:t>Fred IT SMS gateway</w:t>
            </w:r>
            <w:r w:rsidRPr="007D0639">
              <w:rPr>
                <w:rFonts w:cs="Arial"/>
                <w:color w:val="auto"/>
                <w:sz w:val="20"/>
                <w:szCs w:val="20"/>
                <w:lang w:eastAsia="en-AU"/>
              </w:rPr>
              <w:t xml:space="preserve"> there will be no charge for SMS notifications from 30 September 2023. </w:t>
            </w:r>
          </w:p>
        </w:tc>
      </w:tr>
      <w:tr w:rsidR="00A721BD" w:rsidRPr="00F3465F" w14:paraId="5B22D816" w14:textId="77777777" w:rsidTr="00701756">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7BB7CEDD" w14:textId="77777777" w:rsidR="007828BD" w:rsidRPr="007D0639" w:rsidRDefault="007828BD" w:rsidP="00F3465F">
            <w:pPr>
              <w:spacing w:before="0" w:after="0" w:line="240" w:lineRule="auto"/>
              <w:rPr>
                <w:rFonts w:cs="Arial"/>
                <w:color w:val="auto"/>
                <w:sz w:val="20"/>
                <w:szCs w:val="20"/>
                <w:lang w:eastAsia="en-AU"/>
              </w:rPr>
            </w:pPr>
            <w:r w:rsidRPr="007D0639">
              <w:rPr>
                <w:rFonts w:cs="Arial"/>
                <w:color w:val="auto"/>
                <w:sz w:val="20"/>
                <w:szCs w:val="20"/>
                <w:lang w:eastAsia="en-AU"/>
              </w:rPr>
              <w:t>With the ending of SMS service options, will there be SLAs placed on delivery?</w:t>
            </w:r>
          </w:p>
        </w:tc>
        <w:tc>
          <w:tcPr>
            <w:tcW w:w="0" w:type="auto"/>
            <w:hideMark/>
          </w:tcPr>
          <w:p w14:paraId="5587F084" w14:textId="3C7606F3" w:rsidR="007828BD" w:rsidRPr="007D0639" w:rsidRDefault="007828BD" w:rsidP="00F3465F">
            <w:pPr>
              <w:spacing w:before="0" w:after="0" w:line="240" w:lineRule="auto"/>
              <w:cnfStyle w:val="000000010000" w:firstRow="0" w:lastRow="0" w:firstColumn="0" w:lastColumn="0" w:oddVBand="0" w:evenVBand="0" w:oddHBand="0" w:evenHBand="1" w:firstRowFirstColumn="0" w:firstRowLastColumn="0" w:lastRowFirstColumn="0" w:lastRowLastColumn="0"/>
              <w:rPr>
                <w:rFonts w:cs="Arial"/>
                <w:color w:val="auto"/>
                <w:sz w:val="20"/>
                <w:szCs w:val="20"/>
                <w:lang w:eastAsia="en-AU"/>
              </w:rPr>
            </w:pPr>
            <w:r w:rsidRPr="007D0639">
              <w:rPr>
                <w:rFonts w:cs="Arial"/>
                <w:color w:val="auto"/>
                <w:sz w:val="20"/>
                <w:szCs w:val="20"/>
                <w:lang w:eastAsia="en-AU"/>
              </w:rPr>
              <w:t xml:space="preserve">At this stage there are no changes planned for the Fred IT SMS gateway and associated service levels. This does not preclude changes in the future should the </w:t>
            </w:r>
            <w:r w:rsidR="00C31215">
              <w:rPr>
                <w:rFonts w:cs="Arial"/>
                <w:color w:val="auto"/>
                <w:sz w:val="20"/>
                <w:szCs w:val="20"/>
                <w:lang w:eastAsia="en-AU"/>
              </w:rPr>
              <w:t>d</w:t>
            </w:r>
            <w:r w:rsidRPr="007D0639">
              <w:rPr>
                <w:rFonts w:cs="Arial"/>
                <w:color w:val="auto"/>
                <w:sz w:val="20"/>
                <w:szCs w:val="20"/>
                <w:lang w:eastAsia="en-AU"/>
              </w:rPr>
              <w:t>epartment/industry require it.</w:t>
            </w:r>
          </w:p>
        </w:tc>
      </w:tr>
    </w:tbl>
    <w:bookmarkEnd w:id="3"/>
    <w:p w14:paraId="71FFC0EC" w14:textId="77777777" w:rsidR="00743928" w:rsidRDefault="00743928" w:rsidP="00743928">
      <w:pPr>
        <w:pStyle w:val="Heading2"/>
      </w:pPr>
      <w:r>
        <w:t>Commercials</w:t>
      </w:r>
    </w:p>
    <w:tbl>
      <w:tblPr>
        <w:tblStyle w:val="DepartmentofHealthtable"/>
        <w:tblW w:w="5000" w:type="pct"/>
        <w:tblCellMar>
          <w:top w:w="57" w:type="dxa"/>
          <w:bottom w:w="57" w:type="dxa"/>
        </w:tblCellMar>
        <w:tblLook w:val="04A0" w:firstRow="1" w:lastRow="0" w:firstColumn="1" w:lastColumn="0" w:noHBand="0" w:noVBand="1"/>
        <w:tblDescription w:val="Add Alt Text describing the content of the table"/>
      </w:tblPr>
      <w:tblGrid>
        <w:gridCol w:w="2694"/>
        <w:gridCol w:w="6376"/>
      </w:tblGrid>
      <w:tr w:rsidR="007828BD" w:rsidRPr="009040E9" w14:paraId="6EE2D636" w14:textId="77777777" w:rsidTr="00701756">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485" w:type="pct"/>
          </w:tcPr>
          <w:p w14:paraId="3C5D4FC3" w14:textId="77777777" w:rsidR="007828BD" w:rsidRPr="009040E9" w:rsidRDefault="007828BD" w:rsidP="00082827">
            <w:pPr>
              <w:pStyle w:val="Tableheader0"/>
              <w:rPr>
                <w:rFonts w:eastAsia="Cambria"/>
                <w:lang w:val="en-US"/>
              </w:rPr>
            </w:pPr>
            <w:r>
              <w:rPr>
                <w:rFonts w:eastAsia="Cambria"/>
                <w:lang w:val="en-US"/>
              </w:rPr>
              <w:t>Question</w:t>
            </w:r>
          </w:p>
        </w:tc>
        <w:tc>
          <w:tcPr>
            <w:tcW w:w="3515" w:type="pct"/>
          </w:tcPr>
          <w:p w14:paraId="62C9B2F2" w14:textId="77777777" w:rsidR="007828BD" w:rsidRPr="009040E9" w:rsidRDefault="007828BD" w:rsidP="00082827">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r>
              <w:rPr>
                <w:rFonts w:eastAsia="Cambria"/>
                <w:lang w:val="en-US"/>
              </w:rPr>
              <w:t>Response</w:t>
            </w:r>
          </w:p>
        </w:tc>
      </w:tr>
      <w:tr w:rsidR="007828BD" w:rsidRPr="00F3465F" w14:paraId="5948415F" w14:textId="77777777" w:rsidTr="007017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5" w:type="pct"/>
            <w:hideMark/>
          </w:tcPr>
          <w:p w14:paraId="0F40CFD4" w14:textId="77777777" w:rsidR="007828BD" w:rsidRPr="007D0639" w:rsidRDefault="007828BD" w:rsidP="00F3465F">
            <w:pPr>
              <w:spacing w:before="0" w:after="0" w:line="240" w:lineRule="auto"/>
              <w:rPr>
                <w:rFonts w:cs="Arial"/>
                <w:color w:val="auto"/>
                <w:sz w:val="20"/>
                <w:szCs w:val="20"/>
                <w:lang w:eastAsia="en-AU"/>
              </w:rPr>
            </w:pPr>
            <w:r w:rsidRPr="007D0639">
              <w:rPr>
                <w:rFonts w:cs="Arial"/>
                <w:color w:val="auto"/>
                <w:sz w:val="20"/>
                <w:szCs w:val="20"/>
                <w:lang w:eastAsia="en-AU"/>
              </w:rPr>
              <w:t>Do the commercial fees apply to prescribers only?</w:t>
            </w:r>
          </w:p>
        </w:tc>
        <w:tc>
          <w:tcPr>
            <w:tcW w:w="3515" w:type="pct"/>
            <w:hideMark/>
          </w:tcPr>
          <w:p w14:paraId="4471B562" w14:textId="77777777" w:rsidR="007828BD" w:rsidRPr="007D0639" w:rsidRDefault="007828BD" w:rsidP="00F3465F">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color w:val="auto"/>
                <w:sz w:val="20"/>
                <w:szCs w:val="20"/>
                <w:lang w:eastAsia="en-AU"/>
              </w:rPr>
            </w:pPr>
            <w:r w:rsidRPr="007D0639">
              <w:rPr>
                <w:rFonts w:cs="Arial"/>
                <w:color w:val="auto"/>
                <w:sz w:val="20"/>
                <w:szCs w:val="20"/>
                <w:lang w:eastAsia="en-AU"/>
              </w:rPr>
              <w:t>The commercial arrangements apply to both prescribing and dispensing vendors.</w:t>
            </w:r>
          </w:p>
        </w:tc>
      </w:tr>
      <w:tr w:rsidR="007828BD" w:rsidRPr="00F3465F" w14:paraId="26D00F46" w14:textId="77777777" w:rsidTr="00701756">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5" w:type="pct"/>
            <w:hideMark/>
          </w:tcPr>
          <w:p w14:paraId="4400D25F" w14:textId="77777777" w:rsidR="007828BD" w:rsidRPr="007D0639" w:rsidRDefault="007828BD" w:rsidP="00F3465F">
            <w:pPr>
              <w:spacing w:before="0" w:after="0" w:line="240" w:lineRule="auto"/>
              <w:rPr>
                <w:rFonts w:cs="Arial"/>
                <w:color w:val="auto"/>
                <w:sz w:val="20"/>
                <w:szCs w:val="20"/>
                <w:lang w:eastAsia="en-AU"/>
              </w:rPr>
            </w:pPr>
            <w:r w:rsidRPr="007D0639">
              <w:rPr>
                <w:rFonts w:cs="Arial"/>
                <w:color w:val="auto"/>
                <w:sz w:val="20"/>
                <w:szCs w:val="20"/>
                <w:lang w:eastAsia="en-AU"/>
              </w:rPr>
              <w:t>Does the software provider support funding extend to mobile applications and mobile intermediaries?</w:t>
            </w:r>
          </w:p>
        </w:tc>
        <w:tc>
          <w:tcPr>
            <w:tcW w:w="3515" w:type="pct"/>
            <w:hideMark/>
          </w:tcPr>
          <w:p w14:paraId="6E935FD3" w14:textId="77777777" w:rsidR="007828BD" w:rsidRPr="007D0639" w:rsidRDefault="007828BD" w:rsidP="00F3465F">
            <w:pPr>
              <w:spacing w:before="0" w:after="0" w:line="240" w:lineRule="auto"/>
              <w:cnfStyle w:val="000000010000" w:firstRow="0" w:lastRow="0" w:firstColumn="0" w:lastColumn="0" w:oddVBand="0" w:evenVBand="0" w:oddHBand="0" w:evenHBand="1" w:firstRowFirstColumn="0" w:firstRowLastColumn="0" w:lastRowFirstColumn="0" w:lastRowLastColumn="0"/>
              <w:rPr>
                <w:rFonts w:cs="Arial"/>
                <w:color w:val="auto"/>
                <w:sz w:val="20"/>
                <w:szCs w:val="20"/>
                <w:lang w:eastAsia="en-AU"/>
              </w:rPr>
            </w:pPr>
            <w:r w:rsidRPr="007D0639">
              <w:rPr>
                <w:rFonts w:cs="Arial"/>
                <w:color w:val="auto"/>
                <w:sz w:val="20"/>
                <w:szCs w:val="20"/>
                <w:lang w:eastAsia="en-AU"/>
              </w:rPr>
              <w:t>No.</w:t>
            </w:r>
          </w:p>
        </w:tc>
      </w:tr>
      <w:tr w:rsidR="007828BD" w:rsidRPr="00F3465F" w14:paraId="1A8AB47C" w14:textId="77777777" w:rsidTr="00174E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5" w:type="pct"/>
            <w:hideMark/>
          </w:tcPr>
          <w:p w14:paraId="16E6C062" w14:textId="0101515E" w:rsidR="007828BD" w:rsidRPr="007D0639" w:rsidRDefault="007828BD" w:rsidP="00F3465F">
            <w:pPr>
              <w:spacing w:before="0" w:after="0" w:line="240" w:lineRule="auto"/>
              <w:rPr>
                <w:rFonts w:cs="Arial"/>
                <w:color w:val="auto"/>
                <w:sz w:val="20"/>
                <w:szCs w:val="20"/>
                <w:lang w:eastAsia="en-AU"/>
              </w:rPr>
            </w:pPr>
            <w:r w:rsidRPr="007D0639">
              <w:rPr>
                <w:rFonts w:cs="Arial"/>
                <w:color w:val="auto"/>
                <w:sz w:val="20"/>
                <w:szCs w:val="20"/>
                <w:lang w:eastAsia="en-AU"/>
              </w:rPr>
              <w:t xml:space="preserve">What is the indicative timeline for the ACCC process, </w:t>
            </w:r>
            <w:r w:rsidR="00FF0851" w:rsidRPr="007D0639">
              <w:rPr>
                <w:rFonts w:cs="Arial"/>
                <w:color w:val="auto"/>
                <w:sz w:val="20"/>
                <w:szCs w:val="20"/>
                <w:lang w:eastAsia="en-AU"/>
              </w:rPr>
              <w:t>i.e.,</w:t>
            </w:r>
            <w:r w:rsidRPr="007D0639">
              <w:rPr>
                <w:rFonts w:cs="Arial"/>
                <w:color w:val="auto"/>
                <w:sz w:val="20"/>
                <w:szCs w:val="20"/>
                <w:lang w:eastAsia="en-AU"/>
              </w:rPr>
              <w:t xml:space="preserve"> is it likely to extend beyond July 2023?</w:t>
            </w:r>
          </w:p>
        </w:tc>
        <w:tc>
          <w:tcPr>
            <w:tcW w:w="3515" w:type="pct"/>
            <w:shd w:val="clear" w:color="auto" w:fill="auto"/>
            <w:hideMark/>
          </w:tcPr>
          <w:p w14:paraId="2D6F1BD0" w14:textId="6D72C25A" w:rsidR="007828BD" w:rsidRPr="007D0639" w:rsidRDefault="00A721BD" w:rsidP="00F3465F">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color w:val="auto"/>
                <w:sz w:val="20"/>
                <w:szCs w:val="20"/>
                <w:lang w:eastAsia="en-AU"/>
              </w:rPr>
            </w:pPr>
            <w:r w:rsidRPr="007D0639">
              <w:rPr>
                <w:rFonts w:cs="Arial"/>
                <w:color w:val="auto"/>
                <w:sz w:val="20"/>
                <w:szCs w:val="20"/>
                <w:lang w:eastAsia="en-AU"/>
              </w:rPr>
              <w:t xml:space="preserve">At this stage the ACCC </w:t>
            </w:r>
            <w:r w:rsidR="00017871">
              <w:rPr>
                <w:rFonts w:cs="Arial"/>
                <w:color w:val="auto"/>
                <w:sz w:val="20"/>
                <w:szCs w:val="20"/>
                <w:lang w:eastAsia="en-AU"/>
              </w:rPr>
              <w:t>process</w:t>
            </w:r>
            <w:r w:rsidR="00C31901" w:rsidRPr="007D0639">
              <w:rPr>
                <w:rFonts w:cs="Arial"/>
                <w:color w:val="auto"/>
                <w:sz w:val="20"/>
                <w:szCs w:val="20"/>
                <w:lang w:eastAsia="en-AU"/>
              </w:rPr>
              <w:t xml:space="preserve"> is expected to be completed by July. Contingency arrangements will be reviewed nearer the time if this is likely to be delayed.</w:t>
            </w:r>
          </w:p>
        </w:tc>
      </w:tr>
    </w:tbl>
    <w:p w14:paraId="347B57D2" w14:textId="77777777" w:rsidR="005A6A77" w:rsidRDefault="005A6A77">
      <w:r>
        <w:br w:type="page"/>
      </w:r>
    </w:p>
    <w:tbl>
      <w:tblPr>
        <w:tblStyle w:val="DepartmentofHealthtable"/>
        <w:tblW w:w="5000" w:type="pct"/>
        <w:tblCellMar>
          <w:top w:w="57" w:type="dxa"/>
          <w:bottom w:w="57" w:type="dxa"/>
        </w:tblCellMar>
        <w:tblLook w:val="04A0" w:firstRow="1" w:lastRow="0" w:firstColumn="1" w:lastColumn="0" w:noHBand="0" w:noVBand="1"/>
        <w:tblDescription w:val="Add Alt Text describing the content of the table"/>
      </w:tblPr>
      <w:tblGrid>
        <w:gridCol w:w="2694"/>
        <w:gridCol w:w="6376"/>
      </w:tblGrid>
      <w:tr w:rsidR="00CC562F" w:rsidRPr="00F3465F" w14:paraId="6C35FE7A" w14:textId="77777777" w:rsidTr="00CC562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5" w:type="pct"/>
            <w:shd w:val="clear" w:color="auto" w:fill="3F4A75" w:themeFill="accent1"/>
          </w:tcPr>
          <w:p w14:paraId="646ABD12" w14:textId="4B09E747" w:rsidR="00CC562F" w:rsidRPr="00D4751F" w:rsidRDefault="00CC562F" w:rsidP="00CC562F">
            <w:pPr>
              <w:spacing w:line="240" w:lineRule="auto"/>
              <w:rPr>
                <w:rFonts w:ascii="Calibri" w:hAnsi="Calibri" w:cs="Calibri"/>
                <w:b/>
                <w:bCs/>
                <w:color w:val="FFFFFF" w:themeColor="background1"/>
                <w:sz w:val="20"/>
                <w:szCs w:val="20"/>
                <w:lang w:eastAsia="en-AU"/>
              </w:rPr>
            </w:pPr>
            <w:r w:rsidRPr="00D4751F">
              <w:rPr>
                <w:rFonts w:eastAsia="Cambria"/>
                <w:b/>
                <w:bCs/>
                <w:color w:val="FFFFFF" w:themeColor="background1"/>
                <w:lang w:val="en-US"/>
              </w:rPr>
              <w:lastRenderedPageBreak/>
              <w:t>Question</w:t>
            </w:r>
          </w:p>
        </w:tc>
        <w:tc>
          <w:tcPr>
            <w:tcW w:w="3515" w:type="pct"/>
            <w:shd w:val="clear" w:color="auto" w:fill="3F4A75" w:themeFill="accent1"/>
          </w:tcPr>
          <w:p w14:paraId="6DE458F7" w14:textId="55FA7B10" w:rsidR="00CC562F" w:rsidRPr="00D4751F" w:rsidRDefault="00CC562F" w:rsidP="00CC562F">
            <w:pPr>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b/>
                <w:bCs/>
                <w:color w:val="FFFFFF" w:themeColor="background1"/>
                <w:sz w:val="20"/>
                <w:szCs w:val="20"/>
                <w:lang w:eastAsia="en-AU"/>
              </w:rPr>
            </w:pPr>
            <w:r w:rsidRPr="00D4751F">
              <w:rPr>
                <w:rFonts w:eastAsia="Cambria"/>
                <w:b/>
                <w:bCs/>
                <w:color w:val="FFFFFF" w:themeColor="background1"/>
                <w:lang w:val="en-US"/>
              </w:rPr>
              <w:t>Response</w:t>
            </w:r>
          </w:p>
        </w:tc>
      </w:tr>
      <w:tr w:rsidR="00CC562F" w:rsidRPr="00F3465F" w14:paraId="38BB633C" w14:textId="77777777" w:rsidTr="00CC56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5" w:type="pct"/>
            <w:hideMark/>
          </w:tcPr>
          <w:p w14:paraId="563ABC2E" w14:textId="0F225DF6" w:rsidR="00CC562F" w:rsidRPr="007D0639" w:rsidRDefault="00CC562F" w:rsidP="00CC562F">
            <w:pPr>
              <w:spacing w:before="0" w:after="0" w:line="240" w:lineRule="auto"/>
              <w:rPr>
                <w:rFonts w:cs="Arial"/>
                <w:color w:val="auto"/>
                <w:sz w:val="20"/>
                <w:szCs w:val="20"/>
                <w:lang w:eastAsia="en-AU"/>
              </w:rPr>
            </w:pPr>
            <w:r w:rsidRPr="007D0639">
              <w:rPr>
                <w:rFonts w:cs="Arial"/>
                <w:color w:val="auto"/>
                <w:sz w:val="20"/>
                <w:szCs w:val="20"/>
                <w:lang w:eastAsia="en-AU"/>
              </w:rPr>
              <w:t>Why isn't it a formal ACCC process?</w:t>
            </w:r>
          </w:p>
        </w:tc>
        <w:tc>
          <w:tcPr>
            <w:tcW w:w="3515" w:type="pct"/>
            <w:hideMark/>
          </w:tcPr>
          <w:p w14:paraId="26522753" w14:textId="07826F48" w:rsidR="00CC562F" w:rsidRPr="007D0639" w:rsidRDefault="00CC562F" w:rsidP="00CC562F">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color w:val="auto"/>
                <w:sz w:val="20"/>
                <w:szCs w:val="20"/>
                <w:lang w:eastAsia="en-AU"/>
              </w:rPr>
            </w:pPr>
            <w:r w:rsidRPr="007D0639">
              <w:rPr>
                <w:rFonts w:cs="Arial"/>
                <w:color w:val="auto"/>
                <w:sz w:val="20"/>
                <w:szCs w:val="20"/>
                <w:lang w:eastAsia="en-AU"/>
              </w:rPr>
              <w:t>It is a voluntary process that Fred IT have agreed to undertake to ensure the arrangements between Fred IT and prescribing/dispensing software vendors are equitable and transparent.</w:t>
            </w:r>
          </w:p>
        </w:tc>
      </w:tr>
      <w:tr w:rsidR="00CC562F" w:rsidRPr="00F3465F" w14:paraId="2CF0B482" w14:textId="77777777" w:rsidTr="00CC562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5" w:type="pct"/>
            <w:hideMark/>
          </w:tcPr>
          <w:p w14:paraId="07DAC499" w14:textId="77777777" w:rsidR="00CC562F" w:rsidRPr="007D0639" w:rsidRDefault="00CC562F" w:rsidP="00CC562F">
            <w:pPr>
              <w:spacing w:before="0" w:after="0" w:line="240" w:lineRule="auto"/>
              <w:rPr>
                <w:rFonts w:cs="Arial"/>
                <w:color w:val="auto"/>
                <w:sz w:val="20"/>
                <w:szCs w:val="20"/>
                <w:lang w:eastAsia="en-AU"/>
              </w:rPr>
            </w:pPr>
            <w:r w:rsidRPr="007D0639">
              <w:rPr>
                <w:rFonts w:cs="Arial"/>
                <w:color w:val="auto"/>
                <w:sz w:val="20"/>
                <w:szCs w:val="20"/>
                <w:lang w:eastAsia="en-AU"/>
              </w:rPr>
              <w:t>Will the contract (eRx and connecting Clinical Information Systems - CIS) be provided to the software providers and/or MSIA for review/comment prior to finalising? If yes, what is the timeline?</w:t>
            </w:r>
          </w:p>
        </w:tc>
        <w:tc>
          <w:tcPr>
            <w:tcW w:w="3515" w:type="pct"/>
            <w:hideMark/>
          </w:tcPr>
          <w:p w14:paraId="6EB4E637" w14:textId="77777777" w:rsidR="00CC562F" w:rsidRPr="007D0639" w:rsidRDefault="00CC562F" w:rsidP="00CC562F">
            <w:pPr>
              <w:spacing w:before="0" w:after="0" w:line="240" w:lineRule="auto"/>
              <w:cnfStyle w:val="000000010000" w:firstRow="0" w:lastRow="0" w:firstColumn="0" w:lastColumn="0" w:oddVBand="0" w:evenVBand="0" w:oddHBand="0" w:evenHBand="1" w:firstRowFirstColumn="0" w:firstRowLastColumn="0" w:lastRowFirstColumn="0" w:lastRowLastColumn="0"/>
              <w:rPr>
                <w:rFonts w:cs="Arial"/>
                <w:color w:val="auto"/>
                <w:sz w:val="20"/>
                <w:szCs w:val="20"/>
                <w:lang w:eastAsia="en-AU"/>
              </w:rPr>
            </w:pPr>
            <w:r w:rsidRPr="007D0639">
              <w:rPr>
                <w:rFonts w:cs="Arial"/>
                <w:color w:val="auto"/>
                <w:sz w:val="20"/>
                <w:szCs w:val="20"/>
                <w:lang w:eastAsia="en-AU"/>
              </w:rPr>
              <w:t>The draft contract will be worked through with MSIA, timeline to be confirmed.</w:t>
            </w:r>
          </w:p>
        </w:tc>
      </w:tr>
      <w:tr w:rsidR="00CC562F" w:rsidRPr="00F3465F" w14:paraId="31365A56" w14:textId="77777777" w:rsidTr="00CC56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5" w:type="pct"/>
            <w:hideMark/>
          </w:tcPr>
          <w:p w14:paraId="2949A1B1" w14:textId="77777777" w:rsidR="00CC562F" w:rsidRPr="007D0639" w:rsidRDefault="00CC562F" w:rsidP="00CC562F">
            <w:pPr>
              <w:spacing w:before="0" w:after="0" w:line="240" w:lineRule="auto"/>
              <w:rPr>
                <w:rFonts w:cs="Arial"/>
                <w:color w:val="auto"/>
                <w:sz w:val="20"/>
                <w:szCs w:val="20"/>
                <w:lang w:eastAsia="en-AU"/>
              </w:rPr>
            </w:pPr>
            <w:r w:rsidRPr="007D0639">
              <w:rPr>
                <w:rFonts w:cs="Arial"/>
                <w:color w:val="auto"/>
                <w:sz w:val="20"/>
                <w:szCs w:val="20"/>
                <w:lang w:eastAsia="en-AU"/>
              </w:rPr>
              <w:t>Will there be a yearly review in payments terms in relation to prescriber incentive payments, currently at 2.25 cents?</w:t>
            </w:r>
          </w:p>
        </w:tc>
        <w:tc>
          <w:tcPr>
            <w:tcW w:w="3515" w:type="pct"/>
            <w:hideMark/>
          </w:tcPr>
          <w:p w14:paraId="08CCBB33" w14:textId="31F3C35F" w:rsidR="00CC562F" w:rsidRPr="007D0639" w:rsidRDefault="00CC562F" w:rsidP="00CC562F">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color w:val="auto"/>
                <w:sz w:val="20"/>
                <w:szCs w:val="20"/>
                <w:lang w:eastAsia="en-AU"/>
              </w:rPr>
            </w:pPr>
            <w:r w:rsidRPr="007D0639">
              <w:rPr>
                <w:rFonts w:cs="Arial"/>
                <w:color w:val="auto"/>
                <w:sz w:val="20"/>
                <w:szCs w:val="20"/>
                <w:lang w:eastAsia="en-AU"/>
              </w:rPr>
              <w:t>There are currently no plans to review these payment arrangements.</w:t>
            </w:r>
          </w:p>
        </w:tc>
      </w:tr>
    </w:tbl>
    <w:p w14:paraId="3D87065B" w14:textId="77777777" w:rsidR="00743928" w:rsidRDefault="00743928" w:rsidP="00BB47C4">
      <w:pPr>
        <w:pStyle w:val="Heading2"/>
        <w:spacing w:before="360"/>
      </w:pPr>
      <w:r>
        <w:t>Communications</w:t>
      </w:r>
    </w:p>
    <w:tbl>
      <w:tblPr>
        <w:tblStyle w:val="DepartmentofHealthtable"/>
        <w:tblW w:w="5000" w:type="pct"/>
        <w:tblCellMar>
          <w:top w:w="57" w:type="dxa"/>
          <w:bottom w:w="57" w:type="dxa"/>
        </w:tblCellMar>
        <w:tblLook w:val="04A0" w:firstRow="1" w:lastRow="0" w:firstColumn="1" w:lastColumn="0" w:noHBand="0" w:noVBand="1"/>
        <w:tblDescription w:val="Add Alt Text describing the content of the table"/>
      </w:tblPr>
      <w:tblGrid>
        <w:gridCol w:w="2694"/>
        <w:gridCol w:w="6376"/>
      </w:tblGrid>
      <w:tr w:rsidR="007828BD" w:rsidRPr="009040E9" w14:paraId="3BD0AEB3" w14:textId="77777777" w:rsidTr="005E0DED">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485" w:type="pct"/>
          </w:tcPr>
          <w:p w14:paraId="0249B4AE" w14:textId="77777777" w:rsidR="007828BD" w:rsidRPr="009040E9" w:rsidRDefault="007828BD" w:rsidP="00082827">
            <w:pPr>
              <w:pStyle w:val="Tableheader0"/>
              <w:rPr>
                <w:rFonts w:eastAsia="Cambria"/>
                <w:lang w:val="en-US"/>
              </w:rPr>
            </w:pPr>
            <w:r>
              <w:rPr>
                <w:rFonts w:eastAsia="Cambria"/>
                <w:lang w:val="en-US"/>
              </w:rPr>
              <w:t>Question</w:t>
            </w:r>
          </w:p>
        </w:tc>
        <w:tc>
          <w:tcPr>
            <w:tcW w:w="3515" w:type="pct"/>
          </w:tcPr>
          <w:p w14:paraId="60A52D88" w14:textId="77777777" w:rsidR="007828BD" w:rsidRPr="009040E9" w:rsidRDefault="007828BD" w:rsidP="00082827">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r>
              <w:rPr>
                <w:rFonts w:eastAsia="Cambria"/>
                <w:lang w:val="en-US"/>
              </w:rPr>
              <w:t>Response</w:t>
            </w:r>
          </w:p>
        </w:tc>
      </w:tr>
      <w:tr w:rsidR="007828BD" w:rsidRPr="00743928" w14:paraId="63A9ECD7" w14:textId="77777777" w:rsidTr="005E0DE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5" w:type="pct"/>
            <w:hideMark/>
          </w:tcPr>
          <w:p w14:paraId="4FCACFE9" w14:textId="6680208A" w:rsidR="007828BD" w:rsidRPr="00D31DBC" w:rsidRDefault="007828BD" w:rsidP="00C0769C">
            <w:pPr>
              <w:spacing w:before="0" w:after="0" w:line="240" w:lineRule="auto"/>
              <w:rPr>
                <w:rFonts w:cs="Arial"/>
                <w:color w:val="auto"/>
                <w:sz w:val="20"/>
                <w:szCs w:val="20"/>
                <w:lang w:eastAsia="en-AU"/>
              </w:rPr>
            </w:pPr>
            <w:r w:rsidRPr="00D31DBC">
              <w:rPr>
                <w:rFonts w:cs="Arial"/>
                <w:sz w:val="20"/>
                <w:szCs w:val="20"/>
              </w:rPr>
              <w:t xml:space="preserve">What </w:t>
            </w:r>
            <w:proofErr w:type="spellStart"/>
            <w:r w:rsidRPr="00D31DBC">
              <w:rPr>
                <w:rFonts w:cs="Arial"/>
                <w:sz w:val="20"/>
                <w:szCs w:val="20"/>
              </w:rPr>
              <w:t>comm</w:t>
            </w:r>
            <w:r w:rsidR="00017871">
              <w:rPr>
                <w:rFonts w:cs="Arial"/>
                <w:sz w:val="20"/>
                <w:szCs w:val="20"/>
              </w:rPr>
              <w:t>inications</w:t>
            </w:r>
            <w:proofErr w:type="spellEnd"/>
            <w:r w:rsidRPr="00D31DBC">
              <w:rPr>
                <w:rFonts w:cs="Arial"/>
                <w:sz w:val="20"/>
                <w:szCs w:val="20"/>
              </w:rPr>
              <w:t xml:space="preserve"> will be issued around ensuring continuity of service?</w:t>
            </w:r>
          </w:p>
        </w:tc>
        <w:tc>
          <w:tcPr>
            <w:tcW w:w="3515" w:type="pct"/>
            <w:hideMark/>
          </w:tcPr>
          <w:p w14:paraId="3296F10A" w14:textId="2379BF6D" w:rsidR="007828BD" w:rsidRPr="00D31DBC" w:rsidRDefault="007828BD" w:rsidP="00C0769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color w:val="auto"/>
                <w:sz w:val="20"/>
                <w:szCs w:val="20"/>
                <w:lang w:eastAsia="en-AU"/>
              </w:rPr>
            </w:pPr>
            <w:r w:rsidRPr="00D31DBC">
              <w:rPr>
                <w:rFonts w:cs="Arial"/>
                <w:sz w:val="20"/>
                <w:szCs w:val="20"/>
              </w:rPr>
              <w:t xml:space="preserve">We are drafting a communications plan </w:t>
            </w:r>
            <w:r w:rsidR="00C31901" w:rsidRPr="00D31DBC">
              <w:rPr>
                <w:rFonts w:cs="Arial"/>
                <w:sz w:val="20"/>
                <w:szCs w:val="20"/>
              </w:rPr>
              <w:t xml:space="preserve">and will </w:t>
            </w:r>
            <w:r w:rsidRPr="00D31DBC">
              <w:rPr>
                <w:rFonts w:cs="Arial"/>
                <w:sz w:val="20"/>
                <w:szCs w:val="20"/>
              </w:rPr>
              <w:t>provide to stakeholders (vendors, prescribers, dispensers, peaks etc). A draft of this will be shared with MSIA in the coming weeks and sent to vendors for wider distribution as required.</w:t>
            </w:r>
          </w:p>
        </w:tc>
      </w:tr>
      <w:tr w:rsidR="007828BD" w:rsidRPr="00743928" w14:paraId="3E9EE533" w14:textId="77777777" w:rsidTr="005E0DE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5" w:type="pct"/>
            <w:hideMark/>
          </w:tcPr>
          <w:p w14:paraId="08EFD6A4" w14:textId="77777777" w:rsidR="007828BD" w:rsidRPr="00D31DBC" w:rsidRDefault="007828BD" w:rsidP="00C0769C">
            <w:pPr>
              <w:spacing w:before="0" w:after="0" w:line="240" w:lineRule="auto"/>
              <w:rPr>
                <w:rFonts w:cs="Arial"/>
                <w:color w:val="auto"/>
                <w:sz w:val="20"/>
                <w:szCs w:val="20"/>
                <w:lang w:eastAsia="en-AU"/>
              </w:rPr>
            </w:pPr>
            <w:r w:rsidRPr="00D31DBC">
              <w:rPr>
                <w:rFonts w:cs="Arial"/>
                <w:sz w:val="20"/>
                <w:szCs w:val="20"/>
              </w:rPr>
              <w:t>What communication will be provided to users who have selected MediSecure as their primary provider?</w:t>
            </w:r>
          </w:p>
        </w:tc>
        <w:tc>
          <w:tcPr>
            <w:tcW w:w="3515" w:type="pct"/>
            <w:hideMark/>
          </w:tcPr>
          <w:p w14:paraId="000565F3" w14:textId="210F2F61" w:rsidR="006E7CDA" w:rsidRPr="00D31DBC" w:rsidRDefault="007828BD" w:rsidP="00C0769C">
            <w:pPr>
              <w:spacing w:before="0" w:after="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D31DBC">
              <w:rPr>
                <w:rFonts w:cs="Arial"/>
                <w:sz w:val="20"/>
                <w:szCs w:val="20"/>
              </w:rPr>
              <w:t xml:space="preserve">We are currently </w:t>
            </w:r>
            <w:r w:rsidR="007E17E9" w:rsidRPr="00D31DBC">
              <w:rPr>
                <w:rFonts w:cs="Arial"/>
                <w:sz w:val="20"/>
                <w:szCs w:val="20"/>
              </w:rPr>
              <w:t xml:space="preserve">preparing </w:t>
            </w:r>
            <w:r w:rsidRPr="00D31DBC">
              <w:rPr>
                <w:rFonts w:cs="Arial"/>
                <w:sz w:val="20"/>
                <w:szCs w:val="20"/>
              </w:rPr>
              <w:t xml:space="preserve">a communications </w:t>
            </w:r>
            <w:r w:rsidR="006D7ADF" w:rsidRPr="00D31DBC">
              <w:rPr>
                <w:rFonts w:cs="Arial"/>
                <w:sz w:val="20"/>
                <w:szCs w:val="20"/>
              </w:rPr>
              <w:t>timeline</w:t>
            </w:r>
            <w:r w:rsidRPr="00D31DBC">
              <w:rPr>
                <w:rFonts w:cs="Arial"/>
                <w:sz w:val="20"/>
                <w:szCs w:val="20"/>
              </w:rPr>
              <w:t xml:space="preserve"> to provide to stakeholders (vendors, prescribers, dispensers, </w:t>
            </w:r>
            <w:r w:rsidR="00070685" w:rsidRPr="00D31DBC">
              <w:rPr>
                <w:rFonts w:cs="Arial"/>
                <w:sz w:val="20"/>
                <w:szCs w:val="20"/>
              </w:rPr>
              <w:t xml:space="preserve">peak </w:t>
            </w:r>
            <w:r w:rsidR="00446E47" w:rsidRPr="00D31DBC">
              <w:rPr>
                <w:rFonts w:cs="Arial"/>
                <w:sz w:val="20"/>
                <w:szCs w:val="20"/>
              </w:rPr>
              <w:t>b</w:t>
            </w:r>
            <w:r w:rsidR="00070685" w:rsidRPr="00D31DBC">
              <w:rPr>
                <w:rFonts w:cs="Arial"/>
                <w:sz w:val="20"/>
                <w:szCs w:val="20"/>
              </w:rPr>
              <w:t>odies</w:t>
            </w:r>
            <w:r w:rsidR="00623C7E" w:rsidRPr="00D31DBC">
              <w:rPr>
                <w:rFonts w:cs="Arial"/>
                <w:sz w:val="20"/>
                <w:szCs w:val="20"/>
              </w:rPr>
              <w:t>)</w:t>
            </w:r>
            <w:r w:rsidR="00446E47" w:rsidRPr="00D31DBC">
              <w:rPr>
                <w:rFonts w:cs="Arial"/>
                <w:sz w:val="20"/>
                <w:szCs w:val="20"/>
              </w:rPr>
              <w:t xml:space="preserve"> </w:t>
            </w:r>
            <w:r w:rsidR="006E7CDA" w:rsidRPr="00D31DBC">
              <w:rPr>
                <w:rFonts w:cs="Arial"/>
                <w:sz w:val="20"/>
                <w:szCs w:val="20"/>
              </w:rPr>
              <w:t xml:space="preserve">in </w:t>
            </w:r>
            <w:r w:rsidR="00446E47" w:rsidRPr="00D31DBC">
              <w:rPr>
                <w:rFonts w:cs="Arial"/>
                <w:sz w:val="20"/>
                <w:szCs w:val="20"/>
              </w:rPr>
              <w:t>consultation</w:t>
            </w:r>
            <w:r w:rsidR="006E7CDA" w:rsidRPr="00D31DBC">
              <w:rPr>
                <w:rFonts w:cs="Arial"/>
                <w:sz w:val="20"/>
                <w:szCs w:val="20"/>
              </w:rPr>
              <w:t xml:space="preserve"> with</w:t>
            </w:r>
            <w:r w:rsidRPr="00D31DBC">
              <w:rPr>
                <w:rFonts w:cs="Arial"/>
                <w:sz w:val="20"/>
                <w:szCs w:val="20"/>
              </w:rPr>
              <w:t xml:space="preserve"> MSIA </w:t>
            </w:r>
          </w:p>
          <w:p w14:paraId="7409FF95" w14:textId="3D2C09E4" w:rsidR="007828BD" w:rsidRPr="00D31DBC" w:rsidRDefault="00C31901" w:rsidP="00C0769C">
            <w:pPr>
              <w:spacing w:before="0" w:after="0" w:line="240" w:lineRule="auto"/>
              <w:cnfStyle w:val="000000010000" w:firstRow="0" w:lastRow="0" w:firstColumn="0" w:lastColumn="0" w:oddVBand="0" w:evenVBand="0" w:oddHBand="0" w:evenHBand="1" w:firstRowFirstColumn="0" w:firstRowLastColumn="0" w:lastRowFirstColumn="0" w:lastRowLastColumn="0"/>
              <w:rPr>
                <w:rFonts w:cs="Arial"/>
                <w:color w:val="auto"/>
                <w:sz w:val="20"/>
                <w:szCs w:val="20"/>
                <w:lang w:eastAsia="en-AU"/>
              </w:rPr>
            </w:pPr>
            <w:r w:rsidRPr="00D31DBC">
              <w:rPr>
                <w:rFonts w:cs="Arial"/>
                <w:sz w:val="20"/>
                <w:szCs w:val="20"/>
              </w:rPr>
              <w:t>Software vendors connec</w:t>
            </w:r>
            <w:r w:rsidR="00017871">
              <w:rPr>
                <w:rFonts w:cs="Arial"/>
                <w:sz w:val="20"/>
                <w:szCs w:val="20"/>
              </w:rPr>
              <w:t>ted</w:t>
            </w:r>
            <w:r w:rsidRPr="00D31DBC">
              <w:rPr>
                <w:rFonts w:cs="Arial"/>
                <w:sz w:val="20"/>
                <w:szCs w:val="20"/>
              </w:rPr>
              <w:t xml:space="preserve"> to </w:t>
            </w:r>
            <w:proofErr w:type="spellStart"/>
            <w:r w:rsidR="0026182E" w:rsidRPr="00D31DBC">
              <w:rPr>
                <w:rFonts w:cs="Arial"/>
                <w:sz w:val="20"/>
                <w:szCs w:val="20"/>
              </w:rPr>
              <w:t>MediSecure</w:t>
            </w:r>
            <w:proofErr w:type="spellEnd"/>
            <w:r w:rsidRPr="00D31DBC">
              <w:rPr>
                <w:rFonts w:cs="Arial"/>
                <w:sz w:val="20"/>
                <w:szCs w:val="20"/>
              </w:rPr>
              <w:t xml:space="preserve"> </w:t>
            </w:r>
            <w:r w:rsidR="3157CE51" w:rsidRPr="3AF4886A">
              <w:rPr>
                <w:rFonts w:cs="Arial"/>
                <w:sz w:val="20"/>
                <w:szCs w:val="20"/>
              </w:rPr>
              <w:t xml:space="preserve">and interested in </w:t>
            </w:r>
            <w:r w:rsidR="00017871">
              <w:rPr>
                <w:rFonts w:cs="Arial"/>
                <w:sz w:val="20"/>
                <w:szCs w:val="20"/>
              </w:rPr>
              <w:t>connecting</w:t>
            </w:r>
            <w:r w:rsidR="3157CE51" w:rsidRPr="3AF4886A">
              <w:rPr>
                <w:rFonts w:cs="Arial"/>
                <w:sz w:val="20"/>
                <w:szCs w:val="20"/>
              </w:rPr>
              <w:t xml:space="preserve"> to </w:t>
            </w:r>
            <w:proofErr w:type="spellStart"/>
            <w:r w:rsidR="3157CE51" w:rsidRPr="3AF4886A">
              <w:rPr>
                <w:rFonts w:cs="Arial"/>
                <w:sz w:val="20"/>
                <w:szCs w:val="20"/>
              </w:rPr>
              <w:t>eRx</w:t>
            </w:r>
            <w:proofErr w:type="spellEnd"/>
            <w:r w:rsidR="3157CE51" w:rsidRPr="3AF4886A">
              <w:rPr>
                <w:rFonts w:cs="Arial"/>
                <w:sz w:val="20"/>
                <w:szCs w:val="20"/>
              </w:rPr>
              <w:t xml:space="preserve"> </w:t>
            </w:r>
            <w:r w:rsidRPr="00D31DBC">
              <w:rPr>
                <w:rFonts w:cs="Arial"/>
                <w:sz w:val="20"/>
                <w:szCs w:val="20"/>
              </w:rPr>
              <w:t xml:space="preserve">are invited to contact </w:t>
            </w:r>
            <w:r w:rsidR="0026182E" w:rsidRPr="00D31DBC">
              <w:rPr>
                <w:rFonts w:cs="Arial"/>
                <w:sz w:val="20"/>
                <w:szCs w:val="20"/>
              </w:rPr>
              <w:t xml:space="preserve">eRx Script Exchange </w:t>
            </w:r>
            <w:r w:rsidRPr="00D31DBC">
              <w:rPr>
                <w:rFonts w:cs="Arial"/>
                <w:sz w:val="20"/>
                <w:szCs w:val="20"/>
              </w:rPr>
              <w:t>to discuss their individual circumstances</w:t>
            </w:r>
            <w:r w:rsidR="564D4891" w:rsidRPr="3AF4886A">
              <w:rPr>
                <w:rFonts w:cs="Arial"/>
                <w:sz w:val="20"/>
                <w:szCs w:val="20"/>
              </w:rPr>
              <w:t xml:space="preserve">. Email </w:t>
            </w:r>
            <w:hyperlink r:id="rId12" w:history="1">
              <w:r w:rsidR="00D4751F" w:rsidRPr="00D4751F">
                <w:rPr>
                  <w:rStyle w:val="Hyperlink"/>
                  <w:sz w:val="20"/>
                  <w:szCs w:val="20"/>
                </w:rPr>
                <w:t>ePrescribing@erx.com.au</w:t>
              </w:r>
            </w:hyperlink>
            <w:r w:rsidR="34A4FDED" w:rsidRPr="3AF4886A">
              <w:rPr>
                <w:rFonts w:cs="Arial"/>
                <w:sz w:val="20"/>
                <w:szCs w:val="20"/>
                <w:lang w:val="en-US"/>
              </w:rPr>
              <w:t xml:space="preserve"> or calling 1300 700 921</w:t>
            </w:r>
            <w:r w:rsidR="5C8D141F" w:rsidRPr="3AF4886A">
              <w:rPr>
                <w:rFonts w:cs="Arial"/>
                <w:sz w:val="20"/>
                <w:szCs w:val="20"/>
              </w:rPr>
              <w:t>.</w:t>
            </w:r>
          </w:p>
        </w:tc>
      </w:tr>
      <w:tr w:rsidR="007828BD" w:rsidRPr="00743928" w14:paraId="67B41114" w14:textId="77777777" w:rsidTr="005E0DE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5" w:type="pct"/>
            <w:hideMark/>
          </w:tcPr>
          <w:p w14:paraId="70CBA8EB" w14:textId="77777777" w:rsidR="007828BD" w:rsidRPr="00D31DBC" w:rsidRDefault="007828BD" w:rsidP="00C0769C">
            <w:pPr>
              <w:spacing w:before="0" w:after="0" w:line="240" w:lineRule="auto"/>
              <w:rPr>
                <w:rFonts w:cs="Arial"/>
                <w:color w:val="auto"/>
                <w:sz w:val="20"/>
                <w:szCs w:val="20"/>
                <w:lang w:eastAsia="en-AU"/>
              </w:rPr>
            </w:pPr>
            <w:r w:rsidRPr="00D31DBC">
              <w:rPr>
                <w:rFonts w:cs="Arial"/>
                <w:sz w:val="20"/>
                <w:szCs w:val="20"/>
              </w:rPr>
              <w:t>What is the communication strategy for existing users without any transition requirements?</w:t>
            </w:r>
          </w:p>
        </w:tc>
        <w:tc>
          <w:tcPr>
            <w:tcW w:w="3515" w:type="pct"/>
            <w:shd w:val="clear" w:color="auto" w:fill="auto"/>
            <w:hideMark/>
          </w:tcPr>
          <w:p w14:paraId="501C45F1" w14:textId="774C614C" w:rsidR="0026182E" w:rsidRPr="00D31DBC" w:rsidRDefault="00A40E1A" w:rsidP="00C0769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color w:val="auto"/>
                <w:sz w:val="20"/>
                <w:szCs w:val="20"/>
                <w:lang w:eastAsia="en-AU"/>
              </w:rPr>
            </w:pPr>
            <w:r w:rsidRPr="00D31DBC">
              <w:rPr>
                <w:rFonts w:cs="Arial"/>
                <w:color w:val="auto"/>
                <w:sz w:val="20"/>
                <w:szCs w:val="20"/>
                <w:lang w:eastAsia="en-AU"/>
              </w:rPr>
              <w:t xml:space="preserve">We are coordinating </w:t>
            </w:r>
            <w:r w:rsidR="001453EA" w:rsidRPr="00D31DBC">
              <w:rPr>
                <w:rFonts w:cs="Arial"/>
                <w:color w:val="auto"/>
                <w:sz w:val="20"/>
                <w:szCs w:val="20"/>
                <w:lang w:eastAsia="en-AU"/>
              </w:rPr>
              <w:t xml:space="preserve">communication </w:t>
            </w:r>
            <w:r w:rsidR="003D0718" w:rsidRPr="00D31DBC">
              <w:rPr>
                <w:rFonts w:cs="Arial"/>
                <w:color w:val="auto"/>
                <w:sz w:val="20"/>
                <w:szCs w:val="20"/>
                <w:lang w:eastAsia="en-AU"/>
              </w:rPr>
              <w:t xml:space="preserve">toolkits and </w:t>
            </w:r>
            <w:r w:rsidR="00DD5A8B" w:rsidRPr="00D31DBC">
              <w:rPr>
                <w:rFonts w:cs="Arial"/>
                <w:color w:val="auto"/>
                <w:sz w:val="20"/>
                <w:szCs w:val="20"/>
                <w:lang w:eastAsia="en-AU"/>
              </w:rPr>
              <w:t xml:space="preserve">resources for distribution through peak bodies, software developers and existing </w:t>
            </w:r>
            <w:r w:rsidR="0064797A" w:rsidRPr="00D31DBC">
              <w:rPr>
                <w:rFonts w:cs="Arial"/>
                <w:color w:val="auto"/>
                <w:sz w:val="20"/>
                <w:szCs w:val="20"/>
                <w:lang w:eastAsia="en-AU"/>
              </w:rPr>
              <w:t>Government channels</w:t>
            </w:r>
            <w:r w:rsidR="00E770DC" w:rsidRPr="00D31DBC">
              <w:rPr>
                <w:rFonts w:cs="Arial"/>
                <w:color w:val="auto"/>
                <w:sz w:val="20"/>
                <w:szCs w:val="20"/>
                <w:lang w:eastAsia="en-AU"/>
              </w:rPr>
              <w:t xml:space="preserve">. </w:t>
            </w:r>
            <w:r w:rsidR="00052187" w:rsidRPr="00D31DBC">
              <w:rPr>
                <w:rFonts w:cs="Arial"/>
                <w:color w:val="auto"/>
                <w:sz w:val="20"/>
                <w:szCs w:val="20"/>
                <w:lang w:eastAsia="en-AU"/>
              </w:rPr>
              <w:t xml:space="preserve">Software developers, </w:t>
            </w:r>
            <w:r w:rsidR="00A217D1" w:rsidRPr="00D31DBC">
              <w:rPr>
                <w:rFonts w:cs="Arial"/>
                <w:color w:val="auto"/>
                <w:sz w:val="20"/>
                <w:szCs w:val="20"/>
                <w:lang w:eastAsia="en-AU"/>
              </w:rPr>
              <w:t xml:space="preserve">clinicians and </w:t>
            </w:r>
            <w:r w:rsidR="003F7138" w:rsidRPr="00D31DBC">
              <w:rPr>
                <w:rFonts w:cs="Arial"/>
                <w:color w:val="auto"/>
                <w:sz w:val="20"/>
                <w:szCs w:val="20"/>
                <w:lang w:eastAsia="en-AU"/>
              </w:rPr>
              <w:t xml:space="preserve">pharmacists will </w:t>
            </w:r>
            <w:r w:rsidR="003C69C1" w:rsidRPr="00D31DBC">
              <w:rPr>
                <w:rFonts w:cs="Arial"/>
                <w:color w:val="auto"/>
                <w:sz w:val="20"/>
                <w:szCs w:val="20"/>
                <w:lang w:eastAsia="en-AU"/>
              </w:rPr>
              <w:t xml:space="preserve">receive information of next steps and where to find </w:t>
            </w:r>
            <w:r w:rsidR="00551D1C" w:rsidRPr="00D31DBC">
              <w:rPr>
                <w:rFonts w:cs="Arial"/>
                <w:color w:val="auto"/>
                <w:sz w:val="20"/>
                <w:szCs w:val="20"/>
                <w:lang w:eastAsia="en-AU"/>
              </w:rPr>
              <w:t>resources</w:t>
            </w:r>
            <w:r w:rsidR="003C69C1" w:rsidRPr="00D31DBC">
              <w:rPr>
                <w:rFonts w:cs="Arial"/>
                <w:color w:val="auto"/>
                <w:sz w:val="20"/>
                <w:szCs w:val="20"/>
                <w:lang w:eastAsia="en-AU"/>
              </w:rPr>
              <w:t xml:space="preserve"> and support.</w:t>
            </w:r>
            <w:r w:rsidR="00AD1755" w:rsidRPr="00D31DBC">
              <w:rPr>
                <w:rFonts w:cs="Arial"/>
                <w:color w:val="auto"/>
                <w:sz w:val="20"/>
                <w:szCs w:val="20"/>
                <w:lang w:eastAsia="en-AU"/>
              </w:rPr>
              <w:t xml:space="preserve"> </w:t>
            </w:r>
          </w:p>
        </w:tc>
      </w:tr>
      <w:tr w:rsidR="007828BD" w:rsidRPr="00743928" w14:paraId="1C3FDD14" w14:textId="77777777" w:rsidTr="005E0DE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5" w:type="pct"/>
            <w:hideMark/>
          </w:tcPr>
          <w:p w14:paraId="02002701" w14:textId="77777777" w:rsidR="007828BD" w:rsidRPr="00D31DBC" w:rsidRDefault="007828BD" w:rsidP="00C0769C">
            <w:pPr>
              <w:spacing w:before="0" w:after="0" w:line="240" w:lineRule="auto"/>
              <w:rPr>
                <w:rFonts w:cs="Arial"/>
                <w:color w:val="auto"/>
                <w:sz w:val="20"/>
                <w:szCs w:val="20"/>
                <w:lang w:eastAsia="en-AU"/>
              </w:rPr>
            </w:pPr>
            <w:r w:rsidRPr="00D31DBC">
              <w:rPr>
                <w:rFonts w:cs="Arial"/>
                <w:sz w:val="20"/>
                <w:szCs w:val="20"/>
              </w:rPr>
              <w:t>What's the plan around communications to users solely with MediSecure on next steps for moving across?</w:t>
            </w:r>
          </w:p>
        </w:tc>
        <w:tc>
          <w:tcPr>
            <w:tcW w:w="3515" w:type="pct"/>
            <w:shd w:val="clear" w:color="auto" w:fill="auto"/>
            <w:hideMark/>
          </w:tcPr>
          <w:p w14:paraId="208D9DB0" w14:textId="77777777" w:rsidR="009D688C" w:rsidRPr="00D31DBC" w:rsidRDefault="009D688C" w:rsidP="009D688C">
            <w:pPr>
              <w:spacing w:before="0" w:after="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D31DBC">
              <w:rPr>
                <w:rFonts w:cs="Arial"/>
                <w:sz w:val="20"/>
                <w:szCs w:val="20"/>
              </w:rPr>
              <w:t xml:space="preserve">We are currently preparing a communications timeline to provide to stakeholders (vendors, prescribers, dispensers, peak bodies) in consultation with MSIA </w:t>
            </w:r>
          </w:p>
          <w:p w14:paraId="5AE4F2B4" w14:textId="10CB3AF4" w:rsidR="007828BD" w:rsidRPr="00D31DBC" w:rsidRDefault="009D688C" w:rsidP="00C0769C">
            <w:pPr>
              <w:spacing w:before="0" w:after="0" w:line="240" w:lineRule="auto"/>
              <w:cnfStyle w:val="000000010000" w:firstRow="0" w:lastRow="0" w:firstColumn="0" w:lastColumn="0" w:oddVBand="0" w:evenVBand="0" w:oddHBand="0" w:evenHBand="1" w:firstRowFirstColumn="0" w:firstRowLastColumn="0" w:lastRowFirstColumn="0" w:lastRowLastColumn="0"/>
              <w:rPr>
                <w:rFonts w:cs="Arial"/>
                <w:color w:val="auto"/>
                <w:sz w:val="20"/>
                <w:szCs w:val="20"/>
                <w:lang w:eastAsia="en-AU"/>
              </w:rPr>
            </w:pPr>
            <w:r w:rsidRPr="00D31DBC">
              <w:rPr>
                <w:rFonts w:cs="Arial"/>
                <w:color w:val="auto"/>
                <w:sz w:val="20"/>
                <w:szCs w:val="20"/>
                <w:lang w:eastAsia="en-AU"/>
              </w:rPr>
              <w:t xml:space="preserve">The toolkits will include information from the department to </w:t>
            </w:r>
            <w:r w:rsidR="00A51FEE" w:rsidRPr="00D31DBC">
              <w:rPr>
                <w:rFonts w:cs="Arial"/>
                <w:color w:val="auto"/>
                <w:sz w:val="20"/>
                <w:szCs w:val="20"/>
                <w:lang w:eastAsia="en-AU"/>
              </w:rPr>
              <w:t>distribute</w:t>
            </w:r>
            <w:r w:rsidRPr="00D31DBC">
              <w:rPr>
                <w:rFonts w:cs="Arial"/>
                <w:color w:val="auto"/>
                <w:sz w:val="20"/>
                <w:szCs w:val="20"/>
                <w:lang w:eastAsia="en-AU"/>
              </w:rPr>
              <w:t xml:space="preserve"> to </w:t>
            </w:r>
            <w:r w:rsidR="00A51FEE" w:rsidRPr="00D31DBC">
              <w:rPr>
                <w:rFonts w:cs="Arial"/>
                <w:color w:val="auto"/>
                <w:sz w:val="20"/>
                <w:szCs w:val="20"/>
                <w:lang w:eastAsia="en-AU"/>
              </w:rPr>
              <w:t>clients</w:t>
            </w:r>
            <w:r w:rsidR="00D370AA" w:rsidRPr="00D31DBC">
              <w:rPr>
                <w:rFonts w:cs="Arial"/>
                <w:color w:val="auto"/>
                <w:sz w:val="20"/>
                <w:szCs w:val="20"/>
                <w:lang w:eastAsia="en-AU"/>
              </w:rPr>
              <w:t xml:space="preserve"> with </w:t>
            </w:r>
            <w:r w:rsidR="00E179D8" w:rsidRPr="00D31DBC">
              <w:rPr>
                <w:rFonts w:cs="Arial"/>
                <w:color w:val="auto"/>
                <w:sz w:val="20"/>
                <w:szCs w:val="20"/>
                <w:lang w:eastAsia="en-AU"/>
              </w:rPr>
              <w:t>next steps</w:t>
            </w:r>
            <w:r w:rsidR="00AD6C48" w:rsidRPr="00D31DBC">
              <w:rPr>
                <w:rFonts w:cs="Arial"/>
                <w:color w:val="auto"/>
                <w:sz w:val="20"/>
                <w:szCs w:val="20"/>
                <w:lang w:eastAsia="en-AU"/>
              </w:rPr>
              <w:t xml:space="preserve"> and</w:t>
            </w:r>
            <w:r w:rsidRPr="00D31DBC">
              <w:rPr>
                <w:rFonts w:cs="Arial"/>
                <w:color w:val="auto"/>
                <w:sz w:val="20"/>
                <w:szCs w:val="20"/>
                <w:lang w:eastAsia="en-AU"/>
              </w:rPr>
              <w:t xml:space="preserve"> </w:t>
            </w:r>
            <w:r w:rsidR="004E66E0" w:rsidRPr="00D31DBC">
              <w:rPr>
                <w:rFonts w:cs="Arial"/>
                <w:color w:val="auto"/>
                <w:sz w:val="20"/>
                <w:szCs w:val="20"/>
                <w:lang w:eastAsia="en-AU"/>
              </w:rPr>
              <w:t xml:space="preserve">where to find more information </w:t>
            </w:r>
            <w:r w:rsidR="000667CE" w:rsidRPr="00D31DBC">
              <w:rPr>
                <w:rFonts w:cs="Arial"/>
                <w:color w:val="auto"/>
                <w:sz w:val="20"/>
                <w:szCs w:val="20"/>
                <w:lang w:eastAsia="en-AU"/>
              </w:rPr>
              <w:t xml:space="preserve">about the </w:t>
            </w:r>
            <w:r w:rsidR="00A51FEE" w:rsidRPr="00D31DBC">
              <w:rPr>
                <w:rFonts w:cs="Arial"/>
                <w:color w:val="auto"/>
                <w:sz w:val="20"/>
                <w:szCs w:val="20"/>
                <w:lang w:eastAsia="en-AU"/>
              </w:rPr>
              <w:t>move to a national Prescription Delivery Service.</w:t>
            </w:r>
            <w:r w:rsidR="00E179D8" w:rsidRPr="00D31DBC">
              <w:rPr>
                <w:rFonts w:cs="Arial"/>
                <w:color w:val="auto"/>
                <w:sz w:val="20"/>
                <w:szCs w:val="20"/>
                <w:lang w:eastAsia="en-AU"/>
              </w:rPr>
              <w:t xml:space="preserve"> </w:t>
            </w:r>
          </w:p>
        </w:tc>
      </w:tr>
      <w:tr w:rsidR="007828BD" w:rsidRPr="00743928" w14:paraId="2305285D" w14:textId="77777777" w:rsidTr="005E0DE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5" w:type="pct"/>
            <w:hideMark/>
          </w:tcPr>
          <w:p w14:paraId="59111225" w14:textId="77777777" w:rsidR="007828BD" w:rsidRPr="00D31DBC" w:rsidRDefault="007828BD" w:rsidP="00C0769C">
            <w:pPr>
              <w:spacing w:before="0" w:after="0" w:line="240" w:lineRule="auto"/>
              <w:rPr>
                <w:rFonts w:cs="Arial"/>
                <w:color w:val="auto"/>
                <w:sz w:val="20"/>
                <w:szCs w:val="20"/>
                <w:lang w:eastAsia="en-AU"/>
              </w:rPr>
            </w:pPr>
            <w:r w:rsidRPr="00D31DBC">
              <w:rPr>
                <w:rFonts w:cs="Arial"/>
                <w:sz w:val="20"/>
                <w:szCs w:val="20"/>
              </w:rPr>
              <w:t>When will communications be sent out to prescribers and dispensers?</w:t>
            </w:r>
          </w:p>
        </w:tc>
        <w:tc>
          <w:tcPr>
            <w:tcW w:w="3515" w:type="pct"/>
            <w:hideMark/>
          </w:tcPr>
          <w:p w14:paraId="7EF1F306" w14:textId="5F3F002A" w:rsidR="007828BD" w:rsidRPr="00D31DBC" w:rsidRDefault="007828BD" w:rsidP="00C0769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color w:val="auto"/>
                <w:sz w:val="20"/>
                <w:szCs w:val="20"/>
                <w:lang w:eastAsia="en-AU"/>
              </w:rPr>
            </w:pPr>
            <w:r w:rsidRPr="00D31DBC">
              <w:rPr>
                <w:rFonts w:cs="Arial"/>
                <w:sz w:val="20"/>
                <w:szCs w:val="20"/>
              </w:rPr>
              <w:t xml:space="preserve">We are currently drafting a communications plan to provide to stakeholders (vendors, prescribers, dispensers, peaks etc). A draft of this will be shared with MSIA </w:t>
            </w:r>
            <w:r w:rsidR="00A265D0" w:rsidRPr="00D31DBC">
              <w:rPr>
                <w:rFonts w:cs="Arial"/>
                <w:sz w:val="20"/>
                <w:szCs w:val="20"/>
              </w:rPr>
              <w:t xml:space="preserve">and relevant peaks </w:t>
            </w:r>
            <w:r w:rsidRPr="00D31DBC">
              <w:rPr>
                <w:rFonts w:cs="Arial"/>
                <w:sz w:val="20"/>
                <w:szCs w:val="20"/>
              </w:rPr>
              <w:t>in the coming weeks and sent to vendors for wider distribution as required.</w:t>
            </w:r>
          </w:p>
        </w:tc>
      </w:tr>
    </w:tbl>
    <w:p w14:paraId="51CFA3EC" w14:textId="77777777" w:rsidR="007D0440" w:rsidRDefault="007D0440">
      <w:r>
        <w:br w:type="page"/>
      </w:r>
    </w:p>
    <w:tbl>
      <w:tblPr>
        <w:tblStyle w:val="DepartmentofHealthtable"/>
        <w:tblW w:w="5000" w:type="pct"/>
        <w:tblCellMar>
          <w:top w:w="57" w:type="dxa"/>
          <w:bottom w:w="57" w:type="dxa"/>
        </w:tblCellMar>
        <w:tblLook w:val="04A0" w:firstRow="1" w:lastRow="0" w:firstColumn="1" w:lastColumn="0" w:noHBand="0" w:noVBand="1"/>
        <w:tblDescription w:val="Add Alt Text describing the content of the table"/>
      </w:tblPr>
      <w:tblGrid>
        <w:gridCol w:w="2694"/>
        <w:gridCol w:w="6376"/>
      </w:tblGrid>
      <w:tr w:rsidR="007828BD" w:rsidRPr="00743928" w14:paraId="3388B0EE" w14:textId="77777777" w:rsidTr="007D044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5" w:type="pct"/>
            <w:shd w:val="clear" w:color="auto" w:fill="FFFFFF" w:themeFill="background1"/>
            <w:hideMark/>
          </w:tcPr>
          <w:p w14:paraId="17EA42F1" w14:textId="3008847E" w:rsidR="007828BD" w:rsidRPr="00D31DBC" w:rsidRDefault="007828BD" w:rsidP="00C0769C">
            <w:pPr>
              <w:spacing w:before="0" w:after="0" w:line="240" w:lineRule="auto"/>
              <w:rPr>
                <w:rFonts w:cs="Arial"/>
                <w:color w:val="auto"/>
                <w:sz w:val="20"/>
                <w:szCs w:val="20"/>
                <w:lang w:eastAsia="en-AU"/>
              </w:rPr>
            </w:pPr>
            <w:r w:rsidRPr="00D31DBC">
              <w:rPr>
                <w:rFonts w:cs="Arial"/>
                <w:sz w:val="20"/>
                <w:szCs w:val="20"/>
              </w:rPr>
              <w:lastRenderedPageBreak/>
              <w:t>When will the next stakeholder meeting take place?</w:t>
            </w:r>
          </w:p>
        </w:tc>
        <w:tc>
          <w:tcPr>
            <w:tcW w:w="3515" w:type="pct"/>
            <w:shd w:val="clear" w:color="auto" w:fill="auto"/>
            <w:hideMark/>
          </w:tcPr>
          <w:p w14:paraId="1116D226" w14:textId="45254541" w:rsidR="007828BD" w:rsidRPr="00D31DBC" w:rsidRDefault="007828BD" w:rsidP="00C0769C">
            <w:pPr>
              <w:spacing w:before="0" w:after="0" w:line="240" w:lineRule="auto"/>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D31DBC">
              <w:rPr>
                <w:rFonts w:cs="Arial"/>
                <w:sz w:val="20"/>
                <w:szCs w:val="20"/>
              </w:rPr>
              <w:t>The next Peaks and Partners meeting is expected to be scheduled for one month's time</w:t>
            </w:r>
            <w:r w:rsidR="00A265D0" w:rsidRPr="00D31DBC">
              <w:rPr>
                <w:rFonts w:cs="Arial"/>
                <w:sz w:val="20"/>
                <w:szCs w:val="20"/>
              </w:rPr>
              <w:t xml:space="preserve"> (early June)</w:t>
            </w:r>
            <w:r w:rsidRPr="00D31DBC">
              <w:rPr>
                <w:rFonts w:cs="Arial"/>
                <w:sz w:val="20"/>
                <w:szCs w:val="20"/>
              </w:rPr>
              <w:t xml:space="preserve">, unless it is agreed that a sooner forum is required. </w:t>
            </w:r>
          </w:p>
        </w:tc>
      </w:tr>
      <w:tr w:rsidR="007828BD" w:rsidRPr="00743928" w14:paraId="46C729AD" w14:textId="77777777" w:rsidTr="005E0DE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5" w:type="pct"/>
            <w:hideMark/>
          </w:tcPr>
          <w:p w14:paraId="1043E29A" w14:textId="77777777" w:rsidR="007828BD" w:rsidRPr="00107F79" w:rsidRDefault="007828BD" w:rsidP="00C0769C">
            <w:pPr>
              <w:spacing w:before="0" w:after="0" w:line="240" w:lineRule="auto"/>
              <w:rPr>
                <w:rFonts w:cs="Arial"/>
                <w:color w:val="auto"/>
                <w:sz w:val="20"/>
                <w:szCs w:val="20"/>
                <w:lang w:eastAsia="en-AU"/>
              </w:rPr>
            </w:pPr>
            <w:r w:rsidRPr="00107F79">
              <w:rPr>
                <w:rFonts w:cs="Arial"/>
                <w:sz w:val="20"/>
                <w:szCs w:val="20"/>
              </w:rPr>
              <w:t>Will adequate communications be provided so aged care providers are able to transition?</w:t>
            </w:r>
          </w:p>
        </w:tc>
        <w:tc>
          <w:tcPr>
            <w:tcW w:w="3515" w:type="pct"/>
            <w:hideMark/>
          </w:tcPr>
          <w:p w14:paraId="5E6CC21E" w14:textId="3B1A6544" w:rsidR="00A265D0" w:rsidRPr="00107F79" w:rsidRDefault="00A265D0" w:rsidP="00C0769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107F79">
              <w:rPr>
                <w:rFonts w:cs="Arial"/>
                <w:sz w:val="20"/>
                <w:szCs w:val="20"/>
              </w:rPr>
              <w:t xml:space="preserve">Yes. However, we expect transition requirements for aged care providers to be minimal at this stage. eNRMC vendors operating under the transitional arrangement are not yet integrated with prescription exchanges. Our initial focus is on supporting vendors looking to transition to the </w:t>
            </w:r>
            <w:r w:rsidR="00017871">
              <w:rPr>
                <w:rFonts w:cs="Arial"/>
                <w:color w:val="auto"/>
                <w:sz w:val="20"/>
                <w:szCs w:val="20"/>
                <w:lang w:eastAsia="en-AU"/>
              </w:rPr>
              <w:t>national Prescription Delivery Service</w:t>
            </w:r>
            <w:r w:rsidRPr="00107F79">
              <w:rPr>
                <w:rFonts w:cs="Arial"/>
                <w:sz w:val="20"/>
                <w:szCs w:val="20"/>
              </w:rPr>
              <w:t>.</w:t>
            </w:r>
            <w:r w:rsidR="00877699" w:rsidRPr="00107F79">
              <w:rPr>
                <w:rFonts w:cs="Arial"/>
                <w:sz w:val="20"/>
                <w:szCs w:val="20"/>
              </w:rPr>
              <w:t xml:space="preserve"> </w:t>
            </w:r>
          </w:p>
          <w:p w14:paraId="1758DA9B" w14:textId="015DE8A6" w:rsidR="007828BD" w:rsidRPr="00107F79" w:rsidRDefault="007828BD" w:rsidP="00C0769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color w:val="auto"/>
                <w:sz w:val="20"/>
                <w:szCs w:val="20"/>
                <w:lang w:eastAsia="en-AU"/>
              </w:rPr>
            </w:pPr>
          </w:p>
        </w:tc>
      </w:tr>
      <w:tr w:rsidR="007828BD" w:rsidRPr="00743928" w14:paraId="1AEA3D4B" w14:textId="77777777" w:rsidTr="005E0DE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5" w:type="pct"/>
            <w:hideMark/>
          </w:tcPr>
          <w:p w14:paraId="6196A29E" w14:textId="77777777" w:rsidR="007828BD" w:rsidRPr="00107F79" w:rsidRDefault="007828BD" w:rsidP="00C0769C">
            <w:pPr>
              <w:spacing w:before="0" w:after="0" w:line="240" w:lineRule="auto"/>
              <w:rPr>
                <w:rFonts w:cs="Arial"/>
                <w:color w:val="auto"/>
                <w:sz w:val="20"/>
                <w:szCs w:val="20"/>
                <w:lang w:eastAsia="en-AU"/>
              </w:rPr>
            </w:pPr>
            <w:r w:rsidRPr="00107F79">
              <w:rPr>
                <w:rFonts w:cs="Arial"/>
                <w:sz w:val="20"/>
                <w:szCs w:val="20"/>
              </w:rPr>
              <w:t>Will industry and MSIA be provided the full communication plan?</w:t>
            </w:r>
          </w:p>
        </w:tc>
        <w:tc>
          <w:tcPr>
            <w:tcW w:w="3515" w:type="pct"/>
            <w:hideMark/>
          </w:tcPr>
          <w:p w14:paraId="6AE98041" w14:textId="77777777" w:rsidR="007828BD" w:rsidRPr="00107F79" w:rsidRDefault="007828BD" w:rsidP="00C0769C">
            <w:pPr>
              <w:spacing w:before="0" w:after="0" w:line="240" w:lineRule="auto"/>
              <w:cnfStyle w:val="000000010000" w:firstRow="0" w:lastRow="0" w:firstColumn="0" w:lastColumn="0" w:oddVBand="0" w:evenVBand="0" w:oddHBand="0" w:evenHBand="1" w:firstRowFirstColumn="0" w:firstRowLastColumn="0" w:lastRowFirstColumn="0" w:lastRowLastColumn="0"/>
              <w:rPr>
                <w:rFonts w:cs="Arial"/>
                <w:color w:val="auto"/>
                <w:sz w:val="20"/>
                <w:szCs w:val="20"/>
                <w:lang w:eastAsia="en-AU"/>
              </w:rPr>
            </w:pPr>
            <w:r w:rsidRPr="00107F79">
              <w:rPr>
                <w:rFonts w:cs="Arial"/>
                <w:sz w:val="20"/>
                <w:szCs w:val="20"/>
              </w:rPr>
              <w:t>Yes.</w:t>
            </w:r>
          </w:p>
        </w:tc>
      </w:tr>
    </w:tbl>
    <w:p w14:paraId="0B838361" w14:textId="77777777" w:rsidR="00743928" w:rsidRDefault="00743928" w:rsidP="00743928">
      <w:pPr>
        <w:pStyle w:val="Heading2"/>
      </w:pPr>
      <w:r>
        <w:t>Conformance</w:t>
      </w:r>
    </w:p>
    <w:tbl>
      <w:tblPr>
        <w:tblStyle w:val="DepartmentofHealthtable"/>
        <w:tblW w:w="5000" w:type="pct"/>
        <w:tblCellMar>
          <w:top w:w="57" w:type="dxa"/>
          <w:bottom w:w="57" w:type="dxa"/>
        </w:tblCellMar>
        <w:tblLook w:val="04A0" w:firstRow="1" w:lastRow="0" w:firstColumn="1" w:lastColumn="0" w:noHBand="0" w:noVBand="1"/>
        <w:tblDescription w:val="Add Alt Text describing the content of the table"/>
      </w:tblPr>
      <w:tblGrid>
        <w:gridCol w:w="2694"/>
        <w:gridCol w:w="6376"/>
      </w:tblGrid>
      <w:tr w:rsidR="007828BD" w:rsidRPr="009040E9" w14:paraId="133EEA6B" w14:textId="77777777" w:rsidTr="00D378EA">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485" w:type="pct"/>
          </w:tcPr>
          <w:p w14:paraId="653CF64B" w14:textId="77777777" w:rsidR="007828BD" w:rsidRPr="009040E9" w:rsidRDefault="007828BD" w:rsidP="00082827">
            <w:pPr>
              <w:pStyle w:val="Tableheader0"/>
              <w:rPr>
                <w:rFonts w:eastAsia="Cambria"/>
                <w:lang w:val="en-US"/>
              </w:rPr>
            </w:pPr>
            <w:r>
              <w:rPr>
                <w:rFonts w:eastAsia="Cambria"/>
                <w:lang w:val="en-US"/>
              </w:rPr>
              <w:t>Question</w:t>
            </w:r>
          </w:p>
        </w:tc>
        <w:tc>
          <w:tcPr>
            <w:tcW w:w="3515" w:type="pct"/>
          </w:tcPr>
          <w:p w14:paraId="6EC1935B" w14:textId="77777777" w:rsidR="007828BD" w:rsidRPr="009040E9" w:rsidRDefault="007828BD" w:rsidP="00082827">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r>
              <w:rPr>
                <w:rFonts w:eastAsia="Cambria"/>
                <w:lang w:val="en-US"/>
              </w:rPr>
              <w:t>Response</w:t>
            </w:r>
          </w:p>
        </w:tc>
      </w:tr>
      <w:tr w:rsidR="007828BD" w:rsidRPr="00743928" w14:paraId="728174A9" w14:textId="77777777" w:rsidTr="00D378E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5" w:type="pct"/>
            <w:hideMark/>
          </w:tcPr>
          <w:p w14:paraId="6FB3D51F" w14:textId="77777777" w:rsidR="007828BD" w:rsidRPr="00107F79" w:rsidRDefault="007828BD" w:rsidP="009474E4">
            <w:pPr>
              <w:spacing w:before="0" w:after="0" w:line="240" w:lineRule="auto"/>
              <w:rPr>
                <w:rFonts w:cs="Arial"/>
                <w:color w:val="auto"/>
                <w:sz w:val="20"/>
                <w:szCs w:val="20"/>
                <w:lang w:eastAsia="en-AU"/>
              </w:rPr>
            </w:pPr>
            <w:r w:rsidRPr="00107F79">
              <w:rPr>
                <w:rFonts w:cs="Arial"/>
                <w:sz w:val="20"/>
                <w:szCs w:val="20"/>
              </w:rPr>
              <w:t>How quickly will eRx provide conformance testing?</w:t>
            </w:r>
          </w:p>
        </w:tc>
        <w:tc>
          <w:tcPr>
            <w:tcW w:w="3515" w:type="pct"/>
            <w:hideMark/>
          </w:tcPr>
          <w:p w14:paraId="610406B0" w14:textId="1F926072" w:rsidR="007828BD" w:rsidRPr="00107F79" w:rsidRDefault="007828BD" w:rsidP="009474E4">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color w:val="auto"/>
                <w:sz w:val="20"/>
                <w:szCs w:val="20"/>
                <w:lang w:eastAsia="en-AU"/>
              </w:rPr>
            </w:pPr>
            <w:r w:rsidRPr="00107F79">
              <w:rPr>
                <w:rFonts w:cs="Arial"/>
                <w:sz w:val="20"/>
                <w:szCs w:val="20"/>
              </w:rPr>
              <w:t xml:space="preserve">The prioritisation criteria </w:t>
            </w:r>
            <w:r w:rsidR="00017871">
              <w:rPr>
                <w:rFonts w:cs="Arial"/>
                <w:sz w:val="20"/>
                <w:szCs w:val="20"/>
              </w:rPr>
              <w:t xml:space="preserve">for conformance testing </w:t>
            </w:r>
            <w:r w:rsidRPr="00107F79">
              <w:rPr>
                <w:rFonts w:cs="Arial"/>
                <w:sz w:val="20"/>
                <w:szCs w:val="20"/>
              </w:rPr>
              <w:t>will be determined by the Department of Health and Aged Care will be distributed if needed.</w:t>
            </w:r>
            <w:r w:rsidR="00692E0B" w:rsidRPr="00107F79">
              <w:rPr>
                <w:rFonts w:cs="Arial"/>
                <w:sz w:val="20"/>
                <w:szCs w:val="20"/>
              </w:rPr>
              <w:t xml:space="preserve"> Vendors looking to </w:t>
            </w:r>
            <w:r w:rsidR="00017871">
              <w:rPr>
                <w:rFonts w:cs="Arial"/>
                <w:sz w:val="20"/>
                <w:szCs w:val="20"/>
              </w:rPr>
              <w:t xml:space="preserve">connect </w:t>
            </w:r>
            <w:r w:rsidR="00692E0B" w:rsidRPr="00107F79">
              <w:rPr>
                <w:rFonts w:cs="Arial"/>
                <w:sz w:val="20"/>
                <w:szCs w:val="20"/>
              </w:rPr>
              <w:t xml:space="preserve">to </w:t>
            </w:r>
            <w:r w:rsidR="00017871" w:rsidRPr="00107F79">
              <w:rPr>
                <w:rFonts w:cs="Arial"/>
                <w:sz w:val="20"/>
                <w:szCs w:val="20"/>
              </w:rPr>
              <w:t xml:space="preserve">the </w:t>
            </w:r>
            <w:r w:rsidR="00017871">
              <w:rPr>
                <w:rFonts w:cs="Arial"/>
                <w:color w:val="auto"/>
                <w:sz w:val="20"/>
                <w:szCs w:val="20"/>
                <w:lang w:eastAsia="en-AU"/>
              </w:rPr>
              <w:t>national Prescription Delivery Service</w:t>
            </w:r>
            <w:r w:rsidR="00017871">
              <w:rPr>
                <w:rFonts w:cs="Arial"/>
                <w:sz w:val="20"/>
                <w:szCs w:val="20"/>
              </w:rPr>
              <w:t xml:space="preserve"> </w:t>
            </w:r>
            <w:r w:rsidR="00692E0B" w:rsidRPr="00107F79">
              <w:rPr>
                <w:rFonts w:cs="Arial"/>
                <w:sz w:val="20"/>
                <w:szCs w:val="20"/>
              </w:rPr>
              <w:t xml:space="preserve">are encouraged to contact </w:t>
            </w:r>
            <w:proofErr w:type="spellStart"/>
            <w:r w:rsidR="0026182E" w:rsidRPr="00107F79">
              <w:rPr>
                <w:rFonts w:cs="Arial"/>
                <w:sz w:val="20"/>
                <w:szCs w:val="20"/>
              </w:rPr>
              <w:t>eRx</w:t>
            </w:r>
            <w:proofErr w:type="spellEnd"/>
            <w:r w:rsidR="0026182E" w:rsidRPr="00107F79">
              <w:rPr>
                <w:rFonts w:cs="Arial"/>
                <w:sz w:val="20"/>
                <w:szCs w:val="20"/>
              </w:rPr>
              <w:t xml:space="preserve"> Script Exchange, by emailing</w:t>
            </w:r>
            <w:r w:rsidR="0026182E" w:rsidRPr="000D5D0E">
              <w:rPr>
                <w:rFonts w:cs="Arial"/>
                <w:sz w:val="20"/>
                <w:szCs w:val="20"/>
              </w:rPr>
              <w:t xml:space="preserve"> </w:t>
            </w:r>
            <w:hyperlink r:id="rId13" w:history="1">
              <w:r w:rsidR="000D5D0E" w:rsidRPr="000D5D0E">
                <w:rPr>
                  <w:rStyle w:val="Hyperlink"/>
                  <w:sz w:val="20"/>
                  <w:szCs w:val="20"/>
                </w:rPr>
                <w:t>ePrescribing@erx.com.au</w:t>
              </w:r>
            </w:hyperlink>
            <w:r w:rsidR="000D5D0E">
              <w:t xml:space="preserve"> </w:t>
            </w:r>
            <w:r w:rsidR="0026182E" w:rsidRPr="00107F79">
              <w:rPr>
                <w:rFonts w:cs="Arial"/>
                <w:sz w:val="20"/>
                <w:szCs w:val="20"/>
                <w:lang w:val="en-US"/>
              </w:rPr>
              <w:t>or calling 1300 700 921,</w:t>
            </w:r>
            <w:r w:rsidR="0026182E" w:rsidRPr="00107F79">
              <w:rPr>
                <w:rFonts w:cs="Arial"/>
                <w:sz w:val="20"/>
                <w:szCs w:val="20"/>
              </w:rPr>
              <w:t xml:space="preserve"> </w:t>
            </w:r>
            <w:r w:rsidR="00692E0B" w:rsidRPr="00107F79">
              <w:rPr>
                <w:rFonts w:cs="Arial"/>
                <w:sz w:val="20"/>
                <w:szCs w:val="20"/>
              </w:rPr>
              <w:t>as early as possible.</w:t>
            </w:r>
          </w:p>
        </w:tc>
      </w:tr>
      <w:tr w:rsidR="007828BD" w:rsidRPr="00743928" w14:paraId="40185D2E" w14:textId="77777777" w:rsidTr="00D378EA">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5" w:type="pct"/>
            <w:hideMark/>
          </w:tcPr>
          <w:p w14:paraId="6B6578B8" w14:textId="77777777" w:rsidR="007828BD" w:rsidRPr="00107F79" w:rsidRDefault="007828BD" w:rsidP="009474E4">
            <w:pPr>
              <w:spacing w:before="0" w:after="0" w:line="240" w:lineRule="auto"/>
              <w:rPr>
                <w:rFonts w:cs="Arial"/>
                <w:color w:val="auto"/>
                <w:sz w:val="20"/>
                <w:szCs w:val="20"/>
                <w:lang w:eastAsia="en-AU"/>
              </w:rPr>
            </w:pPr>
            <w:r w:rsidRPr="00107F79">
              <w:rPr>
                <w:rFonts w:cs="Arial"/>
                <w:sz w:val="20"/>
                <w:szCs w:val="20"/>
              </w:rPr>
              <w:t>What is the timeframe for CPv3.0.1 conformant PDS being available to support eNRMC products testing to CPv3.0.1?</w:t>
            </w:r>
          </w:p>
        </w:tc>
        <w:tc>
          <w:tcPr>
            <w:tcW w:w="3515" w:type="pct"/>
            <w:hideMark/>
          </w:tcPr>
          <w:p w14:paraId="2ED51877" w14:textId="71D0B6A2" w:rsidR="007828BD" w:rsidRPr="00107F79" w:rsidRDefault="007828BD" w:rsidP="009474E4">
            <w:pPr>
              <w:spacing w:before="0" w:after="0" w:line="240" w:lineRule="auto"/>
              <w:cnfStyle w:val="000000010000" w:firstRow="0" w:lastRow="0" w:firstColumn="0" w:lastColumn="0" w:oddVBand="0" w:evenVBand="0" w:oddHBand="0" w:evenHBand="1" w:firstRowFirstColumn="0" w:firstRowLastColumn="0" w:lastRowFirstColumn="0" w:lastRowLastColumn="0"/>
              <w:rPr>
                <w:rFonts w:cs="Arial"/>
                <w:color w:val="auto"/>
                <w:sz w:val="20"/>
                <w:szCs w:val="20"/>
                <w:lang w:eastAsia="en-AU"/>
              </w:rPr>
            </w:pPr>
            <w:r w:rsidRPr="00107F79">
              <w:rPr>
                <w:rFonts w:cs="Arial"/>
                <w:sz w:val="20"/>
                <w:szCs w:val="20"/>
              </w:rPr>
              <w:t xml:space="preserve">Once eRx PDS achieves conformance to CPv3.0.1, the Agency and the </w:t>
            </w:r>
            <w:r w:rsidR="00EC370E" w:rsidRPr="00107F79">
              <w:rPr>
                <w:rFonts w:cs="Arial"/>
                <w:sz w:val="20"/>
                <w:szCs w:val="20"/>
              </w:rPr>
              <w:t>d</w:t>
            </w:r>
            <w:r w:rsidRPr="00107F79">
              <w:rPr>
                <w:rFonts w:cs="Arial"/>
                <w:sz w:val="20"/>
                <w:szCs w:val="20"/>
              </w:rPr>
              <w:t xml:space="preserve">epartment will work with eNRMC providers on associated timelines. It is noted that all eNRMC products, including those currently registered on the transitional eNRMC </w:t>
            </w:r>
            <w:r w:rsidR="00017871">
              <w:rPr>
                <w:rFonts w:cs="Arial"/>
                <w:sz w:val="20"/>
                <w:szCs w:val="20"/>
              </w:rPr>
              <w:t xml:space="preserve">conformance </w:t>
            </w:r>
            <w:r w:rsidRPr="00107F79">
              <w:rPr>
                <w:rFonts w:cs="Arial"/>
                <w:sz w:val="20"/>
                <w:szCs w:val="20"/>
              </w:rPr>
              <w:t>register, will need to complete conformance testing against CPv3.0.1</w:t>
            </w:r>
            <w:r w:rsidR="00017871">
              <w:rPr>
                <w:rFonts w:cs="Arial"/>
                <w:sz w:val="20"/>
                <w:szCs w:val="20"/>
              </w:rPr>
              <w:t xml:space="preserve"> with </w:t>
            </w:r>
            <w:proofErr w:type="spellStart"/>
            <w:r w:rsidR="00017871">
              <w:rPr>
                <w:rFonts w:cs="Arial"/>
                <w:sz w:val="20"/>
                <w:szCs w:val="20"/>
              </w:rPr>
              <w:t>eRx</w:t>
            </w:r>
            <w:proofErr w:type="spellEnd"/>
            <w:r w:rsidRPr="00107F79">
              <w:rPr>
                <w:rFonts w:cs="Arial"/>
                <w:sz w:val="20"/>
                <w:szCs w:val="20"/>
              </w:rPr>
              <w:t xml:space="preserve">. Additionally, there is a dependency on availability of CPv3.0.1 conformant connecting dispensing systems. </w:t>
            </w:r>
            <w:r w:rsidR="00692E0B" w:rsidRPr="00107F79">
              <w:rPr>
                <w:rFonts w:cs="Arial"/>
                <w:sz w:val="20"/>
                <w:szCs w:val="20"/>
              </w:rPr>
              <w:t xml:space="preserve">The immediate priority for conformance testing is for software vendors currently </w:t>
            </w:r>
            <w:r w:rsidR="00017871">
              <w:rPr>
                <w:rFonts w:cs="Arial"/>
                <w:sz w:val="20"/>
                <w:szCs w:val="20"/>
              </w:rPr>
              <w:t xml:space="preserve">transacting </w:t>
            </w:r>
            <w:r w:rsidR="00692E0B" w:rsidRPr="00107F79">
              <w:rPr>
                <w:rFonts w:cs="Arial"/>
                <w:sz w:val="20"/>
                <w:szCs w:val="20"/>
              </w:rPr>
              <w:t xml:space="preserve">with </w:t>
            </w:r>
            <w:proofErr w:type="spellStart"/>
            <w:r w:rsidR="00692E0B" w:rsidRPr="00107F79">
              <w:rPr>
                <w:rFonts w:cs="Arial"/>
                <w:sz w:val="20"/>
                <w:szCs w:val="20"/>
              </w:rPr>
              <w:t>Medisecure</w:t>
            </w:r>
            <w:proofErr w:type="spellEnd"/>
            <w:r w:rsidR="00692E0B" w:rsidRPr="00107F79">
              <w:rPr>
                <w:rFonts w:cs="Arial"/>
                <w:sz w:val="20"/>
                <w:szCs w:val="20"/>
              </w:rPr>
              <w:t xml:space="preserve"> looking to migrate to the </w:t>
            </w:r>
            <w:r w:rsidR="00FF184A" w:rsidRPr="00107F79">
              <w:rPr>
                <w:rFonts w:cs="Arial"/>
                <w:sz w:val="20"/>
                <w:szCs w:val="20"/>
              </w:rPr>
              <w:t xml:space="preserve">national Prescription Delivery Service through </w:t>
            </w:r>
            <w:proofErr w:type="spellStart"/>
            <w:r w:rsidR="00FF184A" w:rsidRPr="00107F79">
              <w:rPr>
                <w:rFonts w:cs="Arial"/>
                <w:sz w:val="20"/>
                <w:szCs w:val="20"/>
              </w:rPr>
              <w:t>eRx</w:t>
            </w:r>
            <w:proofErr w:type="spellEnd"/>
            <w:r w:rsidR="00FF184A" w:rsidRPr="00107F79">
              <w:rPr>
                <w:rFonts w:cs="Arial"/>
                <w:sz w:val="20"/>
                <w:szCs w:val="20"/>
              </w:rPr>
              <w:t xml:space="preserve"> Script Exchange</w:t>
            </w:r>
            <w:r w:rsidR="000F25D5" w:rsidRPr="00107F79">
              <w:rPr>
                <w:rFonts w:cs="Arial"/>
                <w:sz w:val="20"/>
                <w:szCs w:val="20"/>
              </w:rPr>
              <w:t>.</w:t>
            </w:r>
          </w:p>
        </w:tc>
      </w:tr>
    </w:tbl>
    <w:p w14:paraId="1E19F59D" w14:textId="77777777" w:rsidR="00743928" w:rsidRDefault="00743928" w:rsidP="00743928">
      <w:pPr>
        <w:pStyle w:val="Heading2"/>
      </w:pPr>
      <w:r>
        <w:t>eNRMC</w:t>
      </w:r>
    </w:p>
    <w:tbl>
      <w:tblPr>
        <w:tblStyle w:val="DepartmentofHealthtable"/>
        <w:tblW w:w="5000" w:type="pct"/>
        <w:tblCellMar>
          <w:top w:w="57" w:type="dxa"/>
          <w:bottom w:w="57" w:type="dxa"/>
        </w:tblCellMar>
        <w:tblLook w:val="04A0" w:firstRow="1" w:lastRow="0" w:firstColumn="1" w:lastColumn="0" w:noHBand="0" w:noVBand="1"/>
        <w:tblDescription w:val="Add Alt Text describing the content of the table"/>
      </w:tblPr>
      <w:tblGrid>
        <w:gridCol w:w="2694"/>
        <w:gridCol w:w="6376"/>
      </w:tblGrid>
      <w:tr w:rsidR="007828BD" w:rsidRPr="009040E9" w14:paraId="7A6C7B65" w14:textId="77777777" w:rsidTr="00D378EA">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485" w:type="pct"/>
          </w:tcPr>
          <w:p w14:paraId="7E349AA9" w14:textId="77777777" w:rsidR="007828BD" w:rsidRPr="009040E9" w:rsidRDefault="007828BD" w:rsidP="00082827">
            <w:pPr>
              <w:pStyle w:val="Tableheader0"/>
              <w:rPr>
                <w:rFonts w:eastAsia="Cambria"/>
                <w:lang w:val="en-US"/>
              </w:rPr>
            </w:pPr>
            <w:r>
              <w:rPr>
                <w:rFonts w:eastAsia="Cambria"/>
                <w:lang w:val="en-US"/>
              </w:rPr>
              <w:t>Question</w:t>
            </w:r>
          </w:p>
        </w:tc>
        <w:tc>
          <w:tcPr>
            <w:tcW w:w="3515" w:type="pct"/>
          </w:tcPr>
          <w:p w14:paraId="431E3F3A" w14:textId="77777777" w:rsidR="007828BD" w:rsidRPr="009040E9" w:rsidRDefault="007828BD" w:rsidP="00082827">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r>
              <w:rPr>
                <w:rFonts w:eastAsia="Cambria"/>
                <w:lang w:val="en-US"/>
              </w:rPr>
              <w:t>Response</w:t>
            </w:r>
          </w:p>
        </w:tc>
      </w:tr>
      <w:tr w:rsidR="007828BD" w:rsidRPr="00743928" w14:paraId="44E28D64" w14:textId="77777777" w:rsidTr="00BB47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5" w:type="pct"/>
            <w:hideMark/>
          </w:tcPr>
          <w:p w14:paraId="2EC6BE0A" w14:textId="77777777" w:rsidR="007828BD" w:rsidRPr="00107F79" w:rsidRDefault="007828BD" w:rsidP="009474E4">
            <w:pPr>
              <w:spacing w:before="0" w:after="0" w:line="240" w:lineRule="auto"/>
              <w:rPr>
                <w:rFonts w:cs="Arial"/>
                <w:color w:val="auto"/>
                <w:sz w:val="20"/>
                <w:szCs w:val="20"/>
                <w:lang w:eastAsia="en-AU"/>
              </w:rPr>
            </w:pPr>
            <w:r w:rsidRPr="00107F79">
              <w:rPr>
                <w:rFonts w:cs="Arial"/>
                <w:sz w:val="20"/>
                <w:szCs w:val="20"/>
              </w:rPr>
              <w:t>Does an Electronic Medication Management (EMM)/electronic National Residential Medication Chart (eNRMC) fall into the prescriber vendor support payment section?</w:t>
            </w:r>
          </w:p>
        </w:tc>
        <w:tc>
          <w:tcPr>
            <w:tcW w:w="3515" w:type="pct"/>
            <w:shd w:val="clear" w:color="auto" w:fill="auto"/>
            <w:hideMark/>
          </w:tcPr>
          <w:p w14:paraId="1975524A" w14:textId="77777777" w:rsidR="007828BD" w:rsidRPr="00107F79" w:rsidRDefault="007828BD" w:rsidP="009474E4">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color w:val="auto"/>
                <w:sz w:val="20"/>
                <w:szCs w:val="20"/>
                <w:lang w:eastAsia="en-AU"/>
              </w:rPr>
            </w:pPr>
            <w:r w:rsidRPr="00107F79">
              <w:rPr>
                <w:rFonts w:cs="Arial"/>
                <w:sz w:val="20"/>
                <w:szCs w:val="20"/>
              </w:rPr>
              <w:t>Yes.</w:t>
            </w:r>
          </w:p>
        </w:tc>
      </w:tr>
    </w:tbl>
    <w:p w14:paraId="709A7F39" w14:textId="77777777" w:rsidR="00DF0515" w:rsidRDefault="00DF0515">
      <w:r>
        <w:br w:type="page"/>
      </w:r>
    </w:p>
    <w:tbl>
      <w:tblPr>
        <w:tblStyle w:val="DepartmentofHealthtable"/>
        <w:tblW w:w="5000" w:type="pct"/>
        <w:tblCellMar>
          <w:top w:w="57" w:type="dxa"/>
          <w:bottom w:w="57" w:type="dxa"/>
        </w:tblCellMar>
        <w:tblLook w:val="04A0" w:firstRow="1" w:lastRow="0" w:firstColumn="1" w:lastColumn="0" w:noHBand="0" w:noVBand="1"/>
        <w:tblDescription w:val="Add Alt Text describing the content of the table"/>
      </w:tblPr>
      <w:tblGrid>
        <w:gridCol w:w="2694"/>
        <w:gridCol w:w="6376"/>
      </w:tblGrid>
      <w:tr w:rsidR="007828BD" w:rsidRPr="00743928" w14:paraId="179CDE8B" w14:textId="77777777" w:rsidTr="00DF051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5" w:type="pct"/>
            <w:shd w:val="clear" w:color="auto" w:fill="auto"/>
            <w:hideMark/>
          </w:tcPr>
          <w:p w14:paraId="42570B1F" w14:textId="5F6CEBAF" w:rsidR="007828BD" w:rsidRPr="00107F79" w:rsidRDefault="007828BD" w:rsidP="009474E4">
            <w:pPr>
              <w:spacing w:before="0" w:after="0" w:line="240" w:lineRule="auto"/>
              <w:rPr>
                <w:rFonts w:cs="Arial"/>
                <w:color w:val="auto"/>
                <w:sz w:val="20"/>
                <w:szCs w:val="20"/>
                <w:lang w:eastAsia="en-AU"/>
              </w:rPr>
            </w:pPr>
            <w:r w:rsidRPr="00107F79">
              <w:rPr>
                <w:rFonts w:cs="Arial"/>
                <w:sz w:val="20"/>
                <w:szCs w:val="20"/>
              </w:rPr>
              <w:lastRenderedPageBreak/>
              <w:t>What is the end date to the Transitional eNRMC arrangement?</w:t>
            </w:r>
          </w:p>
        </w:tc>
        <w:tc>
          <w:tcPr>
            <w:tcW w:w="3515" w:type="pct"/>
            <w:shd w:val="clear" w:color="auto" w:fill="auto"/>
            <w:hideMark/>
          </w:tcPr>
          <w:p w14:paraId="20527D47" w14:textId="6263EC58" w:rsidR="007828BD" w:rsidRPr="00107F79" w:rsidRDefault="007828BD" w:rsidP="009474E4">
            <w:pPr>
              <w:spacing w:before="0" w:after="0" w:line="240" w:lineRule="auto"/>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07F79">
              <w:rPr>
                <w:rFonts w:cs="Arial"/>
                <w:sz w:val="20"/>
                <w:szCs w:val="20"/>
              </w:rPr>
              <w:t xml:space="preserve">The </w:t>
            </w:r>
            <w:r w:rsidR="00C31215" w:rsidRPr="00107F79">
              <w:rPr>
                <w:rFonts w:cs="Arial"/>
                <w:sz w:val="20"/>
                <w:szCs w:val="20"/>
              </w:rPr>
              <w:t>d</w:t>
            </w:r>
            <w:r w:rsidRPr="00107F79">
              <w:rPr>
                <w:rFonts w:cs="Arial"/>
                <w:sz w:val="20"/>
                <w:szCs w:val="20"/>
              </w:rPr>
              <w:t xml:space="preserve">epartment will work with industry to determine an appropriate timeframe and change management </w:t>
            </w:r>
            <w:r w:rsidR="00FF0851" w:rsidRPr="00107F79">
              <w:rPr>
                <w:rFonts w:cs="Arial"/>
                <w:sz w:val="20"/>
                <w:szCs w:val="20"/>
              </w:rPr>
              <w:t>process to</w:t>
            </w:r>
            <w:r w:rsidRPr="00107F79">
              <w:rPr>
                <w:rFonts w:cs="Arial"/>
                <w:sz w:val="20"/>
                <w:szCs w:val="20"/>
              </w:rPr>
              <w:t xml:space="preserve"> cease the Transitional Arrangement.  </w:t>
            </w:r>
          </w:p>
        </w:tc>
      </w:tr>
      <w:tr w:rsidR="00692E0B" w:rsidRPr="00743928" w14:paraId="336F015E" w14:textId="77777777" w:rsidTr="00D378E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5" w:type="pct"/>
          </w:tcPr>
          <w:p w14:paraId="1723ACCA" w14:textId="1CEFAC17" w:rsidR="00692E0B" w:rsidRPr="00107F79" w:rsidRDefault="00692E0B" w:rsidP="009474E4">
            <w:pPr>
              <w:spacing w:before="0" w:after="0" w:line="240" w:lineRule="auto"/>
              <w:rPr>
                <w:rFonts w:cs="Arial"/>
                <w:sz w:val="20"/>
                <w:szCs w:val="20"/>
              </w:rPr>
            </w:pPr>
            <w:r w:rsidRPr="00107F79">
              <w:rPr>
                <w:rFonts w:cs="Arial"/>
                <w:sz w:val="20"/>
                <w:szCs w:val="20"/>
              </w:rPr>
              <w:t xml:space="preserve">Will prescriptions issued under the Transitional </w:t>
            </w:r>
            <w:proofErr w:type="spellStart"/>
            <w:r w:rsidRPr="00107F79">
              <w:rPr>
                <w:rFonts w:cs="Arial"/>
                <w:sz w:val="20"/>
                <w:szCs w:val="20"/>
              </w:rPr>
              <w:t>eNMRC</w:t>
            </w:r>
            <w:proofErr w:type="spellEnd"/>
            <w:r w:rsidRPr="00107F79">
              <w:rPr>
                <w:rFonts w:cs="Arial"/>
                <w:sz w:val="20"/>
                <w:szCs w:val="20"/>
              </w:rPr>
              <w:t xml:space="preserve"> arrangement become invalid once the Transitional eNRMC arrangement ceases?</w:t>
            </w:r>
          </w:p>
        </w:tc>
        <w:tc>
          <w:tcPr>
            <w:tcW w:w="3515" w:type="pct"/>
          </w:tcPr>
          <w:p w14:paraId="4EA88E7C" w14:textId="6BA45C7D" w:rsidR="00692E0B" w:rsidRPr="00107F79" w:rsidRDefault="00692E0B" w:rsidP="009474E4">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107F79">
              <w:rPr>
                <w:rFonts w:cs="Arial"/>
                <w:sz w:val="20"/>
                <w:szCs w:val="20"/>
              </w:rPr>
              <w:t xml:space="preserve">The </w:t>
            </w:r>
            <w:r w:rsidR="00C31215" w:rsidRPr="00107F79">
              <w:rPr>
                <w:rFonts w:cs="Arial"/>
                <w:sz w:val="20"/>
                <w:szCs w:val="20"/>
              </w:rPr>
              <w:t>d</w:t>
            </w:r>
            <w:r w:rsidRPr="00107F79">
              <w:rPr>
                <w:rFonts w:cs="Arial"/>
                <w:sz w:val="20"/>
                <w:szCs w:val="20"/>
              </w:rPr>
              <w:t>epartment will explore legislative options to ensure this doesn’t happen.</w:t>
            </w:r>
          </w:p>
        </w:tc>
      </w:tr>
    </w:tbl>
    <w:p w14:paraId="4F5F450A" w14:textId="77777777" w:rsidR="00743928" w:rsidRDefault="00743928" w:rsidP="00743928">
      <w:pPr>
        <w:pStyle w:val="Heading2"/>
      </w:pPr>
      <w:r>
        <w:t>Policy</w:t>
      </w:r>
    </w:p>
    <w:tbl>
      <w:tblPr>
        <w:tblStyle w:val="DepartmentofHealthtable"/>
        <w:tblW w:w="5000" w:type="pct"/>
        <w:tblCellMar>
          <w:top w:w="57" w:type="dxa"/>
          <w:bottom w:w="57" w:type="dxa"/>
        </w:tblCellMar>
        <w:tblLook w:val="04A0" w:firstRow="1" w:lastRow="0" w:firstColumn="1" w:lastColumn="0" w:noHBand="0" w:noVBand="1"/>
        <w:tblDescription w:val="Add Alt Text describing the content of the table"/>
      </w:tblPr>
      <w:tblGrid>
        <w:gridCol w:w="2552"/>
        <w:gridCol w:w="6518"/>
      </w:tblGrid>
      <w:tr w:rsidR="007828BD" w:rsidRPr="009040E9" w14:paraId="6A242A24" w14:textId="77777777" w:rsidTr="00D378EA">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407" w:type="pct"/>
          </w:tcPr>
          <w:p w14:paraId="56D81B1F" w14:textId="77777777" w:rsidR="007828BD" w:rsidRPr="009040E9" w:rsidRDefault="007828BD" w:rsidP="00082827">
            <w:pPr>
              <w:pStyle w:val="Tableheader0"/>
              <w:rPr>
                <w:rFonts w:eastAsia="Cambria"/>
                <w:lang w:val="en-US"/>
              </w:rPr>
            </w:pPr>
            <w:r>
              <w:rPr>
                <w:rFonts w:eastAsia="Cambria"/>
                <w:lang w:val="en-US"/>
              </w:rPr>
              <w:t>Question</w:t>
            </w:r>
          </w:p>
        </w:tc>
        <w:tc>
          <w:tcPr>
            <w:tcW w:w="3593" w:type="pct"/>
          </w:tcPr>
          <w:p w14:paraId="3B954FD3" w14:textId="77777777" w:rsidR="007828BD" w:rsidRPr="009040E9" w:rsidRDefault="007828BD" w:rsidP="00082827">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r>
              <w:rPr>
                <w:rFonts w:eastAsia="Cambria"/>
                <w:lang w:val="en-US"/>
              </w:rPr>
              <w:t>Response</w:t>
            </w:r>
          </w:p>
        </w:tc>
      </w:tr>
      <w:tr w:rsidR="007828BD" w:rsidRPr="00743928" w14:paraId="3058E16A" w14:textId="77777777" w:rsidTr="00D378E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07" w:type="pct"/>
            <w:hideMark/>
          </w:tcPr>
          <w:p w14:paraId="087194C7" w14:textId="157E8150" w:rsidR="007828BD" w:rsidRPr="00107F79" w:rsidRDefault="00FF0851" w:rsidP="00CC4C54">
            <w:pPr>
              <w:spacing w:before="0" w:after="0" w:line="240" w:lineRule="auto"/>
              <w:rPr>
                <w:rFonts w:cs="Arial"/>
                <w:color w:val="auto"/>
                <w:sz w:val="20"/>
                <w:szCs w:val="20"/>
                <w:lang w:eastAsia="en-AU"/>
              </w:rPr>
            </w:pPr>
            <w:r w:rsidRPr="00107F79">
              <w:rPr>
                <w:rFonts w:cs="Arial"/>
                <w:sz w:val="20"/>
                <w:szCs w:val="20"/>
              </w:rPr>
              <w:t>Several</w:t>
            </w:r>
            <w:r w:rsidR="007828BD" w:rsidRPr="00107F79">
              <w:rPr>
                <w:rFonts w:cs="Arial"/>
                <w:sz w:val="20"/>
                <w:szCs w:val="20"/>
              </w:rPr>
              <w:t xml:space="preserve"> high cost and </w:t>
            </w:r>
            <w:r w:rsidRPr="00107F79">
              <w:rPr>
                <w:rFonts w:cs="Arial"/>
                <w:sz w:val="20"/>
                <w:szCs w:val="20"/>
              </w:rPr>
              <w:t>high-risk</w:t>
            </w:r>
            <w:r w:rsidR="007828BD" w:rsidRPr="00107F79">
              <w:rPr>
                <w:rFonts w:cs="Arial"/>
                <w:sz w:val="20"/>
                <w:szCs w:val="20"/>
              </w:rPr>
              <w:t xml:space="preserve"> medications and treatments are administered via infusion which are generally sent to a compounder to prepare those drugs - are these in the scope of the mandate to ensure high cost and </w:t>
            </w:r>
            <w:r w:rsidRPr="00107F79">
              <w:rPr>
                <w:rFonts w:cs="Arial"/>
                <w:sz w:val="20"/>
                <w:szCs w:val="20"/>
              </w:rPr>
              <w:t>high-risk</w:t>
            </w:r>
            <w:r w:rsidR="007828BD" w:rsidRPr="00107F79">
              <w:rPr>
                <w:rFonts w:cs="Arial"/>
                <w:sz w:val="20"/>
                <w:szCs w:val="20"/>
              </w:rPr>
              <w:t xml:space="preserve"> drugs are running through PDS within 18 months?</w:t>
            </w:r>
          </w:p>
        </w:tc>
        <w:tc>
          <w:tcPr>
            <w:tcW w:w="3593" w:type="pct"/>
            <w:hideMark/>
          </w:tcPr>
          <w:p w14:paraId="086546C6" w14:textId="77777777" w:rsidR="007828BD" w:rsidRPr="00107F79" w:rsidRDefault="007828BD" w:rsidP="00CC4C54">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color w:val="auto"/>
                <w:sz w:val="20"/>
                <w:szCs w:val="20"/>
                <w:lang w:eastAsia="en-AU"/>
              </w:rPr>
            </w:pPr>
            <w:r w:rsidRPr="00107F79">
              <w:rPr>
                <w:rFonts w:cs="Arial"/>
                <w:sz w:val="20"/>
                <w:szCs w:val="20"/>
              </w:rPr>
              <w:t xml:space="preserve">The scope for high-risk and high-cost medicines will be worked through during consultation, which will take 12-18 months to implement. </w:t>
            </w:r>
          </w:p>
        </w:tc>
      </w:tr>
      <w:tr w:rsidR="007828BD" w:rsidRPr="00743928" w14:paraId="45B224C5" w14:textId="77777777" w:rsidTr="00D378EA">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07" w:type="pct"/>
            <w:hideMark/>
          </w:tcPr>
          <w:p w14:paraId="5CCC5DEC" w14:textId="23BB026F" w:rsidR="007828BD" w:rsidRPr="00107F79" w:rsidRDefault="007828BD" w:rsidP="00CC4C54">
            <w:pPr>
              <w:spacing w:before="0" w:after="0" w:line="240" w:lineRule="auto"/>
              <w:rPr>
                <w:rFonts w:cs="Arial"/>
                <w:color w:val="auto"/>
                <w:sz w:val="20"/>
                <w:szCs w:val="20"/>
                <w:lang w:eastAsia="en-AU"/>
              </w:rPr>
            </w:pPr>
            <w:r w:rsidRPr="00107F79">
              <w:rPr>
                <w:rFonts w:cs="Arial"/>
                <w:sz w:val="20"/>
                <w:szCs w:val="20"/>
              </w:rPr>
              <w:t xml:space="preserve">How has the change to </w:t>
            </w:r>
            <w:r w:rsidR="00FF0851" w:rsidRPr="00107F79">
              <w:rPr>
                <w:rFonts w:cs="Arial"/>
                <w:sz w:val="20"/>
                <w:szCs w:val="20"/>
              </w:rPr>
              <w:t>60-day</w:t>
            </w:r>
            <w:r w:rsidRPr="00107F79">
              <w:rPr>
                <w:rFonts w:cs="Arial"/>
                <w:sz w:val="20"/>
                <w:szCs w:val="20"/>
              </w:rPr>
              <w:t xml:space="preserve"> dispensing been accounted for in this process?</w:t>
            </w:r>
          </w:p>
        </w:tc>
        <w:tc>
          <w:tcPr>
            <w:tcW w:w="3593" w:type="pct"/>
            <w:hideMark/>
          </w:tcPr>
          <w:p w14:paraId="273C0C57" w14:textId="2CC181D9" w:rsidR="007828BD" w:rsidRPr="00107F79" w:rsidRDefault="00692E0B" w:rsidP="00CC4C54">
            <w:pPr>
              <w:spacing w:before="0" w:after="0" w:line="240" w:lineRule="auto"/>
              <w:cnfStyle w:val="000000010000" w:firstRow="0" w:lastRow="0" w:firstColumn="0" w:lastColumn="0" w:oddVBand="0" w:evenVBand="0" w:oddHBand="0" w:evenHBand="1" w:firstRowFirstColumn="0" w:firstRowLastColumn="0" w:lastRowFirstColumn="0" w:lastRowLastColumn="0"/>
              <w:rPr>
                <w:rFonts w:cs="Arial"/>
                <w:color w:val="auto"/>
                <w:sz w:val="20"/>
                <w:szCs w:val="20"/>
                <w:lang w:eastAsia="en-AU"/>
              </w:rPr>
            </w:pPr>
            <w:r w:rsidRPr="00107F79">
              <w:rPr>
                <w:rFonts w:cs="Arial"/>
                <w:sz w:val="20"/>
                <w:szCs w:val="20"/>
              </w:rPr>
              <w:t xml:space="preserve">Government has </w:t>
            </w:r>
            <w:r w:rsidR="0054465D" w:rsidRPr="00107F79">
              <w:rPr>
                <w:rFonts w:cs="Arial"/>
                <w:sz w:val="20"/>
                <w:szCs w:val="20"/>
              </w:rPr>
              <w:t>provided ongoing funding to secure prescription exchange services now and into the future. Establishing a direct funding arrangement, outside of the Community Pharmacy Agreement, helps to ensure the sustainability of the prescription exchange service without being dependent on prescription volumes.</w:t>
            </w:r>
          </w:p>
        </w:tc>
      </w:tr>
    </w:tbl>
    <w:p w14:paraId="690C8480" w14:textId="77777777" w:rsidR="00743928" w:rsidRDefault="00743928" w:rsidP="00743928">
      <w:pPr>
        <w:pStyle w:val="Heading2"/>
      </w:pPr>
      <w:r>
        <w:t>Prescribing Ecosystem</w:t>
      </w:r>
    </w:p>
    <w:tbl>
      <w:tblPr>
        <w:tblStyle w:val="DepartmentofHealthtable"/>
        <w:tblW w:w="5000" w:type="pct"/>
        <w:tblCellMar>
          <w:top w:w="57" w:type="dxa"/>
          <w:bottom w:w="57" w:type="dxa"/>
        </w:tblCellMar>
        <w:tblLook w:val="04A0" w:firstRow="1" w:lastRow="0" w:firstColumn="1" w:lastColumn="0" w:noHBand="0" w:noVBand="1"/>
        <w:tblDescription w:val="Add Alt Text describing the content of the table"/>
      </w:tblPr>
      <w:tblGrid>
        <w:gridCol w:w="2694"/>
        <w:gridCol w:w="6376"/>
      </w:tblGrid>
      <w:tr w:rsidR="007828BD" w:rsidRPr="009040E9" w14:paraId="5FBB82C2" w14:textId="77777777" w:rsidTr="00D378EA">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485" w:type="pct"/>
          </w:tcPr>
          <w:p w14:paraId="567396C4" w14:textId="77777777" w:rsidR="007828BD" w:rsidRPr="009040E9" w:rsidRDefault="007828BD" w:rsidP="00082827">
            <w:pPr>
              <w:pStyle w:val="Tableheader0"/>
              <w:rPr>
                <w:rFonts w:eastAsia="Cambria"/>
                <w:lang w:val="en-US"/>
              </w:rPr>
            </w:pPr>
            <w:r>
              <w:rPr>
                <w:rFonts w:eastAsia="Cambria"/>
                <w:lang w:val="en-US"/>
              </w:rPr>
              <w:t>Question</w:t>
            </w:r>
          </w:p>
        </w:tc>
        <w:tc>
          <w:tcPr>
            <w:tcW w:w="3515" w:type="pct"/>
          </w:tcPr>
          <w:p w14:paraId="2B6BC043" w14:textId="77777777" w:rsidR="007828BD" w:rsidRPr="009040E9" w:rsidRDefault="007828BD" w:rsidP="00082827">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r>
              <w:rPr>
                <w:rFonts w:eastAsia="Cambria"/>
                <w:lang w:val="en-US"/>
              </w:rPr>
              <w:t>Response</w:t>
            </w:r>
          </w:p>
        </w:tc>
      </w:tr>
      <w:tr w:rsidR="007828BD" w:rsidRPr="00743928" w14:paraId="0811A612" w14:textId="77777777" w:rsidTr="00D378E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5" w:type="pct"/>
            <w:hideMark/>
          </w:tcPr>
          <w:p w14:paraId="37944410" w14:textId="77777777" w:rsidR="007828BD" w:rsidRPr="00107F79" w:rsidRDefault="007828BD" w:rsidP="000527AE">
            <w:pPr>
              <w:spacing w:before="0" w:after="0" w:line="240" w:lineRule="auto"/>
              <w:rPr>
                <w:rFonts w:cs="Arial"/>
                <w:color w:val="auto"/>
                <w:sz w:val="20"/>
                <w:szCs w:val="20"/>
                <w:lang w:eastAsia="en-AU"/>
              </w:rPr>
            </w:pPr>
            <w:r w:rsidRPr="00107F79">
              <w:rPr>
                <w:rFonts w:cs="Arial"/>
                <w:sz w:val="20"/>
                <w:szCs w:val="20"/>
              </w:rPr>
              <w:t>Does Medication Knowledge still exist when MediSecure will eventually not be a prescription exchange?</w:t>
            </w:r>
          </w:p>
        </w:tc>
        <w:tc>
          <w:tcPr>
            <w:tcW w:w="3515" w:type="pct"/>
            <w:hideMark/>
          </w:tcPr>
          <w:p w14:paraId="4E03EFC1" w14:textId="27605AC1" w:rsidR="007828BD" w:rsidRPr="00107F79" w:rsidRDefault="008671C0" w:rsidP="000527AE">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color w:val="auto"/>
                <w:sz w:val="20"/>
                <w:szCs w:val="20"/>
                <w:lang w:eastAsia="en-AU"/>
              </w:rPr>
            </w:pPr>
            <w:r w:rsidRPr="00107F79">
              <w:rPr>
                <w:rFonts w:cs="Arial"/>
                <w:sz w:val="20"/>
                <w:szCs w:val="20"/>
              </w:rPr>
              <w:t>There are no changes to the Medication Knowledge service with the commencement of the national PDS.</w:t>
            </w:r>
          </w:p>
        </w:tc>
      </w:tr>
      <w:tr w:rsidR="007828BD" w:rsidRPr="00743928" w14:paraId="004AABDB" w14:textId="77777777" w:rsidTr="00D378EA">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5" w:type="pct"/>
            <w:hideMark/>
          </w:tcPr>
          <w:p w14:paraId="281CA3AF" w14:textId="77777777" w:rsidR="007828BD" w:rsidRPr="00107F79" w:rsidRDefault="007828BD" w:rsidP="000527AE">
            <w:pPr>
              <w:spacing w:before="0" w:after="0" w:line="240" w:lineRule="auto"/>
              <w:rPr>
                <w:rFonts w:cs="Arial"/>
                <w:color w:val="auto"/>
                <w:sz w:val="20"/>
                <w:szCs w:val="20"/>
                <w:lang w:eastAsia="en-AU"/>
              </w:rPr>
            </w:pPr>
            <w:r w:rsidRPr="00107F79">
              <w:rPr>
                <w:rFonts w:cs="Arial"/>
                <w:sz w:val="20"/>
                <w:szCs w:val="20"/>
              </w:rPr>
              <w:t>How does Medication Knowledge fit into the process?</w:t>
            </w:r>
          </w:p>
        </w:tc>
        <w:tc>
          <w:tcPr>
            <w:tcW w:w="3515" w:type="pct"/>
            <w:hideMark/>
          </w:tcPr>
          <w:p w14:paraId="6DC02B51" w14:textId="7CBD6732" w:rsidR="007828BD" w:rsidRPr="00107F79" w:rsidRDefault="008671C0" w:rsidP="000527AE">
            <w:pPr>
              <w:spacing w:before="0" w:after="0" w:line="240" w:lineRule="auto"/>
              <w:cnfStyle w:val="000000010000" w:firstRow="0" w:lastRow="0" w:firstColumn="0" w:lastColumn="0" w:oddVBand="0" w:evenVBand="0" w:oddHBand="0" w:evenHBand="1" w:firstRowFirstColumn="0" w:firstRowLastColumn="0" w:lastRowFirstColumn="0" w:lastRowLastColumn="0"/>
              <w:rPr>
                <w:rFonts w:cs="Arial"/>
                <w:color w:val="auto"/>
                <w:sz w:val="20"/>
                <w:szCs w:val="20"/>
                <w:lang w:eastAsia="en-AU"/>
              </w:rPr>
            </w:pPr>
            <w:r w:rsidRPr="00107F79">
              <w:rPr>
                <w:rFonts w:cs="Arial"/>
                <w:sz w:val="20"/>
                <w:szCs w:val="20"/>
              </w:rPr>
              <w:t>There are no changes to the Medication Knowledge service with the commencement of the national PDS.</w:t>
            </w:r>
          </w:p>
        </w:tc>
      </w:tr>
      <w:tr w:rsidR="007828BD" w:rsidRPr="00743928" w14:paraId="3A0B0B62" w14:textId="77777777" w:rsidTr="00D378E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5" w:type="pct"/>
            <w:hideMark/>
          </w:tcPr>
          <w:p w14:paraId="4BAF938D" w14:textId="77777777" w:rsidR="007828BD" w:rsidRPr="00107F79" w:rsidRDefault="007828BD" w:rsidP="000527AE">
            <w:pPr>
              <w:spacing w:before="0" w:after="0" w:line="240" w:lineRule="auto"/>
              <w:rPr>
                <w:rFonts w:cs="Arial"/>
                <w:color w:val="auto"/>
                <w:sz w:val="20"/>
                <w:szCs w:val="20"/>
                <w:lang w:eastAsia="en-AU"/>
              </w:rPr>
            </w:pPr>
            <w:r w:rsidRPr="00107F79">
              <w:rPr>
                <w:rFonts w:cs="Arial"/>
                <w:sz w:val="20"/>
                <w:szCs w:val="20"/>
              </w:rPr>
              <w:t>How will a single PDS impact on Medication Knowledge?</w:t>
            </w:r>
          </w:p>
        </w:tc>
        <w:tc>
          <w:tcPr>
            <w:tcW w:w="3515" w:type="pct"/>
            <w:hideMark/>
          </w:tcPr>
          <w:p w14:paraId="29BC5B65" w14:textId="369632ED" w:rsidR="007828BD" w:rsidRPr="00107F79" w:rsidRDefault="008671C0" w:rsidP="000527AE">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color w:val="auto"/>
                <w:sz w:val="20"/>
                <w:szCs w:val="20"/>
                <w:lang w:eastAsia="en-AU"/>
              </w:rPr>
            </w:pPr>
            <w:r w:rsidRPr="00107F79">
              <w:rPr>
                <w:rFonts w:cs="Arial"/>
                <w:sz w:val="20"/>
                <w:szCs w:val="20"/>
              </w:rPr>
              <w:t>There are no changes to the Medication Knowledge service with the commencement of the national PDS.</w:t>
            </w:r>
          </w:p>
        </w:tc>
      </w:tr>
      <w:tr w:rsidR="007828BD" w:rsidRPr="00743928" w14:paraId="1453DBDF" w14:textId="77777777" w:rsidTr="00D378EA">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5" w:type="pct"/>
            <w:hideMark/>
          </w:tcPr>
          <w:p w14:paraId="5CBAC224" w14:textId="64703B92" w:rsidR="007828BD" w:rsidRPr="00107F79" w:rsidRDefault="007828BD" w:rsidP="000527AE">
            <w:pPr>
              <w:spacing w:before="0" w:after="0" w:line="240" w:lineRule="auto"/>
              <w:rPr>
                <w:rFonts w:cs="Arial"/>
                <w:color w:val="auto"/>
                <w:sz w:val="20"/>
                <w:szCs w:val="20"/>
                <w:lang w:eastAsia="en-AU"/>
              </w:rPr>
            </w:pPr>
            <w:r w:rsidRPr="00107F79">
              <w:rPr>
                <w:rFonts w:cs="Arial"/>
                <w:sz w:val="20"/>
                <w:szCs w:val="20"/>
              </w:rPr>
              <w:t xml:space="preserve">To clarify, do vendors have to continue contracts with Medication Knowledge </w:t>
            </w:r>
            <w:r w:rsidR="00FF0851" w:rsidRPr="00107F79">
              <w:rPr>
                <w:rFonts w:cs="Arial"/>
                <w:sz w:val="20"/>
                <w:szCs w:val="20"/>
              </w:rPr>
              <w:t>to</w:t>
            </w:r>
            <w:r w:rsidRPr="00107F79">
              <w:rPr>
                <w:rFonts w:cs="Arial"/>
                <w:sz w:val="20"/>
                <w:szCs w:val="20"/>
              </w:rPr>
              <w:t xml:space="preserve"> participate in the system?</w:t>
            </w:r>
          </w:p>
        </w:tc>
        <w:tc>
          <w:tcPr>
            <w:tcW w:w="3515" w:type="pct"/>
            <w:hideMark/>
          </w:tcPr>
          <w:p w14:paraId="03B6BBEB" w14:textId="396C0518" w:rsidR="007828BD" w:rsidRPr="00107F79" w:rsidRDefault="007828BD" w:rsidP="000527AE">
            <w:pPr>
              <w:spacing w:before="0" w:after="0" w:line="240" w:lineRule="auto"/>
              <w:cnfStyle w:val="000000010000" w:firstRow="0" w:lastRow="0" w:firstColumn="0" w:lastColumn="0" w:oddVBand="0" w:evenVBand="0" w:oddHBand="0" w:evenHBand="1" w:firstRowFirstColumn="0" w:firstRowLastColumn="0" w:lastRowFirstColumn="0" w:lastRowLastColumn="0"/>
              <w:rPr>
                <w:rFonts w:cs="Arial"/>
                <w:color w:val="auto"/>
                <w:sz w:val="20"/>
                <w:szCs w:val="20"/>
                <w:lang w:eastAsia="en-AU"/>
              </w:rPr>
            </w:pPr>
            <w:r w:rsidRPr="00107F79">
              <w:rPr>
                <w:rFonts w:cs="Arial"/>
                <w:sz w:val="20"/>
                <w:szCs w:val="20"/>
              </w:rPr>
              <w:t>There are currently no plans to change the way Medication Knowledge operates.</w:t>
            </w:r>
            <w:r w:rsidR="008671C0" w:rsidRPr="00107F79">
              <w:rPr>
                <w:rFonts w:cs="Arial"/>
                <w:sz w:val="20"/>
                <w:szCs w:val="20"/>
              </w:rPr>
              <w:t xml:space="preserve"> </w:t>
            </w:r>
          </w:p>
        </w:tc>
      </w:tr>
    </w:tbl>
    <w:p w14:paraId="5DAF5F7A" w14:textId="77777777" w:rsidR="00DF0515" w:rsidRDefault="00DF0515">
      <w:r>
        <w:br w:type="page"/>
      </w:r>
    </w:p>
    <w:tbl>
      <w:tblPr>
        <w:tblStyle w:val="DepartmentofHealthtable"/>
        <w:tblW w:w="5000" w:type="pct"/>
        <w:tblCellMar>
          <w:top w:w="57" w:type="dxa"/>
          <w:bottom w:w="57" w:type="dxa"/>
        </w:tblCellMar>
        <w:tblLook w:val="04A0" w:firstRow="1" w:lastRow="0" w:firstColumn="1" w:lastColumn="0" w:noHBand="0" w:noVBand="1"/>
        <w:tblDescription w:val="Add Alt Text describing the content of the table"/>
      </w:tblPr>
      <w:tblGrid>
        <w:gridCol w:w="2694"/>
        <w:gridCol w:w="6376"/>
      </w:tblGrid>
      <w:tr w:rsidR="007828BD" w:rsidRPr="00743928" w14:paraId="50E97A50" w14:textId="77777777" w:rsidTr="00DF051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5" w:type="pct"/>
            <w:shd w:val="clear" w:color="auto" w:fill="FFFFFF" w:themeFill="background1"/>
          </w:tcPr>
          <w:p w14:paraId="7026C802" w14:textId="720FA810" w:rsidR="007828BD" w:rsidRPr="00107F79" w:rsidRDefault="007828BD" w:rsidP="000527AE">
            <w:pPr>
              <w:spacing w:before="0" w:after="0" w:line="240" w:lineRule="auto"/>
              <w:rPr>
                <w:rFonts w:cs="Arial"/>
                <w:color w:val="auto"/>
                <w:sz w:val="20"/>
                <w:szCs w:val="20"/>
                <w:lang w:eastAsia="en-AU"/>
              </w:rPr>
            </w:pPr>
            <w:r w:rsidRPr="00107F79">
              <w:rPr>
                <w:rFonts w:cs="Arial"/>
                <w:sz w:val="20"/>
                <w:szCs w:val="20"/>
              </w:rPr>
              <w:lastRenderedPageBreak/>
              <w:t>What is the impact of the transition to a single PDS service on ASL Release 2?</w:t>
            </w:r>
          </w:p>
        </w:tc>
        <w:tc>
          <w:tcPr>
            <w:tcW w:w="3515" w:type="pct"/>
            <w:shd w:val="clear" w:color="auto" w:fill="auto"/>
          </w:tcPr>
          <w:p w14:paraId="1AD3F84E" w14:textId="70DEFE40" w:rsidR="007828BD" w:rsidRPr="00107F79" w:rsidRDefault="1EC18FB6" w:rsidP="000527AE">
            <w:pPr>
              <w:spacing w:before="0" w:after="0" w:line="240" w:lineRule="auto"/>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3AF4886A">
              <w:rPr>
                <w:rFonts w:cs="Arial"/>
                <w:sz w:val="20"/>
                <w:szCs w:val="20"/>
              </w:rPr>
              <w:t xml:space="preserve">The </w:t>
            </w:r>
            <w:proofErr w:type="spellStart"/>
            <w:r w:rsidR="236D555F" w:rsidRPr="3AF4886A">
              <w:rPr>
                <w:rFonts w:cs="Arial"/>
                <w:sz w:val="20"/>
                <w:szCs w:val="20"/>
              </w:rPr>
              <w:t>eRx</w:t>
            </w:r>
            <w:proofErr w:type="spellEnd"/>
            <w:r w:rsidR="007828BD" w:rsidRPr="00107F79">
              <w:rPr>
                <w:rFonts w:cs="Arial"/>
                <w:sz w:val="20"/>
                <w:szCs w:val="20"/>
              </w:rPr>
              <w:t xml:space="preserve"> PDS </w:t>
            </w:r>
            <w:r w:rsidR="3D45A26B" w:rsidRPr="3AF4886A">
              <w:rPr>
                <w:rFonts w:cs="Arial"/>
                <w:sz w:val="20"/>
                <w:szCs w:val="20"/>
              </w:rPr>
              <w:t xml:space="preserve">is expected to </w:t>
            </w:r>
            <w:r w:rsidR="007828BD" w:rsidRPr="00107F79">
              <w:rPr>
                <w:rFonts w:cs="Arial"/>
                <w:sz w:val="20"/>
                <w:szCs w:val="20"/>
              </w:rPr>
              <w:t>attain conformance to CPv3.0.1</w:t>
            </w:r>
            <w:r w:rsidR="28B74739" w:rsidRPr="3AF4886A">
              <w:rPr>
                <w:rFonts w:cs="Arial"/>
                <w:sz w:val="20"/>
                <w:szCs w:val="20"/>
              </w:rPr>
              <w:t xml:space="preserve"> shortly</w:t>
            </w:r>
            <w:r w:rsidR="236D555F" w:rsidRPr="3AF4886A">
              <w:rPr>
                <w:rFonts w:cs="Arial"/>
                <w:sz w:val="20"/>
                <w:szCs w:val="20"/>
              </w:rPr>
              <w:t>.</w:t>
            </w:r>
            <w:r w:rsidR="007828BD" w:rsidRPr="00107F79">
              <w:rPr>
                <w:rFonts w:cs="Arial"/>
                <w:sz w:val="20"/>
                <w:szCs w:val="20"/>
              </w:rPr>
              <w:t xml:space="preserve"> ASL Release 2 functionalities will be delivered within CPv3.0.1. </w:t>
            </w:r>
          </w:p>
        </w:tc>
      </w:tr>
      <w:tr w:rsidR="007828BD" w:rsidRPr="00743928" w14:paraId="5DF0E29B" w14:textId="77777777" w:rsidTr="00D378E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5" w:type="pct"/>
          </w:tcPr>
          <w:p w14:paraId="28062ED3" w14:textId="77777777" w:rsidR="007828BD" w:rsidRPr="00107F79" w:rsidRDefault="007828BD" w:rsidP="000527AE">
            <w:pPr>
              <w:spacing w:before="0" w:after="0" w:line="240" w:lineRule="auto"/>
              <w:rPr>
                <w:rFonts w:cs="Arial"/>
                <w:color w:val="auto"/>
                <w:sz w:val="20"/>
                <w:szCs w:val="20"/>
                <w:lang w:eastAsia="en-AU"/>
              </w:rPr>
            </w:pPr>
            <w:r w:rsidRPr="00107F79">
              <w:rPr>
                <w:rFonts w:cs="Arial"/>
                <w:sz w:val="20"/>
                <w:szCs w:val="20"/>
              </w:rPr>
              <w:t>What will happen with Medication Knowledge? What is the potential impact (if any) on ASL and RTPM?</w:t>
            </w:r>
          </w:p>
        </w:tc>
        <w:tc>
          <w:tcPr>
            <w:tcW w:w="3515" w:type="pct"/>
          </w:tcPr>
          <w:p w14:paraId="103F0D60" w14:textId="60A8B79C" w:rsidR="007828BD" w:rsidRPr="00107F79" w:rsidRDefault="000A21ED" w:rsidP="000527AE">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color w:val="auto"/>
                <w:sz w:val="20"/>
                <w:szCs w:val="20"/>
                <w:lang w:eastAsia="en-AU"/>
              </w:rPr>
            </w:pPr>
            <w:r w:rsidRPr="00107F79">
              <w:rPr>
                <w:rFonts w:cs="Arial"/>
                <w:sz w:val="20"/>
                <w:szCs w:val="20"/>
              </w:rPr>
              <w:t>There are no changes to the Medication Knowledge service with the commencement of the national PDS.</w:t>
            </w:r>
          </w:p>
        </w:tc>
      </w:tr>
      <w:tr w:rsidR="007828BD" w:rsidRPr="00743928" w14:paraId="3CAA1C9F" w14:textId="77777777" w:rsidTr="00D378EA">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5" w:type="pct"/>
            <w:hideMark/>
          </w:tcPr>
          <w:p w14:paraId="7D324021" w14:textId="77777777" w:rsidR="007828BD" w:rsidRPr="00107F79" w:rsidRDefault="007828BD" w:rsidP="000527AE">
            <w:pPr>
              <w:spacing w:before="0" w:after="0" w:line="240" w:lineRule="auto"/>
              <w:rPr>
                <w:rFonts w:cs="Arial"/>
                <w:color w:val="auto"/>
                <w:sz w:val="20"/>
                <w:szCs w:val="20"/>
                <w:lang w:eastAsia="en-AU"/>
              </w:rPr>
            </w:pPr>
            <w:r w:rsidRPr="00107F79">
              <w:rPr>
                <w:rFonts w:cs="Arial"/>
                <w:sz w:val="20"/>
                <w:szCs w:val="20"/>
              </w:rPr>
              <w:t>Will software vendors still have to pay a licence fee and annual support to Medication Knowledge?</w:t>
            </w:r>
          </w:p>
        </w:tc>
        <w:tc>
          <w:tcPr>
            <w:tcW w:w="3515" w:type="pct"/>
            <w:hideMark/>
          </w:tcPr>
          <w:p w14:paraId="0BD31A71" w14:textId="521309BF" w:rsidR="007828BD" w:rsidRPr="00107F79" w:rsidRDefault="00935AC1" w:rsidP="000527AE">
            <w:pPr>
              <w:spacing w:before="0" w:after="0" w:line="240" w:lineRule="auto"/>
              <w:cnfStyle w:val="000000010000" w:firstRow="0" w:lastRow="0" w:firstColumn="0" w:lastColumn="0" w:oddVBand="0" w:evenVBand="0" w:oddHBand="0" w:evenHBand="1" w:firstRowFirstColumn="0" w:firstRowLastColumn="0" w:lastRowFirstColumn="0" w:lastRowLastColumn="0"/>
              <w:rPr>
                <w:rFonts w:cs="Arial"/>
                <w:color w:val="auto"/>
                <w:sz w:val="20"/>
                <w:szCs w:val="20"/>
                <w:lang w:eastAsia="en-AU"/>
              </w:rPr>
            </w:pPr>
            <w:r w:rsidRPr="00107F79">
              <w:rPr>
                <w:rFonts w:cs="Arial"/>
                <w:sz w:val="20"/>
                <w:szCs w:val="20"/>
              </w:rPr>
              <w:t>There are no changes to</w:t>
            </w:r>
            <w:r w:rsidR="001A6884" w:rsidRPr="00107F79">
              <w:rPr>
                <w:rFonts w:cs="Arial"/>
                <w:sz w:val="20"/>
                <w:szCs w:val="20"/>
              </w:rPr>
              <w:t xml:space="preserve"> the</w:t>
            </w:r>
            <w:r w:rsidR="00687CB2" w:rsidRPr="00107F79">
              <w:rPr>
                <w:rFonts w:cs="Arial"/>
                <w:sz w:val="20"/>
                <w:szCs w:val="20"/>
              </w:rPr>
              <w:t xml:space="preserve"> Medication Knowledge service </w:t>
            </w:r>
            <w:r w:rsidR="000A21ED" w:rsidRPr="00107F79">
              <w:rPr>
                <w:rFonts w:cs="Arial"/>
                <w:sz w:val="20"/>
                <w:szCs w:val="20"/>
              </w:rPr>
              <w:t>with the commencement of the national PDS</w:t>
            </w:r>
            <w:r w:rsidR="009C380D">
              <w:rPr>
                <w:rFonts w:cs="Arial"/>
                <w:sz w:val="20"/>
                <w:szCs w:val="20"/>
              </w:rPr>
              <w:t>.</w:t>
            </w:r>
            <w:r w:rsidR="00C45594" w:rsidRPr="00107F79">
              <w:rPr>
                <w:rFonts w:cs="Arial"/>
                <w:sz w:val="20"/>
                <w:szCs w:val="20"/>
              </w:rPr>
              <w:t xml:space="preserve"> </w:t>
            </w:r>
          </w:p>
        </w:tc>
      </w:tr>
    </w:tbl>
    <w:p w14:paraId="0CFE92EC" w14:textId="77777777" w:rsidR="00743928" w:rsidRDefault="00743928" w:rsidP="00743928">
      <w:pPr>
        <w:pStyle w:val="Heading2"/>
      </w:pPr>
      <w:r>
        <w:t>Procurement and Governance</w:t>
      </w:r>
    </w:p>
    <w:tbl>
      <w:tblPr>
        <w:tblStyle w:val="DepartmentofHealthtable"/>
        <w:tblW w:w="5000" w:type="pct"/>
        <w:tblCellMar>
          <w:top w:w="57" w:type="dxa"/>
          <w:bottom w:w="57" w:type="dxa"/>
        </w:tblCellMar>
        <w:tblLook w:val="04A0" w:firstRow="1" w:lastRow="0" w:firstColumn="1" w:lastColumn="0" w:noHBand="0" w:noVBand="1"/>
        <w:tblDescription w:val="Add Alt Text describing the content of the table"/>
      </w:tblPr>
      <w:tblGrid>
        <w:gridCol w:w="2694"/>
        <w:gridCol w:w="6376"/>
      </w:tblGrid>
      <w:tr w:rsidR="007828BD" w:rsidRPr="009040E9" w14:paraId="486A4735" w14:textId="77777777" w:rsidTr="00E753A5">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485" w:type="pct"/>
          </w:tcPr>
          <w:p w14:paraId="4202EED9" w14:textId="77777777" w:rsidR="007828BD" w:rsidRPr="009040E9" w:rsidRDefault="007828BD" w:rsidP="00082827">
            <w:pPr>
              <w:pStyle w:val="Tableheader0"/>
              <w:rPr>
                <w:rFonts w:eastAsia="Cambria"/>
                <w:lang w:val="en-US"/>
              </w:rPr>
            </w:pPr>
            <w:r>
              <w:rPr>
                <w:rFonts w:eastAsia="Cambria"/>
                <w:lang w:val="en-US"/>
              </w:rPr>
              <w:t>Question</w:t>
            </w:r>
          </w:p>
        </w:tc>
        <w:tc>
          <w:tcPr>
            <w:tcW w:w="3515" w:type="pct"/>
          </w:tcPr>
          <w:p w14:paraId="0591E0D0" w14:textId="77777777" w:rsidR="007828BD" w:rsidRPr="009040E9" w:rsidRDefault="007828BD" w:rsidP="00082827">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r>
              <w:rPr>
                <w:rFonts w:eastAsia="Cambria"/>
                <w:lang w:val="en-US"/>
              </w:rPr>
              <w:t>Response</w:t>
            </w:r>
          </w:p>
        </w:tc>
      </w:tr>
      <w:tr w:rsidR="007828BD" w:rsidRPr="00743928" w14:paraId="163C6CE6" w14:textId="77777777" w:rsidTr="00E753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5" w:type="pct"/>
            <w:hideMark/>
          </w:tcPr>
          <w:p w14:paraId="303A8636" w14:textId="463DB8C8" w:rsidR="007828BD" w:rsidRPr="00107F79" w:rsidRDefault="007828BD" w:rsidP="009474E4">
            <w:pPr>
              <w:spacing w:before="0" w:after="0" w:line="240" w:lineRule="auto"/>
              <w:rPr>
                <w:rFonts w:cs="Arial"/>
                <w:color w:val="auto"/>
                <w:sz w:val="20"/>
                <w:szCs w:val="20"/>
                <w:lang w:eastAsia="en-AU"/>
              </w:rPr>
            </w:pPr>
            <w:r w:rsidRPr="00107F79">
              <w:rPr>
                <w:rFonts w:cs="Arial"/>
                <w:sz w:val="20"/>
                <w:szCs w:val="20"/>
              </w:rPr>
              <w:t xml:space="preserve">Given the pre-existing market architecture has the Department of Health </w:t>
            </w:r>
            <w:r w:rsidR="0083151B" w:rsidRPr="00107F79">
              <w:rPr>
                <w:rFonts w:cs="Arial"/>
                <w:sz w:val="20"/>
                <w:szCs w:val="20"/>
              </w:rPr>
              <w:t xml:space="preserve">and Aged Care </w:t>
            </w:r>
            <w:r w:rsidRPr="00107F79">
              <w:rPr>
                <w:rFonts w:cs="Arial"/>
                <w:sz w:val="20"/>
                <w:szCs w:val="20"/>
              </w:rPr>
              <w:t>secured an opinion from the Australian Competition &amp; Consumer Commission that the new arrangements comply with Australian competition, fair trading, and consumer protection law?</w:t>
            </w:r>
          </w:p>
        </w:tc>
        <w:tc>
          <w:tcPr>
            <w:tcW w:w="3515" w:type="pct"/>
            <w:hideMark/>
          </w:tcPr>
          <w:p w14:paraId="503B83CF" w14:textId="559D4E63" w:rsidR="007828BD" w:rsidRPr="00107F79" w:rsidRDefault="007828BD" w:rsidP="009474E4">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color w:val="auto"/>
                <w:sz w:val="20"/>
                <w:szCs w:val="20"/>
                <w:lang w:eastAsia="en-AU"/>
              </w:rPr>
            </w:pPr>
            <w:r w:rsidRPr="00107F79">
              <w:rPr>
                <w:rFonts w:cs="Arial"/>
                <w:sz w:val="20"/>
                <w:szCs w:val="20"/>
              </w:rPr>
              <w:t xml:space="preserve">Consistent with numerous other outsourcing arrangements, the </w:t>
            </w:r>
            <w:r w:rsidR="00C31215" w:rsidRPr="00107F79">
              <w:rPr>
                <w:rFonts w:cs="Arial"/>
                <w:sz w:val="20"/>
                <w:szCs w:val="20"/>
              </w:rPr>
              <w:t>d</w:t>
            </w:r>
            <w:r w:rsidRPr="00107F79">
              <w:rPr>
                <w:rFonts w:cs="Arial"/>
                <w:sz w:val="20"/>
                <w:szCs w:val="20"/>
              </w:rPr>
              <w:t xml:space="preserve">epartment does not require a determination from the ACCC concerning awarding the contract to procure a </w:t>
            </w:r>
            <w:r w:rsidR="00017871">
              <w:rPr>
                <w:rFonts w:cs="Arial"/>
                <w:sz w:val="20"/>
                <w:szCs w:val="20"/>
              </w:rPr>
              <w:t xml:space="preserve">national </w:t>
            </w:r>
            <w:r w:rsidRPr="00107F79">
              <w:rPr>
                <w:rFonts w:cs="Arial"/>
                <w:sz w:val="20"/>
                <w:szCs w:val="20"/>
              </w:rPr>
              <w:t>PDS</w:t>
            </w:r>
            <w:r w:rsidR="00724459" w:rsidRPr="00107F79">
              <w:rPr>
                <w:rFonts w:cs="Arial"/>
                <w:sz w:val="20"/>
                <w:szCs w:val="20"/>
              </w:rPr>
              <w:t>.</w:t>
            </w:r>
          </w:p>
        </w:tc>
      </w:tr>
      <w:tr w:rsidR="007828BD" w:rsidRPr="00743928" w14:paraId="3173210F" w14:textId="77777777" w:rsidTr="00E753A5">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5" w:type="pct"/>
            <w:hideMark/>
          </w:tcPr>
          <w:p w14:paraId="272A7F16" w14:textId="77777777" w:rsidR="007828BD" w:rsidRPr="00107F79" w:rsidRDefault="007828BD" w:rsidP="009474E4">
            <w:pPr>
              <w:spacing w:before="0" w:after="0" w:line="240" w:lineRule="auto"/>
              <w:rPr>
                <w:rFonts w:cs="Arial"/>
                <w:color w:val="auto"/>
                <w:sz w:val="20"/>
                <w:szCs w:val="20"/>
                <w:lang w:eastAsia="en-AU"/>
              </w:rPr>
            </w:pPr>
            <w:r w:rsidRPr="00107F79">
              <w:rPr>
                <w:rFonts w:cs="Arial"/>
                <w:sz w:val="20"/>
                <w:szCs w:val="20"/>
              </w:rPr>
              <w:t>How can the market work with Fred IT/DoHAC to have a roadmap to provide certainty around budgeting and consensus?</w:t>
            </w:r>
          </w:p>
        </w:tc>
        <w:tc>
          <w:tcPr>
            <w:tcW w:w="3515" w:type="pct"/>
            <w:hideMark/>
          </w:tcPr>
          <w:p w14:paraId="245A2611" w14:textId="3D33A639" w:rsidR="007828BD" w:rsidRPr="00107F79" w:rsidRDefault="007828BD" w:rsidP="009474E4">
            <w:pPr>
              <w:spacing w:before="0" w:after="0" w:line="240" w:lineRule="auto"/>
              <w:cnfStyle w:val="000000010000" w:firstRow="0" w:lastRow="0" w:firstColumn="0" w:lastColumn="0" w:oddVBand="0" w:evenVBand="0" w:oddHBand="0" w:evenHBand="1" w:firstRowFirstColumn="0" w:firstRowLastColumn="0" w:lastRowFirstColumn="0" w:lastRowLastColumn="0"/>
              <w:rPr>
                <w:rFonts w:cs="Arial"/>
                <w:color w:val="auto"/>
                <w:sz w:val="20"/>
                <w:szCs w:val="20"/>
                <w:lang w:eastAsia="en-AU"/>
              </w:rPr>
            </w:pPr>
            <w:r w:rsidRPr="00107F79">
              <w:rPr>
                <w:rFonts w:cs="Arial"/>
                <w:sz w:val="20"/>
                <w:szCs w:val="20"/>
              </w:rPr>
              <w:t xml:space="preserve">The </w:t>
            </w:r>
            <w:r w:rsidR="0083151B" w:rsidRPr="00107F79">
              <w:rPr>
                <w:rFonts w:cs="Arial"/>
                <w:sz w:val="20"/>
                <w:szCs w:val="20"/>
              </w:rPr>
              <w:t>d</w:t>
            </w:r>
            <w:r w:rsidRPr="00107F79">
              <w:rPr>
                <w:rFonts w:cs="Arial"/>
                <w:sz w:val="20"/>
                <w:szCs w:val="20"/>
              </w:rPr>
              <w:t xml:space="preserve">epartment and Fred IT welcome the opportunity to work </w:t>
            </w:r>
            <w:r w:rsidR="00017871">
              <w:rPr>
                <w:rFonts w:cs="Arial"/>
                <w:sz w:val="20"/>
                <w:szCs w:val="20"/>
              </w:rPr>
              <w:t xml:space="preserve">with </w:t>
            </w:r>
            <w:r w:rsidRPr="00107F79">
              <w:rPr>
                <w:rFonts w:cs="Arial"/>
                <w:sz w:val="20"/>
                <w:szCs w:val="20"/>
              </w:rPr>
              <w:t xml:space="preserve">MSIA and the industry to develop such a roadmap. </w:t>
            </w:r>
            <w:r w:rsidR="00793A33" w:rsidRPr="00107F79">
              <w:rPr>
                <w:rFonts w:cs="Arial"/>
                <w:sz w:val="20"/>
                <w:szCs w:val="20"/>
              </w:rPr>
              <w:t>The Commonwealth’s investment in prescription exchange services has been set and announced in Budget 2023-24.</w:t>
            </w:r>
          </w:p>
        </w:tc>
      </w:tr>
      <w:tr w:rsidR="007828BD" w:rsidRPr="00743928" w14:paraId="1AF11C62" w14:textId="77777777" w:rsidTr="00E753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5" w:type="pct"/>
            <w:shd w:val="clear" w:color="auto" w:fill="auto"/>
            <w:hideMark/>
          </w:tcPr>
          <w:p w14:paraId="28C80FD9" w14:textId="1094C854" w:rsidR="007828BD" w:rsidRPr="00107F79" w:rsidRDefault="007828BD" w:rsidP="009474E4">
            <w:pPr>
              <w:spacing w:before="0" w:after="0" w:line="240" w:lineRule="auto"/>
              <w:rPr>
                <w:rFonts w:cs="Arial"/>
                <w:color w:val="auto"/>
                <w:sz w:val="20"/>
                <w:szCs w:val="20"/>
                <w:lang w:eastAsia="en-AU"/>
              </w:rPr>
            </w:pPr>
            <w:r w:rsidRPr="00107F79">
              <w:rPr>
                <w:rFonts w:cs="Arial"/>
                <w:sz w:val="20"/>
                <w:szCs w:val="20"/>
              </w:rPr>
              <w:t>How does having a single supplier create openness, choice, and innovation?</w:t>
            </w:r>
          </w:p>
        </w:tc>
        <w:tc>
          <w:tcPr>
            <w:tcW w:w="3515" w:type="pct"/>
            <w:shd w:val="clear" w:color="auto" w:fill="auto"/>
            <w:hideMark/>
          </w:tcPr>
          <w:p w14:paraId="1E14B1AE" w14:textId="4606DE8E" w:rsidR="007828BD" w:rsidRPr="00107F79" w:rsidRDefault="007828BD" w:rsidP="009474E4">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color w:val="auto"/>
                <w:sz w:val="20"/>
                <w:szCs w:val="20"/>
                <w:lang w:eastAsia="en-AU"/>
              </w:rPr>
            </w:pPr>
            <w:r w:rsidRPr="00107F79">
              <w:rPr>
                <w:rFonts w:cs="Arial"/>
                <w:sz w:val="20"/>
                <w:szCs w:val="20"/>
              </w:rPr>
              <w:t>A single supplier creates equal opportunity for connection to services</w:t>
            </w:r>
            <w:r w:rsidR="00793A33" w:rsidRPr="00107F79">
              <w:rPr>
                <w:rFonts w:cs="Arial"/>
                <w:sz w:val="20"/>
                <w:szCs w:val="20"/>
              </w:rPr>
              <w:t xml:space="preserve"> through transparency of commercial arrangements. Complexity of </w:t>
            </w:r>
            <w:r w:rsidRPr="00107F79">
              <w:rPr>
                <w:rFonts w:cs="Arial"/>
                <w:sz w:val="20"/>
                <w:szCs w:val="20"/>
              </w:rPr>
              <w:t xml:space="preserve">interoperability between systems </w:t>
            </w:r>
            <w:r w:rsidR="00793A33" w:rsidRPr="00107F79">
              <w:rPr>
                <w:rFonts w:cs="Arial"/>
                <w:sz w:val="20"/>
                <w:szCs w:val="20"/>
              </w:rPr>
              <w:t>is reduced</w:t>
            </w:r>
            <w:r w:rsidRPr="00107F79">
              <w:rPr>
                <w:rFonts w:cs="Arial"/>
                <w:sz w:val="20"/>
                <w:szCs w:val="20"/>
              </w:rPr>
              <w:t xml:space="preserve">. </w:t>
            </w:r>
            <w:r w:rsidR="00793A33" w:rsidRPr="00107F79">
              <w:rPr>
                <w:rFonts w:cs="Arial"/>
                <w:sz w:val="20"/>
                <w:szCs w:val="20"/>
              </w:rPr>
              <w:t xml:space="preserve">This can help improve development and </w:t>
            </w:r>
            <w:r w:rsidRPr="00107F79">
              <w:rPr>
                <w:rFonts w:cs="Arial"/>
                <w:sz w:val="20"/>
                <w:szCs w:val="20"/>
              </w:rPr>
              <w:t xml:space="preserve">deployment </w:t>
            </w:r>
            <w:r w:rsidR="00793A33" w:rsidRPr="00107F79">
              <w:rPr>
                <w:rFonts w:cs="Arial"/>
                <w:sz w:val="20"/>
                <w:szCs w:val="20"/>
              </w:rPr>
              <w:t>timeframes for enhancements</w:t>
            </w:r>
            <w:r w:rsidRPr="00107F79">
              <w:rPr>
                <w:rFonts w:cs="Arial"/>
                <w:sz w:val="20"/>
                <w:szCs w:val="20"/>
              </w:rPr>
              <w:t xml:space="preserve">. </w:t>
            </w:r>
            <w:r w:rsidR="00793A33" w:rsidRPr="00107F79">
              <w:rPr>
                <w:rFonts w:cs="Arial"/>
                <w:sz w:val="20"/>
                <w:szCs w:val="20"/>
              </w:rPr>
              <w:t>C</w:t>
            </w:r>
            <w:r w:rsidRPr="00107F79">
              <w:rPr>
                <w:rFonts w:cs="Arial"/>
                <w:sz w:val="20"/>
                <w:szCs w:val="20"/>
              </w:rPr>
              <w:t xml:space="preserve">ertainty </w:t>
            </w:r>
            <w:r w:rsidR="00793A33" w:rsidRPr="00107F79">
              <w:rPr>
                <w:rFonts w:cs="Arial"/>
                <w:sz w:val="20"/>
                <w:szCs w:val="20"/>
              </w:rPr>
              <w:t xml:space="preserve">of </w:t>
            </w:r>
            <w:r w:rsidRPr="00107F79">
              <w:rPr>
                <w:rFonts w:cs="Arial"/>
                <w:sz w:val="20"/>
                <w:szCs w:val="20"/>
              </w:rPr>
              <w:t xml:space="preserve">funding and </w:t>
            </w:r>
            <w:r w:rsidR="00793A33" w:rsidRPr="00107F79">
              <w:rPr>
                <w:rFonts w:cs="Arial"/>
                <w:sz w:val="20"/>
                <w:szCs w:val="20"/>
              </w:rPr>
              <w:t>prescription exchange arrangements enable government and industry to prepare longer-term plans that enable opportunities to innovate.</w:t>
            </w:r>
          </w:p>
        </w:tc>
      </w:tr>
      <w:tr w:rsidR="007828BD" w:rsidRPr="00743928" w14:paraId="2CE8758F" w14:textId="77777777" w:rsidTr="00E753A5">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5" w:type="pct"/>
            <w:hideMark/>
          </w:tcPr>
          <w:p w14:paraId="2EDA899C" w14:textId="77777777" w:rsidR="007828BD" w:rsidRPr="00107F79" w:rsidRDefault="007828BD" w:rsidP="009474E4">
            <w:pPr>
              <w:spacing w:before="0" w:after="0" w:line="240" w:lineRule="auto"/>
              <w:rPr>
                <w:rFonts w:cs="Arial"/>
                <w:color w:val="auto"/>
                <w:sz w:val="20"/>
                <w:szCs w:val="20"/>
                <w:lang w:eastAsia="en-AU"/>
              </w:rPr>
            </w:pPr>
            <w:r w:rsidRPr="00107F79">
              <w:rPr>
                <w:rFonts w:cs="Arial"/>
                <w:sz w:val="20"/>
                <w:szCs w:val="20"/>
              </w:rPr>
              <w:t>In addition to SLAs on SMS, will there be SLAs around general performance to resolve outstanding connection issues to eRx?</w:t>
            </w:r>
          </w:p>
        </w:tc>
        <w:tc>
          <w:tcPr>
            <w:tcW w:w="3515" w:type="pct"/>
            <w:hideMark/>
          </w:tcPr>
          <w:p w14:paraId="10DDED62" w14:textId="29A381F8" w:rsidR="007828BD" w:rsidRPr="00107F79" w:rsidRDefault="007828BD" w:rsidP="009474E4">
            <w:pPr>
              <w:spacing w:before="0" w:after="0" w:line="240" w:lineRule="auto"/>
              <w:cnfStyle w:val="000000010000" w:firstRow="0" w:lastRow="0" w:firstColumn="0" w:lastColumn="0" w:oddVBand="0" w:evenVBand="0" w:oddHBand="0" w:evenHBand="1" w:firstRowFirstColumn="0" w:firstRowLastColumn="0" w:lastRowFirstColumn="0" w:lastRowLastColumn="0"/>
              <w:rPr>
                <w:rFonts w:cs="Arial"/>
                <w:color w:val="auto"/>
                <w:sz w:val="20"/>
                <w:szCs w:val="20"/>
                <w:lang w:eastAsia="en-AU"/>
              </w:rPr>
            </w:pPr>
            <w:r w:rsidRPr="00107F79">
              <w:rPr>
                <w:rFonts w:cs="Arial"/>
                <w:sz w:val="20"/>
                <w:szCs w:val="20"/>
              </w:rPr>
              <w:t xml:space="preserve">The contract with Fred IT contains </w:t>
            </w:r>
            <w:r w:rsidR="00017871">
              <w:rPr>
                <w:rFonts w:cs="Arial"/>
                <w:sz w:val="20"/>
                <w:szCs w:val="20"/>
              </w:rPr>
              <w:t xml:space="preserve">a </w:t>
            </w:r>
            <w:r w:rsidRPr="00107F79">
              <w:rPr>
                <w:rFonts w:cs="Arial"/>
                <w:sz w:val="20"/>
                <w:szCs w:val="20"/>
              </w:rPr>
              <w:t>strict performance management regime and service levels that are to be maintained by Fred IT.</w:t>
            </w:r>
          </w:p>
        </w:tc>
      </w:tr>
      <w:tr w:rsidR="007828BD" w:rsidRPr="00743928" w14:paraId="6D34067F" w14:textId="77777777" w:rsidTr="00E753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5" w:type="pct"/>
            <w:hideMark/>
          </w:tcPr>
          <w:p w14:paraId="6CF2C830" w14:textId="77777777" w:rsidR="007828BD" w:rsidRPr="00107F79" w:rsidRDefault="007828BD" w:rsidP="009474E4">
            <w:pPr>
              <w:spacing w:before="0" w:after="0" w:line="240" w:lineRule="auto"/>
              <w:rPr>
                <w:rFonts w:cs="Arial"/>
                <w:color w:val="auto"/>
                <w:sz w:val="20"/>
                <w:szCs w:val="20"/>
                <w:lang w:eastAsia="en-AU"/>
              </w:rPr>
            </w:pPr>
            <w:r w:rsidRPr="00107F79">
              <w:rPr>
                <w:rFonts w:cs="Arial"/>
                <w:sz w:val="20"/>
                <w:szCs w:val="20"/>
              </w:rPr>
              <w:t>What are the ongoing governance arrangements for requirements and assurance of the system?</w:t>
            </w:r>
          </w:p>
        </w:tc>
        <w:tc>
          <w:tcPr>
            <w:tcW w:w="3515" w:type="pct"/>
            <w:hideMark/>
          </w:tcPr>
          <w:p w14:paraId="38F6C017" w14:textId="2FCD1375" w:rsidR="007828BD" w:rsidRPr="00107F79" w:rsidRDefault="007828BD" w:rsidP="009474E4">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color w:val="auto"/>
                <w:sz w:val="20"/>
                <w:szCs w:val="20"/>
                <w:lang w:eastAsia="en-AU"/>
              </w:rPr>
            </w:pPr>
            <w:r w:rsidRPr="00107F79">
              <w:rPr>
                <w:rFonts w:cs="Arial"/>
                <w:sz w:val="20"/>
                <w:szCs w:val="20"/>
              </w:rPr>
              <w:t xml:space="preserve">The </w:t>
            </w:r>
            <w:r w:rsidR="00793A33" w:rsidRPr="00107F79">
              <w:rPr>
                <w:rFonts w:cs="Arial"/>
                <w:sz w:val="20"/>
                <w:szCs w:val="20"/>
              </w:rPr>
              <w:t xml:space="preserve">contract is in place between the Department of Health and Aged Care and Fred IT. It will be up to the </w:t>
            </w:r>
            <w:r w:rsidR="0083151B" w:rsidRPr="00107F79">
              <w:rPr>
                <w:rFonts w:cs="Arial"/>
                <w:sz w:val="20"/>
                <w:szCs w:val="20"/>
              </w:rPr>
              <w:t>d</w:t>
            </w:r>
            <w:r w:rsidR="00793A33" w:rsidRPr="00107F79">
              <w:rPr>
                <w:rFonts w:cs="Arial"/>
                <w:sz w:val="20"/>
                <w:szCs w:val="20"/>
              </w:rPr>
              <w:t>epartment (working with the ADHA and with Fred IT) to ensure adequate assurance over the system.</w:t>
            </w:r>
          </w:p>
        </w:tc>
      </w:tr>
    </w:tbl>
    <w:p w14:paraId="2078C3C0" w14:textId="77777777" w:rsidR="00DF0515" w:rsidRDefault="00DF0515">
      <w:r>
        <w:br w:type="page"/>
      </w:r>
    </w:p>
    <w:tbl>
      <w:tblPr>
        <w:tblStyle w:val="DepartmentofHealthtable"/>
        <w:tblW w:w="5000" w:type="pct"/>
        <w:tblCellMar>
          <w:top w:w="57" w:type="dxa"/>
          <w:bottom w:w="57" w:type="dxa"/>
        </w:tblCellMar>
        <w:tblLook w:val="04A0" w:firstRow="1" w:lastRow="0" w:firstColumn="1" w:lastColumn="0" w:noHBand="0" w:noVBand="1"/>
        <w:tblDescription w:val="Add Alt Text describing the content of the table"/>
      </w:tblPr>
      <w:tblGrid>
        <w:gridCol w:w="2694"/>
        <w:gridCol w:w="6376"/>
      </w:tblGrid>
      <w:tr w:rsidR="007828BD" w:rsidRPr="00743928" w14:paraId="0C4C78FC" w14:textId="77777777" w:rsidTr="00DF051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5" w:type="pct"/>
            <w:shd w:val="clear" w:color="auto" w:fill="FFFFFF" w:themeFill="background1"/>
            <w:hideMark/>
          </w:tcPr>
          <w:p w14:paraId="7FEA35A9" w14:textId="34078B53" w:rsidR="007828BD" w:rsidRPr="00107F79" w:rsidRDefault="007828BD" w:rsidP="009474E4">
            <w:pPr>
              <w:spacing w:before="0" w:after="0" w:line="240" w:lineRule="auto"/>
              <w:rPr>
                <w:rFonts w:cs="Arial"/>
                <w:color w:val="auto"/>
                <w:sz w:val="20"/>
                <w:szCs w:val="20"/>
                <w:lang w:eastAsia="en-AU"/>
              </w:rPr>
            </w:pPr>
            <w:r w:rsidRPr="00107F79">
              <w:rPr>
                <w:rFonts w:cs="Arial"/>
                <w:sz w:val="20"/>
                <w:szCs w:val="20"/>
              </w:rPr>
              <w:lastRenderedPageBreak/>
              <w:t>Will any innovation discussions be had with the Department of Health and Aged Care or with Fred IT? If there are any ideas or concerns or things we'd like to do, who do we have those discussions with?</w:t>
            </w:r>
          </w:p>
        </w:tc>
        <w:tc>
          <w:tcPr>
            <w:tcW w:w="3515" w:type="pct"/>
            <w:shd w:val="clear" w:color="auto" w:fill="FFFFFF" w:themeFill="background1"/>
            <w:hideMark/>
          </w:tcPr>
          <w:p w14:paraId="57199A97" w14:textId="2F3D8B72" w:rsidR="007828BD" w:rsidRPr="00107F79" w:rsidRDefault="007828BD" w:rsidP="009474E4">
            <w:pPr>
              <w:spacing w:before="0" w:after="0" w:line="240" w:lineRule="auto"/>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07F79">
              <w:rPr>
                <w:rFonts w:cs="Arial"/>
                <w:sz w:val="20"/>
                <w:szCs w:val="20"/>
              </w:rPr>
              <w:t xml:space="preserve">The </w:t>
            </w:r>
            <w:r w:rsidR="0083151B" w:rsidRPr="00107F79">
              <w:rPr>
                <w:rFonts w:cs="Arial"/>
                <w:sz w:val="20"/>
                <w:szCs w:val="20"/>
              </w:rPr>
              <w:t>d</w:t>
            </w:r>
            <w:r w:rsidRPr="00107F79">
              <w:rPr>
                <w:rFonts w:cs="Arial"/>
                <w:sz w:val="20"/>
                <w:szCs w:val="20"/>
              </w:rPr>
              <w:t xml:space="preserve">epartment and Fred IT would welcome the opportunity to discuss ideas with industry and plan for innovation within the ecosystem.  We expect to put a more specific mechanism in place in the future for capturing such ideas. In the meantime, the </w:t>
            </w:r>
            <w:r w:rsidR="0083151B" w:rsidRPr="00107F79">
              <w:rPr>
                <w:rFonts w:cs="Arial"/>
                <w:sz w:val="20"/>
                <w:szCs w:val="20"/>
              </w:rPr>
              <w:t>d</w:t>
            </w:r>
            <w:r w:rsidRPr="00107F79">
              <w:rPr>
                <w:rFonts w:cs="Arial"/>
                <w:sz w:val="20"/>
                <w:szCs w:val="20"/>
              </w:rPr>
              <w:t>epartment's email contact should be used. The MSIA has also offered to help coordinate the ideas.</w:t>
            </w:r>
          </w:p>
        </w:tc>
      </w:tr>
      <w:tr w:rsidR="007828BD" w:rsidRPr="00743928" w14:paraId="542FCC68" w14:textId="77777777" w:rsidTr="00E753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5" w:type="pct"/>
            <w:hideMark/>
          </w:tcPr>
          <w:p w14:paraId="6CCA2520" w14:textId="77777777" w:rsidR="007828BD" w:rsidRPr="00107F79" w:rsidRDefault="007828BD" w:rsidP="009474E4">
            <w:pPr>
              <w:spacing w:before="0" w:after="0" w:line="240" w:lineRule="auto"/>
              <w:rPr>
                <w:rFonts w:cs="Arial"/>
                <w:color w:val="auto"/>
                <w:sz w:val="20"/>
                <w:szCs w:val="20"/>
                <w:lang w:eastAsia="en-AU"/>
              </w:rPr>
            </w:pPr>
            <w:r w:rsidRPr="00107F79">
              <w:rPr>
                <w:rFonts w:cs="Arial"/>
                <w:sz w:val="20"/>
                <w:szCs w:val="20"/>
              </w:rPr>
              <w:t>Will Fred IT have access to information that will guarantee them a competitive advantage within the market? What measures are in place to prevent this from occurring?</w:t>
            </w:r>
          </w:p>
        </w:tc>
        <w:tc>
          <w:tcPr>
            <w:tcW w:w="3515" w:type="pct"/>
            <w:hideMark/>
          </w:tcPr>
          <w:p w14:paraId="34FF1EA4" w14:textId="0BEAAC22" w:rsidR="001D0E11" w:rsidRPr="00107F79" w:rsidRDefault="001D0E11" w:rsidP="00107F79">
            <w:pPr>
              <w:pStyle w:val="Normal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US"/>
              </w:rPr>
            </w:pPr>
            <w:r w:rsidRPr="00107F79">
              <w:rPr>
                <w:rFonts w:ascii="Arial" w:hAnsi="Arial" w:cs="Arial"/>
                <w:sz w:val="20"/>
                <w:szCs w:val="20"/>
                <w:lang w:eastAsia="en-US"/>
              </w:rPr>
              <w:t>We administer our tenders in line with the Government’s </w:t>
            </w:r>
            <w:hyperlink r:id="rId14" w:history="1">
              <w:r w:rsidRPr="00107F79">
                <w:rPr>
                  <w:rFonts w:ascii="Arial" w:hAnsi="Arial" w:cs="Arial"/>
                  <w:sz w:val="20"/>
                  <w:szCs w:val="20"/>
                  <w:lang w:eastAsia="en-US"/>
                </w:rPr>
                <w:t>procurement policy framework</w:t>
              </w:r>
            </w:hyperlink>
            <w:r w:rsidRPr="00107F79">
              <w:rPr>
                <w:rFonts w:ascii="Arial" w:hAnsi="Arial" w:cs="Arial"/>
                <w:sz w:val="20"/>
                <w:szCs w:val="20"/>
                <w:lang w:eastAsia="en-US"/>
              </w:rPr>
              <w:t>. The framework has been developed to make sure all government procurement is:</w:t>
            </w:r>
          </w:p>
          <w:p w14:paraId="3A47396B" w14:textId="77777777" w:rsidR="001D0E11" w:rsidRPr="00107F79" w:rsidRDefault="001D0E11" w:rsidP="00107F79">
            <w:pPr>
              <w:numPr>
                <w:ilvl w:val="0"/>
                <w:numId w:val="30"/>
              </w:numPr>
              <w:shd w:val="clear" w:color="auto" w:fill="FFFFFF"/>
              <w:spacing w:before="0" w:after="100" w:afterAutospacing="1"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107F79">
              <w:rPr>
                <w:rFonts w:cs="Arial"/>
                <w:sz w:val="20"/>
                <w:szCs w:val="20"/>
              </w:rPr>
              <w:t>value for money</w:t>
            </w:r>
          </w:p>
          <w:p w14:paraId="59728E6B" w14:textId="77777777" w:rsidR="001D0E11" w:rsidRPr="00107F79" w:rsidRDefault="001D0E11" w:rsidP="001D0E11">
            <w:pPr>
              <w:numPr>
                <w:ilvl w:val="0"/>
                <w:numId w:val="30"/>
              </w:numPr>
              <w:shd w:val="clear" w:color="auto" w:fill="FFFFFF"/>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107F79">
              <w:rPr>
                <w:rFonts w:cs="Arial"/>
                <w:sz w:val="20"/>
                <w:szCs w:val="20"/>
              </w:rPr>
              <w:t>transparent</w:t>
            </w:r>
          </w:p>
          <w:p w14:paraId="21FF24B4" w14:textId="61D3C794" w:rsidR="007828BD" w:rsidRPr="00107F79" w:rsidRDefault="001D0E11" w:rsidP="00060A91">
            <w:pPr>
              <w:numPr>
                <w:ilvl w:val="0"/>
                <w:numId w:val="30"/>
              </w:numPr>
              <w:shd w:val="clear" w:color="auto" w:fill="FFFFFF"/>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107F79">
              <w:rPr>
                <w:rFonts w:cs="Arial"/>
                <w:sz w:val="20"/>
                <w:szCs w:val="20"/>
              </w:rPr>
              <w:t>efficient</w:t>
            </w:r>
          </w:p>
        </w:tc>
      </w:tr>
      <w:tr w:rsidR="007828BD" w:rsidRPr="00743928" w14:paraId="24ABAF2A" w14:textId="77777777" w:rsidTr="00E753A5">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5" w:type="pct"/>
            <w:hideMark/>
          </w:tcPr>
          <w:p w14:paraId="48C18267" w14:textId="77777777" w:rsidR="007828BD" w:rsidRPr="00107F79" w:rsidRDefault="007828BD" w:rsidP="009474E4">
            <w:pPr>
              <w:spacing w:before="0" w:after="0" w:line="240" w:lineRule="auto"/>
              <w:rPr>
                <w:rFonts w:cs="Arial"/>
                <w:color w:val="auto"/>
                <w:sz w:val="20"/>
                <w:szCs w:val="20"/>
                <w:lang w:eastAsia="en-AU"/>
              </w:rPr>
            </w:pPr>
            <w:r w:rsidRPr="00107F79">
              <w:rPr>
                <w:rFonts w:cs="Arial"/>
                <w:sz w:val="20"/>
                <w:szCs w:val="20"/>
              </w:rPr>
              <w:t>Will the Boston Consulting report be disclosed?</w:t>
            </w:r>
          </w:p>
        </w:tc>
        <w:tc>
          <w:tcPr>
            <w:tcW w:w="3515" w:type="pct"/>
            <w:hideMark/>
          </w:tcPr>
          <w:p w14:paraId="42B49457" w14:textId="1E98D0DF" w:rsidR="007828BD" w:rsidRPr="00107F79" w:rsidRDefault="007828BD" w:rsidP="009474E4">
            <w:pPr>
              <w:spacing w:before="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AU"/>
              </w:rPr>
            </w:pPr>
            <w:r w:rsidRPr="00107F79">
              <w:rPr>
                <w:rFonts w:cs="Arial"/>
                <w:color w:val="000000"/>
                <w:sz w:val="20"/>
                <w:szCs w:val="20"/>
              </w:rPr>
              <w:t xml:space="preserve">Information provided to the </w:t>
            </w:r>
            <w:r w:rsidR="0083151B" w:rsidRPr="00107F79">
              <w:rPr>
                <w:rFonts w:cs="Arial"/>
                <w:color w:val="000000"/>
                <w:sz w:val="20"/>
                <w:szCs w:val="20"/>
              </w:rPr>
              <w:t>d</w:t>
            </w:r>
            <w:r w:rsidRPr="00107F79">
              <w:rPr>
                <w:rFonts w:cs="Arial"/>
                <w:color w:val="000000"/>
                <w:sz w:val="20"/>
                <w:szCs w:val="20"/>
              </w:rPr>
              <w:t xml:space="preserve">epartment from the Boston Consulting Group will not be made available. </w:t>
            </w:r>
            <w:r w:rsidR="00793A33" w:rsidRPr="00107F79">
              <w:rPr>
                <w:rFonts w:cs="Arial"/>
                <w:color w:val="000000"/>
                <w:sz w:val="20"/>
                <w:szCs w:val="20"/>
              </w:rPr>
              <w:t>T</w:t>
            </w:r>
            <w:r w:rsidRPr="00107F79">
              <w:rPr>
                <w:rFonts w:cs="Arial"/>
                <w:color w:val="000000"/>
                <w:sz w:val="20"/>
                <w:szCs w:val="20"/>
              </w:rPr>
              <w:t>he review paper was one of many sources that helped inform the</w:t>
            </w:r>
            <w:r w:rsidR="00793A33" w:rsidRPr="00107F79">
              <w:rPr>
                <w:rFonts w:cs="Arial"/>
                <w:color w:val="000000"/>
                <w:sz w:val="20"/>
                <w:szCs w:val="20"/>
              </w:rPr>
              <w:t xml:space="preserve"> design of the</w:t>
            </w:r>
            <w:r w:rsidRPr="00107F79">
              <w:rPr>
                <w:rFonts w:cs="Arial"/>
                <w:color w:val="000000"/>
                <w:sz w:val="20"/>
                <w:szCs w:val="20"/>
              </w:rPr>
              <w:t xml:space="preserve"> </w:t>
            </w:r>
            <w:r w:rsidR="00793A33" w:rsidRPr="00107F79">
              <w:rPr>
                <w:rFonts w:cs="Arial"/>
                <w:color w:val="000000"/>
                <w:sz w:val="20"/>
                <w:szCs w:val="20"/>
              </w:rPr>
              <w:t xml:space="preserve">RFI and, later, the RFT. The Boston Consulting Group </w:t>
            </w:r>
            <w:r w:rsidR="003A41A6" w:rsidRPr="00107F79">
              <w:rPr>
                <w:rFonts w:cs="Arial"/>
                <w:color w:val="000000"/>
                <w:sz w:val="20"/>
                <w:szCs w:val="20"/>
              </w:rPr>
              <w:t xml:space="preserve">did not otherwise influence </w:t>
            </w:r>
            <w:r w:rsidR="00793A33" w:rsidRPr="00107F79">
              <w:rPr>
                <w:rFonts w:cs="Arial"/>
                <w:color w:val="000000"/>
                <w:sz w:val="20"/>
                <w:szCs w:val="20"/>
              </w:rPr>
              <w:t xml:space="preserve">the outcome of the RFT. </w:t>
            </w:r>
          </w:p>
        </w:tc>
      </w:tr>
    </w:tbl>
    <w:p w14:paraId="416C165C" w14:textId="77777777" w:rsidR="00743928" w:rsidRDefault="00743928" w:rsidP="00743928">
      <w:pPr>
        <w:pStyle w:val="Heading2"/>
      </w:pPr>
      <w:r>
        <w:t>Transition</w:t>
      </w:r>
    </w:p>
    <w:tbl>
      <w:tblPr>
        <w:tblStyle w:val="DepartmentofHealthtable"/>
        <w:tblW w:w="5000" w:type="pct"/>
        <w:tblCellMar>
          <w:top w:w="57" w:type="dxa"/>
          <w:bottom w:w="57" w:type="dxa"/>
        </w:tblCellMar>
        <w:tblLook w:val="04A0" w:firstRow="1" w:lastRow="0" w:firstColumn="1" w:lastColumn="0" w:noHBand="0" w:noVBand="1"/>
        <w:tblDescription w:val="Add Alt Text describing the content of the table"/>
      </w:tblPr>
      <w:tblGrid>
        <w:gridCol w:w="2694"/>
        <w:gridCol w:w="6376"/>
      </w:tblGrid>
      <w:tr w:rsidR="007828BD" w:rsidRPr="009040E9" w14:paraId="6094BD5D" w14:textId="77777777" w:rsidTr="00BF1A7E">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485" w:type="pct"/>
          </w:tcPr>
          <w:p w14:paraId="6E66FE0D" w14:textId="77777777" w:rsidR="007828BD" w:rsidRPr="009040E9" w:rsidRDefault="007828BD" w:rsidP="00082827">
            <w:pPr>
              <w:pStyle w:val="Tableheader0"/>
              <w:rPr>
                <w:rFonts w:eastAsia="Cambria"/>
                <w:lang w:val="en-US"/>
              </w:rPr>
            </w:pPr>
            <w:r>
              <w:rPr>
                <w:rFonts w:eastAsia="Cambria"/>
                <w:lang w:val="en-US"/>
              </w:rPr>
              <w:t>Question</w:t>
            </w:r>
          </w:p>
        </w:tc>
        <w:tc>
          <w:tcPr>
            <w:tcW w:w="3515" w:type="pct"/>
          </w:tcPr>
          <w:p w14:paraId="002D2FF0" w14:textId="77777777" w:rsidR="007828BD" w:rsidRPr="009040E9" w:rsidRDefault="007828BD" w:rsidP="00082827">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r>
              <w:rPr>
                <w:rFonts w:eastAsia="Cambria"/>
                <w:lang w:val="en-US"/>
              </w:rPr>
              <w:t>Response</w:t>
            </w:r>
          </w:p>
        </w:tc>
      </w:tr>
      <w:tr w:rsidR="007828BD" w:rsidRPr="00743928" w14:paraId="2D566648" w14:textId="77777777" w:rsidTr="00BF1A7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5" w:type="pct"/>
            <w:hideMark/>
          </w:tcPr>
          <w:p w14:paraId="453174F3" w14:textId="0FF00B99" w:rsidR="007828BD" w:rsidRPr="00107F79" w:rsidRDefault="007828BD" w:rsidP="000527AE">
            <w:pPr>
              <w:spacing w:before="0" w:after="0" w:line="240" w:lineRule="auto"/>
              <w:rPr>
                <w:rFonts w:cs="Arial"/>
                <w:color w:val="auto"/>
                <w:sz w:val="20"/>
                <w:szCs w:val="20"/>
                <w:lang w:eastAsia="en-AU"/>
              </w:rPr>
            </w:pPr>
            <w:r w:rsidRPr="00107F79">
              <w:rPr>
                <w:rFonts w:cs="Arial"/>
                <w:sz w:val="20"/>
                <w:szCs w:val="20"/>
              </w:rPr>
              <w:t>For software vendors who now need to contract, build, and test a new integration to eRx, what is the process to achieve this between now and 1 July 2023?</w:t>
            </w:r>
          </w:p>
        </w:tc>
        <w:tc>
          <w:tcPr>
            <w:tcW w:w="3515" w:type="pct"/>
            <w:hideMark/>
          </w:tcPr>
          <w:p w14:paraId="1560602D" w14:textId="2A8E2DC6" w:rsidR="007828BD" w:rsidRPr="009C380D" w:rsidRDefault="008D1BD0" w:rsidP="000527AE">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color w:val="auto"/>
                <w:sz w:val="20"/>
                <w:szCs w:val="20"/>
                <w:lang w:eastAsia="en-AU"/>
              </w:rPr>
            </w:pPr>
            <w:r w:rsidRPr="009C380D">
              <w:rPr>
                <w:rFonts w:cs="Arial"/>
                <w:sz w:val="20"/>
                <w:szCs w:val="20"/>
              </w:rPr>
              <w:t>The</w:t>
            </w:r>
            <w:r w:rsidR="00B63EF8" w:rsidRPr="009C380D">
              <w:rPr>
                <w:rFonts w:cs="Arial"/>
                <w:sz w:val="20"/>
                <w:szCs w:val="20"/>
              </w:rPr>
              <w:t xml:space="preserve"> existing</w:t>
            </w:r>
            <w:r w:rsidR="00002451" w:rsidRPr="009C380D">
              <w:rPr>
                <w:rFonts w:cs="Arial"/>
                <w:sz w:val="20"/>
                <w:szCs w:val="20"/>
              </w:rPr>
              <w:t xml:space="preserve"> </w:t>
            </w:r>
            <w:r w:rsidR="00555971" w:rsidRPr="009C380D">
              <w:rPr>
                <w:rFonts w:cs="Arial"/>
                <w:sz w:val="20"/>
                <w:szCs w:val="20"/>
              </w:rPr>
              <w:t>process</w:t>
            </w:r>
            <w:r w:rsidRPr="009C380D">
              <w:rPr>
                <w:rFonts w:cs="Arial"/>
                <w:sz w:val="20"/>
                <w:szCs w:val="20"/>
              </w:rPr>
              <w:t xml:space="preserve"> </w:t>
            </w:r>
            <w:r w:rsidR="00B63EF8" w:rsidRPr="009C380D">
              <w:rPr>
                <w:rFonts w:cs="Arial"/>
                <w:sz w:val="20"/>
                <w:szCs w:val="20"/>
              </w:rPr>
              <w:t xml:space="preserve">is </w:t>
            </w:r>
            <w:r w:rsidRPr="009C380D">
              <w:rPr>
                <w:rFonts w:cs="Arial"/>
                <w:sz w:val="20"/>
                <w:szCs w:val="20"/>
              </w:rPr>
              <w:t>unchanged,</w:t>
            </w:r>
            <w:r w:rsidR="004277ED" w:rsidRPr="009C380D">
              <w:rPr>
                <w:rFonts w:cs="Arial"/>
                <w:sz w:val="20"/>
                <w:szCs w:val="20"/>
              </w:rPr>
              <w:t xml:space="preserve"> you can </w:t>
            </w:r>
            <w:r w:rsidR="0026182E" w:rsidRPr="009C380D">
              <w:rPr>
                <w:rFonts w:cs="Arial"/>
                <w:sz w:val="20"/>
                <w:szCs w:val="20"/>
              </w:rPr>
              <w:t xml:space="preserve">reach out to eRx Script Exchange with any questions you may have, by emailing </w:t>
            </w:r>
            <w:hyperlink r:id="rId15" w:history="1">
              <w:r w:rsidR="009C380D" w:rsidRPr="009C380D">
                <w:rPr>
                  <w:rStyle w:val="Hyperlink"/>
                  <w:sz w:val="20"/>
                  <w:szCs w:val="20"/>
                </w:rPr>
                <w:t>ePrescribing@erx.com.au</w:t>
              </w:r>
            </w:hyperlink>
            <w:r w:rsidR="0026182E" w:rsidRPr="009C380D">
              <w:rPr>
                <w:rFonts w:cs="Arial"/>
                <w:sz w:val="20"/>
                <w:szCs w:val="20"/>
                <w:lang w:val="en-US"/>
              </w:rPr>
              <w:t xml:space="preserve"> or calling 1300 700 921</w:t>
            </w:r>
            <w:r w:rsidR="007828BD" w:rsidRPr="009C380D">
              <w:rPr>
                <w:rFonts w:cs="Arial"/>
                <w:sz w:val="20"/>
                <w:szCs w:val="20"/>
              </w:rPr>
              <w:t>.</w:t>
            </w:r>
          </w:p>
        </w:tc>
      </w:tr>
      <w:tr w:rsidR="007828BD" w:rsidRPr="00743928" w14:paraId="02143415" w14:textId="77777777" w:rsidTr="003208F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5" w:type="pct"/>
            <w:shd w:val="clear" w:color="auto" w:fill="auto"/>
            <w:hideMark/>
          </w:tcPr>
          <w:p w14:paraId="669E9A04" w14:textId="2B7EC5F8" w:rsidR="007828BD" w:rsidRPr="00107F79" w:rsidRDefault="007828BD" w:rsidP="000527AE">
            <w:pPr>
              <w:spacing w:before="0" w:after="0" w:line="240" w:lineRule="auto"/>
              <w:rPr>
                <w:rFonts w:cs="Arial"/>
                <w:color w:val="auto"/>
                <w:sz w:val="20"/>
                <w:szCs w:val="20"/>
                <w:lang w:eastAsia="en-AU"/>
              </w:rPr>
            </w:pPr>
            <w:r w:rsidRPr="00107F79">
              <w:rPr>
                <w:rFonts w:cs="Arial"/>
                <w:sz w:val="20"/>
                <w:szCs w:val="20"/>
              </w:rPr>
              <w:t>Given that lots of vendors will need to re-conform with EP CPv2.3 on eRx PDS, will we see further delays to EP CPv3.0.1 delivery for software providers already using the eRx PDS? </w:t>
            </w:r>
          </w:p>
        </w:tc>
        <w:tc>
          <w:tcPr>
            <w:tcW w:w="3515" w:type="pct"/>
            <w:shd w:val="clear" w:color="auto" w:fill="auto"/>
            <w:hideMark/>
          </w:tcPr>
          <w:p w14:paraId="6D877EB1" w14:textId="1102A170" w:rsidR="007828BD" w:rsidRPr="00107F79" w:rsidRDefault="007828BD" w:rsidP="000527AE">
            <w:pPr>
              <w:spacing w:before="0" w:after="0" w:line="240" w:lineRule="auto"/>
              <w:cnfStyle w:val="000000010000" w:firstRow="0" w:lastRow="0" w:firstColumn="0" w:lastColumn="0" w:oddVBand="0" w:evenVBand="0" w:oddHBand="0" w:evenHBand="1" w:firstRowFirstColumn="0" w:firstRowLastColumn="0" w:lastRowFirstColumn="0" w:lastRowLastColumn="0"/>
              <w:rPr>
                <w:rFonts w:cs="Arial"/>
                <w:color w:val="auto"/>
                <w:sz w:val="20"/>
                <w:szCs w:val="20"/>
                <w:lang w:eastAsia="en-AU"/>
              </w:rPr>
            </w:pPr>
            <w:r w:rsidRPr="00107F79">
              <w:rPr>
                <w:rFonts w:cs="Arial"/>
                <w:sz w:val="20"/>
                <w:szCs w:val="20"/>
              </w:rPr>
              <w:t xml:space="preserve">The </w:t>
            </w:r>
            <w:r w:rsidR="003A41A6" w:rsidRPr="00107F79">
              <w:rPr>
                <w:rFonts w:cs="Arial"/>
                <w:sz w:val="20"/>
                <w:szCs w:val="20"/>
              </w:rPr>
              <w:t>immediate priority is to transition interested vendors to eRx at CP v2.3. Meanwhile, eRx is also working to achieve CPv3.0.1 conformance for its PDS</w:t>
            </w:r>
            <w:r w:rsidRPr="00107F79">
              <w:rPr>
                <w:rFonts w:cs="Arial"/>
                <w:sz w:val="20"/>
                <w:szCs w:val="20"/>
              </w:rPr>
              <w:t>.</w:t>
            </w:r>
            <w:r w:rsidR="003A41A6" w:rsidRPr="00107F79">
              <w:rPr>
                <w:rFonts w:cs="Arial"/>
                <w:sz w:val="20"/>
                <w:szCs w:val="20"/>
              </w:rPr>
              <w:t xml:space="preserve"> We expect connected vendors will be able to start upgrading to CPv3.0.1 conformance in the second half of 2023.</w:t>
            </w:r>
          </w:p>
        </w:tc>
      </w:tr>
      <w:tr w:rsidR="007828BD" w:rsidRPr="00743928" w14:paraId="11C2E0EA" w14:textId="77777777" w:rsidTr="00BF1A7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5" w:type="pct"/>
            <w:hideMark/>
          </w:tcPr>
          <w:p w14:paraId="5C1EACC5" w14:textId="77777777" w:rsidR="007828BD" w:rsidRPr="00107F79" w:rsidRDefault="007828BD" w:rsidP="000527AE">
            <w:pPr>
              <w:spacing w:before="0" w:after="0" w:line="240" w:lineRule="auto"/>
              <w:rPr>
                <w:rFonts w:cs="Arial"/>
                <w:color w:val="auto"/>
                <w:sz w:val="20"/>
                <w:szCs w:val="20"/>
                <w:lang w:eastAsia="en-AU"/>
              </w:rPr>
            </w:pPr>
            <w:r w:rsidRPr="00107F79">
              <w:rPr>
                <w:rFonts w:cs="Arial"/>
                <w:sz w:val="20"/>
                <w:szCs w:val="20"/>
              </w:rPr>
              <w:t>How long will MediSecure tokens and prescriptions be supported for? I assume for one year from the year that they're written. Is that accurate?</w:t>
            </w:r>
          </w:p>
        </w:tc>
        <w:tc>
          <w:tcPr>
            <w:tcW w:w="3515" w:type="pct"/>
            <w:hideMark/>
          </w:tcPr>
          <w:p w14:paraId="1FD6E2AE" w14:textId="1F0DCA4E" w:rsidR="007828BD" w:rsidRPr="00107F79" w:rsidRDefault="007828BD" w:rsidP="000527AE">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color w:val="auto"/>
                <w:sz w:val="20"/>
                <w:szCs w:val="20"/>
                <w:lang w:eastAsia="en-AU"/>
              </w:rPr>
            </w:pPr>
            <w:r w:rsidRPr="00107F79">
              <w:rPr>
                <w:rFonts w:cs="Arial"/>
                <w:sz w:val="20"/>
                <w:szCs w:val="20"/>
              </w:rPr>
              <w:t xml:space="preserve">At this stage, as far as </w:t>
            </w:r>
            <w:r w:rsidR="003A41A6" w:rsidRPr="00107F79">
              <w:rPr>
                <w:rFonts w:cs="Arial"/>
                <w:sz w:val="20"/>
                <w:szCs w:val="20"/>
              </w:rPr>
              <w:t xml:space="preserve">the </w:t>
            </w:r>
            <w:r w:rsidR="003B0AFF" w:rsidRPr="00107F79">
              <w:rPr>
                <w:rFonts w:cs="Arial"/>
                <w:sz w:val="20"/>
                <w:szCs w:val="20"/>
              </w:rPr>
              <w:t>d</w:t>
            </w:r>
            <w:r w:rsidR="003A41A6" w:rsidRPr="00107F79">
              <w:rPr>
                <w:rFonts w:cs="Arial"/>
                <w:sz w:val="20"/>
                <w:szCs w:val="20"/>
              </w:rPr>
              <w:t xml:space="preserve">epartment is </w:t>
            </w:r>
            <w:r w:rsidRPr="00107F79">
              <w:rPr>
                <w:rFonts w:cs="Arial"/>
                <w:sz w:val="20"/>
                <w:szCs w:val="20"/>
              </w:rPr>
              <w:t xml:space="preserve">aware, </w:t>
            </w:r>
            <w:proofErr w:type="spellStart"/>
            <w:r w:rsidRPr="00107F79">
              <w:rPr>
                <w:rFonts w:cs="Arial"/>
                <w:sz w:val="20"/>
                <w:szCs w:val="20"/>
              </w:rPr>
              <w:t>MediSecure</w:t>
            </w:r>
            <w:proofErr w:type="spellEnd"/>
            <w:r w:rsidRPr="00107F79">
              <w:rPr>
                <w:rFonts w:cs="Arial"/>
                <w:sz w:val="20"/>
                <w:szCs w:val="20"/>
              </w:rPr>
              <w:t xml:space="preserve"> will continue operations</w:t>
            </w:r>
            <w:r w:rsidR="003A41A6" w:rsidRPr="00107F79">
              <w:rPr>
                <w:rFonts w:cs="Arial"/>
                <w:sz w:val="20"/>
                <w:szCs w:val="20"/>
              </w:rPr>
              <w:t xml:space="preserve">. If this situation changes, the </w:t>
            </w:r>
            <w:r w:rsidR="003B0AFF" w:rsidRPr="00107F79">
              <w:rPr>
                <w:rFonts w:cs="Arial"/>
                <w:sz w:val="20"/>
                <w:szCs w:val="20"/>
              </w:rPr>
              <w:t>d</w:t>
            </w:r>
            <w:r w:rsidR="003A41A6" w:rsidRPr="00107F79">
              <w:rPr>
                <w:rFonts w:cs="Arial"/>
                <w:sz w:val="20"/>
                <w:szCs w:val="20"/>
              </w:rPr>
              <w:t>epartment and Fred IT will work with vendors to support access to prescriptions.</w:t>
            </w:r>
          </w:p>
        </w:tc>
      </w:tr>
      <w:tr w:rsidR="007828BD" w:rsidRPr="00743928" w14:paraId="697A0FA5" w14:textId="77777777" w:rsidTr="00BF1A7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5" w:type="pct"/>
            <w:hideMark/>
          </w:tcPr>
          <w:p w14:paraId="7C3B3138" w14:textId="5384F372" w:rsidR="007828BD" w:rsidRPr="00107F79" w:rsidRDefault="007828BD" w:rsidP="000527AE">
            <w:pPr>
              <w:spacing w:before="0" w:after="0" w:line="240" w:lineRule="auto"/>
              <w:rPr>
                <w:rFonts w:cs="Arial"/>
                <w:color w:val="auto"/>
                <w:sz w:val="20"/>
                <w:szCs w:val="20"/>
                <w:lang w:eastAsia="en-AU"/>
              </w:rPr>
            </w:pPr>
            <w:r w:rsidRPr="00107F79">
              <w:rPr>
                <w:rFonts w:cs="Arial"/>
                <w:sz w:val="20"/>
                <w:szCs w:val="20"/>
              </w:rPr>
              <w:t xml:space="preserve">If MediSecure becomes insolvent after 1st July 2023 and </w:t>
            </w:r>
            <w:r w:rsidR="00FF0851" w:rsidRPr="00107F79">
              <w:rPr>
                <w:rFonts w:cs="Arial"/>
                <w:sz w:val="20"/>
                <w:szCs w:val="20"/>
              </w:rPr>
              <w:t>closes</w:t>
            </w:r>
            <w:r w:rsidRPr="00107F79">
              <w:rPr>
                <w:rFonts w:cs="Arial"/>
                <w:sz w:val="20"/>
                <w:szCs w:val="20"/>
              </w:rPr>
              <w:t>, what happens to the eScripts held in their system?</w:t>
            </w:r>
          </w:p>
        </w:tc>
        <w:tc>
          <w:tcPr>
            <w:tcW w:w="3515" w:type="pct"/>
            <w:hideMark/>
          </w:tcPr>
          <w:p w14:paraId="05DC24BD" w14:textId="5C193B68" w:rsidR="007828BD" w:rsidRPr="00107F79" w:rsidRDefault="007828BD" w:rsidP="000527AE">
            <w:pPr>
              <w:spacing w:before="0" w:after="0" w:line="240" w:lineRule="auto"/>
              <w:cnfStyle w:val="000000010000" w:firstRow="0" w:lastRow="0" w:firstColumn="0" w:lastColumn="0" w:oddVBand="0" w:evenVBand="0" w:oddHBand="0" w:evenHBand="1" w:firstRowFirstColumn="0" w:firstRowLastColumn="0" w:lastRowFirstColumn="0" w:lastRowLastColumn="0"/>
              <w:rPr>
                <w:rFonts w:cs="Arial"/>
                <w:color w:val="auto"/>
                <w:sz w:val="20"/>
                <w:szCs w:val="20"/>
                <w:lang w:eastAsia="en-AU"/>
              </w:rPr>
            </w:pPr>
            <w:r w:rsidRPr="00107F79">
              <w:rPr>
                <w:rFonts w:cs="Arial"/>
                <w:sz w:val="20"/>
                <w:szCs w:val="20"/>
              </w:rPr>
              <w:t xml:space="preserve">At this stage, as far as </w:t>
            </w:r>
            <w:r w:rsidR="003A41A6" w:rsidRPr="00107F79">
              <w:rPr>
                <w:rFonts w:cs="Arial"/>
                <w:sz w:val="20"/>
                <w:szCs w:val="20"/>
              </w:rPr>
              <w:t xml:space="preserve">the </w:t>
            </w:r>
            <w:r w:rsidR="003B0AFF" w:rsidRPr="00107F79">
              <w:rPr>
                <w:rFonts w:cs="Arial"/>
                <w:sz w:val="20"/>
                <w:szCs w:val="20"/>
              </w:rPr>
              <w:t>Department</w:t>
            </w:r>
            <w:r w:rsidR="003A41A6" w:rsidRPr="00107F79">
              <w:rPr>
                <w:rFonts w:cs="Arial"/>
                <w:sz w:val="20"/>
                <w:szCs w:val="20"/>
              </w:rPr>
              <w:t xml:space="preserve"> is </w:t>
            </w:r>
            <w:r w:rsidRPr="00107F79">
              <w:rPr>
                <w:rFonts w:cs="Arial"/>
                <w:sz w:val="20"/>
                <w:szCs w:val="20"/>
              </w:rPr>
              <w:t xml:space="preserve">aware, </w:t>
            </w:r>
            <w:proofErr w:type="spellStart"/>
            <w:r w:rsidRPr="00107F79">
              <w:rPr>
                <w:rFonts w:cs="Arial"/>
                <w:sz w:val="20"/>
                <w:szCs w:val="20"/>
              </w:rPr>
              <w:t>MediSecure</w:t>
            </w:r>
            <w:proofErr w:type="spellEnd"/>
            <w:r w:rsidRPr="00107F79">
              <w:rPr>
                <w:rFonts w:cs="Arial"/>
                <w:sz w:val="20"/>
                <w:szCs w:val="20"/>
              </w:rPr>
              <w:t xml:space="preserve"> will continue operations</w:t>
            </w:r>
            <w:r w:rsidR="003A41A6" w:rsidRPr="00107F79">
              <w:rPr>
                <w:rFonts w:cs="Arial"/>
                <w:sz w:val="20"/>
                <w:szCs w:val="20"/>
              </w:rPr>
              <w:t xml:space="preserve">. If this situation changes, the </w:t>
            </w:r>
            <w:r w:rsidR="003B0AFF" w:rsidRPr="00107F79">
              <w:rPr>
                <w:rFonts w:cs="Arial"/>
                <w:sz w:val="20"/>
                <w:szCs w:val="20"/>
              </w:rPr>
              <w:t>department</w:t>
            </w:r>
            <w:r w:rsidR="003A41A6" w:rsidRPr="00107F79">
              <w:rPr>
                <w:rFonts w:cs="Arial"/>
                <w:sz w:val="20"/>
                <w:szCs w:val="20"/>
              </w:rPr>
              <w:t xml:space="preserve"> and Fred IT will work with vendors to support access to prescriptions.</w:t>
            </w:r>
          </w:p>
        </w:tc>
      </w:tr>
    </w:tbl>
    <w:p w14:paraId="7B792490" w14:textId="77777777" w:rsidR="00DF0515" w:rsidRDefault="00DF0515">
      <w:r>
        <w:br w:type="page"/>
      </w:r>
    </w:p>
    <w:tbl>
      <w:tblPr>
        <w:tblStyle w:val="DepartmentofHealthtable"/>
        <w:tblW w:w="5000" w:type="pct"/>
        <w:tblCellMar>
          <w:top w:w="57" w:type="dxa"/>
          <w:bottom w:w="57" w:type="dxa"/>
        </w:tblCellMar>
        <w:tblLook w:val="04A0" w:firstRow="1" w:lastRow="0" w:firstColumn="1" w:lastColumn="0" w:noHBand="0" w:noVBand="1"/>
        <w:tblDescription w:val="Add Alt Text describing the content of the table"/>
      </w:tblPr>
      <w:tblGrid>
        <w:gridCol w:w="2694"/>
        <w:gridCol w:w="6376"/>
      </w:tblGrid>
      <w:tr w:rsidR="007828BD" w:rsidRPr="00743928" w14:paraId="2B1839E6" w14:textId="77777777" w:rsidTr="00DF051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5" w:type="pct"/>
            <w:shd w:val="clear" w:color="auto" w:fill="FFFFFF" w:themeFill="background1"/>
            <w:hideMark/>
          </w:tcPr>
          <w:p w14:paraId="0AB7147F" w14:textId="55DC320E" w:rsidR="007828BD" w:rsidRPr="00107F79" w:rsidRDefault="007828BD" w:rsidP="000527AE">
            <w:pPr>
              <w:spacing w:before="0" w:after="0" w:line="240" w:lineRule="auto"/>
              <w:rPr>
                <w:rFonts w:cs="Arial"/>
                <w:color w:val="auto"/>
                <w:sz w:val="20"/>
                <w:szCs w:val="20"/>
                <w:lang w:eastAsia="en-AU"/>
              </w:rPr>
            </w:pPr>
            <w:r w:rsidRPr="00107F79">
              <w:rPr>
                <w:rFonts w:cs="Arial"/>
                <w:sz w:val="20"/>
                <w:szCs w:val="20"/>
              </w:rPr>
              <w:lastRenderedPageBreak/>
              <w:t xml:space="preserve">Taking into consideration the </w:t>
            </w:r>
            <w:r w:rsidR="00FF0851" w:rsidRPr="00107F79">
              <w:rPr>
                <w:rFonts w:cs="Arial"/>
                <w:sz w:val="20"/>
                <w:szCs w:val="20"/>
              </w:rPr>
              <w:t>6-week</w:t>
            </w:r>
            <w:r w:rsidRPr="00107F79">
              <w:rPr>
                <w:rFonts w:cs="Arial"/>
                <w:sz w:val="20"/>
                <w:szCs w:val="20"/>
              </w:rPr>
              <w:t xml:space="preserve"> timeframe for full transition, can DoHAC and ADHA give an indication whether we can give our provider clients an assurance that there will be no outage of e-prescribing in months to come? If not, what will be the reasons for, and the duration of, such an outage?</w:t>
            </w:r>
          </w:p>
        </w:tc>
        <w:tc>
          <w:tcPr>
            <w:tcW w:w="3515" w:type="pct"/>
            <w:shd w:val="clear" w:color="auto" w:fill="FFFFFF" w:themeFill="background1"/>
            <w:hideMark/>
          </w:tcPr>
          <w:p w14:paraId="2C9A00AA" w14:textId="26C39839" w:rsidR="007828BD" w:rsidRPr="00107F79" w:rsidRDefault="007828BD" w:rsidP="000527AE">
            <w:pPr>
              <w:spacing w:before="0" w:after="0" w:line="240" w:lineRule="auto"/>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07F79">
              <w:rPr>
                <w:rFonts w:cs="Arial"/>
                <w:sz w:val="20"/>
                <w:szCs w:val="20"/>
              </w:rPr>
              <w:t xml:space="preserve">The </w:t>
            </w:r>
            <w:r w:rsidR="003B0AFF" w:rsidRPr="00107F79">
              <w:rPr>
                <w:rFonts w:cs="Arial"/>
                <w:sz w:val="20"/>
                <w:szCs w:val="20"/>
              </w:rPr>
              <w:t>department</w:t>
            </w:r>
            <w:r w:rsidRPr="00107F79">
              <w:rPr>
                <w:rFonts w:cs="Arial"/>
                <w:sz w:val="20"/>
                <w:szCs w:val="20"/>
              </w:rPr>
              <w:t>, the Agency and Fred IT have the common key priority of ensuring system and business continuity for all ecosystem participants and will work with industry to minimise the risk of outages during transition.</w:t>
            </w:r>
          </w:p>
        </w:tc>
      </w:tr>
      <w:tr w:rsidR="007828BD" w:rsidRPr="00317AF5" w14:paraId="56D1F00A" w14:textId="77777777" w:rsidTr="00BF1A7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5" w:type="pct"/>
            <w:hideMark/>
          </w:tcPr>
          <w:p w14:paraId="5B71F29C" w14:textId="77777777" w:rsidR="007828BD" w:rsidRPr="00107F79" w:rsidRDefault="007828BD" w:rsidP="00317AF5">
            <w:pPr>
              <w:spacing w:before="0" w:after="0" w:line="240" w:lineRule="auto"/>
              <w:rPr>
                <w:rFonts w:cs="Arial"/>
                <w:color w:val="auto"/>
                <w:sz w:val="20"/>
                <w:szCs w:val="20"/>
                <w:lang w:eastAsia="en-AU"/>
              </w:rPr>
            </w:pPr>
            <w:r w:rsidRPr="00107F79">
              <w:rPr>
                <w:rFonts w:cs="Arial"/>
                <w:color w:val="auto"/>
                <w:sz w:val="20"/>
                <w:szCs w:val="20"/>
                <w:lang w:eastAsia="en-AU"/>
              </w:rPr>
              <w:t>The prescription/dispense records uploads to My Health Record (MHR) commonly go via the prescription exchanges, as does the mandatory RTPM functionality in most states. How does the single PDS impact MHR and RTPM?</w:t>
            </w:r>
          </w:p>
        </w:tc>
        <w:tc>
          <w:tcPr>
            <w:tcW w:w="3515" w:type="pct"/>
            <w:hideMark/>
          </w:tcPr>
          <w:p w14:paraId="3D754481" w14:textId="60CF2FF7" w:rsidR="007828BD" w:rsidRPr="00107F79" w:rsidRDefault="007828BD" w:rsidP="00317AF5">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color w:val="auto"/>
                <w:sz w:val="20"/>
                <w:szCs w:val="20"/>
                <w:lang w:eastAsia="en-AU"/>
              </w:rPr>
            </w:pPr>
            <w:r w:rsidRPr="00107F79">
              <w:rPr>
                <w:rFonts w:cs="Arial"/>
                <w:color w:val="auto"/>
                <w:sz w:val="20"/>
                <w:szCs w:val="20"/>
                <w:lang w:eastAsia="en-AU"/>
              </w:rPr>
              <w:t>There should be no impact as it’s the same system</w:t>
            </w:r>
            <w:r w:rsidR="0029772F" w:rsidRPr="00107F79">
              <w:rPr>
                <w:rFonts w:cs="Arial"/>
                <w:color w:val="auto"/>
                <w:sz w:val="20"/>
                <w:szCs w:val="20"/>
                <w:lang w:eastAsia="en-AU"/>
              </w:rPr>
              <w:t xml:space="preserve"> and </w:t>
            </w:r>
            <w:r w:rsidR="00FF0851" w:rsidRPr="00107F79">
              <w:rPr>
                <w:rFonts w:cs="Arial"/>
                <w:color w:val="auto"/>
                <w:sz w:val="20"/>
                <w:szCs w:val="20"/>
                <w:lang w:eastAsia="en-AU"/>
              </w:rPr>
              <w:t>processes</w:t>
            </w:r>
            <w:r w:rsidRPr="00107F79">
              <w:rPr>
                <w:rFonts w:cs="Arial"/>
                <w:color w:val="auto"/>
                <w:sz w:val="20"/>
                <w:szCs w:val="20"/>
                <w:lang w:eastAsia="en-AU"/>
              </w:rPr>
              <w:t>.</w:t>
            </w:r>
          </w:p>
        </w:tc>
      </w:tr>
      <w:tr w:rsidR="007828BD" w:rsidRPr="00743928" w14:paraId="16CF0D36" w14:textId="77777777" w:rsidTr="00BF1A7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5" w:type="pct"/>
            <w:hideMark/>
          </w:tcPr>
          <w:p w14:paraId="4EF28E0B" w14:textId="77777777" w:rsidR="007828BD" w:rsidRPr="00107F79" w:rsidRDefault="007828BD" w:rsidP="000527AE">
            <w:pPr>
              <w:spacing w:before="0" w:after="0" w:line="240" w:lineRule="auto"/>
              <w:rPr>
                <w:rFonts w:cs="Arial"/>
                <w:color w:val="auto"/>
                <w:sz w:val="20"/>
                <w:szCs w:val="20"/>
                <w:lang w:eastAsia="en-AU"/>
              </w:rPr>
            </w:pPr>
            <w:r w:rsidRPr="00107F79">
              <w:rPr>
                <w:rFonts w:cs="Arial"/>
                <w:sz w:val="20"/>
                <w:szCs w:val="20"/>
              </w:rPr>
              <w:t>There is a known delay to the registration and onboarding process currently with eRX: what is there in place to make sure that vendors who have users needing to move can be supported in the timeframes given?</w:t>
            </w:r>
          </w:p>
        </w:tc>
        <w:tc>
          <w:tcPr>
            <w:tcW w:w="3515" w:type="pct"/>
            <w:hideMark/>
          </w:tcPr>
          <w:p w14:paraId="4A4010BD" w14:textId="5A5EDD00" w:rsidR="007828BD" w:rsidRPr="00107F79" w:rsidRDefault="007828BD" w:rsidP="000527AE">
            <w:pPr>
              <w:spacing w:before="0" w:after="0" w:line="240" w:lineRule="auto"/>
              <w:cnfStyle w:val="000000010000" w:firstRow="0" w:lastRow="0" w:firstColumn="0" w:lastColumn="0" w:oddVBand="0" w:evenVBand="0" w:oddHBand="0" w:evenHBand="1" w:firstRowFirstColumn="0" w:firstRowLastColumn="0" w:lastRowFirstColumn="0" w:lastRowLastColumn="0"/>
              <w:rPr>
                <w:rFonts w:cs="Arial"/>
                <w:color w:val="auto"/>
                <w:sz w:val="20"/>
                <w:szCs w:val="20"/>
                <w:lang w:eastAsia="en-AU"/>
              </w:rPr>
            </w:pPr>
            <w:r w:rsidRPr="00107F79">
              <w:rPr>
                <w:rFonts w:cs="Arial"/>
                <w:sz w:val="20"/>
                <w:szCs w:val="20"/>
              </w:rPr>
              <w:t xml:space="preserve">The </w:t>
            </w:r>
            <w:r w:rsidR="003B0AFF" w:rsidRPr="00107F79">
              <w:rPr>
                <w:rFonts w:cs="Arial"/>
                <w:sz w:val="20"/>
                <w:szCs w:val="20"/>
              </w:rPr>
              <w:t>department</w:t>
            </w:r>
            <w:r w:rsidRPr="00107F79">
              <w:rPr>
                <w:rFonts w:cs="Arial"/>
                <w:sz w:val="20"/>
                <w:szCs w:val="20"/>
              </w:rPr>
              <w:t xml:space="preserve"> is happy to speak with vendors to discuss their specific circumstances and how we can best support individual needs.</w:t>
            </w:r>
          </w:p>
        </w:tc>
      </w:tr>
      <w:tr w:rsidR="007828BD" w:rsidRPr="00743928" w14:paraId="7A760750" w14:textId="77777777" w:rsidTr="00BF1A7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5" w:type="pct"/>
            <w:hideMark/>
          </w:tcPr>
          <w:p w14:paraId="203A8F56" w14:textId="77777777" w:rsidR="007828BD" w:rsidRPr="00107F79" w:rsidRDefault="007828BD" w:rsidP="000527AE">
            <w:pPr>
              <w:spacing w:before="0" w:after="0" w:line="240" w:lineRule="auto"/>
              <w:rPr>
                <w:rFonts w:cs="Arial"/>
                <w:color w:val="auto"/>
                <w:sz w:val="20"/>
                <w:szCs w:val="20"/>
                <w:lang w:eastAsia="en-AU"/>
              </w:rPr>
            </w:pPr>
            <w:r w:rsidRPr="00107F79">
              <w:rPr>
                <w:rFonts w:cs="Arial"/>
                <w:sz w:val="20"/>
                <w:szCs w:val="20"/>
              </w:rPr>
              <w:t>What will happen to existing patient prescriptions with MediSecure after 1st July 2023?</w:t>
            </w:r>
          </w:p>
        </w:tc>
        <w:tc>
          <w:tcPr>
            <w:tcW w:w="3515" w:type="pct"/>
            <w:hideMark/>
          </w:tcPr>
          <w:p w14:paraId="01998AFF" w14:textId="3FD0DAD6" w:rsidR="007828BD" w:rsidRPr="00107F79" w:rsidRDefault="0029772F" w:rsidP="000527AE">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color w:val="auto"/>
                <w:sz w:val="20"/>
                <w:szCs w:val="20"/>
                <w:lang w:eastAsia="en-AU"/>
              </w:rPr>
            </w:pPr>
            <w:r w:rsidRPr="00107F79">
              <w:rPr>
                <w:rFonts w:cs="Arial"/>
                <w:sz w:val="20"/>
                <w:szCs w:val="20"/>
              </w:rPr>
              <w:t xml:space="preserve">At this stage, as far as the </w:t>
            </w:r>
            <w:r w:rsidR="003B0AFF" w:rsidRPr="00107F79">
              <w:rPr>
                <w:rFonts w:cs="Arial"/>
                <w:sz w:val="20"/>
                <w:szCs w:val="20"/>
              </w:rPr>
              <w:t>Department</w:t>
            </w:r>
            <w:r w:rsidRPr="00107F79">
              <w:rPr>
                <w:rFonts w:cs="Arial"/>
                <w:sz w:val="20"/>
                <w:szCs w:val="20"/>
              </w:rPr>
              <w:t xml:space="preserve"> is aware, </w:t>
            </w:r>
            <w:proofErr w:type="spellStart"/>
            <w:r w:rsidRPr="00107F79">
              <w:rPr>
                <w:rFonts w:cs="Arial"/>
                <w:sz w:val="20"/>
                <w:szCs w:val="20"/>
              </w:rPr>
              <w:t>MediSecure</w:t>
            </w:r>
            <w:proofErr w:type="spellEnd"/>
            <w:r w:rsidRPr="00107F79">
              <w:rPr>
                <w:rFonts w:cs="Arial"/>
                <w:sz w:val="20"/>
                <w:szCs w:val="20"/>
              </w:rPr>
              <w:t xml:space="preserve"> will continue operations. If this situation changes, the </w:t>
            </w:r>
            <w:r w:rsidR="003B0AFF" w:rsidRPr="00107F79">
              <w:rPr>
                <w:rFonts w:cs="Arial"/>
                <w:sz w:val="20"/>
                <w:szCs w:val="20"/>
              </w:rPr>
              <w:t>Department</w:t>
            </w:r>
            <w:r w:rsidRPr="00107F79">
              <w:rPr>
                <w:rFonts w:cs="Arial"/>
                <w:sz w:val="20"/>
                <w:szCs w:val="20"/>
              </w:rPr>
              <w:t xml:space="preserve"> and Fred IT will work with vendors to support access to prescriptions.</w:t>
            </w:r>
          </w:p>
        </w:tc>
      </w:tr>
      <w:tr w:rsidR="007828BD" w:rsidRPr="00743928" w14:paraId="7A7FBF45" w14:textId="77777777" w:rsidTr="001A469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5" w:type="pct"/>
            <w:hideMark/>
          </w:tcPr>
          <w:p w14:paraId="1D038E7D" w14:textId="06B2616E" w:rsidR="007828BD" w:rsidRPr="00107F79" w:rsidRDefault="007828BD" w:rsidP="000527AE">
            <w:pPr>
              <w:spacing w:before="0" w:after="0" w:line="240" w:lineRule="auto"/>
              <w:rPr>
                <w:rFonts w:cs="Arial"/>
                <w:color w:val="auto"/>
                <w:sz w:val="20"/>
                <w:szCs w:val="20"/>
                <w:lang w:eastAsia="en-AU"/>
              </w:rPr>
            </w:pPr>
            <w:r w:rsidRPr="00107F79">
              <w:rPr>
                <w:rFonts w:cs="Arial"/>
                <w:sz w:val="20"/>
                <w:szCs w:val="20"/>
              </w:rPr>
              <w:t>Will funding be available to enable aged care providers to support these significant changes in moving from MediSecure to eRX?</w:t>
            </w:r>
          </w:p>
        </w:tc>
        <w:tc>
          <w:tcPr>
            <w:tcW w:w="3515" w:type="pct"/>
            <w:shd w:val="clear" w:color="auto" w:fill="auto"/>
            <w:hideMark/>
          </w:tcPr>
          <w:p w14:paraId="2C7E0B2E" w14:textId="06FA47BC" w:rsidR="007828BD" w:rsidRPr="00107F79" w:rsidRDefault="007828BD" w:rsidP="000527AE">
            <w:pPr>
              <w:spacing w:before="0" w:after="0" w:line="240" w:lineRule="auto"/>
              <w:cnfStyle w:val="000000010000" w:firstRow="0" w:lastRow="0" w:firstColumn="0" w:lastColumn="0" w:oddVBand="0" w:evenVBand="0" w:oddHBand="0" w:evenHBand="1" w:firstRowFirstColumn="0" w:firstRowLastColumn="0" w:lastRowFirstColumn="0" w:lastRowLastColumn="0"/>
              <w:rPr>
                <w:rFonts w:cs="Arial"/>
                <w:color w:val="auto"/>
                <w:sz w:val="20"/>
                <w:szCs w:val="20"/>
                <w:lang w:eastAsia="en-AU"/>
              </w:rPr>
            </w:pPr>
            <w:r w:rsidRPr="00107F79">
              <w:rPr>
                <w:rFonts w:cs="Arial"/>
                <w:sz w:val="20"/>
                <w:szCs w:val="20"/>
              </w:rPr>
              <w:t xml:space="preserve">The Government has committed to </w:t>
            </w:r>
            <w:r w:rsidR="0029772F" w:rsidRPr="00107F79">
              <w:rPr>
                <w:rFonts w:cs="Arial"/>
                <w:sz w:val="20"/>
                <w:szCs w:val="20"/>
              </w:rPr>
              <w:t xml:space="preserve">funding </w:t>
            </w:r>
            <w:r w:rsidRPr="00107F79">
              <w:rPr>
                <w:rFonts w:cs="Arial"/>
                <w:sz w:val="20"/>
                <w:szCs w:val="20"/>
              </w:rPr>
              <w:t xml:space="preserve">a single prescription delivery service. If you wish to discuss with the </w:t>
            </w:r>
            <w:r w:rsidR="003B0AFF" w:rsidRPr="00107F79">
              <w:rPr>
                <w:rFonts w:cs="Arial"/>
                <w:sz w:val="20"/>
                <w:szCs w:val="20"/>
              </w:rPr>
              <w:t>Department</w:t>
            </w:r>
            <w:r w:rsidRPr="00107F79">
              <w:rPr>
                <w:rFonts w:cs="Arial"/>
                <w:sz w:val="20"/>
                <w:szCs w:val="20"/>
              </w:rPr>
              <w:t xml:space="preserve"> your intentions to connect with the government funded PDS and your specific circumstances, we encourage you to email the </w:t>
            </w:r>
            <w:r w:rsidR="003B0AFF" w:rsidRPr="00107F79">
              <w:rPr>
                <w:rFonts w:cs="Arial"/>
                <w:sz w:val="20"/>
                <w:szCs w:val="20"/>
              </w:rPr>
              <w:t>Department</w:t>
            </w:r>
            <w:r w:rsidRPr="00107F79">
              <w:rPr>
                <w:rFonts w:cs="Arial"/>
                <w:sz w:val="20"/>
                <w:szCs w:val="20"/>
              </w:rPr>
              <w:t xml:space="preserve"> at the provided email address and we will set up a time to discuss your specific circumstances with you.</w:t>
            </w:r>
          </w:p>
        </w:tc>
      </w:tr>
      <w:tr w:rsidR="007828BD" w:rsidRPr="00743928" w14:paraId="29D72BE4" w14:textId="77777777" w:rsidTr="00BF1A7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5" w:type="pct"/>
            <w:hideMark/>
          </w:tcPr>
          <w:p w14:paraId="11D9B8EC" w14:textId="77777777" w:rsidR="007828BD" w:rsidRPr="00107F79" w:rsidRDefault="007828BD" w:rsidP="000527AE">
            <w:pPr>
              <w:spacing w:before="0" w:after="0" w:line="240" w:lineRule="auto"/>
              <w:rPr>
                <w:rFonts w:cs="Arial"/>
                <w:color w:val="auto"/>
                <w:sz w:val="20"/>
                <w:szCs w:val="20"/>
                <w:lang w:eastAsia="en-AU"/>
              </w:rPr>
            </w:pPr>
            <w:r w:rsidRPr="00107F79">
              <w:rPr>
                <w:rFonts w:cs="Arial"/>
                <w:sz w:val="20"/>
                <w:szCs w:val="20"/>
              </w:rPr>
              <w:t>Will MediSecure prescriptions become non-functional for patients before their legal expiry date under the transition arrangements?</w:t>
            </w:r>
          </w:p>
        </w:tc>
        <w:tc>
          <w:tcPr>
            <w:tcW w:w="3515" w:type="pct"/>
            <w:hideMark/>
          </w:tcPr>
          <w:p w14:paraId="6897FD24" w14:textId="0B78D738" w:rsidR="007828BD" w:rsidRPr="00107F79" w:rsidRDefault="007828BD" w:rsidP="000527AE">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color w:val="auto"/>
                <w:sz w:val="20"/>
                <w:szCs w:val="20"/>
                <w:lang w:eastAsia="en-AU"/>
              </w:rPr>
            </w:pPr>
            <w:r w:rsidRPr="00107F79">
              <w:rPr>
                <w:rFonts w:cs="Arial"/>
                <w:sz w:val="20"/>
                <w:szCs w:val="20"/>
              </w:rPr>
              <w:t xml:space="preserve">At this stage, as far as we are aware, </w:t>
            </w:r>
            <w:proofErr w:type="spellStart"/>
            <w:r w:rsidRPr="00107F79">
              <w:rPr>
                <w:rFonts w:cs="Arial"/>
                <w:sz w:val="20"/>
                <w:szCs w:val="20"/>
              </w:rPr>
              <w:t>MediSecure</w:t>
            </w:r>
            <w:proofErr w:type="spellEnd"/>
            <w:r w:rsidRPr="00107F79">
              <w:rPr>
                <w:rFonts w:cs="Arial"/>
                <w:sz w:val="20"/>
                <w:szCs w:val="20"/>
              </w:rPr>
              <w:t xml:space="preserve"> will continue operations</w:t>
            </w:r>
            <w:r w:rsidR="7DC62BA8" w:rsidRPr="3AF4886A">
              <w:rPr>
                <w:rFonts w:cs="Arial"/>
                <w:sz w:val="20"/>
                <w:szCs w:val="20"/>
              </w:rPr>
              <w:t>.</w:t>
            </w:r>
          </w:p>
        </w:tc>
      </w:tr>
    </w:tbl>
    <w:p w14:paraId="5B05650B" w14:textId="77777777" w:rsidR="00DF0515" w:rsidRDefault="00DF0515">
      <w:r>
        <w:br w:type="page"/>
      </w:r>
    </w:p>
    <w:tbl>
      <w:tblPr>
        <w:tblStyle w:val="DepartmentofHealthtable"/>
        <w:tblW w:w="5000" w:type="pct"/>
        <w:tblCellMar>
          <w:top w:w="57" w:type="dxa"/>
          <w:bottom w:w="57" w:type="dxa"/>
        </w:tblCellMar>
        <w:tblLook w:val="04A0" w:firstRow="1" w:lastRow="0" w:firstColumn="1" w:lastColumn="0" w:noHBand="0" w:noVBand="1"/>
        <w:tblDescription w:val="Add Alt Text describing the content of the table"/>
      </w:tblPr>
      <w:tblGrid>
        <w:gridCol w:w="2694"/>
        <w:gridCol w:w="6376"/>
      </w:tblGrid>
      <w:tr w:rsidR="007828BD" w:rsidRPr="00743928" w14:paraId="580E35EF" w14:textId="77777777" w:rsidTr="00DF051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5" w:type="pct"/>
            <w:shd w:val="clear" w:color="auto" w:fill="FFFFFF" w:themeFill="background1"/>
            <w:hideMark/>
          </w:tcPr>
          <w:p w14:paraId="3EBB8D30" w14:textId="046CBFC4" w:rsidR="007828BD" w:rsidRPr="00107F79" w:rsidRDefault="00843950" w:rsidP="000527AE">
            <w:pPr>
              <w:spacing w:before="0" w:after="0" w:line="240" w:lineRule="auto"/>
              <w:rPr>
                <w:rFonts w:cs="Arial"/>
                <w:color w:val="auto"/>
                <w:sz w:val="20"/>
                <w:szCs w:val="20"/>
                <w:lang w:eastAsia="en-AU"/>
              </w:rPr>
            </w:pPr>
            <w:r>
              <w:rPr>
                <w:rFonts w:cs="Arial"/>
                <w:noProof/>
                <w:sz w:val="20"/>
                <w:szCs w:val="20"/>
              </w:rPr>
              <w:lastRenderedPageBreak/>
              <mc:AlternateContent>
                <mc:Choice Requires="wps">
                  <w:drawing>
                    <wp:anchor distT="0" distB="0" distL="114300" distR="114300" simplePos="0" relativeHeight="251658243" behindDoc="0" locked="0" layoutInCell="1" allowOverlap="1" wp14:anchorId="31F46F22" wp14:editId="62C9CD02">
                      <wp:simplePos x="0" y="0"/>
                      <wp:positionH relativeFrom="column">
                        <wp:posOffset>-1200</wp:posOffset>
                      </wp:positionH>
                      <wp:positionV relativeFrom="paragraph">
                        <wp:posOffset>1009650</wp:posOffset>
                      </wp:positionV>
                      <wp:extent cx="0" cy="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0" cy="0"/>
                              </a:xfrm>
                              <a:prstGeom prst="rect">
                                <a:avLst/>
                              </a:prstGeom>
                            </wps:spPr>
                            <wps:bodyPr wrap="none" lIns="22860" tIns="22860" rIns="22860" bIns="22860" rtlCol="0" anchor="ctr">
                              <a:noAutofit/>
                            </wps:bodyPr>
                          </wps:wsp>
                        </a:graphicData>
                      </a:graphic>
                    </wp:anchor>
                  </w:drawing>
                </mc:Choice>
                <mc:Fallback>
                  <w:pict>
                    <v:shapetype w14:anchorId="6419CD5C" id="_x0000_t202" coordsize="21600,21600" o:spt="202" path="m,l,21600r21600,l21600,xe">
                      <v:stroke joinstyle="miter"/>
                      <v:path gradientshapeok="t" o:connecttype="rect"/>
                    </v:shapetype>
                    <v:shape id="Text Box 45" o:spid="_x0000_s1026" type="#_x0000_t202" style="position:absolute;margin-left:-.1pt;margin-top:79.5pt;width:0;height:0;z-index:251658243;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" filled="f" stroked="f">
                      <v:textbox inset="1.8pt,1.8pt,1.8pt,1.8pt"/>
                    </v:shape>
                  </w:pict>
                </mc:Fallback>
              </mc:AlternateContent>
            </w:r>
            <w:r w:rsidR="007828BD" w:rsidRPr="00107F79">
              <w:rPr>
                <w:rFonts w:cs="Arial"/>
                <w:sz w:val="20"/>
                <w:szCs w:val="20"/>
              </w:rPr>
              <w:t>Will the Government provide compensation for aged care providers who undertook efforts to achieve compliance with MediSecure 3.0/3.1 conformance before the tender delayed this process?</w:t>
            </w:r>
          </w:p>
        </w:tc>
        <w:tc>
          <w:tcPr>
            <w:tcW w:w="3515" w:type="pct"/>
            <w:shd w:val="clear" w:color="auto" w:fill="FFFFFF" w:themeFill="background1"/>
            <w:hideMark/>
          </w:tcPr>
          <w:p w14:paraId="3C244F97" w14:textId="255CA72C" w:rsidR="007828BD" w:rsidRPr="00107F79" w:rsidRDefault="007828BD" w:rsidP="000527AE">
            <w:pPr>
              <w:spacing w:before="0" w:after="0" w:line="240" w:lineRule="auto"/>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07F79">
              <w:rPr>
                <w:rFonts w:cs="Arial"/>
                <w:sz w:val="20"/>
                <w:szCs w:val="20"/>
              </w:rPr>
              <w:t xml:space="preserve">The </w:t>
            </w:r>
            <w:r w:rsidR="003B0AFF" w:rsidRPr="00107F79">
              <w:rPr>
                <w:rFonts w:cs="Arial"/>
                <w:sz w:val="20"/>
                <w:szCs w:val="20"/>
              </w:rPr>
              <w:t>Department</w:t>
            </w:r>
            <w:r w:rsidRPr="00107F79">
              <w:rPr>
                <w:rFonts w:cs="Arial"/>
                <w:sz w:val="20"/>
                <w:szCs w:val="20"/>
              </w:rPr>
              <w:t xml:space="preserve"> is happy to speak with vendors to discuss their specific circumstances and how we can best support individual needs.</w:t>
            </w:r>
          </w:p>
        </w:tc>
      </w:tr>
    </w:tbl>
    <w:p w14:paraId="2C23AAC0" w14:textId="75D0FDF5" w:rsidR="00743928" w:rsidRDefault="00AE45F7">
      <w:pPr>
        <w:spacing w:before="0" w:after="0" w:line="240" w:lineRule="auto"/>
        <w:rPr>
          <w:rFonts w:cs="Arial"/>
          <w:b/>
          <w:bCs/>
          <w:color w:val="3F4A75"/>
          <w:kern w:val="28"/>
          <w:sz w:val="44"/>
          <w:szCs w:val="36"/>
        </w:rPr>
      </w:pPr>
      <w:r>
        <w:rPr>
          <w:rFonts w:cs="Arial"/>
          <w:noProof/>
          <w:sz w:val="20"/>
          <w:szCs w:val="20"/>
        </w:rPr>
        <mc:AlternateContent>
          <mc:Choice Requires="wps">
            <w:drawing>
              <wp:anchor distT="0" distB="0" distL="114300" distR="114300" simplePos="0" relativeHeight="251658247" behindDoc="0" locked="0" layoutInCell="1" allowOverlap="1" wp14:anchorId="065AF6AE" wp14:editId="6DCDEA4E">
                <wp:simplePos x="0" y="0"/>
                <wp:positionH relativeFrom="column">
                  <wp:posOffset>4430713</wp:posOffset>
                </wp:positionH>
                <wp:positionV relativeFrom="paragraph">
                  <wp:posOffset>53023</wp:posOffset>
                </wp:positionV>
                <wp:extent cx="1440000" cy="2520000"/>
                <wp:effectExtent l="0" t="6667" r="0" b="1588"/>
                <wp:wrapNone/>
                <wp:docPr id="50" name="Flowchart: Off-page Connector 50"/>
                <wp:cNvGraphicFramePr/>
                <a:graphic xmlns:a="http://schemas.openxmlformats.org/drawingml/2006/main">
                  <a:graphicData uri="http://schemas.microsoft.com/office/word/2010/wordprocessingShape">
                    <wps:wsp>
                      <wps:cNvSpPr/>
                      <wps:spPr>
                        <a:xfrm rot="16200000">
                          <a:off x="0" y="0"/>
                          <a:ext cx="1440000" cy="2520000"/>
                        </a:xfrm>
                        <a:prstGeom prst="flowChartOffpageConnector">
                          <a:avLst/>
                        </a:prstGeom>
                        <a:solidFill>
                          <a:srgbClr val="0091D5"/>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6B5B685" id="_x0000_t177" coordsize="21600,21600" o:spt="177" path="m,l21600,r,17255l10800,21600,,17255xe">
                <v:stroke joinstyle="miter"/>
                <v:path gradientshapeok="t" o:connecttype="rect" textboxrect="0,0,21600,17255"/>
              </v:shapetype>
              <v:shape id="Flowchart: Off-page Connector 50" o:spid="_x0000_s1026" type="#_x0000_t177" style="position:absolute;margin-left:348.9pt;margin-top:4.2pt;width:113.4pt;height:198.45pt;rotation:-90;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" fillcolor="#0091d5" stroked="f">
                <v:textbox inset="2.53958mm,2.53958mm,2.53958mm,2.53958mm"/>
              </v:shape>
            </w:pict>
          </mc:Fallback>
        </mc:AlternateContent>
      </w:r>
      <w:r w:rsidR="00843950">
        <w:rPr>
          <w:rFonts w:cs="Arial"/>
          <w:b/>
          <w:bCs/>
          <w:noProof/>
          <w:color w:val="3F4A75"/>
          <w:kern w:val="28"/>
          <w:sz w:val="44"/>
          <w:szCs w:val="36"/>
        </w:rPr>
        <mc:AlternateContent>
          <mc:Choice Requires="wps">
            <w:drawing>
              <wp:anchor distT="0" distB="0" distL="114300" distR="114300" simplePos="0" relativeHeight="251658244" behindDoc="0" locked="0" layoutInCell="1" allowOverlap="1" wp14:anchorId="53108BEA" wp14:editId="64461CD0">
                <wp:simplePos x="0" y="0"/>
                <wp:positionH relativeFrom="column">
                  <wp:posOffset>-510313</wp:posOffset>
                </wp:positionH>
                <wp:positionV relativeFrom="paragraph">
                  <wp:posOffset>-125225</wp:posOffset>
                </wp:positionV>
                <wp:extent cx="6513075" cy="321081"/>
                <wp:effectExtent l="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3075" cy="321081"/>
                        </a:xfrm>
                        <a:prstGeom prst="rect">
                          <a:avLst/>
                        </a:prstGeom>
                      </wps:spPr>
                      <wps:txbx>
                        <w:txbxContent>
                          <w:p w14:paraId="340A1B48" w14:textId="77777777" w:rsidR="00354F1C" w:rsidRDefault="00354F1C" w:rsidP="00354F1C">
                            <w:pPr>
                              <w:rPr>
                                <w:rFonts w:asciiTheme="minorHAnsi" w:hAnsi="Calibri" w:cstheme="minorBidi"/>
                                <w:b/>
                                <w:color w:val="3F4A75" w:themeColor="accent1"/>
                                <w:kern w:val="24"/>
                                <w:sz w:val="36"/>
                                <w:szCs w:val="36"/>
                              </w:rPr>
                            </w:pPr>
                            <w:r>
                              <w:rPr>
                                <w:rFonts w:asciiTheme="minorHAnsi" w:hAnsi="Calibri" w:cstheme="minorBidi"/>
                                <w:b/>
                                <w:color w:val="3F4A75" w:themeColor="accent1"/>
                                <w:kern w:val="24"/>
                                <w:sz w:val="36"/>
                                <w:szCs w:val="36"/>
                              </w:rPr>
                              <w:t>Next steps</w:t>
                            </w:r>
                          </w:p>
                        </w:txbxContent>
                      </wps:txbx>
                      <wps:bodyPr spcFirstLastPara="1" wrap="square" lIns="91425" tIns="91425" rIns="91425" bIns="91425" anchor="ctr" anchorCtr="0">
                        <a:noAutofit/>
                      </wps:bodyPr>
                    </wps:wsp>
                  </a:graphicData>
                </a:graphic>
              </wp:anchor>
            </w:drawing>
          </mc:Choice>
          <mc:Fallback>
            <w:pict>
              <v:shapetype w14:anchorId="53108BEA" id="_x0000_t202" coordsize="21600,21600" o:spt="202" path="m,l,21600r21600,l21600,xe">
                <v:stroke joinstyle="miter"/>
                <v:path gradientshapeok="t" o:connecttype="rect"/>
              </v:shapetype>
              <v:shape id="Text Box 46" o:spid="_x0000_s1026" type="#_x0000_t202" style="position:absolute;margin-left:-40.2pt;margin-top:-9.85pt;width:512.85pt;height:25.3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" filled="f" stroked="f">
                <v:textbox inset="2.53958mm,2.53958mm,2.53958mm,2.53958mm">
                  <w:txbxContent>
                    <w:p w14:paraId="340A1B48" w14:textId="77777777" w:rsidR="00354F1C" w:rsidRDefault="00354F1C" w:rsidP="00354F1C">
                      <w:pPr>
                        <w:rPr>
                          <w:rFonts w:asciiTheme="minorHAnsi" w:hAnsi="Calibri" w:cstheme="minorBidi"/>
                          <w:b/>
                          <w:color w:val="3F4A75" w:themeColor="accent1"/>
                          <w:kern w:val="24"/>
                          <w:sz w:val="36"/>
                          <w:szCs w:val="36"/>
                        </w:rPr>
                      </w:pPr>
                      <w:r>
                        <w:rPr>
                          <w:rFonts w:asciiTheme="minorHAnsi" w:hAnsi="Calibri" w:cstheme="minorBidi"/>
                          <w:b/>
                          <w:color w:val="3F4A75" w:themeColor="accent1"/>
                          <w:kern w:val="24"/>
                          <w:sz w:val="36"/>
                          <w:szCs w:val="36"/>
                        </w:rPr>
                        <w:t>Next steps</w:t>
                      </w:r>
                    </w:p>
                  </w:txbxContent>
                </v:textbox>
              </v:shape>
            </w:pict>
          </mc:Fallback>
        </mc:AlternateContent>
      </w:r>
    </w:p>
    <w:p w14:paraId="203B0E85" w14:textId="77777777" w:rsidR="00DF0515" w:rsidRDefault="00DF0515">
      <w:pPr>
        <w:spacing w:before="0" w:after="0" w:line="240" w:lineRule="auto"/>
        <w:rPr>
          <w:rFonts w:cs="Arial"/>
          <w:b/>
          <w:bCs/>
          <w:color w:val="3F4A75"/>
          <w:kern w:val="28"/>
          <w:sz w:val="44"/>
          <w:szCs w:val="36"/>
        </w:rPr>
      </w:pPr>
    </w:p>
    <w:p w14:paraId="2C51425C" w14:textId="3905BF16" w:rsidR="00DF0515" w:rsidRDefault="005B25E8">
      <w:pPr>
        <w:spacing w:before="0" w:after="0" w:line="240" w:lineRule="auto"/>
        <w:rPr>
          <w:rFonts w:cs="Arial"/>
          <w:b/>
          <w:bCs/>
          <w:color w:val="3F4A75"/>
          <w:kern w:val="28"/>
          <w:sz w:val="44"/>
          <w:szCs w:val="36"/>
        </w:rPr>
      </w:pPr>
      <w:r>
        <w:rPr>
          <w:rFonts w:cs="Arial"/>
          <w:b/>
          <w:bCs/>
          <w:noProof/>
          <w:color w:val="3F4A75"/>
          <w:kern w:val="28"/>
          <w:sz w:val="44"/>
          <w:szCs w:val="36"/>
        </w:rPr>
        <mc:AlternateContent>
          <mc:Choice Requires="wps">
            <w:drawing>
              <wp:anchor distT="0" distB="0" distL="114300" distR="114300" simplePos="0" relativeHeight="251658250" behindDoc="0" locked="0" layoutInCell="1" allowOverlap="1" wp14:anchorId="628888BD" wp14:editId="6D574CC8">
                <wp:simplePos x="0" y="0"/>
                <wp:positionH relativeFrom="column">
                  <wp:posOffset>4043045</wp:posOffset>
                </wp:positionH>
                <wp:positionV relativeFrom="paragraph">
                  <wp:posOffset>224155</wp:posOffset>
                </wp:positionV>
                <wp:extent cx="2143125" cy="97409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2143125" cy="974090"/>
                        </a:xfrm>
                        <a:prstGeom prst="rect">
                          <a:avLst/>
                        </a:prstGeom>
                        <a:noFill/>
                        <a:ln>
                          <a:noFill/>
                        </a:ln>
                      </wps:spPr>
                      <wps:txbx>
                        <w:txbxContent>
                          <w:p w14:paraId="02C579E5" w14:textId="77777777" w:rsidR="00354F1C" w:rsidRPr="00843950" w:rsidRDefault="00354F1C" w:rsidP="00354F1C">
                            <w:pPr>
                              <w:rPr>
                                <w:rFonts w:cs="Arial"/>
                                <w:b/>
                                <w:color w:val="FFFFFF" w:themeColor="light1"/>
                                <w:kern w:val="24"/>
                                <w:szCs w:val="22"/>
                                <w:lang w:val="en-US"/>
                              </w:rPr>
                            </w:pPr>
                            <w:r w:rsidRPr="00843950">
                              <w:rPr>
                                <w:rFonts w:cs="Arial"/>
                                <w:b/>
                                <w:color w:val="FFFFFF" w:themeColor="light1"/>
                                <w:kern w:val="24"/>
                                <w:szCs w:val="22"/>
                                <w:lang w:val="en-US"/>
                              </w:rPr>
                              <w:t>Contact eRx</w:t>
                            </w:r>
                          </w:p>
                          <w:p w14:paraId="6CE1E668" w14:textId="77777777" w:rsidR="00354F1C" w:rsidRPr="00843950" w:rsidRDefault="00354F1C" w:rsidP="00354F1C">
                            <w:pPr>
                              <w:rPr>
                                <w:rFonts w:cs="Arial"/>
                                <w:color w:val="FFFFFF" w:themeColor="light1"/>
                                <w:kern w:val="24"/>
                                <w:szCs w:val="22"/>
                              </w:rPr>
                            </w:pPr>
                            <w:r w:rsidRPr="00843950">
                              <w:rPr>
                                <w:rFonts w:cs="Arial"/>
                                <w:color w:val="FFFFFF" w:themeColor="light1"/>
                                <w:kern w:val="24"/>
                                <w:szCs w:val="22"/>
                              </w:rPr>
                              <w:t>Phone:1300 700 921</w:t>
                            </w:r>
                          </w:p>
                          <w:p w14:paraId="31512809" w14:textId="07C89F31" w:rsidR="00354F1C" w:rsidRPr="00740A32" w:rsidRDefault="00354F1C" w:rsidP="00354F1C">
                            <w:pPr>
                              <w:rPr>
                                <w:rFonts w:cs="Arial"/>
                                <w:color w:val="FFFFFF" w:themeColor="light1"/>
                                <w:kern w:val="24"/>
                                <w:sz w:val="20"/>
                                <w:szCs w:val="20"/>
                              </w:rPr>
                            </w:pPr>
                            <w:r w:rsidRPr="00740A32">
                              <w:rPr>
                                <w:rFonts w:cs="Arial"/>
                                <w:color w:val="FFFFFF" w:themeColor="light1"/>
                                <w:kern w:val="24"/>
                                <w:sz w:val="20"/>
                                <w:szCs w:val="20"/>
                              </w:rPr>
                              <w:t xml:space="preserve">Email:  </w:t>
                            </w:r>
                            <w:r w:rsidR="00740A32" w:rsidRPr="00740A32">
                              <w:rPr>
                                <w:rFonts w:cs="Arial"/>
                                <w:color w:val="FFFFFF" w:themeColor="background1"/>
                                <w:kern w:val="24"/>
                                <w:sz w:val="20"/>
                                <w:szCs w:val="20"/>
                              </w:rPr>
                              <w:t>ePrescribing</w:t>
                            </w:r>
                            <w:r w:rsidRPr="00740A32">
                              <w:rPr>
                                <w:rFonts w:cs="Arial"/>
                                <w:color w:val="FFFFFF" w:themeColor="background1"/>
                                <w:kern w:val="24"/>
                                <w:sz w:val="20"/>
                                <w:szCs w:val="20"/>
                              </w:rPr>
                              <w:t>@erx.com.au</w:t>
                            </w:r>
                          </w:p>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w:pict>
              <v:shape w14:anchorId="628888BD" id="Text Box 51" o:spid="_x0000_s1027" type="#_x0000_t202" style="position:absolute;margin-left:318.35pt;margin-top:17.65pt;width:168.75pt;height:76.7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" filled="f" stroked="f">
                <v:textbox inset="2.53958mm,2.53958mm,2.53958mm,2.53958mm">
                  <w:txbxContent>
                    <w:p w14:paraId="02C579E5" w14:textId="77777777" w:rsidR="00354F1C" w:rsidRPr="00843950" w:rsidRDefault="00354F1C" w:rsidP="00354F1C">
                      <w:pPr>
                        <w:rPr>
                          <w:rFonts w:cs="Arial"/>
                          <w:b/>
                          <w:color w:val="FFFFFF" w:themeColor="light1"/>
                          <w:kern w:val="24"/>
                          <w:szCs w:val="22"/>
                          <w:lang w:val="en-US"/>
                        </w:rPr>
                      </w:pPr>
                      <w:r w:rsidRPr="00843950">
                        <w:rPr>
                          <w:rFonts w:cs="Arial"/>
                          <w:b/>
                          <w:color w:val="FFFFFF" w:themeColor="light1"/>
                          <w:kern w:val="24"/>
                          <w:szCs w:val="22"/>
                          <w:lang w:val="en-US"/>
                        </w:rPr>
                        <w:t>Contact eRx</w:t>
                      </w:r>
                    </w:p>
                    <w:p w14:paraId="6CE1E668" w14:textId="77777777" w:rsidR="00354F1C" w:rsidRPr="00843950" w:rsidRDefault="00354F1C" w:rsidP="00354F1C">
                      <w:pPr>
                        <w:rPr>
                          <w:rFonts w:cs="Arial"/>
                          <w:color w:val="FFFFFF" w:themeColor="light1"/>
                          <w:kern w:val="24"/>
                          <w:szCs w:val="22"/>
                        </w:rPr>
                      </w:pPr>
                      <w:r w:rsidRPr="00843950">
                        <w:rPr>
                          <w:rFonts w:cs="Arial"/>
                          <w:color w:val="FFFFFF" w:themeColor="light1"/>
                          <w:kern w:val="24"/>
                          <w:szCs w:val="22"/>
                        </w:rPr>
                        <w:t>Phone:1300 700 921</w:t>
                      </w:r>
                    </w:p>
                    <w:p w14:paraId="31512809" w14:textId="07C89F31" w:rsidR="00354F1C" w:rsidRPr="00740A32" w:rsidRDefault="00354F1C" w:rsidP="00354F1C">
                      <w:pPr>
                        <w:rPr>
                          <w:rFonts w:cs="Arial"/>
                          <w:color w:val="FFFFFF" w:themeColor="light1"/>
                          <w:kern w:val="24"/>
                          <w:sz w:val="20"/>
                          <w:szCs w:val="20"/>
                        </w:rPr>
                      </w:pPr>
                      <w:r w:rsidRPr="00740A32">
                        <w:rPr>
                          <w:rFonts w:cs="Arial"/>
                          <w:color w:val="FFFFFF" w:themeColor="light1"/>
                          <w:kern w:val="24"/>
                          <w:sz w:val="20"/>
                          <w:szCs w:val="20"/>
                        </w:rPr>
                        <w:t xml:space="preserve">Email:  </w:t>
                      </w:r>
                      <w:r w:rsidR="00740A32" w:rsidRPr="00740A32">
                        <w:rPr>
                          <w:rFonts w:cs="Arial"/>
                          <w:color w:val="FFFFFF" w:themeColor="background1"/>
                          <w:kern w:val="24"/>
                          <w:sz w:val="20"/>
                          <w:szCs w:val="20"/>
                        </w:rPr>
                        <w:t>ePrescribing</w:t>
                      </w:r>
                      <w:r w:rsidRPr="00740A32">
                        <w:rPr>
                          <w:rFonts w:cs="Arial"/>
                          <w:color w:val="FFFFFF" w:themeColor="background1"/>
                          <w:kern w:val="24"/>
                          <w:sz w:val="20"/>
                          <w:szCs w:val="20"/>
                        </w:rPr>
                        <w:t>@erx.com.au</w:t>
                      </w:r>
                    </w:p>
                  </w:txbxContent>
                </v:textbox>
              </v:shape>
            </w:pict>
          </mc:Fallback>
        </mc:AlternateContent>
      </w:r>
    </w:p>
    <w:p w14:paraId="0290619F" w14:textId="19750321" w:rsidR="006A1B32" w:rsidRDefault="00D0436D">
      <w:pPr>
        <w:spacing w:before="0" w:after="0" w:line="240" w:lineRule="auto"/>
        <w:rPr>
          <w:rFonts w:cs="Arial"/>
          <w:b/>
          <w:bCs/>
          <w:color w:val="3F4A75"/>
          <w:kern w:val="28"/>
          <w:sz w:val="44"/>
          <w:szCs w:val="36"/>
        </w:rPr>
      </w:pPr>
      <w:r>
        <w:rPr>
          <w:rFonts w:cs="Arial"/>
          <w:b/>
          <w:bCs/>
          <w:noProof/>
          <w:color w:val="3F4A75"/>
          <w:kern w:val="28"/>
          <w:sz w:val="44"/>
          <w:szCs w:val="36"/>
        </w:rPr>
        <mc:AlternateContent>
          <mc:Choice Requires="wps">
            <w:drawing>
              <wp:anchor distT="0" distB="0" distL="114300" distR="114300" simplePos="0" relativeHeight="251658263" behindDoc="0" locked="0" layoutInCell="1" allowOverlap="1" wp14:anchorId="6B94263A" wp14:editId="788F720A">
                <wp:simplePos x="0" y="0"/>
                <wp:positionH relativeFrom="column">
                  <wp:posOffset>-500380</wp:posOffset>
                </wp:positionH>
                <wp:positionV relativeFrom="paragraph">
                  <wp:posOffset>3303270</wp:posOffset>
                </wp:positionV>
                <wp:extent cx="1990725" cy="1133475"/>
                <wp:effectExtent l="0" t="0" r="0" b="0"/>
                <wp:wrapNone/>
                <wp:docPr id="67" name="Text Box 67"/>
                <wp:cNvGraphicFramePr/>
                <a:graphic xmlns:a="http://schemas.openxmlformats.org/drawingml/2006/main">
                  <a:graphicData uri="http://schemas.microsoft.com/office/word/2010/wordprocessingShape">
                    <wps:wsp>
                      <wps:cNvSpPr txBox="1"/>
                      <wps:spPr>
                        <a:xfrm>
                          <a:off x="0" y="0"/>
                          <a:ext cx="1990725" cy="1133475"/>
                        </a:xfrm>
                        <a:prstGeom prst="rect">
                          <a:avLst/>
                        </a:prstGeom>
                        <a:noFill/>
                        <a:ln>
                          <a:noFill/>
                        </a:ln>
                      </wps:spPr>
                      <wps:txbx>
                        <w:txbxContent>
                          <w:p w14:paraId="581C5810" w14:textId="77777777" w:rsidR="00354F1C" w:rsidRPr="00843950" w:rsidRDefault="00354F1C" w:rsidP="00354F1C">
                            <w:pPr>
                              <w:rPr>
                                <w:rFonts w:eastAsia="Calibri" w:cs="Arial"/>
                                <w:b/>
                                <w:color w:val="3F4A75" w:themeColor="accent1"/>
                                <w:kern w:val="24"/>
                                <w:sz w:val="20"/>
                                <w:szCs w:val="20"/>
                                <w:lang w:val="en-US"/>
                              </w:rPr>
                            </w:pPr>
                            <w:r w:rsidRPr="00843950">
                              <w:rPr>
                                <w:rFonts w:eastAsia="Calibri" w:cs="Arial"/>
                                <w:b/>
                                <w:color w:val="3F4A75" w:themeColor="accent1"/>
                                <w:kern w:val="24"/>
                                <w:sz w:val="20"/>
                                <w:szCs w:val="20"/>
                                <w:lang w:val="en-US"/>
                              </w:rPr>
                              <w:t>If you operate a clinic and don’t know if your software is already connected to eRx Script Exchange – contact your software provider</w:t>
                            </w: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shape w14:anchorId="6B94263A" id="Text Box 67" o:spid="_x0000_s1028" type="#_x0000_t202" style="position:absolute;margin-left:-39.4pt;margin-top:260.1pt;width:156.75pt;height:89.25pt;z-index:251658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" filled="f" stroked="f">
                <v:textbox inset="2.53958mm,2.53958mm,2.53958mm,2.53958mm">
                  <w:txbxContent>
                    <w:p w14:paraId="581C5810" w14:textId="77777777" w:rsidR="00354F1C" w:rsidRPr="00843950" w:rsidRDefault="00354F1C" w:rsidP="00354F1C">
                      <w:pPr>
                        <w:rPr>
                          <w:rFonts w:eastAsia="Calibri" w:cs="Arial"/>
                          <w:b/>
                          <w:color w:val="3F4A75" w:themeColor="accent1"/>
                          <w:kern w:val="24"/>
                          <w:sz w:val="20"/>
                          <w:szCs w:val="20"/>
                          <w:lang w:val="en-US"/>
                        </w:rPr>
                      </w:pPr>
                      <w:r w:rsidRPr="00843950">
                        <w:rPr>
                          <w:rFonts w:eastAsia="Calibri" w:cs="Arial"/>
                          <w:b/>
                          <w:color w:val="3F4A75" w:themeColor="accent1"/>
                          <w:kern w:val="24"/>
                          <w:sz w:val="20"/>
                          <w:szCs w:val="20"/>
                          <w:lang w:val="en-US"/>
                        </w:rPr>
                        <w:t>If you operate a clinic and don’t know if your software is already connected to eRx Script Exchange – contact your software provider</w:t>
                      </w:r>
                    </w:p>
                  </w:txbxContent>
                </v:textbox>
              </v:shape>
            </w:pict>
          </mc:Fallback>
        </mc:AlternateContent>
      </w:r>
      <w:r>
        <w:rPr>
          <w:rFonts w:cs="Arial"/>
          <w:b/>
          <w:bCs/>
          <w:noProof/>
          <w:color w:val="3F4A75"/>
          <w:kern w:val="28"/>
          <w:sz w:val="44"/>
          <w:szCs w:val="36"/>
        </w:rPr>
        <mc:AlternateContent>
          <mc:Choice Requires="wps">
            <w:drawing>
              <wp:anchor distT="0" distB="0" distL="114300" distR="114300" simplePos="0" relativeHeight="251658251" behindDoc="0" locked="0" layoutInCell="1" allowOverlap="1" wp14:anchorId="6CC906FC" wp14:editId="7470DA76">
                <wp:simplePos x="0" y="0"/>
                <wp:positionH relativeFrom="column">
                  <wp:posOffset>4442778</wp:posOffset>
                </wp:positionH>
                <wp:positionV relativeFrom="paragraph">
                  <wp:posOffset>2376488</wp:posOffset>
                </wp:positionV>
                <wp:extent cx="1440000" cy="2520000"/>
                <wp:effectExtent l="0" t="6667" r="0" b="1588"/>
                <wp:wrapNone/>
                <wp:docPr id="52" name="Flowchart: Off-page Connector 52"/>
                <wp:cNvGraphicFramePr/>
                <a:graphic xmlns:a="http://schemas.openxmlformats.org/drawingml/2006/main">
                  <a:graphicData uri="http://schemas.microsoft.com/office/word/2010/wordprocessingShape">
                    <wps:wsp>
                      <wps:cNvSpPr/>
                      <wps:spPr>
                        <a:xfrm rot="16200000">
                          <a:off x="0" y="0"/>
                          <a:ext cx="1440000" cy="2520000"/>
                        </a:xfrm>
                        <a:prstGeom prst="flowChartOffpageConnector">
                          <a:avLst/>
                        </a:prstGeom>
                        <a:solidFill>
                          <a:srgbClr val="153A6E"/>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491D07" id="Flowchart: Off-page Connector 52" o:spid="_x0000_s1026" type="#_x0000_t177" style="position:absolute;margin-left:349.85pt;margin-top:187.15pt;width:113.4pt;height:198.45pt;rotation:-90;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" fillcolor="#153a6e" stroked="f">
                <v:textbox inset="2.53958mm,2.53958mm,2.53958mm,2.53958mm"/>
              </v:shape>
            </w:pict>
          </mc:Fallback>
        </mc:AlternateContent>
      </w:r>
      <w:r w:rsidR="00AE45F7">
        <w:rPr>
          <w:rFonts w:cs="Arial"/>
          <w:b/>
          <w:bCs/>
          <w:noProof/>
          <w:color w:val="3F4A75"/>
          <w:kern w:val="28"/>
          <w:sz w:val="44"/>
          <w:szCs w:val="36"/>
        </w:rPr>
        <mc:AlternateContent>
          <mc:Choice Requires="wpg">
            <w:drawing>
              <wp:anchor distT="0" distB="0" distL="114300" distR="114300" simplePos="0" relativeHeight="251658264" behindDoc="0" locked="0" layoutInCell="1" allowOverlap="1" wp14:anchorId="278AFAFB" wp14:editId="5AF0CFF6">
                <wp:simplePos x="0" y="0"/>
                <wp:positionH relativeFrom="column">
                  <wp:posOffset>4105910</wp:posOffset>
                </wp:positionH>
                <wp:positionV relativeFrom="paragraph">
                  <wp:posOffset>2846070</wp:posOffset>
                </wp:positionV>
                <wp:extent cx="2032269" cy="1409700"/>
                <wp:effectExtent l="0" t="0" r="6350" b="0"/>
                <wp:wrapNone/>
                <wp:docPr id="53" name="Group 53"/>
                <wp:cNvGraphicFramePr/>
                <a:graphic xmlns:a="http://schemas.openxmlformats.org/drawingml/2006/main">
                  <a:graphicData uri="http://schemas.microsoft.com/office/word/2010/wordprocessingGroup">
                    <wpg:wgp>
                      <wpg:cNvGrpSpPr/>
                      <wpg:grpSpPr>
                        <a:xfrm>
                          <a:off x="0" y="0"/>
                          <a:ext cx="2032269" cy="1409700"/>
                          <a:chOff x="7416611" y="3726949"/>
                          <a:chExt cx="2239593" cy="1514296"/>
                        </a:xfrm>
                        <a:solidFill>
                          <a:srgbClr val="153A6E"/>
                        </a:solidFill>
                      </wpg:grpSpPr>
                      <wps:wsp>
                        <wps:cNvPr id="54" name="Google Shape;1097;p45"/>
                        <wps:cNvSpPr txBox="1"/>
                        <wps:spPr>
                          <a:xfrm>
                            <a:off x="7440404" y="4689768"/>
                            <a:ext cx="2215800" cy="339300"/>
                          </a:xfrm>
                          <a:prstGeom prst="rect">
                            <a:avLst/>
                          </a:prstGeom>
                          <a:grpFill/>
                          <a:ln>
                            <a:noFill/>
                          </a:ln>
                        </wps:spPr>
                        <wps:bodyPr spcFirstLastPara="1" wrap="square" lIns="91425" tIns="91425" rIns="91425" bIns="91425" anchor="ctr" anchorCtr="0">
                          <a:noAutofit/>
                        </wps:bodyPr>
                      </wps:wsp>
                      <wps:wsp>
                        <wps:cNvPr id="55" name="Google Shape;1098;p45"/>
                        <wps:cNvSpPr txBox="1"/>
                        <wps:spPr>
                          <a:xfrm>
                            <a:off x="7416611" y="3726949"/>
                            <a:ext cx="2215800" cy="1514296"/>
                          </a:xfrm>
                          <a:prstGeom prst="rect">
                            <a:avLst/>
                          </a:prstGeom>
                          <a:noFill/>
                          <a:ln>
                            <a:noFill/>
                          </a:ln>
                        </wps:spPr>
                        <wps:txbx>
                          <w:txbxContent>
                            <w:p w14:paraId="11799C3E" w14:textId="77777777" w:rsidR="00354F1C" w:rsidRPr="00843950" w:rsidRDefault="00354F1C" w:rsidP="00354F1C">
                              <w:pPr>
                                <w:rPr>
                                  <w:rFonts w:cs="Arial"/>
                                  <w:b/>
                                  <w:color w:val="FFFFFF" w:themeColor="light1"/>
                                  <w:kern w:val="24"/>
                                  <w:szCs w:val="22"/>
                                </w:rPr>
                              </w:pPr>
                              <w:r w:rsidRPr="00843950">
                                <w:rPr>
                                  <w:rFonts w:cs="Arial"/>
                                  <w:b/>
                                  <w:color w:val="FFFFFF" w:themeColor="light1"/>
                                  <w:kern w:val="24"/>
                                  <w:szCs w:val="22"/>
                                </w:rPr>
                                <w:t xml:space="preserve">For question on policy relating to the PDS or to share your perspective </w:t>
                              </w:r>
                            </w:p>
                            <w:p w14:paraId="016BA821" w14:textId="77777777" w:rsidR="00354F1C" w:rsidRPr="00843950" w:rsidRDefault="00354F1C" w:rsidP="00354F1C">
                              <w:pPr>
                                <w:rPr>
                                  <w:rFonts w:cs="Arial"/>
                                  <w:color w:val="FFFFFF" w:themeColor="light1"/>
                                  <w:kern w:val="24"/>
                                  <w:szCs w:val="22"/>
                                </w:rPr>
                              </w:pPr>
                              <w:r w:rsidRPr="00843950">
                                <w:rPr>
                                  <w:rFonts w:cs="Arial"/>
                                  <w:color w:val="FFFFFF" w:themeColor="light1"/>
                                  <w:kern w:val="24"/>
                                  <w:szCs w:val="22"/>
                                </w:rPr>
                                <w:t>EPTransition@health.gov.au</w:t>
                              </w:r>
                            </w:p>
                          </w:txbxContent>
                        </wps:txbx>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78AFAFB" id="Group 53" o:spid="_x0000_s1029" style="position:absolute;margin-left:323.3pt;margin-top:224.1pt;width:160pt;height:111pt;z-index:251658264;mso-width-relative:margin;mso-height-relative:margin" coordorigin="74166,37269" coordsize="22395,15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">
                <v:shape id="Google Shape;1097;p45" o:spid="_x0000_s1030" type="#_x0000_t202" style="position:absolute;left:74404;top:46897;width:22158;height:33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" filled="f" stroked="f">
                  <v:textbox inset="2.53958mm,2.53958mm,2.53958mm,2.53958mm"/>
                </v:shape>
                <v:shape id="Google Shape;1098;p45" o:spid="_x0000_s1031" type="#_x0000_t202" style="position:absolute;left:74166;top:37269;width:22158;height:1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" filled="f" stroked="f">
                  <v:textbox inset="2.53958mm,2.53958mm,2.53958mm,2.53958mm">
                    <w:txbxContent>
                      <w:p w14:paraId="11799C3E" w14:textId="77777777" w:rsidR="00354F1C" w:rsidRPr="00843950" w:rsidRDefault="00354F1C" w:rsidP="00354F1C">
                        <w:pPr>
                          <w:rPr>
                            <w:rFonts w:cs="Arial"/>
                            <w:b/>
                            <w:color w:val="FFFFFF" w:themeColor="light1"/>
                            <w:kern w:val="24"/>
                            <w:szCs w:val="22"/>
                          </w:rPr>
                        </w:pPr>
                        <w:r w:rsidRPr="00843950">
                          <w:rPr>
                            <w:rFonts w:cs="Arial"/>
                            <w:b/>
                            <w:color w:val="FFFFFF" w:themeColor="light1"/>
                            <w:kern w:val="24"/>
                            <w:szCs w:val="22"/>
                          </w:rPr>
                          <w:t xml:space="preserve">For question on policy relating to the PDS or to share your perspective </w:t>
                        </w:r>
                      </w:p>
                      <w:p w14:paraId="016BA821" w14:textId="77777777" w:rsidR="00354F1C" w:rsidRPr="00843950" w:rsidRDefault="00354F1C" w:rsidP="00354F1C">
                        <w:pPr>
                          <w:rPr>
                            <w:rFonts w:cs="Arial"/>
                            <w:color w:val="FFFFFF" w:themeColor="light1"/>
                            <w:kern w:val="24"/>
                            <w:szCs w:val="22"/>
                          </w:rPr>
                        </w:pPr>
                        <w:r w:rsidRPr="00843950">
                          <w:rPr>
                            <w:rFonts w:cs="Arial"/>
                            <w:color w:val="FFFFFF" w:themeColor="light1"/>
                            <w:kern w:val="24"/>
                            <w:szCs w:val="22"/>
                          </w:rPr>
                          <w:t>EPTransition@health.gov.au</w:t>
                        </w:r>
                      </w:p>
                    </w:txbxContent>
                  </v:textbox>
                </v:shape>
              </v:group>
            </w:pict>
          </mc:Fallback>
        </mc:AlternateContent>
      </w:r>
      <w:r w:rsidR="00843950">
        <w:rPr>
          <w:rFonts w:cs="Arial"/>
          <w:b/>
          <w:bCs/>
          <w:noProof/>
          <w:color w:val="3F4A75"/>
          <w:kern w:val="28"/>
          <w:sz w:val="44"/>
          <w:szCs w:val="36"/>
        </w:rPr>
        <mc:AlternateContent>
          <mc:Choice Requires="wps">
            <w:drawing>
              <wp:anchor distT="0" distB="0" distL="114300" distR="114300" simplePos="0" relativeHeight="251658253" behindDoc="0" locked="0" layoutInCell="1" allowOverlap="1" wp14:anchorId="6E79B78E" wp14:editId="3CD5BE9A">
                <wp:simplePos x="0" y="0"/>
                <wp:positionH relativeFrom="column">
                  <wp:posOffset>2061845</wp:posOffset>
                </wp:positionH>
                <wp:positionV relativeFrom="paragraph">
                  <wp:posOffset>2912745</wp:posOffset>
                </wp:positionV>
                <wp:extent cx="1080000" cy="108000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1080000" cy="1080000"/>
                        </a:xfrm>
                        <a:prstGeom prst="rect">
                          <a:avLst/>
                        </a:prstGeom>
                        <a:noFill/>
                        <a:ln>
                          <a:noFill/>
                        </a:ln>
                      </wps:spPr>
                      <wps:txbx>
                        <w:txbxContent>
                          <w:p w14:paraId="1A1DB6E8" w14:textId="77777777" w:rsidR="00354F1C" w:rsidRPr="00843950" w:rsidRDefault="00354F1C" w:rsidP="00354F1C">
                            <w:pPr>
                              <w:jc w:val="center"/>
                              <w:rPr>
                                <w:color w:val="FFFFFF" w:themeColor="light1"/>
                                <w:kern w:val="24"/>
                                <w:szCs w:val="22"/>
                                <w:lang w:val="en-US"/>
                              </w:rPr>
                            </w:pPr>
                            <w:r w:rsidRPr="00843950">
                              <w:rPr>
                                <w:color w:val="FFFFFF" w:themeColor="light1"/>
                                <w:kern w:val="24"/>
                                <w:szCs w:val="22"/>
                                <w:lang w:val="en-US"/>
                              </w:rPr>
                              <w:t>QUESTIONS</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E79B78E" id="Text Box 57" o:spid="_x0000_s1032" type="#_x0000_t202" style="position:absolute;margin-left:162.35pt;margin-top:229.35pt;width:85.05pt;height:85.0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" filled="f" stroked="f">
                <v:textbox inset="2.53958mm,2.53958mm,2.53958mm,2.53958mm">
                  <w:txbxContent>
                    <w:p w14:paraId="1A1DB6E8" w14:textId="77777777" w:rsidR="00354F1C" w:rsidRPr="00843950" w:rsidRDefault="00354F1C" w:rsidP="00354F1C">
                      <w:pPr>
                        <w:jc w:val="center"/>
                        <w:rPr>
                          <w:color w:val="FFFFFF" w:themeColor="light1"/>
                          <w:kern w:val="24"/>
                          <w:szCs w:val="22"/>
                          <w:lang w:val="en-US"/>
                        </w:rPr>
                      </w:pPr>
                      <w:r w:rsidRPr="00843950">
                        <w:rPr>
                          <w:color w:val="FFFFFF" w:themeColor="light1"/>
                          <w:kern w:val="24"/>
                          <w:szCs w:val="22"/>
                          <w:lang w:val="en-US"/>
                        </w:rPr>
                        <w:t>QUESTIONS</w:t>
                      </w:r>
                    </w:p>
                  </w:txbxContent>
                </v:textbox>
              </v:shape>
            </w:pict>
          </mc:Fallback>
        </mc:AlternateContent>
      </w:r>
      <w:r w:rsidR="00843950">
        <w:rPr>
          <w:rFonts w:cs="Arial"/>
          <w:b/>
          <w:bCs/>
          <w:noProof/>
          <w:color w:val="3F4A75"/>
          <w:kern w:val="28"/>
          <w:sz w:val="44"/>
          <w:szCs w:val="36"/>
        </w:rPr>
        <mc:AlternateContent>
          <mc:Choice Requires="wps">
            <w:drawing>
              <wp:anchor distT="0" distB="0" distL="114300" distR="114300" simplePos="0" relativeHeight="251658255" behindDoc="0" locked="0" layoutInCell="1" allowOverlap="1" wp14:anchorId="1989CDE7" wp14:editId="163F581E">
                <wp:simplePos x="0" y="0"/>
                <wp:positionH relativeFrom="column">
                  <wp:posOffset>2236470</wp:posOffset>
                </wp:positionH>
                <wp:positionV relativeFrom="paragraph">
                  <wp:posOffset>539750</wp:posOffset>
                </wp:positionV>
                <wp:extent cx="1018540" cy="1080000"/>
                <wp:effectExtent l="0" t="0" r="0" b="0"/>
                <wp:wrapNone/>
                <wp:docPr id="59" name="Text Box 59"/>
                <wp:cNvGraphicFramePr/>
                <a:graphic xmlns:a="http://schemas.openxmlformats.org/drawingml/2006/main">
                  <a:graphicData uri="http://schemas.microsoft.com/office/word/2010/wordprocessingShape">
                    <wps:wsp>
                      <wps:cNvSpPr txBox="1"/>
                      <wps:spPr>
                        <a:xfrm>
                          <a:off x="0" y="0"/>
                          <a:ext cx="1018540" cy="1080000"/>
                        </a:xfrm>
                        <a:prstGeom prst="rect">
                          <a:avLst/>
                        </a:prstGeom>
                        <a:noFill/>
                        <a:ln>
                          <a:noFill/>
                        </a:ln>
                      </wps:spPr>
                      <wps:txbx>
                        <w:txbxContent>
                          <w:p w14:paraId="00FEAF9D" w14:textId="77777777" w:rsidR="00354F1C" w:rsidRPr="00843950" w:rsidRDefault="00354F1C" w:rsidP="00354F1C">
                            <w:pPr>
                              <w:jc w:val="center"/>
                              <w:rPr>
                                <w:color w:val="FFFFFF" w:themeColor="light1"/>
                                <w:kern w:val="24"/>
                                <w:szCs w:val="22"/>
                                <w:lang w:val="en-US"/>
                              </w:rPr>
                            </w:pPr>
                            <w:r w:rsidRPr="00843950">
                              <w:rPr>
                                <w:color w:val="FFFFFF" w:themeColor="light1"/>
                                <w:kern w:val="24"/>
                                <w:szCs w:val="22"/>
                                <w:lang w:val="en-US"/>
                              </w:rPr>
                              <w:t>READY</w:t>
                            </w: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shape w14:anchorId="1989CDE7" id="Text Box 59" o:spid="_x0000_s1033" type="#_x0000_t202" style="position:absolute;margin-left:176.1pt;margin-top:42.5pt;width:80.2pt;height:85.05pt;z-index:251658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" filled="f" stroked="f">
                <v:textbox inset="2.53958mm,2.53958mm,2.53958mm,2.53958mm">
                  <w:txbxContent>
                    <w:p w14:paraId="00FEAF9D" w14:textId="77777777" w:rsidR="00354F1C" w:rsidRPr="00843950" w:rsidRDefault="00354F1C" w:rsidP="00354F1C">
                      <w:pPr>
                        <w:jc w:val="center"/>
                        <w:rPr>
                          <w:color w:val="FFFFFF" w:themeColor="light1"/>
                          <w:kern w:val="24"/>
                          <w:szCs w:val="22"/>
                          <w:lang w:val="en-US"/>
                        </w:rPr>
                      </w:pPr>
                      <w:r w:rsidRPr="00843950">
                        <w:rPr>
                          <w:color w:val="FFFFFF" w:themeColor="light1"/>
                          <w:kern w:val="24"/>
                          <w:szCs w:val="22"/>
                          <w:lang w:val="en-US"/>
                        </w:rPr>
                        <w:t>READY</w:t>
                      </w:r>
                    </w:p>
                  </w:txbxContent>
                </v:textbox>
              </v:shape>
            </w:pict>
          </mc:Fallback>
        </mc:AlternateContent>
      </w:r>
      <w:r w:rsidR="00843950">
        <w:rPr>
          <w:rFonts w:cs="Arial"/>
          <w:b/>
          <w:bCs/>
          <w:noProof/>
          <w:color w:val="3F4A75"/>
          <w:kern w:val="28"/>
          <w:sz w:val="44"/>
          <w:szCs w:val="36"/>
        </w:rPr>
        <mc:AlternateContent>
          <mc:Choice Requires="wps">
            <w:drawing>
              <wp:anchor distT="0" distB="0" distL="114300" distR="114300" simplePos="0" relativeHeight="251658252" behindDoc="0" locked="0" layoutInCell="1" allowOverlap="1" wp14:anchorId="203B2266" wp14:editId="20E40C0B">
                <wp:simplePos x="0" y="0"/>
                <wp:positionH relativeFrom="column">
                  <wp:posOffset>1995170</wp:posOffset>
                </wp:positionH>
                <wp:positionV relativeFrom="paragraph">
                  <wp:posOffset>2903220</wp:posOffset>
                </wp:positionV>
                <wp:extent cx="1260000" cy="1080000"/>
                <wp:effectExtent l="0" t="0" r="0" b="6350"/>
                <wp:wrapNone/>
                <wp:docPr id="56" name="Diamond 56"/>
                <wp:cNvGraphicFramePr/>
                <a:graphic xmlns:a="http://schemas.openxmlformats.org/drawingml/2006/main">
                  <a:graphicData uri="http://schemas.microsoft.com/office/word/2010/wordprocessingShape">
                    <wps:wsp>
                      <wps:cNvSpPr/>
                      <wps:spPr>
                        <a:xfrm>
                          <a:off x="0" y="0"/>
                          <a:ext cx="1260000" cy="1080000"/>
                        </a:xfrm>
                        <a:prstGeom prst="diamond">
                          <a:avLst/>
                        </a:prstGeom>
                        <a:solidFill>
                          <a:srgbClr val="153A6E"/>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3C711C5" id="_x0000_t4" coordsize="21600,21600" o:spt="4" path="m10800,l,10800,10800,21600,21600,10800xe">
                <v:stroke joinstyle="miter"/>
                <v:path gradientshapeok="t" o:connecttype="rect" textboxrect="5400,5400,16200,16200"/>
              </v:shapetype>
              <v:shape id="Diamond 56" o:spid="_x0000_s1026" type="#_x0000_t4" style="position:absolute;margin-left:157.1pt;margin-top:228.6pt;width:99.2pt;height:85.0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" fillcolor="#153a6e" stroked="f">
                <v:textbox inset="2.53958mm,2.53958mm,2.53958mm,2.53958mm"/>
              </v:shape>
            </w:pict>
          </mc:Fallback>
        </mc:AlternateContent>
      </w:r>
      <w:r w:rsidR="00843950">
        <w:rPr>
          <w:rFonts w:cs="Arial"/>
          <w:b/>
          <w:bCs/>
          <w:noProof/>
          <w:color w:val="3F4A75"/>
          <w:kern w:val="28"/>
          <w:sz w:val="44"/>
          <w:szCs w:val="36"/>
        </w:rPr>
        <mc:AlternateContent>
          <mc:Choice Requires="wps">
            <w:drawing>
              <wp:anchor distT="0" distB="0" distL="114300" distR="114300" simplePos="0" relativeHeight="251658254" behindDoc="0" locked="0" layoutInCell="1" allowOverlap="1" wp14:anchorId="05270F8A" wp14:editId="596E872F">
                <wp:simplePos x="0" y="0"/>
                <wp:positionH relativeFrom="column">
                  <wp:posOffset>2125345</wp:posOffset>
                </wp:positionH>
                <wp:positionV relativeFrom="paragraph">
                  <wp:posOffset>548640</wp:posOffset>
                </wp:positionV>
                <wp:extent cx="1260000" cy="1080000"/>
                <wp:effectExtent l="0" t="0" r="0" b="6350"/>
                <wp:wrapNone/>
                <wp:docPr id="58" name="Diamond 58"/>
                <wp:cNvGraphicFramePr/>
                <a:graphic xmlns:a="http://schemas.openxmlformats.org/drawingml/2006/main">
                  <a:graphicData uri="http://schemas.microsoft.com/office/word/2010/wordprocessingShape">
                    <wps:wsp>
                      <wps:cNvSpPr/>
                      <wps:spPr>
                        <a:xfrm>
                          <a:off x="0" y="0"/>
                          <a:ext cx="1260000" cy="1080000"/>
                        </a:xfrm>
                        <a:prstGeom prst="diamond">
                          <a:avLst/>
                        </a:prstGeom>
                        <a:solidFill>
                          <a:srgbClr val="0091D5"/>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5713A3B9" id="Diamond 58" o:spid="_x0000_s1026" type="#_x0000_t4" style="position:absolute;margin-left:167.35pt;margin-top:43.2pt;width:99.2pt;height:85.0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" fillcolor="#0091d5" stroked="f">
                <v:textbox inset="2.53958mm,2.53958mm,2.53958mm,2.53958mm"/>
              </v:shape>
            </w:pict>
          </mc:Fallback>
        </mc:AlternateContent>
      </w:r>
      <w:r w:rsidR="00843950">
        <w:rPr>
          <w:rFonts w:cs="Arial"/>
          <w:b/>
          <w:bCs/>
          <w:noProof/>
          <w:color w:val="3F4A75"/>
          <w:kern w:val="28"/>
          <w:sz w:val="44"/>
          <w:szCs w:val="36"/>
        </w:rPr>
        <mc:AlternateContent>
          <mc:Choice Requires="wps">
            <w:drawing>
              <wp:anchor distT="0" distB="0" distL="114300" distR="114300" simplePos="0" relativeHeight="251658241" behindDoc="0" locked="0" layoutInCell="1" allowOverlap="1" wp14:anchorId="4BDE910C" wp14:editId="39E046E9">
                <wp:simplePos x="0" y="0"/>
                <wp:positionH relativeFrom="column">
                  <wp:posOffset>690852</wp:posOffset>
                </wp:positionH>
                <wp:positionV relativeFrom="paragraph">
                  <wp:posOffset>1026227</wp:posOffset>
                </wp:positionV>
                <wp:extent cx="3325775" cy="1630447"/>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325775" cy="1630447"/>
                        </a:xfrm>
                        <a:prstGeom prst="rect">
                          <a:avLst/>
                        </a:prstGeom>
                      </wps:spPr>
                      <wps:bodyPr wrap="none" lIns="22860" tIns="22860" rIns="22860" bIns="22860" rtlCol="0" anchor="ctr">
                        <a:noAutofit/>
                      </wps:bodyPr>
                    </wps:wsp>
                  </a:graphicData>
                </a:graphic>
              </wp:anchor>
            </w:drawing>
          </mc:Choice>
          <mc:Fallback>
            <w:pict>
              <v:shape w14:anchorId="05395CDD" id="Text Box 32" o:spid="_x0000_s1026" type="#_x0000_t202" style="position:absolute;margin-left:54.4pt;margin-top:80.8pt;width:261.85pt;height:128.4pt;z-index:251658241;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" filled="f" stroked="f">
                <v:textbox inset="1.8pt,1.8pt,1.8pt,1.8pt"/>
              </v:shape>
            </w:pict>
          </mc:Fallback>
        </mc:AlternateContent>
      </w:r>
      <w:r w:rsidR="00843950">
        <w:rPr>
          <w:rFonts w:cs="Arial"/>
          <w:b/>
          <w:bCs/>
          <w:noProof/>
          <w:color w:val="3F4A75"/>
          <w:kern w:val="28"/>
          <w:sz w:val="44"/>
          <w:szCs w:val="36"/>
        </w:rPr>
        <mc:AlternateContent>
          <mc:Choice Requires="wps">
            <w:drawing>
              <wp:anchor distT="0" distB="0" distL="114300" distR="114300" simplePos="0" relativeHeight="251658242" behindDoc="0" locked="0" layoutInCell="1" allowOverlap="1" wp14:anchorId="4DBBB2F1" wp14:editId="4FCFB94F">
                <wp:simplePos x="0" y="0"/>
                <wp:positionH relativeFrom="column">
                  <wp:posOffset>-65828</wp:posOffset>
                </wp:positionH>
                <wp:positionV relativeFrom="paragraph">
                  <wp:posOffset>2894154</wp:posOffset>
                </wp:positionV>
                <wp:extent cx="28107" cy="43096"/>
                <wp:effectExtent l="0" t="0" r="0" b="0"/>
                <wp:wrapNone/>
                <wp:docPr id="33" name="Text Box 33"/>
                <wp:cNvGraphicFramePr/>
                <a:graphic xmlns:a="http://schemas.openxmlformats.org/drawingml/2006/main">
                  <a:graphicData uri="http://schemas.microsoft.com/office/word/2010/wordprocessingShape">
                    <wps:wsp>
                      <wps:cNvSpPr txBox="1"/>
                      <wps:spPr>
                        <a:xfrm flipH="1" flipV="1">
                          <a:off x="0" y="0"/>
                          <a:ext cx="28107" cy="43096"/>
                        </a:xfrm>
                        <a:prstGeom prst="rect">
                          <a:avLst/>
                        </a:prstGeom>
                      </wps:spPr>
                      <wps:bodyPr wrap="none" lIns="22860" tIns="22860" rIns="22860" bIns="22860" rtlCol="0" anchor="ctr">
                        <a:noAutofit/>
                      </wps:bodyPr>
                    </wps:wsp>
                  </a:graphicData>
                </a:graphic>
              </wp:anchor>
            </w:drawing>
          </mc:Choice>
          <mc:Fallback>
            <w:pict>
              <v:shape w14:anchorId="759ED312" id="Text Box 33" o:spid="_x0000_s1026" type="#_x0000_t202" style="position:absolute;margin-left:-5.2pt;margin-top:227.9pt;width:2.2pt;height:3.4pt;flip:x y;z-index:25165824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" filled="f" stroked="f">
                <v:textbox inset="1.8pt,1.8pt,1.8pt,1.8pt"/>
              </v:shape>
            </w:pict>
          </mc:Fallback>
        </mc:AlternateContent>
      </w:r>
      <w:r w:rsidR="00843950">
        <w:rPr>
          <w:rFonts w:cs="Arial"/>
          <w:b/>
          <w:bCs/>
          <w:noProof/>
          <w:color w:val="3F4A75"/>
          <w:kern w:val="28"/>
          <w:sz w:val="44"/>
          <w:szCs w:val="36"/>
        </w:rPr>
        <mc:AlternateContent>
          <mc:Choice Requires="wps">
            <w:drawing>
              <wp:anchor distT="0" distB="0" distL="114300" distR="114300" simplePos="0" relativeHeight="251658245" behindDoc="0" locked="0" layoutInCell="1" allowOverlap="1" wp14:anchorId="7848F59A" wp14:editId="2BFD58C0">
                <wp:simplePos x="0" y="0"/>
                <wp:positionH relativeFrom="column">
                  <wp:posOffset>6452870</wp:posOffset>
                </wp:positionH>
                <wp:positionV relativeFrom="paragraph">
                  <wp:posOffset>2939223</wp:posOffset>
                </wp:positionV>
                <wp:extent cx="0" cy="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0" cy="0"/>
                        </a:xfrm>
                        <a:prstGeom prst="rect">
                          <a:avLst/>
                        </a:prstGeom>
                      </wps:spPr>
                      <wps:bodyPr wrap="none" lIns="22860" tIns="22860" rIns="22860" bIns="22860" rtlCol="0" anchor="ctr">
                        <a:noAutofit/>
                      </wps:bodyPr>
                    </wps:wsp>
                  </a:graphicData>
                </a:graphic>
              </wp:anchor>
            </w:drawing>
          </mc:Choice>
          <mc:Fallback>
            <w:pict>
              <v:shape w14:anchorId="746B6E41" id="Text Box 44" o:spid="_x0000_s1026" type="#_x0000_t202" style="position:absolute;margin-left:508.1pt;margin-top:231.45pt;width:0;height:0;z-index:251658245;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" filled="f" stroked="f">
                <v:textbox inset="1.8pt,1.8pt,1.8pt,1.8pt"/>
              </v:shape>
            </w:pict>
          </mc:Fallback>
        </mc:AlternateContent>
      </w:r>
      <w:r w:rsidR="00843950">
        <w:rPr>
          <w:rFonts w:cs="Arial"/>
          <w:b/>
          <w:bCs/>
          <w:noProof/>
          <w:color w:val="3F4A75"/>
          <w:kern w:val="28"/>
          <w:sz w:val="44"/>
          <w:szCs w:val="36"/>
        </w:rPr>
        <mc:AlternateContent>
          <mc:Choice Requires="wps">
            <w:drawing>
              <wp:anchor distT="0" distB="0" distL="114300" distR="114300" simplePos="0" relativeHeight="251658246" behindDoc="0" locked="0" layoutInCell="1" allowOverlap="1" wp14:anchorId="345257E1" wp14:editId="4727EAEF">
                <wp:simplePos x="0" y="0"/>
                <wp:positionH relativeFrom="column">
                  <wp:posOffset>1789425</wp:posOffset>
                </wp:positionH>
                <wp:positionV relativeFrom="paragraph">
                  <wp:posOffset>1099654</wp:posOffset>
                </wp:positionV>
                <wp:extent cx="0" cy="2339622"/>
                <wp:effectExtent l="0" t="0" r="38100" b="22860"/>
                <wp:wrapNone/>
                <wp:docPr id="47" name="Straight Arrow Connector 47"/>
                <wp:cNvGraphicFramePr/>
                <a:graphic xmlns:a="http://schemas.openxmlformats.org/drawingml/2006/main">
                  <a:graphicData uri="http://schemas.microsoft.com/office/word/2010/wordprocessingShape">
                    <wps:wsp>
                      <wps:cNvCnPr/>
                      <wps:spPr>
                        <a:xfrm>
                          <a:off x="0" y="0"/>
                          <a:ext cx="0" cy="2339622"/>
                        </a:xfrm>
                        <a:prstGeom prst="straightConnector1">
                          <a:avLst/>
                        </a:prstGeom>
                        <a:noFill/>
                        <a:ln w="19050" cap="flat" cmpd="sng">
                          <a:solidFill>
                            <a:schemeClr val="dk2"/>
                          </a:solidFill>
                          <a:prstDash val="solid"/>
                          <a:round/>
                          <a:headEnd type="none" w="med" len="med"/>
                          <a:tailEnd type="none" w="med" len="med"/>
                        </a:ln>
                      </wps:spPr>
                      <wps:bodyPr/>
                    </wps:wsp>
                  </a:graphicData>
                </a:graphic>
              </wp:anchor>
            </w:drawing>
          </mc:Choice>
          <mc:Fallback>
            <w:pict>
              <v:shapetype w14:anchorId="6331CF32" id="_x0000_t32" coordsize="21600,21600" o:spt="32" o:oned="t" path="m,l21600,21600e" filled="f">
                <v:path arrowok="t" fillok="f" o:connecttype="none"/>
                <o:lock v:ext="edit" shapetype="t"/>
              </v:shapetype>
              <v:shape id="Straight Arrow Connector 47" o:spid="_x0000_s1026" type="#_x0000_t32" style="position:absolute;margin-left:140.9pt;margin-top:86.6pt;width:0;height:184.2pt;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" strokecolor="#3f4a75 [3202]" strokeweight="1.5pt"/>
            </w:pict>
          </mc:Fallback>
        </mc:AlternateContent>
      </w:r>
      <w:r w:rsidR="00843950">
        <w:rPr>
          <w:rFonts w:cs="Arial"/>
          <w:b/>
          <w:bCs/>
          <w:noProof/>
          <w:color w:val="3F4A75"/>
          <w:kern w:val="28"/>
          <w:sz w:val="44"/>
          <w:szCs w:val="36"/>
        </w:rPr>
        <mc:AlternateContent>
          <mc:Choice Requires="wps">
            <w:drawing>
              <wp:anchor distT="0" distB="0" distL="114300" distR="114300" simplePos="0" relativeHeight="251658248" behindDoc="0" locked="0" layoutInCell="1" allowOverlap="1" wp14:anchorId="54CECD66" wp14:editId="616CB787">
                <wp:simplePos x="0" y="0"/>
                <wp:positionH relativeFrom="column">
                  <wp:posOffset>1763591</wp:posOffset>
                </wp:positionH>
                <wp:positionV relativeFrom="paragraph">
                  <wp:posOffset>1139460</wp:posOffset>
                </wp:positionV>
                <wp:extent cx="219064" cy="0"/>
                <wp:effectExtent l="0" t="76200" r="10160" b="95250"/>
                <wp:wrapNone/>
                <wp:docPr id="48" name="Straight Arrow Connector 48"/>
                <wp:cNvGraphicFramePr/>
                <a:graphic xmlns:a="http://schemas.openxmlformats.org/drawingml/2006/main">
                  <a:graphicData uri="http://schemas.microsoft.com/office/word/2010/wordprocessingShape">
                    <wps:wsp>
                      <wps:cNvCnPr/>
                      <wps:spPr>
                        <a:xfrm>
                          <a:off x="0" y="0"/>
                          <a:ext cx="219064" cy="0"/>
                        </a:xfrm>
                        <a:prstGeom prst="straightConnector1">
                          <a:avLst/>
                        </a:prstGeom>
                        <a:noFill/>
                        <a:ln w="19050" cap="flat" cmpd="sng">
                          <a:solidFill>
                            <a:schemeClr val="dk2"/>
                          </a:solidFill>
                          <a:prstDash val="solid"/>
                          <a:round/>
                          <a:headEnd type="none" w="med" len="med"/>
                          <a:tailEnd type="triangle" w="med" len="med"/>
                        </a:ln>
                      </wps:spPr>
                      <wps:bodyPr/>
                    </wps:wsp>
                  </a:graphicData>
                </a:graphic>
              </wp:anchor>
            </w:drawing>
          </mc:Choice>
          <mc:Fallback>
            <w:pict>
              <v:shape w14:anchorId="096BBE4F" id="Straight Arrow Connector 48" o:spid="_x0000_s1026" type="#_x0000_t32" style="position:absolute;margin-left:138.85pt;margin-top:89.7pt;width:17.25pt;height:0;z-index:251658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" strokecolor="#3f4a75 [3202]" strokeweight="1.5pt">
                <v:stroke endarrow="block"/>
              </v:shape>
            </w:pict>
          </mc:Fallback>
        </mc:AlternateContent>
      </w:r>
      <w:r w:rsidR="00843950">
        <w:rPr>
          <w:rFonts w:cs="Arial"/>
          <w:b/>
          <w:bCs/>
          <w:noProof/>
          <w:color w:val="3F4A75"/>
          <w:kern w:val="28"/>
          <w:sz w:val="44"/>
          <w:szCs w:val="36"/>
        </w:rPr>
        <mc:AlternateContent>
          <mc:Choice Requires="wps">
            <w:drawing>
              <wp:anchor distT="0" distB="0" distL="114300" distR="114300" simplePos="0" relativeHeight="251658249" behindDoc="0" locked="0" layoutInCell="1" allowOverlap="1" wp14:anchorId="144A9A88" wp14:editId="5C0126E0">
                <wp:simplePos x="0" y="0"/>
                <wp:positionH relativeFrom="column">
                  <wp:posOffset>1763214</wp:posOffset>
                </wp:positionH>
                <wp:positionV relativeFrom="paragraph">
                  <wp:posOffset>3466320</wp:posOffset>
                </wp:positionV>
                <wp:extent cx="219545" cy="0"/>
                <wp:effectExtent l="0" t="76200" r="9525" b="95250"/>
                <wp:wrapNone/>
                <wp:docPr id="49" name="Straight Arrow Connector 49"/>
                <wp:cNvGraphicFramePr/>
                <a:graphic xmlns:a="http://schemas.openxmlformats.org/drawingml/2006/main">
                  <a:graphicData uri="http://schemas.microsoft.com/office/word/2010/wordprocessingShape">
                    <wps:wsp>
                      <wps:cNvCnPr/>
                      <wps:spPr>
                        <a:xfrm>
                          <a:off x="0" y="0"/>
                          <a:ext cx="219545" cy="0"/>
                        </a:xfrm>
                        <a:prstGeom prst="straightConnector1">
                          <a:avLst/>
                        </a:prstGeom>
                        <a:noFill/>
                        <a:ln w="19050" cap="flat" cmpd="sng">
                          <a:solidFill>
                            <a:schemeClr val="dk2"/>
                          </a:solidFill>
                          <a:prstDash val="solid"/>
                          <a:round/>
                          <a:headEnd type="none" w="med" len="med"/>
                          <a:tailEnd type="triangle" w="med" len="med"/>
                        </a:ln>
                      </wps:spPr>
                      <wps:bodyPr/>
                    </wps:wsp>
                  </a:graphicData>
                </a:graphic>
              </wp:anchor>
            </w:drawing>
          </mc:Choice>
          <mc:Fallback>
            <w:pict>
              <v:shape w14:anchorId="6AF827C0" id="Straight Arrow Connector 49" o:spid="_x0000_s1026" type="#_x0000_t32" style="position:absolute;margin-left:138.85pt;margin-top:272.95pt;width:17.3pt;height:0;z-index:25165824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" strokecolor="#3f4a75 [3202]" strokeweight="1.5pt">
                <v:stroke endarrow="block"/>
              </v:shape>
            </w:pict>
          </mc:Fallback>
        </mc:AlternateContent>
      </w:r>
      <w:r w:rsidR="00843950">
        <w:rPr>
          <w:rFonts w:cs="Arial"/>
          <w:b/>
          <w:bCs/>
          <w:noProof/>
          <w:color w:val="3F4A75"/>
          <w:kern w:val="28"/>
          <w:sz w:val="44"/>
          <w:szCs w:val="36"/>
        </w:rPr>
        <mc:AlternateContent>
          <mc:Choice Requires="wps">
            <w:drawing>
              <wp:anchor distT="0" distB="0" distL="114300" distR="114300" simplePos="0" relativeHeight="251658256" behindDoc="0" locked="0" layoutInCell="1" allowOverlap="1" wp14:anchorId="4A3E591A" wp14:editId="5ECCDB51">
                <wp:simplePos x="0" y="0"/>
                <wp:positionH relativeFrom="column">
                  <wp:posOffset>-554270</wp:posOffset>
                </wp:positionH>
                <wp:positionV relativeFrom="paragraph">
                  <wp:posOffset>1589142</wp:posOffset>
                </wp:positionV>
                <wp:extent cx="2317431" cy="1442929"/>
                <wp:effectExtent l="0" t="0" r="26035" b="24130"/>
                <wp:wrapNone/>
                <wp:docPr id="60" name="Callout: Right Arrow 60"/>
                <wp:cNvGraphicFramePr/>
                <a:graphic xmlns:a="http://schemas.openxmlformats.org/drawingml/2006/main">
                  <a:graphicData uri="http://schemas.microsoft.com/office/word/2010/wordprocessingShape">
                    <wps:wsp>
                      <wps:cNvSpPr/>
                      <wps:spPr>
                        <a:xfrm>
                          <a:off x="0" y="0"/>
                          <a:ext cx="2317431" cy="1442929"/>
                        </a:xfrm>
                        <a:prstGeom prst="rightArrowCallout">
                          <a:avLst>
                            <a:gd name="adj1" fmla="val 17617"/>
                            <a:gd name="adj2" fmla="val 21308"/>
                            <a:gd name="adj3" fmla="val 25610"/>
                            <a:gd name="adj4" fmla="val 77844"/>
                          </a:avLst>
                        </a:prstGeom>
                        <a:ln/>
                      </wps:spPr>
                      <wps:style>
                        <a:lnRef idx="2">
                          <a:schemeClr val="accent1"/>
                        </a:lnRef>
                        <a:fillRef idx="1">
                          <a:schemeClr val="lt1"/>
                        </a:fillRef>
                        <a:effectRef idx="0">
                          <a:schemeClr val="accent1"/>
                        </a:effectRef>
                        <a:fontRef idx="minor">
                          <a:schemeClr val="dk1"/>
                        </a:fontRef>
                      </wps:style>
                      <wps:bodyPr spcFirstLastPara="1" wrap="square" lIns="91425" tIns="91425" rIns="91425" bIns="91425" anchor="ctr" anchorCtr="0">
                        <a:noAutofit/>
                      </wps:bodyPr>
                    </wps:wsp>
                  </a:graphicData>
                </a:graphic>
              </wp:anchor>
            </w:drawing>
          </mc:Choice>
          <mc:Fallback>
            <w:pict>
              <v:shapetype w14:anchorId="2EC98CD2"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Callout: Right Arrow 60" o:spid="_x0000_s1026" type="#_x0000_t78" style="position:absolute;margin-left:-43.65pt;margin-top:125.15pt;width:182.45pt;height:113.6pt;z-index:25165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" adj="16814,6197,18156,8897" fillcolor="white [3201]" strokecolor="#3f4a75 [3204]" strokeweight="2pt">
                <v:textbox inset="2.53958mm,2.53958mm,2.53958mm,2.53958mm"/>
              </v:shape>
            </w:pict>
          </mc:Fallback>
        </mc:AlternateContent>
      </w:r>
      <w:r w:rsidR="00843950">
        <w:rPr>
          <w:rFonts w:cs="Arial"/>
          <w:b/>
          <w:bCs/>
          <w:noProof/>
          <w:color w:val="3F4A75"/>
          <w:kern w:val="28"/>
          <w:sz w:val="44"/>
          <w:szCs w:val="36"/>
        </w:rPr>
        <mc:AlternateContent>
          <mc:Choice Requires="wps">
            <w:drawing>
              <wp:anchor distT="0" distB="0" distL="114300" distR="114300" simplePos="0" relativeHeight="251658257" behindDoc="0" locked="0" layoutInCell="1" allowOverlap="1" wp14:anchorId="74323D28" wp14:editId="5CBE2E9E">
                <wp:simplePos x="0" y="0"/>
                <wp:positionH relativeFrom="column">
                  <wp:posOffset>-500817</wp:posOffset>
                </wp:positionH>
                <wp:positionV relativeFrom="paragraph">
                  <wp:posOffset>1665521</wp:posOffset>
                </wp:positionV>
                <wp:extent cx="1688277" cy="1273702"/>
                <wp:effectExtent l="0" t="0" r="0" b="0"/>
                <wp:wrapNone/>
                <wp:docPr id="61" name="Text Box 61"/>
                <wp:cNvGraphicFramePr/>
                <a:graphic xmlns:a="http://schemas.openxmlformats.org/drawingml/2006/main">
                  <a:graphicData uri="http://schemas.microsoft.com/office/word/2010/wordprocessingShape">
                    <wps:wsp>
                      <wps:cNvSpPr txBox="1"/>
                      <wps:spPr>
                        <a:xfrm>
                          <a:off x="0" y="0"/>
                          <a:ext cx="1688277" cy="1273702"/>
                        </a:xfrm>
                        <a:prstGeom prst="rect">
                          <a:avLst/>
                        </a:prstGeom>
                        <a:noFill/>
                        <a:ln>
                          <a:noFill/>
                        </a:ln>
                      </wps:spPr>
                      <wps:txbx>
                        <w:txbxContent>
                          <w:p w14:paraId="45A3C408" w14:textId="77777777" w:rsidR="00354F1C" w:rsidRPr="00843950" w:rsidRDefault="00354F1C" w:rsidP="00354F1C">
                            <w:pPr>
                              <w:rPr>
                                <w:rFonts w:eastAsia="Calibri" w:cs="Arial"/>
                                <w:b/>
                                <w:color w:val="3F4A75" w:themeColor="accent1"/>
                                <w:kern w:val="24"/>
                                <w:sz w:val="20"/>
                                <w:szCs w:val="20"/>
                                <w:lang w:val="en-US"/>
                              </w:rPr>
                            </w:pPr>
                            <w:r w:rsidRPr="00843950">
                              <w:rPr>
                                <w:rFonts w:eastAsia="Calibri" w:cs="Arial"/>
                                <w:b/>
                                <w:color w:val="3F4A75" w:themeColor="accent1"/>
                                <w:kern w:val="24"/>
                                <w:sz w:val="20"/>
                                <w:szCs w:val="20"/>
                                <w:lang w:val="en-US"/>
                              </w:rPr>
                              <w:t>If you are a software developer and not already connected to eRx Script Exchange, but want to connect</w:t>
                            </w:r>
                          </w:p>
                        </w:txbxContent>
                      </wps:txbx>
                      <wps:bodyPr spcFirstLastPara="1" wrap="square" lIns="91425" tIns="91425" rIns="91425" bIns="91425" anchor="ctr" anchorCtr="0">
                        <a:noAutofit/>
                      </wps:bodyPr>
                    </wps:wsp>
                  </a:graphicData>
                </a:graphic>
              </wp:anchor>
            </w:drawing>
          </mc:Choice>
          <mc:Fallback>
            <w:pict>
              <v:shape w14:anchorId="74323D28" id="Text Box 61" o:spid="_x0000_s1034" type="#_x0000_t202" style="position:absolute;margin-left:-39.45pt;margin-top:131.15pt;width:132.95pt;height:100.3pt;z-index:25165825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" filled="f" stroked="f">
                <v:textbox inset="2.53958mm,2.53958mm,2.53958mm,2.53958mm">
                  <w:txbxContent>
                    <w:p w14:paraId="45A3C408" w14:textId="77777777" w:rsidR="00354F1C" w:rsidRPr="00843950" w:rsidRDefault="00354F1C" w:rsidP="00354F1C">
                      <w:pPr>
                        <w:rPr>
                          <w:rFonts w:eastAsia="Calibri" w:cs="Arial"/>
                          <w:b/>
                          <w:color w:val="3F4A75" w:themeColor="accent1"/>
                          <w:kern w:val="24"/>
                          <w:sz w:val="20"/>
                          <w:szCs w:val="20"/>
                          <w:lang w:val="en-US"/>
                        </w:rPr>
                      </w:pPr>
                      <w:r w:rsidRPr="00843950">
                        <w:rPr>
                          <w:rFonts w:eastAsia="Calibri" w:cs="Arial"/>
                          <w:b/>
                          <w:color w:val="3F4A75" w:themeColor="accent1"/>
                          <w:kern w:val="24"/>
                          <w:sz w:val="20"/>
                          <w:szCs w:val="20"/>
                          <w:lang w:val="en-US"/>
                        </w:rPr>
                        <w:t>If you are a software developer and not already connected to eRx Script Exchange, but want to connect</w:t>
                      </w:r>
                    </w:p>
                  </w:txbxContent>
                </v:textbox>
              </v:shape>
            </w:pict>
          </mc:Fallback>
        </mc:AlternateContent>
      </w:r>
      <w:r w:rsidR="00843950">
        <w:rPr>
          <w:rFonts w:cs="Arial"/>
          <w:b/>
          <w:bCs/>
          <w:noProof/>
          <w:color w:val="3F4A75"/>
          <w:kern w:val="28"/>
          <w:sz w:val="44"/>
          <w:szCs w:val="36"/>
        </w:rPr>
        <mc:AlternateContent>
          <mc:Choice Requires="wps">
            <w:drawing>
              <wp:anchor distT="0" distB="0" distL="114300" distR="114300" simplePos="0" relativeHeight="251658258" behindDoc="0" locked="0" layoutInCell="1" allowOverlap="1" wp14:anchorId="49CD1ABF" wp14:editId="74069F12">
                <wp:simplePos x="0" y="0"/>
                <wp:positionH relativeFrom="column">
                  <wp:posOffset>3337119</wp:posOffset>
                </wp:positionH>
                <wp:positionV relativeFrom="paragraph">
                  <wp:posOffset>945630</wp:posOffset>
                </wp:positionV>
                <wp:extent cx="535989" cy="192452"/>
                <wp:effectExtent l="0" t="76200" r="0" b="36195"/>
                <wp:wrapNone/>
                <wp:docPr id="62" name="Connector: Elbow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5989" cy="192452"/>
                        </a:xfrm>
                        <a:prstGeom prst="bentConnector3">
                          <a:avLst>
                            <a:gd name="adj1" fmla="val 50000"/>
                          </a:avLst>
                        </a:prstGeom>
                        <a:noFill/>
                        <a:ln w="19050" cap="flat" cmpd="sng">
                          <a:solidFill>
                            <a:schemeClr val="dk2"/>
                          </a:solidFill>
                          <a:prstDash val="solid"/>
                          <a:round/>
                          <a:headEnd type="none" w="med" len="med"/>
                          <a:tailEnd type="triangle" w="med" len="med"/>
                        </a:ln>
                      </wps:spPr>
                      <wps:bodyPr/>
                    </wps:wsp>
                  </a:graphicData>
                </a:graphic>
              </wp:anchor>
            </w:drawing>
          </mc:Choice>
          <mc:Fallback>
            <w:pict>
              <v:shapetype w14:anchorId="02E72F2C"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62" o:spid="_x0000_s1026" type="#_x0000_t34" style="position:absolute;margin-left:262.75pt;margin-top:74.45pt;width:42.2pt;height:15.15pt;flip:y;z-index:25165825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" strokecolor="#3f4a75 [3202]" strokeweight="1.5pt">
                <v:stroke endarrow="block" joinstyle="round"/>
                <o:lock v:ext="edit" shapetype="f"/>
              </v:shape>
            </w:pict>
          </mc:Fallback>
        </mc:AlternateContent>
      </w:r>
      <w:r w:rsidR="00843950">
        <w:rPr>
          <w:rFonts w:cs="Arial"/>
          <w:b/>
          <w:bCs/>
          <w:noProof/>
          <w:color w:val="3F4A75"/>
          <w:kern w:val="28"/>
          <w:sz w:val="44"/>
          <w:szCs w:val="36"/>
        </w:rPr>
        <mc:AlternateContent>
          <mc:Choice Requires="wps">
            <w:drawing>
              <wp:anchor distT="0" distB="0" distL="114300" distR="114300" simplePos="0" relativeHeight="251658259" behindDoc="0" locked="0" layoutInCell="1" allowOverlap="1" wp14:anchorId="45C5DE9F" wp14:editId="3D115DEA">
                <wp:simplePos x="0" y="0"/>
                <wp:positionH relativeFrom="column">
                  <wp:posOffset>3337119</wp:posOffset>
                </wp:positionH>
                <wp:positionV relativeFrom="paragraph">
                  <wp:posOffset>3466370</wp:posOffset>
                </wp:positionV>
                <wp:extent cx="535989" cy="192316"/>
                <wp:effectExtent l="0" t="0" r="73660" b="93980"/>
                <wp:wrapNone/>
                <wp:docPr id="63" name="Connector: Elbow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5989" cy="192316"/>
                        </a:xfrm>
                        <a:prstGeom prst="bentConnector3">
                          <a:avLst>
                            <a:gd name="adj1" fmla="val 50000"/>
                          </a:avLst>
                        </a:prstGeom>
                        <a:noFill/>
                        <a:ln w="19050" cap="flat" cmpd="sng">
                          <a:solidFill>
                            <a:schemeClr val="dk2"/>
                          </a:solidFill>
                          <a:prstDash val="solid"/>
                          <a:round/>
                          <a:headEnd type="none" w="med" len="med"/>
                          <a:tailEnd type="triangle" w="med" len="med"/>
                        </a:ln>
                      </wps:spPr>
                      <wps:bodyPr/>
                    </wps:wsp>
                  </a:graphicData>
                </a:graphic>
              </wp:anchor>
            </w:drawing>
          </mc:Choice>
          <mc:Fallback>
            <w:pict>
              <v:shape w14:anchorId="6ED95657" id="Connector: Elbow 63" o:spid="_x0000_s1026" type="#_x0000_t34" style="position:absolute;margin-left:262.75pt;margin-top:272.95pt;width:42.2pt;height:15.15pt;z-index:25165825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" strokecolor="#3f4a75 [3202]" strokeweight="1.5pt">
                <v:stroke endarrow="block" joinstyle="round"/>
                <o:lock v:ext="edit" shapetype="f"/>
              </v:shape>
            </w:pict>
          </mc:Fallback>
        </mc:AlternateContent>
      </w:r>
      <w:r w:rsidR="00843950">
        <w:rPr>
          <w:rFonts w:cs="Arial"/>
          <w:b/>
          <w:bCs/>
          <w:noProof/>
          <w:color w:val="3F4A75"/>
          <w:kern w:val="28"/>
          <w:sz w:val="44"/>
          <w:szCs w:val="36"/>
        </w:rPr>
        <mc:AlternateContent>
          <mc:Choice Requires="wps">
            <w:drawing>
              <wp:anchor distT="0" distB="0" distL="114300" distR="114300" simplePos="0" relativeHeight="251658260" behindDoc="0" locked="0" layoutInCell="1" allowOverlap="1" wp14:anchorId="7D0B6AA9" wp14:editId="5E4CB4E5">
                <wp:simplePos x="0" y="0"/>
                <wp:positionH relativeFrom="column">
                  <wp:posOffset>-554271</wp:posOffset>
                </wp:positionH>
                <wp:positionV relativeFrom="paragraph">
                  <wp:posOffset>212754</wp:posOffset>
                </wp:positionV>
                <wp:extent cx="2124667" cy="1143112"/>
                <wp:effectExtent l="0" t="0" r="28575" b="19050"/>
                <wp:wrapNone/>
                <wp:docPr id="64" name="Rectangle 64"/>
                <wp:cNvGraphicFramePr/>
                <a:graphic xmlns:a="http://schemas.openxmlformats.org/drawingml/2006/main">
                  <a:graphicData uri="http://schemas.microsoft.com/office/word/2010/wordprocessingShape">
                    <wps:wsp>
                      <wps:cNvSpPr/>
                      <wps:spPr>
                        <a:xfrm>
                          <a:off x="0" y="0"/>
                          <a:ext cx="2124667" cy="1143112"/>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903DCC7" id="Rectangle 64" o:spid="_x0000_s1026" style="position:absolute;margin-left:-43.65pt;margin-top:16.75pt;width:167.3pt;height:90pt;z-index:2516582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" filled="f" strokecolor="#3f4a75 [3204]" strokeweight="2pt"/>
            </w:pict>
          </mc:Fallback>
        </mc:AlternateContent>
      </w:r>
      <w:r w:rsidR="00843950">
        <w:rPr>
          <w:rFonts w:cs="Arial"/>
          <w:b/>
          <w:bCs/>
          <w:noProof/>
          <w:color w:val="3F4A75"/>
          <w:kern w:val="28"/>
          <w:sz w:val="44"/>
          <w:szCs w:val="36"/>
        </w:rPr>
        <mc:AlternateContent>
          <mc:Choice Requires="wps">
            <w:drawing>
              <wp:anchor distT="0" distB="0" distL="114300" distR="114300" simplePos="0" relativeHeight="251658261" behindDoc="0" locked="0" layoutInCell="1" allowOverlap="1" wp14:anchorId="49808ACB" wp14:editId="00163470">
                <wp:simplePos x="0" y="0"/>
                <wp:positionH relativeFrom="column">
                  <wp:posOffset>-495383</wp:posOffset>
                </wp:positionH>
                <wp:positionV relativeFrom="paragraph">
                  <wp:posOffset>258460</wp:posOffset>
                </wp:positionV>
                <wp:extent cx="1990801" cy="1031107"/>
                <wp:effectExtent l="0" t="0" r="0" b="0"/>
                <wp:wrapNone/>
                <wp:docPr id="65" name="Text Box 65"/>
                <wp:cNvGraphicFramePr/>
                <a:graphic xmlns:a="http://schemas.openxmlformats.org/drawingml/2006/main">
                  <a:graphicData uri="http://schemas.microsoft.com/office/word/2010/wordprocessingShape">
                    <wps:wsp>
                      <wps:cNvSpPr txBox="1"/>
                      <wps:spPr>
                        <a:xfrm>
                          <a:off x="0" y="0"/>
                          <a:ext cx="1990801" cy="1031107"/>
                        </a:xfrm>
                        <a:prstGeom prst="rect">
                          <a:avLst/>
                        </a:prstGeom>
                        <a:noFill/>
                        <a:ln>
                          <a:noFill/>
                        </a:ln>
                      </wps:spPr>
                      <wps:txbx>
                        <w:txbxContent>
                          <w:p w14:paraId="36A44CA0" w14:textId="77777777" w:rsidR="00354F1C" w:rsidRPr="00843950" w:rsidRDefault="00354F1C" w:rsidP="00354F1C">
                            <w:pPr>
                              <w:rPr>
                                <w:rFonts w:eastAsia="Calibri" w:cs="Arial"/>
                                <w:b/>
                                <w:color w:val="3F4A75" w:themeColor="accent1"/>
                                <w:kern w:val="24"/>
                                <w:sz w:val="20"/>
                                <w:szCs w:val="20"/>
                                <w:lang w:val="en-US"/>
                              </w:rPr>
                            </w:pPr>
                            <w:r w:rsidRPr="00843950">
                              <w:rPr>
                                <w:rFonts w:eastAsia="Calibri" w:cs="Arial"/>
                                <w:b/>
                                <w:color w:val="3F4A75" w:themeColor="accent1"/>
                                <w:kern w:val="24"/>
                                <w:sz w:val="20"/>
                                <w:szCs w:val="20"/>
                                <w:lang w:val="en-US"/>
                              </w:rPr>
                              <w:t>If you are already connected to eRx Script Exchange – do nothing. Billing arrangements will change from 1 July</w:t>
                            </w:r>
                          </w:p>
                        </w:txbxContent>
                      </wps:txbx>
                      <wps:bodyPr spcFirstLastPara="1" wrap="square" lIns="91425" tIns="91425" rIns="91425" bIns="91425" anchor="ctr" anchorCtr="0">
                        <a:noAutofit/>
                      </wps:bodyPr>
                    </wps:wsp>
                  </a:graphicData>
                </a:graphic>
              </wp:anchor>
            </w:drawing>
          </mc:Choice>
          <mc:Fallback>
            <w:pict>
              <v:shape w14:anchorId="49808ACB" id="Text Box 65" o:spid="_x0000_s1035" type="#_x0000_t202" style="position:absolute;margin-left:-39pt;margin-top:20.35pt;width:156.75pt;height:81.2pt;z-index:25165826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" filled="f" stroked="f">
                <v:textbox inset="2.53958mm,2.53958mm,2.53958mm,2.53958mm">
                  <w:txbxContent>
                    <w:p w14:paraId="36A44CA0" w14:textId="77777777" w:rsidR="00354F1C" w:rsidRPr="00843950" w:rsidRDefault="00354F1C" w:rsidP="00354F1C">
                      <w:pPr>
                        <w:rPr>
                          <w:rFonts w:eastAsia="Calibri" w:cs="Arial"/>
                          <w:b/>
                          <w:color w:val="3F4A75" w:themeColor="accent1"/>
                          <w:kern w:val="24"/>
                          <w:sz w:val="20"/>
                          <w:szCs w:val="20"/>
                          <w:lang w:val="en-US"/>
                        </w:rPr>
                      </w:pPr>
                      <w:r w:rsidRPr="00843950">
                        <w:rPr>
                          <w:rFonts w:eastAsia="Calibri" w:cs="Arial"/>
                          <w:b/>
                          <w:color w:val="3F4A75" w:themeColor="accent1"/>
                          <w:kern w:val="24"/>
                          <w:sz w:val="20"/>
                          <w:szCs w:val="20"/>
                          <w:lang w:val="en-US"/>
                        </w:rPr>
                        <w:t>If you are already connected to eRx Script Exchange – do nothing. Billing arrangements will change from 1 July</w:t>
                      </w:r>
                    </w:p>
                  </w:txbxContent>
                </v:textbox>
              </v:shape>
            </w:pict>
          </mc:Fallback>
        </mc:AlternateContent>
      </w:r>
      <w:r w:rsidR="00843950">
        <w:rPr>
          <w:rFonts w:cs="Arial"/>
          <w:b/>
          <w:bCs/>
          <w:noProof/>
          <w:color w:val="3F4A75"/>
          <w:kern w:val="28"/>
          <w:sz w:val="44"/>
          <w:szCs w:val="36"/>
        </w:rPr>
        <mc:AlternateContent>
          <mc:Choice Requires="wps">
            <w:drawing>
              <wp:anchor distT="0" distB="0" distL="114300" distR="114300" simplePos="0" relativeHeight="251658262" behindDoc="0" locked="0" layoutInCell="1" allowOverlap="1" wp14:anchorId="1CE12A18" wp14:editId="09194D62">
                <wp:simplePos x="0" y="0"/>
                <wp:positionH relativeFrom="column">
                  <wp:posOffset>-557530</wp:posOffset>
                </wp:positionH>
                <wp:positionV relativeFrom="paragraph">
                  <wp:posOffset>3219207</wp:posOffset>
                </wp:positionV>
                <wp:extent cx="2124667" cy="1254700"/>
                <wp:effectExtent l="0" t="0" r="28575" b="22225"/>
                <wp:wrapNone/>
                <wp:docPr id="66" name="Rectangle 66"/>
                <wp:cNvGraphicFramePr/>
                <a:graphic xmlns:a="http://schemas.openxmlformats.org/drawingml/2006/main">
                  <a:graphicData uri="http://schemas.microsoft.com/office/word/2010/wordprocessingShape">
                    <wps:wsp>
                      <wps:cNvSpPr/>
                      <wps:spPr>
                        <a:xfrm>
                          <a:off x="0" y="0"/>
                          <a:ext cx="2124667" cy="125470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F7656FA" id="Rectangle 66" o:spid="_x0000_s1026" style="position:absolute;margin-left:-43.9pt;margin-top:253.5pt;width:167.3pt;height:98.8pt;z-index:25165826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" filled="f" strokecolor="#3f4a75 [3204]" strokeweight="2pt"/>
            </w:pict>
          </mc:Fallback>
        </mc:AlternateContent>
      </w:r>
    </w:p>
    <w:sectPr w:rsidR="006A1B32" w:rsidSect="00C83944">
      <w:headerReference w:type="default" r:id="rId16"/>
      <w:footerReference w:type="default" r:id="rId17"/>
      <w:headerReference w:type="first" r:id="rId18"/>
      <w:footerReference w:type="first" r:id="rId19"/>
      <w:type w:val="continuous"/>
      <w:pgSz w:w="11906" w:h="16838"/>
      <w:pgMar w:top="1560" w:right="1418" w:bottom="1418" w:left="1418" w:header="709"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D7798" w14:textId="77777777" w:rsidR="00283F98" w:rsidRDefault="00283F98" w:rsidP="006B56BB">
      <w:r>
        <w:separator/>
      </w:r>
    </w:p>
    <w:p w14:paraId="0171EDBF" w14:textId="77777777" w:rsidR="00283F98" w:rsidRDefault="00283F98"/>
  </w:endnote>
  <w:endnote w:type="continuationSeparator" w:id="0">
    <w:p w14:paraId="2E3E7E26" w14:textId="77777777" w:rsidR="00283F98" w:rsidRDefault="00283F98" w:rsidP="006B56BB">
      <w:r>
        <w:continuationSeparator/>
      </w:r>
    </w:p>
    <w:p w14:paraId="2E7A37AF" w14:textId="77777777" w:rsidR="00283F98" w:rsidRDefault="00283F98"/>
  </w:endnote>
  <w:endnote w:type="continuationNotice" w:id="1">
    <w:p w14:paraId="02F22550" w14:textId="77777777" w:rsidR="00283F98" w:rsidRDefault="00283F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38685" w14:textId="6DFF290E" w:rsidR="00720D87" w:rsidRPr="00264DA4" w:rsidRDefault="000C60CA" w:rsidP="00264DA4">
    <w:pPr>
      <w:pStyle w:val="Footer"/>
      <w:jc w:val="center"/>
      <w:rPr>
        <w:b/>
        <w:bCs/>
        <w:color w:val="FFFFFF" w:themeColor="background1"/>
        <w:sz w:val="24"/>
      </w:rPr>
    </w:pPr>
    <w:r w:rsidRPr="0036424E">
      <w:rPr>
        <w:b/>
        <w:bCs/>
        <w:color w:val="FFFFFF" w:themeColor="background1"/>
        <w:sz w:val="24"/>
      </w:rPr>
      <w:t>Department of Health and Aged Care –</w:t>
    </w:r>
    <w:hyperlink r:id="rId1" w:history="1">
      <w:r w:rsidRPr="000C60CA">
        <w:rPr>
          <w:rStyle w:val="Hyperlink"/>
          <w:b/>
          <w:bCs/>
          <w:sz w:val="24"/>
        </w:rPr>
        <w:t>Resources</w:t>
      </w:r>
    </w:hyperlink>
    <w:r w:rsidR="00264DA4">
      <w:rPr>
        <w:b/>
        <w:bCs/>
        <w:color w:val="FFFFFF" w:themeColor="background1"/>
        <w:sz w:val="24"/>
      </w:rPr>
      <w:t xml:space="preserve">                 </w:t>
    </w:r>
    <w:r w:rsidR="00E4616F" w:rsidRPr="00E4616F">
      <w:rPr>
        <w:b/>
        <w:bCs/>
        <w:color w:val="FFFFFF" w:themeColor="background1"/>
        <w:sz w:val="24"/>
      </w:rPr>
      <w:fldChar w:fldCharType="begin"/>
    </w:r>
    <w:r w:rsidR="00E4616F" w:rsidRPr="00E4616F">
      <w:rPr>
        <w:b/>
        <w:bCs/>
        <w:color w:val="FFFFFF" w:themeColor="background1"/>
        <w:sz w:val="24"/>
      </w:rPr>
      <w:instrText xml:space="preserve"> PAGE   \* MERGEFORMAT </w:instrText>
    </w:r>
    <w:r w:rsidR="00E4616F" w:rsidRPr="00E4616F">
      <w:rPr>
        <w:b/>
        <w:bCs/>
        <w:color w:val="FFFFFF" w:themeColor="background1"/>
        <w:sz w:val="24"/>
      </w:rPr>
      <w:fldChar w:fldCharType="separate"/>
    </w:r>
    <w:r w:rsidR="00E4616F" w:rsidRPr="00E4616F">
      <w:rPr>
        <w:b/>
        <w:bCs/>
        <w:noProof/>
        <w:color w:val="FFFFFF" w:themeColor="background1"/>
        <w:sz w:val="24"/>
      </w:rPr>
      <w:t>1</w:t>
    </w:r>
    <w:r w:rsidR="00E4616F" w:rsidRPr="00E4616F">
      <w:rPr>
        <w:b/>
        <w:bCs/>
        <w:noProof/>
        <w:color w:val="FFFFFF" w:themeColor="background1"/>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BE43" w14:textId="2D6DE5BB" w:rsidR="00B53987" w:rsidRPr="0036424E" w:rsidRDefault="00B53987" w:rsidP="008066DA">
    <w:pPr>
      <w:pStyle w:val="Footer"/>
      <w:jc w:val="center"/>
      <w:rPr>
        <w:b/>
        <w:bCs/>
        <w:color w:val="FFFFFF" w:themeColor="background1"/>
        <w:sz w:val="24"/>
      </w:rPr>
    </w:pPr>
    <w:r w:rsidRPr="0036424E">
      <w:rPr>
        <w:b/>
        <w:bCs/>
        <w:color w:val="FFFFFF" w:themeColor="background1"/>
        <w:sz w:val="24"/>
      </w:rPr>
      <w:t xml:space="preserve">Department of Health </w:t>
    </w:r>
    <w:r w:rsidR="004C1BCD" w:rsidRPr="0036424E">
      <w:rPr>
        <w:b/>
        <w:bCs/>
        <w:color w:val="FFFFFF" w:themeColor="background1"/>
        <w:sz w:val="24"/>
      </w:rPr>
      <w:t xml:space="preserve">and Aged Care </w:t>
    </w:r>
    <w:r w:rsidRPr="0036424E">
      <w:rPr>
        <w:b/>
        <w:bCs/>
        <w:color w:val="FFFFFF" w:themeColor="background1"/>
        <w:sz w:val="24"/>
      </w:rPr>
      <w:t>–</w:t>
    </w:r>
    <w:hyperlink r:id="rId1" w:history="1">
      <w:r w:rsidR="000C60CA" w:rsidRPr="000C60CA">
        <w:rPr>
          <w:rStyle w:val="Hyperlink"/>
          <w:b/>
          <w:bCs/>
          <w:sz w:val="24"/>
        </w:rPr>
        <w:t>R</w:t>
      </w:r>
      <w:r w:rsidR="003F08F0" w:rsidRPr="000C60CA">
        <w:rPr>
          <w:rStyle w:val="Hyperlink"/>
          <w:b/>
          <w:bCs/>
          <w:sz w:val="24"/>
        </w:rPr>
        <w:t>esources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1E43A" w14:textId="77777777" w:rsidR="00283F98" w:rsidRDefault="00283F98" w:rsidP="006B56BB">
      <w:r>
        <w:separator/>
      </w:r>
    </w:p>
    <w:p w14:paraId="610D5518" w14:textId="77777777" w:rsidR="00283F98" w:rsidRDefault="00283F98"/>
  </w:footnote>
  <w:footnote w:type="continuationSeparator" w:id="0">
    <w:p w14:paraId="5734E723" w14:textId="77777777" w:rsidR="00283F98" w:rsidRDefault="00283F98" w:rsidP="006B56BB">
      <w:r>
        <w:continuationSeparator/>
      </w:r>
    </w:p>
    <w:p w14:paraId="23941397" w14:textId="77777777" w:rsidR="00283F98" w:rsidRDefault="00283F98"/>
  </w:footnote>
  <w:footnote w:type="continuationNotice" w:id="1">
    <w:p w14:paraId="2779B1F8" w14:textId="77777777" w:rsidR="00283F98" w:rsidRDefault="00283F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9976" w14:textId="0E76854D" w:rsidR="008E0C77" w:rsidRDefault="00F93E6B" w:rsidP="008E0C77">
    <w:pPr>
      <w:pStyle w:val="Headertext"/>
      <w:spacing w:after="180"/>
      <w:jc w:val="left"/>
    </w:pPr>
    <w:r>
      <w:rPr>
        <w:noProof/>
        <w:color w:val="FFFFFF" w:themeColor="background1"/>
      </w:rPr>
      <w:drawing>
        <wp:anchor distT="0" distB="0" distL="114300" distR="114300" simplePos="0" relativeHeight="251658241" behindDoc="1" locked="0" layoutInCell="1" allowOverlap="1" wp14:anchorId="75A196F2" wp14:editId="31EB455D">
          <wp:simplePos x="0" y="0"/>
          <wp:positionH relativeFrom="page">
            <wp:posOffset>-57150</wp:posOffset>
          </wp:positionH>
          <wp:positionV relativeFrom="paragraph">
            <wp:posOffset>-1278890</wp:posOffset>
          </wp:positionV>
          <wp:extent cx="8267700" cy="11693282"/>
          <wp:effectExtent l="0" t="0" r="0" b="0"/>
          <wp:wrapNone/>
          <wp:docPr id="15" name="Picture 15" descr="A picture containing screenshot, graphics, graphic design,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screenshot, graphics, graphic design, colorfulnes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67700" cy="1169328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8AE14" w14:textId="2935C831" w:rsidR="00B53987" w:rsidRDefault="0036424E">
    <w:pPr>
      <w:pStyle w:val="Header"/>
    </w:pPr>
    <w:r>
      <w:rPr>
        <w:noProof/>
      </w:rPr>
      <w:drawing>
        <wp:anchor distT="0" distB="0" distL="114300" distR="114300" simplePos="0" relativeHeight="251658240" behindDoc="1" locked="0" layoutInCell="1" allowOverlap="1" wp14:anchorId="724FECEB" wp14:editId="6322183E">
          <wp:simplePos x="0" y="0"/>
          <wp:positionH relativeFrom="page">
            <wp:align>right</wp:align>
          </wp:positionH>
          <wp:positionV relativeFrom="paragraph">
            <wp:posOffset>-1393190</wp:posOffset>
          </wp:positionV>
          <wp:extent cx="8210550" cy="11612452"/>
          <wp:effectExtent l="0" t="0" r="0" b="8255"/>
          <wp:wrapNone/>
          <wp:docPr id="16" name="Picture 16" descr="A picture containing screenshot, graphics, black, sp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creenshot, graphics, black, sp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10550" cy="11612452"/>
                  </a:xfrm>
                  <a:prstGeom prst="rect">
                    <a:avLst/>
                  </a:prstGeom>
                </pic:spPr>
              </pic:pic>
            </a:graphicData>
          </a:graphic>
          <wp14:sizeRelH relativeFrom="page">
            <wp14:pctWidth>0</wp14:pctWidth>
          </wp14:sizeRelH>
          <wp14:sizeRelV relativeFrom="page">
            <wp14:pctHeight>0</wp14:pctHeight>
          </wp14:sizeRelV>
        </wp:anchor>
      </w:drawing>
    </w:r>
    <w:r w:rsidR="00B53987">
      <w:rPr>
        <w:noProof/>
        <w:lang w:eastAsia="en-AU"/>
      </w:rPr>
      <w:drawing>
        <wp:inline distT="0" distB="0" distL="0" distR="0" wp14:anchorId="68C4AEED" wp14:editId="6C953AEA">
          <wp:extent cx="5759450" cy="941705"/>
          <wp:effectExtent l="0" t="0" r="6350" b="0"/>
          <wp:docPr id="17" name="Picture 17"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2">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5360FD"/>
    <w:multiLevelType w:val="hybridMultilevel"/>
    <w:tmpl w:val="3446D27E"/>
    <w:lvl w:ilvl="0" w:tplc="A5D43FC6">
      <w:start w:val="1"/>
      <w:numFmt w:val="bullet"/>
      <w:lvlText w:val=""/>
      <w:lvlJc w:val="left"/>
      <w:pPr>
        <w:tabs>
          <w:tab w:val="num" w:pos="360"/>
        </w:tabs>
        <w:ind w:left="360" w:hanging="360"/>
      </w:pPr>
      <w:rPr>
        <w:rFonts w:ascii="Symbol" w:hAnsi="Symbol" w:hint="default"/>
        <w:sz w:val="20"/>
      </w:rPr>
    </w:lvl>
    <w:lvl w:ilvl="1" w:tplc="1C3A6524">
      <w:start w:val="1"/>
      <w:numFmt w:val="bullet"/>
      <w:lvlText w:val="o"/>
      <w:lvlJc w:val="left"/>
      <w:pPr>
        <w:tabs>
          <w:tab w:val="num" w:pos="1080"/>
        </w:tabs>
        <w:ind w:left="1080" w:hanging="360"/>
      </w:pPr>
      <w:rPr>
        <w:rFonts w:ascii="Courier New" w:hAnsi="Courier New" w:hint="default"/>
        <w:sz w:val="20"/>
      </w:rPr>
    </w:lvl>
    <w:lvl w:ilvl="2" w:tplc="6D90A428" w:tentative="1">
      <w:start w:val="1"/>
      <w:numFmt w:val="bullet"/>
      <w:lvlText w:val=""/>
      <w:lvlJc w:val="left"/>
      <w:pPr>
        <w:tabs>
          <w:tab w:val="num" w:pos="1800"/>
        </w:tabs>
        <w:ind w:left="1800" w:hanging="360"/>
      </w:pPr>
      <w:rPr>
        <w:rFonts w:ascii="Wingdings" w:hAnsi="Wingdings" w:hint="default"/>
        <w:sz w:val="20"/>
      </w:rPr>
    </w:lvl>
    <w:lvl w:ilvl="3" w:tplc="26DE98E6" w:tentative="1">
      <w:start w:val="1"/>
      <w:numFmt w:val="bullet"/>
      <w:lvlText w:val=""/>
      <w:lvlJc w:val="left"/>
      <w:pPr>
        <w:tabs>
          <w:tab w:val="num" w:pos="2520"/>
        </w:tabs>
        <w:ind w:left="2520" w:hanging="360"/>
      </w:pPr>
      <w:rPr>
        <w:rFonts w:ascii="Wingdings" w:hAnsi="Wingdings" w:hint="default"/>
        <w:sz w:val="20"/>
      </w:rPr>
    </w:lvl>
    <w:lvl w:ilvl="4" w:tplc="27321AEA" w:tentative="1">
      <w:start w:val="1"/>
      <w:numFmt w:val="bullet"/>
      <w:lvlText w:val=""/>
      <w:lvlJc w:val="left"/>
      <w:pPr>
        <w:tabs>
          <w:tab w:val="num" w:pos="3240"/>
        </w:tabs>
        <w:ind w:left="3240" w:hanging="360"/>
      </w:pPr>
      <w:rPr>
        <w:rFonts w:ascii="Wingdings" w:hAnsi="Wingdings" w:hint="default"/>
        <w:sz w:val="20"/>
      </w:rPr>
    </w:lvl>
    <w:lvl w:ilvl="5" w:tplc="EAAEDCF2" w:tentative="1">
      <w:start w:val="1"/>
      <w:numFmt w:val="bullet"/>
      <w:lvlText w:val=""/>
      <w:lvlJc w:val="left"/>
      <w:pPr>
        <w:tabs>
          <w:tab w:val="num" w:pos="3960"/>
        </w:tabs>
        <w:ind w:left="3960" w:hanging="360"/>
      </w:pPr>
      <w:rPr>
        <w:rFonts w:ascii="Wingdings" w:hAnsi="Wingdings" w:hint="default"/>
        <w:sz w:val="20"/>
      </w:rPr>
    </w:lvl>
    <w:lvl w:ilvl="6" w:tplc="D124D8B8" w:tentative="1">
      <w:start w:val="1"/>
      <w:numFmt w:val="bullet"/>
      <w:lvlText w:val=""/>
      <w:lvlJc w:val="left"/>
      <w:pPr>
        <w:tabs>
          <w:tab w:val="num" w:pos="4680"/>
        </w:tabs>
        <w:ind w:left="4680" w:hanging="360"/>
      </w:pPr>
      <w:rPr>
        <w:rFonts w:ascii="Wingdings" w:hAnsi="Wingdings" w:hint="default"/>
        <w:sz w:val="20"/>
      </w:rPr>
    </w:lvl>
    <w:lvl w:ilvl="7" w:tplc="8A184B76" w:tentative="1">
      <w:start w:val="1"/>
      <w:numFmt w:val="bullet"/>
      <w:lvlText w:val=""/>
      <w:lvlJc w:val="left"/>
      <w:pPr>
        <w:tabs>
          <w:tab w:val="num" w:pos="5400"/>
        </w:tabs>
        <w:ind w:left="5400" w:hanging="360"/>
      </w:pPr>
      <w:rPr>
        <w:rFonts w:ascii="Wingdings" w:hAnsi="Wingdings" w:hint="default"/>
        <w:sz w:val="20"/>
      </w:rPr>
    </w:lvl>
    <w:lvl w:ilvl="8" w:tplc="806E5B1E"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EF336F2"/>
    <w:multiLevelType w:val="hybridMultilevel"/>
    <w:tmpl w:val="3306B9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9455A43"/>
    <w:multiLevelType w:val="hybridMultilevel"/>
    <w:tmpl w:val="05B0ACF6"/>
    <w:lvl w:ilvl="0" w:tplc="B1048CD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8023C1"/>
    <w:multiLevelType w:val="multilevel"/>
    <w:tmpl w:val="ACBC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7"/>
  </w:num>
  <w:num w:numId="3">
    <w:abstractNumId w:val="20"/>
  </w:num>
  <w:num w:numId="4">
    <w:abstractNumId w:val="8"/>
  </w:num>
  <w:num w:numId="5">
    <w:abstractNumId w:val="8"/>
    <w:lvlOverride w:ilvl="0">
      <w:startOverride w:val="1"/>
    </w:lvlOverride>
  </w:num>
  <w:num w:numId="6">
    <w:abstractNumId w:val="9"/>
  </w:num>
  <w:num w:numId="7">
    <w:abstractNumId w:val="15"/>
  </w:num>
  <w:num w:numId="8">
    <w:abstractNumId w:val="18"/>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2"/>
  </w:num>
  <w:num w:numId="17">
    <w:abstractNumId w:val="10"/>
  </w:num>
  <w:num w:numId="18">
    <w:abstractNumId w:val="11"/>
  </w:num>
  <w:num w:numId="19">
    <w:abstractNumId w:val="13"/>
  </w:num>
  <w:num w:numId="20">
    <w:abstractNumId w:val="10"/>
  </w:num>
  <w:num w:numId="21">
    <w:abstractNumId w:val="13"/>
  </w:num>
  <w:num w:numId="22">
    <w:abstractNumId w:val="22"/>
  </w:num>
  <w:num w:numId="23">
    <w:abstractNumId w:val="17"/>
  </w:num>
  <w:num w:numId="24">
    <w:abstractNumId w:val="20"/>
  </w:num>
  <w:num w:numId="25">
    <w:abstractNumId w:val="8"/>
  </w:num>
  <w:num w:numId="26">
    <w:abstractNumId w:val="16"/>
  </w:num>
  <w:num w:numId="27">
    <w:abstractNumId w:val="19"/>
  </w:num>
  <w:num w:numId="28">
    <w:abstractNumId w:val="12"/>
  </w:num>
  <w:num w:numId="29">
    <w:abstractNumId w:val="1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2451"/>
    <w:rsid w:val="00003743"/>
    <w:rsid w:val="000047B4"/>
    <w:rsid w:val="00005712"/>
    <w:rsid w:val="00006D15"/>
    <w:rsid w:val="000078F7"/>
    <w:rsid w:val="00007FD8"/>
    <w:rsid w:val="000117F8"/>
    <w:rsid w:val="0001460F"/>
    <w:rsid w:val="00017871"/>
    <w:rsid w:val="00022629"/>
    <w:rsid w:val="00026139"/>
    <w:rsid w:val="00027102"/>
    <w:rsid w:val="00027601"/>
    <w:rsid w:val="000301FA"/>
    <w:rsid w:val="00033321"/>
    <w:rsid w:val="000338E5"/>
    <w:rsid w:val="00033ECC"/>
    <w:rsid w:val="0003422F"/>
    <w:rsid w:val="00034BEA"/>
    <w:rsid w:val="00046FF0"/>
    <w:rsid w:val="00050176"/>
    <w:rsid w:val="00050342"/>
    <w:rsid w:val="00052187"/>
    <w:rsid w:val="000527AE"/>
    <w:rsid w:val="00060A91"/>
    <w:rsid w:val="000636D2"/>
    <w:rsid w:val="000667CE"/>
    <w:rsid w:val="00067456"/>
    <w:rsid w:val="00070685"/>
    <w:rsid w:val="00071506"/>
    <w:rsid w:val="0007154F"/>
    <w:rsid w:val="00081AB1"/>
    <w:rsid w:val="00082827"/>
    <w:rsid w:val="00090316"/>
    <w:rsid w:val="00091CFB"/>
    <w:rsid w:val="00091E0A"/>
    <w:rsid w:val="00093981"/>
    <w:rsid w:val="00094AC8"/>
    <w:rsid w:val="000A21ED"/>
    <w:rsid w:val="000A5829"/>
    <w:rsid w:val="000B067A"/>
    <w:rsid w:val="000B1540"/>
    <w:rsid w:val="000B1E53"/>
    <w:rsid w:val="000B2F78"/>
    <w:rsid w:val="000B33FD"/>
    <w:rsid w:val="000B4ABA"/>
    <w:rsid w:val="000C4B16"/>
    <w:rsid w:val="000C50C3"/>
    <w:rsid w:val="000C5E14"/>
    <w:rsid w:val="000C60CA"/>
    <w:rsid w:val="000D21F6"/>
    <w:rsid w:val="000D4500"/>
    <w:rsid w:val="000D5D0E"/>
    <w:rsid w:val="000D7AEA"/>
    <w:rsid w:val="000E2C66"/>
    <w:rsid w:val="000F123C"/>
    <w:rsid w:val="000F25D5"/>
    <w:rsid w:val="000F2FED"/>
    <w:rsid w:val="00103C2B"/>
    <w:rsid w:val="0010616D"/>
    <w:rsid w:val="00107F79"/>
    <w:rsid w:val="00110478"/>
    <w:rsid w:val="0011711B"/>
    <w:rsid w:val="00117F8A"/>
    <w:rsid w:val="00121B9B"/>
    <w:rsid w:val="00122ADC"/>
    <w:rsid w:val="00126BEF"/>
    <w:rsid w:val="00130ACD"/>
    <w:rsid w:val="00130F59"/>
    <w:rsid w:val="00133EC0"/>
    <w:rsid w:val="0013757C"/>
    <w:rsid w:val="00141CE5"/>
    <w:rsid w:val="00144908"/>
    <w:rsid w:val="001453EA"/>
    <w:rsid w:val="00156D96"/>
    <w:rsid w:val="001571C7"/>
    <w:rsid w:val="001602C8"/>
    <w:rsid w:val="00161094"/>
    <w:rsid w:val="00174ED3"/>
    <w:rsid w:val="0017665C"/>
    <w:rsid w:val="00177AD2"/>
    <w:rsid w:val="001815A8"/>
    <w:rsid w:val="001840FA"/>
    <w:rsid w:val="00190079"/>
    <w:rsid w:val="0019622E"/>
    <w:rsid w:val="001966A7"/>
    <w:rsid w:val="001A4627"/>
    <w:rsid w:val="001A4692"/>
    <w:rsid w:val="001A4979"/>
    <w:rsid w:val="001A5988"/>
    <w:rsid w:val="001A6884"/>
    <w:rsid w:val="001B04E1"/>
    <w:rsid w:val="001B15D3"/>
    <w:rsid w:val="001B3443"/>
    <w:rsid w:val="001B4481"/>
    <w:rsid w:val="001C0326"/>
    <w:rsid w:val="001C192F"/>
    <w:rsid w:val="001C3C42"/>
    <w:rsid w:val="001C5B01"/>
    <w:rsid w:val="001D0E11"/>
    <w:rsid w:val="001D7869"/>
    <w:rsid w:val="001E66D1"/>
    <w:rsid w:val="002026CD"/>
    <w:rsid w:val="002033FC"/>
    <w:rsid w:val="002044BB"/>
    <w:rsid w:val="002064BF"/>
    <w:rsid w:val="00210B09"/>
    <w:rsid w:val="00210C9E"/>
    <w:rsid w:val="00211840"/>
    <w:rsid w:val="00220E5F"/>
    <w:rsid w:val="002212B5"/>
    <w:rsid w:val="00221791"/>
    <w:rsid w:val="00226668"/>
    <w:rsid w:val="00233809"/>
    <w:rsid w:val="00240046"/>
    <w:rsid w:val="0024797F"/>
    <w:rsid w:val="0025119E"/>
    <w:rsid w:val="00251269"/>
    <w:rsid w:val="002535C0"/>
    <w:rsid w:val="002579FE"/>
    <w:rsid w:val="00260552"/>
    <w:rsid w:val="0026182E"/>
    <w:rsid w:val="0026311C"/>
    <w:rsid w:val="00264DA4"/>
    <w:rsid w:val="0026668C"/>
    <w:rsid w:val="00266AC1"/>
    <w:rsid w:val="0027178C"/>
    <w:rsid w:val="002719FA"/>
    <w:rsid w:val="00272668"/>
    <w:rsid w:val="0027330B"/>
    <w:rsid w:val="002803AD"/>
    <w:rsid w:val="00282052"/>
    <w:rsid w:val="00282CB3"/>
    <w:rsid w:val="002831A3"/>
    <w:rsid w:val="00283F98"/>
    <w:rsid w:val="002843FB"/>
    <w:rsid w:val="0028519E"/>
    <w:rsid w:val="002856A5"/>
    <w:rsid w:val="00286114"/>
    <w:rsid w:val="002872ED"/>
    <w:rsid w:val="002905C2"/>
    <w:rsid w:val="00295AF2"/>
    <w:rsid w:val="00295C91"/>
    <w:rsid w:val="00297151"/>
    <w:rsid w:val="0029772F"/>
    <w:rsid w:val="002A5A01"/>
    <w:rsid w:val="002B0368"/>
    <w:rsid w:val="002B20E6"/>
    <w:rsid w:val="002B42A3"/>
    <w:rsid w:val="002B4750"/>
    <w:rsid w:val="002C0CDD"/>
    <w:rsid w:val="002C38C4"/>
    <w:rsid w:val="002C3C74"/>
    <w:rsid w:val="002C6861"/>
    <w:rsid w:val="002E1071"/>
    <w:rsid w:val="002E1A1D"/>
    <w:rsid w:val="002E4081"/>
    <w:rsid w:val="002E5B78"/>
    <w:rsid w:val="002F3AE3"/>
    <w:rsid w:val="00301030"/>
    <w:rsid w:val="0030464B"/>
    <w:rsid w:val="0030786C"/>
    <w:rsid w:val="0031234F"/>
    <w:rsid w:val="003132B3"/>
    <w:rsid w:val="00317AF5"/>
    <w:rsid w:val="003208FB"/>
    <w:rsid w:val="003233DE"/>
    <w:rsid w:val="003237FC"/>
    <w:rsid w:val="0032466B"/>
    <w:rsid w:val="00330B9E"/>
    <w:rsid w:val="00332627"/>
    <w:rsid w:val="003330EB"/>
    <w:rsid w:val="00334880"/>
    <w:rsid w:val="003415FD"/>
    <w:rsid w:val="003429F0"/>
    <w:rsid w:val="00345A82"/>
    <w:rsid w:val="0035097A"/>
    <w:rsid w:val="003540A4"/>
    <w:rsid w:val="00354F1C"/>
    <w:rsid w:val="00356E92"/>
    <w:rsid w:val="00357BCC"/>
    <w:rsid w:val="00360E4E"/>
    <w:rsid w:val="0036424E"/>
    <w:rsid w:val="00370AAA"/>
    <w:rsid w:val="00375F77"/>
    <w:rsid w:val="00381BBE"/>
    <w:rsid w:val="00382903"/>
    <w:rsid w:val="003846FF"/>
    <w:rsid w:val="003857D4"/>
    <w:rsid w:val="00385AD4"/>
    <w:rsid w:val="00387924"/>
    <w:rsid w:val="0039384D"/>
    <w:rsid w:val="00395C23"/>
    <w:rsid w:val="003A2E4F"/>
    <w:rsid w:val="003A41A6"/>
    <w:rsid w:val="003A4438"/>
    <w:rsid w:val="003A5013"/>
    <w:rsid w:val="003A5078"/>
    <w:rsid w:val="003A62DD"/>
    <w:rsid w:val="003A775A"/>
    <w:rsid w:val="003B0AFF"/>
    <w:rsid w:val="003B213A"/>
    <w:rsid w:val="003B43AD"/>
    <w:rsid w:val="003B5F09"/>
    <w:rsid w:val="003C0FEC"/>
    <w:rsid w:val="003C2AC8"/>
    <w:rsid w:val="003C69C1"/>
    <w:rsid w:val="003D033A"/>
    <w:rsid w:val="003D0718"/>
    <w:rsid w:val="003D17F9"/>
    <w:rsid w:val="003D2D88"/>
    <w:rsid w:val="003D41EA"/>
    <w:rsid w:val="003D4850"/>
    <w:rsid w:val="003D535A"/>
    <w:rsid w:val="003E0E65"/>
    <w:rsid w:val="003E1286"/>
    <w:rsid w:val="003E5265"/>
    <w:rsid w:val="003E767A"/>
    <w:rsid w:val="003F069F"/>
    <w:rsid w:val="003F08F0"/>
    <w:rsid w:val="003F0955"/>
    <w:rsid w:val="003F5F4D"/>
    <w:rsid w:val="003F646F"/>
    <w:rsid w:val="003F7138"/>
    <w:rsid w:val="00400F00"/>
    <w:rsid w:val="00404F8B"/>
    <w:rsid w:val="00405256"/>
    <w:rsid w:val="00410031"/>
    <w:rsid w:val="00415C81"/>
    <w:rsid w:val="00420EE7"/>
    <w:rsid w:val="004277ED"/>
    <w:rsid w:val="00432378"/>
    <w:rsid w:val="00440D65"/>
    <w:rsid w:val="004435E6"/>
    <w:rsid w:val="004466EF"/>
    <w:rsid w:val="00446E47"/>
    <w:rsid w:val="00447E31"/>
    <w:rsid w:val="00450164"/>
    <w:rsid w:val="00453923"/>
    <w:rsid w:val="00454B9B"/>
    <w:rsid w:val="004567C5"/>
    <w:rsid w:val="00457858"/>
    <w:rsid w:val="00460B0B"/>
    <w:rsid w:val="00461023"/>
    <w:rsid w:val="00461E2E"/>
    <w:rsid w:val="00462FAC"/>
    <w:rsid w:val="00464631"/>
    <w:rsid w:val="00464B79"/>
    <w:rsid w:val="00467BBF"/>
    <w:rsid w:val="00477837"/>
    <w:rsid w:val="004802DD"/>
    <w:rsid w:val="0048593C"/>
    <w:rsid w:val="004867E2"/>
    <w:rsid w:val="004929A9"/>
    <w:rsid w:val="00493BD8"/>
    <w:rsid w:val="004A78D9"/>
    <w:rsid w:val="004C1BCD"/>
    <w:rsid w:val="004C40C3"/>
    <w:rsid w:val="004C6BCF"/>
    <w:rsid w:val="004D0704"/>
    <w:rsid w:val="004D58BF"/>
    <w:rsid w:val="004E1F92"/>
    <w:rsid w:val="004E4335"/>
    <w:rsid w:val="004E66E0"/>
    <w:rsid w:val="004F13EE"/>
    <w:rsid w:val="004F2022"/>
    <w:rsid w:val="004F7C05"/>
    <w:rsid w:val="00501C94"/>
    <w:rsid w:val="005050AD"/>
    <w:rsid w:val="00506432"/>
    <w:rsid w:val="00506E82"/>
    <w:rsid w:val="00510724"/>
    <w:rsid w:val="00511E4E"/>
    <w:rsid w:val="00517059"/>
    <w:rsid w:val="0052051D"/>
    <w:rsid w:val="00523120"/>
    <w:rsid w:val="00523516"/>
    <w:rsid w:val="005301A0"/>
    <w:rsid w:val="0054465D"/>
    <w:rsid w:val="00545EE6"/>
    <w:rsid w:val="00551D1C"/>
    <w:rsid w:val="005550E7"/>
    <w:rsid w:val="00555971"/>
    <w:rsid w:val="005564FB"/>
    <w:rsid w:val="005572C7"/>
    <w:rsid w:val="005650ED"/>
    <w:rsid w:val="0057255E"/>
    <w:rsid w:val="005748D9"/>
    <w:rsid w:val="00575754"/>
    <w:rsid w:val="0057684E"/>
    <w:rsid w:val="00581FBA"/>
    <w:rsid w:val="00591E20"/>
    <w:rsid w:val="00595408"/>
    <w:rsid w:val="00595E84"/>
    <w:rsid w:val="005A0C59"/>
    <w:rsid w:val="005A48EB"/>
    <w:rsid w:val="005A6A77"/>
    <w:rsid w:val="005A6CFB"/>
    <w:rsid w:val="005B25E8"/>
    <w:rsid w:val="005B4F33"/>
    <w:rsid w:val="005C5AEB"/>
    <w:rsid w:val="005C6E03"/>
    <w:rsid w:val="005D74B4"/>
    <w:rsid w:val="005E0A3F"/>
    <w:rsid w:val="005E0DED"/>
    <w:rsid w:val="005E54DE"/>
    <w:rsid w:val="005E6883"/>
    <w:rsid w:val="005E772F"/>
    <w:rsid w:val="005F4ECA"/>
    <w:rsid w:val="006041BE"/>
    <w:rsid w:val="006043C7"/>
    <w:rsid w:val="00611E13"/>
    <w:rsid w:val="006136B6"/>
    <w:rsid w:val="0062355F"/>
    <w:rsid w:val="00623C7E"/>
    <w:rsid w:val="00624B52"/>
    <w:rsid w:val="00630794"/>
    <w:rsid w:val="00631DF4"/>
    <w:rsid w:val="00634175"/>
    <w:rsid w:val="006408AC"/>
    <w:rsid w:val="00644319"/>
    <w:rsid w:val="0064797A"/>
    <w:rsid w:val="006511B6"/>
    <w:rsid w:val="00657FF8"/>
    <w:rsid w:val="00670D99"/>
    <w:rsid w:val="00670E2B"/>
    <w:rsid w:val="006734BB"/>
    <w:rsid w:val="0067697A"/>
    <w:rsid w:val="006821EB"/>
    <w:rsid w:val="006872D4"/>
    <w:rsid w:val="00687CB2"/>
    <w:rsid w:val="00692E0B"/>
    <w:rsid w:val="006A1B32"/>
    <w:rsid w:val="006B1F38"/>
    <w:rsid w:val="006B2286"/>
    <w:rsid w:val="006B56BB"/>
    <w:rsid w:val="006C77A8"/>
    <w:rsid w:val="006D4098"/>
    <w:rsid w:val="006D4B64"/>
    <w:rsid w:val="006D7681"/>
    <w:rsid w:val="006D7ADF"/>
    <w:rsid w:val="006D7B2E"/>
    <w:rsid w:val="006E02EA"/>
    <w:rsid w:val="006E0968"/>
    <w:rsid w:val="006E2AF6"/>
    <w:rsid w:val="006E7CDA"/>
    <w:rsid w:val="006F2C19"/>
    <w:rsid w:val="00701275"/>
    <w:rsid w:val="00701756"/>
    <w:rsid w:val="00707F56"/>
    <w:rsid w:val="00713558"/>
    <w:rsid w:val="00720D08"/>
    <w:rsid w:val="00720D87"/>
    <w:rsid w:val="00724459"/>
    <w:rsid w:val="007263B9"/>
    <w:rsid w:val="007334F8"/>
    <w:rsid w:val="007339CD"/>
    <w:rsid w:val="007359D8"/>
    <w:rsid w:val="007362D4"/>
    <w:rsid w:val="00740A32"/>
    <w:rsid w:val="00743928"/>
    <w:rsid w:val="00744C78"/>
    <w:rsid w:val="0076574E"/>
    <w:rsid w:val="00766213"/>
    <w:rsid w:val="0076672A"/>
    <w:rsid w:val="007751D0"/>
    <w:rsid w:val="00775E45"/>
    <w:rsid w:val="00776E74"/>
    <w:rsid w:val="00780ACC"/>
    <w:rsid w:val="007828BD"/>
    <w:rsid w:val="00783037"/>
    <w:rsid w:val="007830F5"/>
    <w:rsid w:val="00785169"/>
    <w:rsid w:val="00786F2F"/>
    <w:rsid w:val="00793A33"/>
    <w:rsid w:val="007954AB"/>
    <w:rsid w:val="007A14C5"/>
    <w:rsid w:val="007A4A10"/>
    <w:rsid w:val="007B1760"/>
    <w:rsid w:val="007C1FDC"/>
    <w:rsid w:val="007C6D9C"/>
    <w:rsid w:val="007C7DDB"/>
    <w:rsid w:val="007D0440"/>
    <w:rsid w:val="007D0639"/>
    <w:rsid w:val="007D2CC7"/>
    <w:rsid w:val="007D673D"/>
    <w:rsid w:val="007E0FB8"/>
    <w:rsid w:val="007E17E9"/>
    <w:rsid w:val="007E4D09"/>
    <w:rsid w:val="007F2220"/>
    <w:rsid w:val="007F3E79"/>
    <w:rsid w:val="007F4B3E"/>
    <w:rsid w:val="0080146B"/>
    <w:rsid w:val="008066DA"/>
    <w:rsid w:val="008067A1"/>
    <w:rsid w:val="008127AF"/>
    <w:rsid w:val="00812B46"/>
    <w:rsid w:val="00815700"/>
    <w:rsid w:val="0082246B"/>
    <w:rsid w:val="00824CF9"/>
    <w:rsid w:val="008264EB"/>
    <w:rsid w:val="00826849"/>
    <w:rsid w:val="00826B8F"/>
    <w:rsid w:val="0083151B"/>
    <w:rsid w:val="00831E8A"/>
    <w:rsid w:val="008354E4"/>
    <w:rsid w:val="00835C76"/>
    <w:rsid w:val="008376E2"/>
    <w:rsid w:val="00843049"/>
    <w:rsid w:val="00843950"/>
    <w:rsid w:val="008440B6"/>
    <w:rsid w:val="00850565"/>
    <w:rsid w:val="0085209B"/>
    <w:rsid w:val="00856B66"/>
    <w:rsid w:val="008601AC"/>
    <w:rsid w:val="00861A5F"/>
    <w:rsid w:val="00862AF7"/>
    <w:rsid w:val="008644AD"/>
    <w:rsid w:val="00865735"/>
    <w:rsid w:val="00865DDB"/>
    <w:rsid w:val="008671C0"/>
    <w:rsid w:val="00867538"/>
    <w:rsid w:val="00871423"/>
    <w:rsid w:val="00873649"/>
    <w:rsid w:val="00873D90"/>
    <w:rsid w:val="00873FC8"/>
    <w:rsid w:val="00877699"/>
    <w:rsid w:val="00881D86"/>
    <w:rsid w:val="00884C63"/>
    <w:rsid w:val="00885908"/>
    <w:rsid w:val="008864B7"/>
    <w:rsid w:val="00887E57"/>
    <w:rsid w:val="0089677E"/>
    <w:rsid w:val="008A4106"/>
    <w:rsid w:val="008A56B2"/>
    <w:rsid w:val="008A7438"/>
    <w:rsid w:val="008B1334"/>
    <w:rsid w:val="008B25C7"/>
    <w:rsid w:val="008B36A4"/>
    <w:rsid w:val="008B5698"/>
    <w:rsid w:val="008C0278"/>
    <w:rsid w:val="008C24E9"/>
    <w:rsid w:val="008C7AC3"/>
    <w:rsid w:val="008D0533"/>
    <w:rsid w:val="008D1BD0"/>
    <w:rsid w:val="008D42CB"/>
    <w:rsid w:val="008D48C9"/>
    <w:rsid w:val="008D5137"/>
    <w:rsid w:val="008D6381"/>
    <w:rsid w:val="008E0787"/>
    <w:rsid w:val="008E0C77"/>
    <w:rsid w:val="008E625F"/>
    <w:rsid w:val="008F18DF"/>
    <w:rsid w:val="008F264D"/>
    <w:rsid w:val="009040E9"/>
    <w:rsid w:val="009074E1"/>
    <w:rsid w:val="009112F7"/>
    <w:rsid w:val="009122AF"/>
    <w:rsid w:val="00912D54"/>
    <w:rsid w:val="0091389F"/>
    <w:rsid w:val="00916570"/>
    <w:rsid w:val="009208F7"/>
    <w:rsid w:val="00921649"/>
    <w:rsid w:val="00922517"/>
    <w:rsid w:val="00922722"/>
    <w:rsid w:val="009248D6"/>
    <w:rsid w:val="009261E6"/>
    <w:rsid w:val="009268E1"/>
    <w:rsid w:val="009271EE"/>
    <w:rsid w:val="009344AE"/>
    <w:rsid w:val="009344DE"/>
    <w:rsid w:val="00935AC1"/>
    <w:rsid w:val="009412C7"/>
    <w:rsid w:val="0094153A"/>
    <w:rsid w:val="00941617"/>
    <w:rsid w:val="00945E7F"/>
    <w:rsid w:val="009474E4"/>
    <w:rsid w:val="00954E7E"/>
    <w:rsid w:val="009557C1"/>
    <w:rsid w:val="00960D6E"/>
    <w:rsid w:val="00967205"/>
    <w:rsid w:val="00974B59"/>
    <w:rsid w:val="0098340B"/>
    <w:rsid w:val="00986830"/>
    <w:rsid w:val="009871C8"/>
    <w:rsid w:val="009924C3"/>
    <w:rsid w:val="00993102"/>
    <w:rsid w:val="009A182C"/>
    <w:rsid w:val="009B1570"/>
    <w:rsid w:val="009B48BF"/>
    <w:rsid w:val="009B6873"/>
    <w:rsid w:val="009C2BB3"/>
    <w:rsid w:val="009C380D"/>
    <w:rsid w:val="009C41AB"/>
    <w:rsid w:val="009C6F10"/>
    <w:rsid w:val="009D148F"/>
    <w:rsid w:val="009D3D70"/>
    <w:rsid w:val="009D688C"/>
    <w:rsid w:val="009E0367"/>
    <w:rsid w:val="009E6F7E"/>
    <w:rsid w:val="009E7A57"/>
    <w:rsid w:val="009F4803"/>
    <w:rsid w:val="009F4F6A"/>
    <w:rsid w:val="00A13EB5"/>
    <w:rsid w:val="00A16E36"/>
    <w:rsid w:val="00A217D1"/>
    <w:rsid w:val="00A24961"/>
    <w:rsid w:val="00A24B10"/>
    <w:rsid w:val="00A265D0"/>
    <w:rsid w:val="00A277EF"/>
    <w:rsid w:val="00A30E9B"/>
    <w:rsid w:val="00A40E1A"/>
    <w:rsid w:val="00A43B02"/>
    <w:rsid w:val="00A4512D"/>
    <w:rsid w:val="00A474CE"/>
    <w:rsid w:val="00A50244"/>
    <w:rsid w:val="00A51FEE"/>
    <w:rsid w:val="00A52CD2"/>
    <w:rsid w:val="00A62330"/>
    <w:rsid w:val="00A627D7"/>
    <w:rsid w:val="00A643FD"/>
    <w:rsid w:val="00A656C7"/>
    <w:rsid w:val="00A705AF"/>
    <w:rsid w:val="00A719F6"/>
    <w:rsid w:val="00A721BD"/>
    <w:rsid w:val="00A72454"/>
    <w:rsid w:val="00A72D54"/>
    <w:rsid w:val="00A77696"/>
    <w:rsid w:val="00A80557"/>
    <w:rsid w:val="00A81D33"/>
    <w:rsid w:val="00A8341C"/>
    <w:rsid w:val="00A91D28"/>
    <w:rsid w:val="00A930AE"/>
    <w:rsid w:val="00AA1A95"/>
    <w:rsid w:val="00AA260F"/>
    <w:rsid w:val="00AA4BBF"/>
    <w:rsid w:val="00AB1EE7"/>
    <w:rsid w:val="00AB4B37"/>
    <w:rsid w:val="00AB5762"/>
    <w:rsid w:val="00AC15D9"/>
    <w:rsid w:val="00AC2679"/>
    <w:rsid w:val="00AC4BE4"/>
    <w:rsid w:val="00AC5105"/>
    <w:rsid w:val="00AD05E6"/>
    <w:rsid w:val="00AD0D3F"/>
    <w:rsid w:val="00AD1755"/>
    <w:rsid w:val="00AD1BA8"/>
    <w:rsid w:val="00AD3F6E"/>
    <w:rsid w:val="00AD6C48"/>
    <w:rsid w:val="00AD7FED"/>
    <w:rsid w:val="00AE1D7D"/>
    <w:rsid w:val="00AE2A8B"/>
    <w:rsid w:val="00AE3F64"/>
    <w:rsid w:val="00AE45F7"/>
    <w:rsid w:val="00AF7386"/>
    <w:rsid w:val="00AF7934"/>
    <w:rsid w:val="00B00B81"/>
    <w:rsid w:val="00B04580"/>
    <w:rsid w:val="00B04B09"/>
    <w:rsid w:val="00B105B7"/>
    <w:rsid w:val="00B10D9C"/>
    <w:rsid w:val="00B16A51"/>
    <w:rsid w:val="00B32222"/>
    <w:rsid w:val="00B3618D"/>
    <w:rsid w:val="00B36233"/>
    <w:rsid w:val="00B419DB"/>
    <w:rsid w:val="00B42851"/>
    <w:rsid w:val="00B45AC7"/>
    <w:rsid w:val="00B46C19"/>
    <w:rsid w:val="00B5208E"/>
    <w:rsid w:val="00B5372F"/>
    <w:rsid w:val="00B53987"/>
    <w:rsid w:val="00B61129"/>
    <w:rsid w:val="00B6114E"/>
    <w:rsid w:val="00B63EF8"/>
    <w:rsid w:val="00B67E7F"/>
    <w:rsid w:val="00B839B2"/>
    <w:rsid w:val="00B91D03"/>
    <w:rsid w:val="00B94252"/>
    <w:rsid w:val="00B96332"/>
    <w:rsid w:val="00B9715A"/>
    <w:rsid w:val="00BA14BE"/>
    <w:rsid w:val="00BA2732"/>
    <w:rsid w:val="00BA293D"/>
    <w:rsid w:val="00BA49BC"/>
    <w:rsid w:val="00BA56B7"/>
    <w:rsid w:val="00BA7A1E"/>
    <w:rsid w:val="00BB2F6C"/>
    <w:rsid w:val="00BB3875"/>
    <w:rsid w:val="00BB47C4"/>
    <w:rsid w:val="00BB5860"/>
    <w:rsid w:val="00BB6AAD"/>
    <w:rsid w:val="00BC2218"/>
    <w:rsid w:val="00BC3D83"/>
    <w:rsid w:val="00BC4A19"/>
    <w:rsid w:val="00BC4E6D"/>
    <w:rsid w:val="00BD0617"/>
    <w:rsid w:val="00BD2E9B"/>
    <w:rsid w:val="00BD7FB2"/>
    <w:rsid w:val="00BE1804"/>
    <w:rsid w:val="00BF1A7E"/>
    <w:rsid w:val="00C00930"/>
    <w:rsid w:val="00C060AD"/>
    <w:rsid w:val="00C0769C"/>
    <w:rsid w:val="00C113BF"/>
    <w:rsid w:val="00C2176E"/>
    <w:rsid w:val="00C23430"/>
    <w:rsid w:val="00C27D67"/>
    <w:rsid w:val="00C31215"/>
    <w:rsid w:val="00C31901"/>
    <w:rsid w:val="00C45594"/>
    <w:rsid w:val="00C4631F"/>
    <w:rsid w:val="00C47BD3"/>
    <w:rsid w:val="00C47CDE"/>
    <w:rsid w:val="00C50E16"/>
    <w:rsid w:val="00C51060"/>
    <w:rsid w:val="00C53D0E"/>
    <w:rsid w:val="00C55258"/>
    <w:rsid w:val="00C82EEB"/>
    <w:rsid w:val="00C83944"/>
    <w:rsid w:val="00C87469"/>
    <w:rsid w:val="00C90877"/>
    <w:rsid w:val="00C971DC"/>
    <w:rsid w:val="00CA16B7"/>
    <w:rsid w:val="00CA62AE"/>
    <w:rsid w:val="00CB5B1A"/>
    <w:rsid w:val="00CC220B"/>
    <w:rsid w:val="00CC35E2"/>
    <w:rsid w:val="00CC4C54"/>
    <w:rsid w:val="00CC562F"/>
    <w:rsid w:val="00CC5C43"/>
    <w:rsid w:val="00CD02AE"/>
    <w:rsid w:val="00CD2A4F"/>
    <w:rsid w:val="00CD6138"/>
    <w:rsid w:val="00CD6B0B"/>
    <w:rsid w:val="00CE03CA"/>
    <w:rsid w:val="00CE22F1"/>
    <w:rsid w:val="00CE25BA"/>
    <w:rsid w:val="00CE50F2"/>
    <w:rsid w:val="00CE6502"/>
    <w:rsid w:val="00CF7D3C"/>
    <w:rsid w:val="00D01F09"/>
    <w:rsid w:val="00D0436D"/>
    <w:rsid w:val="00D147EB"/>
    <w:rsid w:val="00D20E91"/>
    <w:rsid w:val="00D21DC7"/>
    <w:rsid w:val="00D26ABB"/>
    <w:rsid w:val="00D27995"/>
    <w:rsid w:val="00D31DBC"/>
    <w:rsid w:val="00D34667"/>
    <w:rsid w:val="00D35274"/>
    <w:rsid w:val="00D36F86"/>
    <w:rsid w:val="00D370AA"/>
    <w:rsid w:val="00D378EA"/>
    <w:rsid w:val="00D401E1"/>
    <w:rsid w:val="00D408B4"/>
    <w:rsid w:val="00D44330"/>
    <w:rsid w:val="00D4751F"/>
    <w:rsid w:val="00D524C8"/>
    <w:rsid w:val="00D61E0A"/>
    <w:rsid w:val="00D70E24"/>
    <w:rsid w:val="00D71A3E"/>
    <w:rsid w:val="00D72B61"/>
    <w:rsid w:val="00D734F1"/>
    <w:rsid w:val="00D87011"/>
    <w:rsid w:val="00D96B11"/>
    <w:rsid w:val="00DA01E0"/>
    <w:rsid w:val="00DA3C56"/>
    <w:rsid w:val="00DA3D1D"/>
    <w:rsid w:val="00DA43CE"/>
    <w:rsid w:val="00DB1786"/>
    <w:rsid w:val="00DB6286"/>
    <w:rsid w:val="00DB645F"/>
    <w:rsid w:val="00DB76E9"/>
    <w:rsid w:val="00DC0A67"/>
    <w:rsid w:val="00DC1D5E"/>
    <w:rsid w:val="00DC5220"/>
    <w:rsid w:val="00DC7310"/>
    <w:rsid w:val="00DD1880"/>
    <w:rsid w:val="00DD2061"/>
    <w:rsid w:val="00DD5A8B"/>
    <w:rsid w:val="00DD7DAB"/>
    <w:rsid w:val="00DE0DDB"/>
    <w:rsid w:val="00DE0FE2"/>
    <w:rsid w:val="00DE3355"/>
    <w:rsid w:val="00DF0515"/>
    <w:rsid w:val="00DF0C60"/>
    <w:rsid w:val="00DF486F"/>
    <w:rsid w:val="00DF57DA"/>
    <w:rsid w:val="00DF5B5B"/>
    <w:rsid w:val="00DF7619"/>
    <w:rsid w:val="00E03AA5"/>
    <w:rsid w:val="00E042D8"/>
    <w:rsid w:val="00E06849"/>
    <w:rsid w:val="00E07EE7"/>
    <w:rsid w:val="00E1103B"/>
    <w:rsid w:val="00E179D8"/>
    <w:rsid w:val="00E17B44"/>
    <w:rsid w:val="00E20F27"/>
    <w:rsid w:val="00E22443"/>
    <w:rsid w:val="00E25B1F"/>
    <w:rsid w:val="00E27FEA"/>
    <w:rsid w:val="00E35563"/>
    <w:rsid w:val="00E35D30"/>
    <w:rsid w:val="00E4086F"/>
    <w:rsid w:val="00E43B3C"/>
    <w:rsid w:val="00E4616F"/>
    <w:rsid w:val="00E50188"/>
    <w:rsid w:val="00E50BB3"/>
    <w:rsid w:val="00E515CB"/>
    <w:rsid w:val="00E52260"/>
    <w:rsid w:val="00E639B6"/>
    <w:rsid w:val="00E6434B"/>
    <w:rsid w:val="00E6463D"/>
    <w:rsid w:val="00E72BA6"/>
    <w:rsid w:val="00E72E9B"/>
    <w:rsid w:val="00E72FDE"/>
    <w:rsid w:val="00E753A5"/>
    <w:rsid w:val="00E770DC"/>
    <w:rsid w:val="00E850C3"/>
    <w:rsid w:val="00E87DF2"/>
    <w:rsid w:val="00E90F44"/>
    <w:rsid w:val="00E9462E"/>
    <w:rsid w:val="00EA470E"/>
    <w:rsid w:val="00EA47A7"/>
    <w:rsid w:val="00EA57EB"/>
    <w:rsid w:val="00EB3226"/>
    <w:rsid w:val="00EB4EFB"/>
    <w:rsid w:val="00EB5B41"/>
    <w:rsid w:val="00EC08B6"/>
    <w:rsid w:val="00EC213A"/>
    <w:rsid w:val="00EC2166"/>
    <w:rsid w:val="00EC370E"/>
    <w:rsid w:val="00EC7744"/>
    <w:rsid w:val="00ED0DAD"/>
    <w:rsid w:val="00ED0F46"/>
    <w:rsid w:val="00ED2373"/>
    <w:rsid w:val="00ED328E"/>
    <w:rsid w:val="00EE3E8A"/>
    <w:rsid w:val="00EF58B8"/>
    <w:rsid w:val="00EF6ECA"/>
    <w:rsid w:val="00F024E1"/>
    <w:rsid w:val="00F06C10"/>
    <w:rsid w:val="00F1096F"/>
    <w:rsid w:val="00F12589"/>
    <w:rsid w:val="00F12595"/>
    <w:rsid w:val="00F134D9"/>
    <w:rsid w:val="00F1403D"/>
    <w:rsid w:val="00F1463F"/>
    <w:rsid w:val="00F21302"/>
    <w:rsid w:val="00F2430D"/>
    <w:rsid w:val="00F3035F"/>
    <w:rsid w:val="00F321DE"/>
    <w:rsid w:val="00F325EE"/>
    <w:rsid w:val="00F33777"/>
    <w:rsid w:val="00F33F9E"/>
    <w:rsid w:val="00F3465F"/>
    <w:rsid w:val="00F40648"/>
    <w:rsid w:val="00F457CB"/>
    <w:rsid w:val="00F47B9A"/>
    <w:rsid w:val="00F47DA2"/>
    <w:rsid w:val="00F50DCD"/>
    <w:rsid w:val="00F519FC"/>
    <w:rsid w:val="00F56E1D"/>
    <w:rsid w:val="00F61C5F"/>
    <w:rsid w:val="00F6239D"/>
    <w:rsid w:val="00F715D2"/>
    <w:rsid w:val="00F7274F"/>
    <w:rsid w:val="00F74E84"/>
    <w:rsid w:val="00F76FA8"/>
    <w:rsid w:val="00F93E6B"/>
    <w:rsid w:val="00F93F08"/>
    <w:rsid w:val="00F94CED"/>
    <w:rsid w:val="00FA00E5"/>
    <w:rsid w:val="00FA02BB"/>
    <w:rsid w:val="00FA2CEE"/>
    <w:rsid w:val="00FA318C"/>
    <w:rsid w:val="00FB067F"/>
    <w:rsid w:val="00FB6F92"/>
    <w:rsid w:val="00FC026E"/>
    <w:rsid w:val="00FC4C70"/>
    <w:rsid w:val="00FC5124"/>
    <w:rsid w:val="00FC6480"/>
    <w:rsid w:val="00FD4731"/>
    <w:rsid w:val="00FD6768"/>
    <w:rsid w:val="00FE4A84"/>
    <w:rsid w:val="00FF0851"/>
    <w:rsid w:val="00FF0AB0"/>
    <w:rsid w:val="00FF184A"/>
    <w:rsid w:val="00FF28AC"/>
    <w:rsid w:val="00FF50D9"/>
    <w:rsid w:val="00FF777D"/>
    <w:rsid w:val="00FF7F62"/>
    <w:rsid w:val="017B9812"/>
    <w:rsid w:val="0268D2CE"/>
    <w:rsid w:val="038D6A34"/>
    <w:rsid w:val="04C8CF45"/>
    <w:rsid w:val="07130608"/>
    <w:rsid w:val="0755B55D"/>
    <w:rsid w:val="07BE03E5"/>
    <w:rsid w:val="08AED669"/>
    <w:rsid w:val="0A9998AD"/>
    <w:rsid w:val="0C4E9F70"/>
    <w:rsid w:val="0F1238F8"/>
    <w:rsid w:val="0F29E800"/>
    <w:rsid w:val="0FCE11EE"/>
    <w:rsid w:val="12C87107"/>
    <w:rsid w:val="154CE348"/>
    <w:rsid w:val="1695880E"/>
    <w:rsid w:val="16FF7356"/>
    <w:rsid w:val="17324501"/>
    <w:rsid w:val="1A1F8D46"/>
    <w:rsid w:val="1A68B81A"/>
    <w:rsid w:val="1C6B1CB4"/>
    <w:rsid w:val="1E351DC9"/>
    <w:rsid w:val="1E87D738"/>
    <w:rsid w:val="1EC18FB6"/>
    <w:rsid w:val="1F42C206"/>
    <w:rsid w:val="1F7BA32A"/>
    <w:rsid w:val="21CE2F8F"/>
    <w:rsid w:val="228B79F8"/>
    <w:rsid w:val="236D555F"/>
    <w:rsid w:val="238A14AC"/>
    <w:rsid w:val="23DEC5A1"/>
    <w:rsid w:val="23EBCB8D"/>
    <w:rsid w:val="243C6287"/>
    <w:rsid w:val="2719A476"/>
    <w:rsid w:val="281D89A3"/>
    <w:rsid w:val="28B74739"/>
    <w:rsid w:val="29CDFD79"/>
    <w:rsid w:val="2BC6BA0C"/>
    <w:rsid w:val="302CE79D"/>
    <w:rsid w:val="3157CE51"/>
    <w:rsid w:val="34A4FDED"/>
    <w:rsid w:val="355D0060"/>
    <w:rsid w:val="358F3CDE"/>
    <w:rsid w:val="36F53503"/>
    <w:rsid w:val="371F2ED7"/>
    <w:rsid w:val="3794804C"/>
    <w:rsid w:val="38FDD710"/>
    <w:rsid w:val="39AB1E03"/>
    <w:rsid w:val="39D31787"/>
    <w:rsid w:val="3A3320C9"/>
    <w:rsid w:val="3ACD1AAD"/>
    <w:rsid w:val="3AF4886A"/>
    <w:rsid w:val="3D45A26B"/>
    <w:rsid w:val="3DE212D1"/>
    <w:rsid w:val="3F2B86EB"/>
    <w:rsid w:val="404CBD7A"/>
    <w:rsid w:val="4122CF0E"/>
    <w:rsid w:val="415B1508"/>
    <w:rsid w:val="42BE9F6F"/>
    <w:rsid w:val="43361816"/>
    <w:rsid w:val="449237EA"/>
    <w:rsid w:val="45245B92"/>
    <w:rsid w:val="49A9EEEC"/>
    <w:rsid w:val="4BEF4DE2"/>
    <w:rsid w:val="4C7411C0"/>
    <w:rsid w:val="4DF3D1CC"/>
    <w:rsid w:val="503984B4"/>
    <w:rsid w:val="50FB7FA3"/>
    <w:rsid w:val="523C5D0B"/>
    <w:rsid w:val="52F21F7C"/>
    <w:rsid w:val="54788120"/>
    <w:rsid w:val="564D4891"/>
    <w:rsid w:val="56F1522A"/>
    <w:rsid w:val="5896CE3E"/>
    <w:rsid w:val="59814169"/>
    <w:rsid w:val="5C8D141F"/>
    <w:rsid w:val="5DB39D43"/>
    <w:rsid w:val="5DFECEFB"/>
    <w:rsid w:val="5E7BEE20"/>
    <w:rsid w:val="5EE30A96"/>
    <w:rsid w:val="5FB3C66E"/>
    <w:rsid w:val="6130C5C9"/>
    <w:rsid w:val="644E0C85"/>
    <w:rsid w:val="647F4A0B"/>
    <w:rsid w:val="65D1E8F9"/>
    <w:rsid w:val="686E3B82"/>
    <w:rsid w:val="6D68CF60"/>
    <w:rsid w:val="6F049FC1"/>
    <w:rsid w:val="7247C288"/>
    <w:rsid w:val="72BAE830"/>
    <w:rsid w:val="72EFB852"/>
    <w:rsid w:val="73E392E9"/>
    <w:rsid w:val="75026F95"/>
    <w:rsid w:val="75C19F17"/>
    <w:rsid w:val="75DBEE04"/>
    <w:rsid w:val="77283D0B"/>
    <w:rsid w:val="7805DB23"/>
    <w:rsid w:val="7BC2C472"/>
    <w:rsid w:val="7DC62B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C15D9"/>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qForma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CommentReference">
    <w:name w:val="annotation reference"/>
    <w:basedOn w:val="DefaultParagraphFont"/>
    <w:uiPriority w:val="99"/>
    <w:semiHidden/>
    <w:unhideWhenUsed/>
    <w:rsid w:val="003E0E65"/>
    <w:rPr>
      <w:sz w:val="16"/>
      <w:szCs w:val="16"/>
    </w:rPr>
  </w:style>
  <w:style w:type="paragraph" w:styleId="CommentText">
    <w:name w:val="annotation text"/>
    <w:basedOn w:val="Normal"/>
    <w:link w:val="CommentTextChar"/>
    <w:uiPriority w:val="99"/>
    <w:semiHidden/>
    <w:unhideWhenUsed/>
    <w:rsid w:val="003E0E65"/>
    <w:pPr>
      <w:spacing w:line="240" w:lineRule="auto"/>
    </w:pPr>
    <w:rPr>
      <w:sz w:val="20"/>
      <w:szCs w:val="20"/>
    </w:rPr>
  </w:style>
  <w:style w:type="character" w:customStyle="1" w:styleId="CommentTextChar">
    <w:name w:val="Comment Text Char"/>
    <w:basedOn w:val="DefaultParagraphFont"/>
    <w:link w:val="CommentText"/>
    <w:uiPriority w:val="99"/>
    <w:semiHidden/>
    <w:rsid w:val="003E0E65"/>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3E0E65"/>
    <w:rPr>
      <w:b/>
      <w:bCs/>
    </w:rPr>
  </w:style>
  <w:style w:type="character" w:customStyle="1" w:styleId="CommentSubjectChar">
    <w:name w:val="Comment Subject Char"/>
    <w:basedOn w:val="CommentTextChar"/>
    <w:link w:val="CommentSubject"/>
    <w:semiHidden/>
    <w:rsid w:val="003E0E65"/>
    <w:rPr>
      <w:rFonts w:ascii="Arial" w:hAnsi="Arial"/>
      <w:b/>
      <w:bCs/>
      <w:color w:val="000000" w:themeColor="text1"/>
      <w:lang w:eastAsia="en-US"/>
    </w:rPr>
  </w:style>
  <w:style w:type="character" w:styleId="UnresolvedMention">
    <w:name w:val="Unresolved Mention"/>
    <w:basedOn w:val="DefaultParagraphFont"/>
    <w:uiPriority w:val="99"/>
    <w:unhideWhenUsed/>
    <w:rsid w:val="0026182E"/>
    <w:rPr>
      <w:color w:val="605E5C"/>
      <w:shd w:val="clear" w:color="auto" w:fill="E1DFDD"/>
    </w:rPr>
  </w:style>
  <w:style w:type="paragraph" w:customStyle="1" w:styleId="ql-indent-1">
    <w:name w:val="ql-indent-1"/>
    <w:basedOn w:val="Normal"/>
    <w:rsid w:val="001A5988"/>
    <w:pPr>
      <w:spacing w:before="100" w:beforeAutospacing="1" w:after="100" w:afterAutospacing="1" w:line="240" w:lineRule="auto"/>
    </w:pPr>
    <w:rPr>
      <w:rFonts w:ascii="Times New Roman" w:hAnsi="Times New Roman"/>
      <w:color w:val="auto"/>
      <w:sz w:val="24"/>
      <w:lang w:eastAsia="en-AU"/>
    </w:rPr>
  </w:style>
  <w:style w:type="character" w:styleId="Mention">
    <w:name w:val="Mention"/>
    <w:basedOn w:val="DefaultParagraphFont"/>
    <w:uiPriority w:val="99"/>
    <w:unhideWhenUsed/>
    <w:rsid w:val="009248D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6489">
      <w:bodyDiv w:val="1"/>
      <w:marLeft w:val="0"/>
      <w:marRight w:val="0"/>
      <w:marTop w:val="0"/>
      <w:marBottom w:val="0"/>
      <w:divBdr>
        <w:top w:val="none" w:sz="0" w:space="0" w:color="auto"/>
        <w:left w:val="none" w:sz="0" w:space="0" w:color="auto"/>
        <w:bottom w:val="none" w:sz="0" w:space="0" w:color="auto"/>
        <w:right w:val="none" w:sz="0" w:space="0" w:color="auto"/>
      </w:divBdr>
    </w:div>
    <w:div w:id="92239620">
      <w:bodyDiv w:val="1"/>
      <w:marLeft w:val="0"/>
      <w:marRight w:val="0"/>
      <w:marTop w:val="0"/>
      <w:marBottom w:val="0"/>
      <w:divBdr>
        <w:top w:val="none" w:sz="0" w:space="0" w:color="auto"/>
        <w:left w:val="none" w:sz="0" w:space="0" w:color="auto"/>
        <w:bottom w:val="none" w:sz="0" w:space="0" w:color="auto"/>
        <w:right w:val="none" w:sz="0" w:space="0" w:color="auto"/>
      </w:divBdr>
    </w:div>
    <w:div w:id="241642093">
      <w:bodyDiv w:val="1"/>
      <w:marLeft w:val="0"/>
      <w:marRight w:val="0"/>
      <w:marTop w:val="0"/>
      <w:marBottom w:val="0"/>
      <w:divBdr>
        <w:top w:val="none" w:sz="0" w:space="0" w:color="auto"/>
        <w:left w:val="none" w:sz="0" w:space="0" w:color="auto"/>
        <w:bottom w:val="none" w:sz="0" w:space="0" w:color="auto"/>
        <w:right w:val="none" w:sz="0" w:space="0" w:color="auto"/>
      </w:divBdr>
    </w:div>
    <w:div w:id="330716419">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8093139">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48167449">
      <w:bodyDiv w:val="1"/>
      <w:marLeft w:val="0"/>
      <w:marRight w:val="0"/>
      <w:marTop w:val="0"/>
      <w:marBottom w:val="0"/>
      <w:divBdr>
        <w:top w:val="none" w:sz="0" w:space="0" w:color="auto"/>
        <w:left w:val="none" w:sz="0" w:space="0" w:color="auto"/>
        <w:bottom w:val="none" w:sz="0" w:space="0" w:color="auto"/>
        <w:right w:val="none" w:sz="0" w:space="0" w:color="auto"/>
      </w:divBdr>
    </w:div>
    <w:div w:id="528419528">
      <w:bodyDiv w:val="1"/>
      <w:marLeft w:val="0"/>
      <w:marRight w:val="0"/>
      <w:marTop w:val="0"/>
      <w:marBottom w:val="0"/>
      <w:divBdr>
        <w:top w:val="none" w:sz="0" w:space="0" w:color="auto"/>
        <w:left w:val="none" w:sz="0" w:space="0" w:color="auto"/>
        <w:bottom w:val="none" w:sz="0" w:space="0" w:color="auto"/>
        <w:right w:val="none" w:sz="0" w:space="0" w:color="auto"/>
      </w:divBdr>
    </w:div>
    <w:div w:id="534118522">
      <w:bodyDiv w:val="1"/>
      <w:marLeft w:val="0"/>
      <w:marRight w:val="0"/>
      <w:marTop w:val="0"/>
      <w:marBottom w:val="0"/>
      <w:divBdr>
        <w:top w:val="none" w:sz="0" w:space="0" w:color="auto"/>
        <w:left w:val="none" w:sz="0" w:space="0" w:color="auto"/>
        <w:bottom w:val="none" w:sz="0" w:space="0" w:color="auto"/>
        <w:right w:val="none" w:sz="0" w:space="0" w:color="auto"/>
      </w:divBdr>
    </w:div>
    <w:div w:id="603074840">
      <w:bodyDiv w:val="1"/>
      <w:marLeft w:val="0"/>
      <w:marRight w:val="0"/>
      <w:marTop w:val="0"/>
      <w:marBottom w:val="0"/>
      <w:divBdr>
        <w:top w:val="none" w:sz="0" w:space="0" w:color="auto"/>
        <w:left w:val="none" w:sz="0" w:space="0" w:color="auto"/>
        <w:bottom w:val="none" w:sz="0" w:space="0" w:color="auto"/>
        <w:right w:val="none" w:sz="0" w:space="0" w:color="auto"/>
      </w:divBdr>
    </w:div>
    <w:div w:id="610094184">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55962330">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88085289">
      <w:bodyDiv w:val="1"/>
      <w:marLeft w:val="0"/>
      <w:marRight w:val="0"/>
      <w:marTop w:val="0"/>
      <w:marBottom w:val="0"/>
      <w:divBdr>
        <w:top w:val="none" w:sz="0" w:space="0" w:color="auto"/>
        <w:left w:val="none" w:sz="0" w:space="0" w:color="auto"/>
        <w:bottom w:val="none" w:sz="0" w:space="0" w:color="auto"/>
        <w:right w:val="none" w:sz="0" w:space="0" w:color="auto"/>
      </w:divBdr>
    </w:div>
    <w:div w:id="838347568">
      <w:bodyDiv w:val="1"/>
      <w:marLeft w:val="0"/>
      <w:marRight w:val="0"/>
      <w:marTop w:val="0"/>
      <w:marBottom w:val="0"/>
      <w:divBdr>
        <w:top w:val="none" w:sz="0" w:space="0" w:color="auto"/>
        <w:left w:val="none" w:sz="0" w:space="0" w:color="auto"/>
        <w:bottom w:val="none" w:sz="0" w:space="0" w:color="auto"/>
        <w:right w:val="none" w:sz="0" w:space="0" w:color="auto"/>
      </w:divBdr>
    </w:div>
    <w:div w:id="966396381">
      <w:bodyDiv w:val="1"/>
      <w:marLeft w:val="0"/>
      <w:marRight w:val="0"/>
      <w:marTop w:val="0"/>
      <w:marBottom w:val="0"/>
      <w:divBdr>
        <w:top w:val="none" w:sz="0" w:space="0" w:color="auto"/>
        <w:left w:val="none" w:sz="0" w:space="0" w:color="auto"/>
        <w:bottom w:val="none" w:sz="0" w:space="0" w:color="auto"/>
        <w:right w:val="none" w:sz="0" w:space="0" w:color="auto"/>
      </w:divBdr>
    </w:div>
    <w:div w:id="1061440392">
      <w:bodyDiv w:val="1"/>
      <w:marLeft w:val="0"/>
      <w:marRight w:val="0"/>
      <w:marTop w:val="0"/>
      <w:marBottom w:val="0"/>
      <w:divBdr>
        <w:top w:val="none" w:sz="0" w:space="0" w:color="auto"/>
        <w:left w:val="none" w:sz="0" w:space="0" w:color="auto"/>
        <w:bottom w:val="none" w:sz="0" w:space="0" w:color="auto"/>
        <w:right w:val="none" w:sz="0" w:space="0" w:color="auto"/>
      </w:divBdr>
    </w:div>
    <w:div w:id="1075123417">
      <w:bodyDiv w:val="1"/>
      <w:marLeft w:val="0"/>
      <w:marRight w:val="0"/>
      <w:marTop w:val="0"/>
      <w:marBottom w:val="0"/>
      <w:divBdr>
        <w:top w:val="none" w:sz="0" w:space="0" w:color="auto"/>
        <w:left w:val="none" w:sz="0" w:space="0" w:color="auto"/>
        <w:bottom w:val="none" w:sz="0" w:space="0" w:color="auto"/>
        <w:right w:val="none" w:sz="0" w:space="0" w:color="auto"/>
      </w:divBdr>
    </w:div>
    <w:div w:id="1155418855">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44685315">
      <w:bodyDiv w:val="1"/>
      <w:marLeft w:val="0"/>
      <w:marRight w:val="0"/>
      <w:marTop w:val="0"/>
      <w:marBottom w:val="0"/>
      <w:divBdr>
        <w:top w:val="none" w:sz="0" w:space="0" w:color="auto"/>
        <w:left w:val="none" w:sz="0" w:space="0" w:color="auto"/>
        <w:bottom w:val="none" w:sz="0" w:space="0" w:color="auto"/>
        <w:right w:val="none" w:sz="0" w:space="0" w:color="auto"/>
      </w:divBdr>
    </w:div>
    <w:div w:id="1301377460">
      <w:bodyDiv w:val="1"/>
      <w:marLeft w:val="0"/>
      <w:marRight w:val="0"/>
      <w:marTop w:val="0"/>
      <w:marBottom w:val="0"/>
      <w:divBdr>
        <w:top w:val="none" w:sz="0" w:space="0" w:color="auto"/>
        <w:left w:val="none" w:sz="0" w:space="0" w:color="auto"/>
        <w:bottom w:val="none" w:sz="0" w:space="0" w:color="auto"/>
        <w:right w:val="none" w:sz="0" w:space="0" w:color="auto"/>
      </w:divBdr>
    </w:div>
    <w:div w:id="1323773224">
      <w:bodyDiv w:val="1"/>
      <w:marLeft w:val="0"/>
      <w:marRight w:val="0"/>
      <w:marTop w:val="0"/>
      <w:marBottom w:val="0"/>
      <w:divBdr>
        <w:top w:val="none" w:sz="0" w:space="0" w:color="auto"/>
        <w:left w:val="none" w:sz="0" w:space="0" w:color="auto"/>
        <w:bottom w:val="none" w:sz="0" w:space="0" w:color="auto"/>
        <w:right w:val="none" w:sz="0" w:space="0" w:color="auto"/>
      </w:divBdr>
    </w:div>
    <w:div w:id="1338772212">
      <w:bodyDiv w:val="1"/>
      <w:marLeft w:val="0"/>
      <w:marRight w:val="0"/>
      <w:marTop w:val="0"/>
      <w:marBottom w:val="0"/>
      <w:divBdr>
        <w:top w:val="none" w:sz="0" w:space="0" w:color="auto"/>
        <w:left w:val="none" w:sz="0" w:space="0" w:color="auto"/>
        <w:bottom w:val="none" w:sz="0" w:space="0" w:color="auto"/>
        <w:right w:val="none" w:sz="0" w:space="0" w:color="auto"/>
      </w:divBdr>
    </w:div>
    <w:div w:id="1408725291">
      <w:bodyDiv w:val="1"/>
      <w:marLeft w:val="0"/>
      <w:marRight w:val="0"/>
      <w:marTop w:val="0"/>
      <w:marBottom w:val="0"/>
      <w:divBdr>
        <w:top w:val="none" w:sz="0" w:space="0" w:color="auto"/>
        <w:left w:val="none" w:sz="0" w:space="0" w:color="auto"/>
        <w:bottom w:val="none" w:sz="0" w:space="0" w:color="auto"/>
        <w:right w:val="none" w:sz="0" w:space="0" w:color="auto"/>
      </w:divBdr>
    </w:div>
    <w:div w:id="1437941912">
      <w:bodyDiv w:val="1"/>
      <w:marLeft w:val="0"/>
      <w:marRight w:val="0"/>
      <w:marTop w:val="0"/>
      <w:marBottom w:val="0"/>
      <w:divBdr>
        <w:top w:val="none" w:sz="0" w:space="0" w:color="auto"/>
        <w:left w:val="none" w:sz="0" w:space="0" w:color="auto"/>
        <w:bottom w:val="none" w:sz="0" w:space="0" w:color="auto"/>
        <w:right w:val="none" w:sz="0" w:space="0" w:color="auto"/>
      </w:divBdr>
    </w:div>
    <w:div w:id="1542398817">
      <w:bodyDiv w:val="1"/>
      <w:marLeft w:val="0"/>
      <w:marRight w:val="0"/>
      <w:marTop w:val="0"/>
      <w:marBottom w:val="0"/>
      <w:divBdr>
        <w:top w:val="none" w:sz="0" w:space="0" w:color="auto"/>
        <w:left w:val="none" w:sz="0" w:space="0" w:color="auto"/>
        <w:bottom w:val="none" w:sz="0" w:space="0" w:color="auto"/>
        <w:right w:val="none" w:sz="0" w:space="0" w:color="auto"/>
      </w:divBdr>
    </w:div>
    <w:div w:id="1607497538">
      <w:bodyDiv w:val="1"/>
      <w:marLeft w:val="0"/>
      <w:marRight w:val="0"/>
      <w:marTop w:val="0"/>
      <w:marBottom w:val="0"/>
      <w:divBdr>
        <w:top w:val="none" w:sz="0" w:space="0" w:color="auto"/>
        <w:left w:val="none" w:sz="0" w:space="0" w:color="auto"/>
        <w:bottom w:val="none" w:sz="0" w:space="0" w:color="auto"/>
        <w:right w:val="none" w:sz="0" w:space="0" w:color="auto"/>
      </w:divBdr>
    </w:div>
    <w:div w:id="1614366904">
      <w:bodyDiv w:val="1"/>
      <w:marLeft w:val="0"/>
      <w:marRight w:val="0"/>
      <w:marTop w:val="0"/>
      <w:marBottom w:val="0"/>
      <w:divBdr>
        <w:top w:val="none" w:sz="0" w:space="0" w:color="auto"/>
        <w:left w:val="none" w:sz="0" w:space="0" w:color="auto"/>
        <w:bottom w:val="none" w:sz="0" w:space="0" w:color="auto"/>
        <w:right w:val="none" w:sz="0" w:space="0" w:color="auto"/>
      </w:divBdr>
    </w:div>
    <w:div w:id="1643997861">
      <w:bodyDiv w:val="1"/>
      <w:marLeft w:val="0"/>
      <w:marRight w:val="0"/>
      <w:marTop w:val="0"/>
      <w:marBottom w:val="0"/>
      <w:divBdr>
        <w:top w:val="none" w:sz="0" w:space="0" w:color="auto"/>
        <w:left w:val="none" w:sz="0" w:space="0" w:color="auto"/>
        <w:bottom w:val="none" w:sz="0" w:space="0" w:color="auto"/>
        <w:right w:val="none" w:sz="0" w:space="0" w:color="auto"/>
      </w:divBdr>
    </w:div>
    <w:div w:id="1650086085">
      <w:bodyDiv w:val="1"/>
      <w:marLeft w:val="0"/>
      <w:marRight w:val="0"/>
      <w:marTop w:val="0"/>
      <w:marBottom w:val="0"/>
      <w:divBdr>
        <w:top w:val="none" w:sz="0" w:space="0" w:color="auto"/>
        <w:left w:val="none" w:sz="0" w:space="0" w:color="auto"/>
        <w:bottom w:val="none" w:sz="0" w:space="0" w:color="auto"/>
        <w:right w:val="none" w:sz="0" w:space="0" w:color="auto"/>
      </w:divBdr>
    </w:div>
    <w:div w:id="1671713117">
      <w:bodyDiv w:val="1"/>
      <w:marLeft w:val="0"/>
      <w:marRight w:val="0"/>
      <w:marTop w:val="0"/>
      <w:marBottom w:val="0"/>
      <w:divBdr>
        <w:top w:val="none" w:sz="0" w:space="0" w:color="auto"/>
        <w:left w:val="none" w:sz="0" w:space="0" w:color="auto"/>
        <w:bottom w:val="none" w:sz="0" w:space="0" w:color="auto"/>
        <w:right w:val="none" w:sz="0" w:space="0" w:color="auto"/>
      </w:divBdr>
    </w:div>
    <w:div w:id="1685401456">
      <w:bodyDiv w:val="1"/>
      <w:marLeft w:val="0"/>
      <w:marRight w:val="0"/>
      <w:marTop w:val="0"/>
      <w:marBottom w:val="0"/>
      <w:divBdr>
        <w:top w:val="none" w:sz="0" w:space="0" w:color="auto"/>
        <w:left w:val="none" w:sz="0" w:space="0" w:color="auto"/>
        <w:bottom w:val="none" w:sz="0" w:space="0" w:color="auto"/>
        <w:right w:val="none" w:sz="0" w:space="0" w:color="auto"/>
      </w:divBdr>
    </w:div>
    <w:div w:id="1805610580">
      <w:bodyDiv w:val="1"/>
      <w:marLeft w:val="0"/>
      <w:marRight w:val="0"/>
      <w:marTop w:val="0"/>
      <w:marBottom w:val="0"/>
      <w:divBdr>
        <w:top w:val="none" w:sz="0" w:space="0" w:color="auto"/>
        <w:left w:val="none" w:sz="0" w:space="0" w:color="auto"/>
        <w:bottom w:val="none" w:sz="0" w:space="0" w:color="auto"/>
        <w:right w:val="none" w:sz="0" w:space="0" w:color="auto"/>
      </w:divBdr>
    </w:div>
    <w:div w:id="1846822027">
      <w:bodyDiv w:val="1"/>
      <w:marLeft w:val="0"/>
      <w:marRight w:val="0"/>
      <w:marTop w:val="0"/>
      <w:marBottom w:val="0"/>
      <w:divBdr>
        <w:top w:val="none" w:sz="0" w:space="0" w:color="auto"/>
        <w:left w:val="none" w:sz="0" w:space="0" w:color="auto"/>
        <w:bottom w:val="none" w:sz="0" w:space="0" w:color="auto"/>
        <w:right w:val="none" w:sz="0" w:space="0" w:color="auto"/>
      </w:divBdr>
    </w:div>
    <w:div w:id="1851142409">
      <w:bodyDiv w:val="1"/>
      <w:marLeft w:val="0"/>
      <w:marRight w:val="0"/>
      <w:marTop w:val="0"/>
      <w:marBottom w:val="0"/>
      <w:divBdr>
        <w:top w:val="none" w:sz="0" w:space="0" w:color="auto"/>
        <w:left w:val="none" w:sz="0" w:space="0" w:color="auto"/>
        <w:bottom w:val="none" w:sz="0" w:space="0" w:color="auto"/>
        <w:right w:val="none" w:sz="0" w:space="0" w:color="auto"/>
      </w:divBdr>
    </w:div>
    <w:div w:id="1890608407">
      <w:bodyDiv w:val="1"/>
      <w:marLeft w:val="0"/>
      <w:marRight w:val="0"/>
      <w:marTop w:val="0"/>
      <w:marBottom w:val="0"/>
      <w:divBdr>
        <w:top w:val="none" w:sz="0" w:space="0" w:color="auto"/>
        <w:left w:val="none" w:sz="0" w:space="0" w:color="auto"/>
        <w:bottom w:val="none" w:sz="0" w:space="0" w:color="auto"/>
        <w:right w:val="none" w:sz="0" w:space="0" w:color="auto"/>
      </w:divBdr>
    </w:div>
    <w:div w:id="1966691652">
      <w:bodyDiv w:val="1"/>
      <w:marLeft w:val="0"/>
      <w:marRight w:val="0"/>
      <w:marTop w:val="0"/>
      <w:marBottom w:val="0"/>
      <w:divBdr>
        <w:top w:val="none" w:sz="0" w:space="0" w:color="auto"/>
        <w:left w:val="none" w:sz="0" w:space="0" w:color="auto"/>
        <w:bottom w:val="none" w:sz="0" w:space="0" w:color="auto"/>
        <w:right w:val="none" w:sz="0" w:space="0" w:color="auto"/>
      </w:divBdr>
    </w:div>
    <w:div w:id="1982999497">
      <w:bodyDiv w:val="1"/>
      <w:marLeft w:val="0"/>
      <w:marRight w:val="0"/>
      <w:marTop w:val="0"/>
      <w:marBottom w:val="0"/>
      <w:divBdr>
        <w:top w:val="none" w:sz="0" w:space="0" w:color="auto"/>
        <w:left w:val="none" w:sz="0" w:space="0" w:color="auto"/>
        <w:bottom w:val="none" w:sz="0" w:space="0" w:color="auto"/>
        <w:right w:val="none" w:sz="0" w:space="0" w:color="auto"/>
      </w:divBdr>
    </w:div>
    <w:div w:id="2118214904">
      <w:bodyDiv w:val="1"/>
      <w:marLeft w:val="0"/>
      <w:marRight w:val="0"/>
      <w:marTop w:val="0"/>
      <w:marBottom w:val="0"/>
      <w:divBdr>
        <w:top w:val="none" w:sz="0" w:space="0" w:color="auto"/>
        <w:left w:val="none" w:sz="0" w:space="0" w:color="auto"/>
        <w:bottom w:val="none" w:sz="0" w:space="0" w:color="auto"/>
        <w:right w:val="none" w:sz="0" w:space="0" w:color="auto"/>
      </w:divBdr>
    </w:div>
    <w:div w:id="2120175382">
      <w:bodyDiv w:val="1"/>
      <w:marLeft w:val="0"/>
      <w:marRight w:val="0"/>
      <w:marTop w:val="0"/>
      <w:marBottom w:val="0"/>
      <w:divBdr>
        <w:top w:val="none" w:sz="0" w:space="0" w:color="auto"/>
        <w:left w:val="none" w:sz="0" w:space="0" w:color="auto"/>
        <w:bottom w:val="none" w:sz="0" w:space="0" w:color="auto"/>
        <w:right w:val="none" w:sz="0" w:space="0" w:color="auto"/>
      </w:divBdr>
    </w:div>
    <w:div w:id="214469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Prescribing@erx.com.a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Prescribing@erx.com.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rescribing@health.gov.au" TargetMode="External"/><Relationship Id="rId5" Type="http://schemas.openxmlformats.org/officeDocument/2006/relationships/webSettings" Target="webSettings.xml"/><Relationship Id="rId15" Type="http://schemas.openxmlformats.org/officeDocument/2006/relationships/hyperlink" Target="mailto:ePrescribing@erx.com.au" TargetMode="External"/><Relationship Id="rId10" Type="http://schemas.openxmlformats.org/officeDocument/2006/relationships/hyperlink" Target="https://developer.digitalhealth.gov.au/topic/electronic-prescribin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rx.com.au/register" TargetMode="External"/><Relationship Id="rId14" Type="http://schemas.openxmlformats.org/officeDocument/2006/relationships/hyperlink" Target="https://www.finance.gov.au/government/procurement/buying-australian-government/policy-framewor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health.gov.au/resources/collections/electronic-prescribing-resourc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health.gov.au/resources/collections/electronic-prescribing-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1CB46-0C3D-4F2D-A65E-F23EECF32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3168</Words>
  <Characters>18339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21465</CharactersWithSpaces>
  <SharedDoc>false</SharedDoc>
  <HLinks>
    <vt:vector size="60" baseType="variant">
      <vt:variant>
        <vt:i4>8126483</vt:i4>
      </vt:variant>
      <vt:variant>
        <vt:i4>18</vt:i4>
      </vt:variant>
      <vt:variant>
        <vt:i4>0</vt:i4>
      </vt:variant>
      <vt:variant>
        <vt:i4>5</vt:i4>
      </vt:variant>
      <vt:variant>
        <vt:lpwstr>mailto:sales@erx.com.au</vt:lpwstr>
      </vt:variant>
      <vt:variant>
        <vt:lpwstr/>
      </vt:variant>
      <vt:variant>
        <vt:i4>4128885</vt:i4>
      </vt:variant>
      <vt:variant>
        <vt:i4>15</vt:i4>
      </vt:variant>
      <vt:variant>
        <vt:i4>0</vt:i4>
      </vt:variant>
      <vt:variant>
        <vt:i4>5</vt:i4>
      </vt:variant>
      <vt:variant>
        <vt:lpwstr>https://www.finance.gov.au/government/procurement/buying-australian-government/policy-framework</vt:lpwstr>
      </vt:variant>
      <vt:variant>
        <vt:lpwstr/>
      </vt:variant>
      <vt:variant>
        <vt:i4>8126483</vt:i4>
      </vt:variant>
      <vt:variant>
        <vt:i4>12</vt:i4>
      </vt:variant>
      <vt:variant>
        <vt:i4>0</vt:i4>
      </vt:variant>
      <vt:variant>
        <vt:i4>5</vt:i4>
      </vt:variant>
      <vt:variant>
        <vt:lpwstr>mailto:sales@erx.com.au</vt:lpwstr>
      </vt:variant>
      <vt:variant>
        <vt:lpwstr/>
      </vt:variant>
      <vt:variant>
        <vt:i4>8126483</vt:i4>
      </vt:variant>
      <vt:variant>
        <vt:i4>9</vt:i4>
      </vt:variant>
      <vt:variant>
        <vt:i4>0</vt:i4>
      </vt:variant>
      <vt:variant>
        <vt:i4>5</vt:i4>
      </vt:variant>
      <vt:variant>
        <vt:lpwstr>mailto:sales@erx.com.au</vt:lpwstr>
      </vt:variant>
      <vt:variant>
        <vt:lpwstr/>
      </vt:variant>
      <vt:variant>
        <vt:i4>2687049</vt:i4>
      </vt:variant>
      <vt:variant>
        <vt:i4>6</vt:i4>
      </vt:variant>
      <vt:variant>
        <vt:i4>0</vt:i4>
      </vt:variant>
      <vt:variant>
        <vt:i4>5</vt:i4>
      </vt:variant>
      <vt:variant>
        <vt:lpwstr>mailto:ePrescribing@health.gov.au</vt:lpwstr>
      </vt:variant>
      <vt:variant>
        <vt:lpwstr/>
      </vt:variant>
      <vt:variant>
        <vt:i4>7602230</vt:i4>
      </vt:variant>
      <vt:variant>
        <vt:i4>3</vt:i4>
      </vt:variant>
      <vt:variant>
        <vt:i4>0</vt:i4>
      </vt:variant>
      <vt:variant>
        <vt:i4>5</vt:i4>
      </vt:variant>
      <vt:variant>
        <vt:lpwstr>https://developer.digitalhealth.gov.au/topic/electronic-prescribing</vt:lpwstr>
      </vt:variant>
      <vt:variant>
        <vt:lpwstr/>
      </vt:variant>
      <vt:variant>
        <vt:i4>8126523</vt:i4>
      </vt:variant>
      <vt:variant>
        <vt:i4>0</vt:i4>
      </vt:variant>
      <vt:variant>
        <vt:i4>0</vt:i4>
      </vt:variant>
      <vt:variant>
        <vt:i4>5</vt:i4>
      </vt:variant>
      <vt:variant>
        <vt:lpwstr>http://www.erx.com.au/register</vt:lpwstr>
      </vt:variant>
      <vt:variant>
        <vt:lpwstr/>
      </vt:variant>
      <vt:variant>
        <vt:i4>4784228</vt:i4>
      </vt:variant>
      <vt:variant>
        <vt:i4>6</vt:i4>
      </vt:variant>
      <vt:variant>
        <vt:i4>0</vt:i4>
      </vt:variant>
      <vt:variant>
        <vt:i4>5</vt:i4>
      </vt:variant>
      <vt:variant>
        <vt:lpwstr>mailto:Alex.POWELL@Health.gov.au</vt:lpwstr>
      </vt:variant>
      <vt:variant>
        <vt:lpwstr/>
      </vt:variant>
      <vt:variant>
        <vt:i4>4784228</vt:i4>
      </vt:variant>
      <vt:variant>
        <vt:i4>3</vt:i4>
      </vt:variant>
      <vt:variant>
        <vt:i4>0</vt:i4>
      </vt:variant>
      <vt:variant>
        <vt:i4>5</vt:i4>
      </vt:variant>
      <vt:variant>
        <vt:lpwstr>mailto:Alex.POWELL@Health.gov.au</vt:lpwstr>
      </vt:variant>
      <vt:variant>
        <vt:lpwstr/>
      </vt:variant>
      <vt:variant>
        <vt:i4>589905</vt:i4>
      </vt:variant>
      <vt:variant>
        <vt:i4>0</vt:i4>
      </vt:variant>
      <vt:variant>
        <vt:i4>0</vt:i4>
      </vt:variant>
      <vt:variant>
        <vt:i4>5</vt:i4>
      </vt:variant>
      <vt:variant>
        <vt:lpwstr>https://www.health.gov.au/resources/collections/electronic-prescribing-resources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CONNECTING TO THE NATIONAL PRESCRIPTION DELIVERY SERVICE</dc:title>
  <dc:subject/>
  <dc:creator/>
  <cp:keywords/>
  <cp:lastModifiedBy/>
  <cp:revision>1</cp:revision>
  <dcterms:created xsi:type="dcterms:W3CDTF">2023-05-30T00:46:00Z</dcterms:created>
  <dcterms:modified xsi:type="dcterms:W3CDTF">2023-05-30T01:17:00Z</dcterms:modified>
</cp:coreProperties>
</file>