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F62B3" w14:textId="21F6A390" w:rsidR="00F51DAC" w:rsidRDefault="00FC4C71" w:rsidP="008F4D70">
      <w:pPr>
        <w:pStyle w:val="TPHeading1"/>
      </w:pPr>
      <w:bookmarkStart w:id="0" w:name="_Toc23559331"/>
      <w:r w:rsidRPr="00BE17E5">
        <w:rPr>
          <w:caps w:val="0"/>
        </w:rPr>
        <w:t xml:space="preserve">PORTFOLIO </w:t>
      </w:r>
      <w:r>
        <w:rPr>
          <w:caps w:val="0"/>
        </w:rPr>
        <w:t xml:space="preserve">ADDITIONAL </w:t>
      </w:r>
      <w:r w:rsidRPr="00B36320">
        <w:rPr>
          <w:caps w:val="0"/>
        </w:rPr>
        <w:t>ESTIMATES</w:t>
      </w:r>
      <w:bookmarkEnd w:id="0"/>
      <w:r w:rsidRPr="00B36320">
        <w:rPr>
          <w:caps w:val="0"/>
        </w:rPr>
        <w:t xml:space="preserve"> STATEMENTS</w:t>
      </w:r>
      <w:r>
        <w:rPr>
          <w:caps w:val="0"/>
        </w:rPr>
        <w:t xml:space="preserve"> </w:t>
      </w:r>
      <w:r w:rsidR="00111789">
        <w:t>2022</w:t>
      </w:r>
      <w:r w:rsidR="00F40D25">
        <w:t>–</w:t>
      </w:r>
      <w:r w:rsidR="00111789">
        <w:t>23</w:t>
      </w:r>
    </w:p>
    <w:p w14:paraId="1F258E79" w14:textId="77777777" w:rsidR="005A64D2" w:rsidRPr="00AA4567" w:rsidRDefault="005A64D2" w:rsidP="00FC4C71">
      <w:pPr>
        <w:pStyle w:val="TPHeading1"/>
      </w:pPr>
    </w:p>
    <w:p w14:paraId="1F2A5029" w14:textId="6F5F5E1A" w:rsidR="00F16D8A" w:rsidRDefault="000C0079" w:rsidP="005A64D2">
      <w:pPr>
        <w:pStyle w:val="TPHeading3"/>
      </w:pPr>
      <w:r w:rsidRPr="0039044E">
        <w:t>Appropr</w:t>
      </w:r>
      <w:r w:rsidR="00AA4567" w:rsidRPr="0039044E">
        <w:t xml:space="preserve">iation Bill (No. </w:t>
      </w:r>
      <w:r w:rsidR="00FB51D7" w:rsidRPr="006E16F2">
        <w:t>3</w:t>
      </w:r>
      <w:r w:rsidR="00AA4567" w:rsidRPr="0039044E">
        <w:t xml:space="preserve">) </w:t>
      </w:r>
      <w:r w:rsidR="00111789" w:rsidRPr="0039044E">
        <w:t>2022</w:t>
      </w:r>
      <w:r w:rsidR="00FE2D74" w:rsidRPr="006E16F2">
        <w:t>–</w:t>
      </w:r>
      <w:r w:rsidR="00111789" w:rsidRPr="0039044E">
        <w:t>2023</w:t>
      </w:r>
      <w:r w:rsidR="000F1713" w:rsidRPr="0039044E">
        <w:br/>
        <w:t>a</w:t>
      </w:r>
      <w:r w:rsidR="006563A5" w:rsidRPr="0039044E">
        <w:t>nd</w:t>
      </w:r>
      <w:r w:rsidR="00AA4567" w:rsidRPr="0039044E">
        <w:br/>
        <w:t xml:space="preserve">Appropriation Bill (No. </w:t>
      </w:r>
      <w:r w:rsidR="00FB51D7" w:rsidRPr="006E16F2">
        <w:t>4</w:t>
      </w:r>
      <w:r w:rsidR="00AA4567" w:rsidRPr="0039044E">
        <w:t xml:space="preserve">) </w:t>
      </w:r>
      <w:r w:rsidR="00111789" w:rsidRPr="0039044E">
        <w:t>2022</w:t>
      </w:r>
      <w:r w:rsidR="00FE2D74" w:rsidRPr="006E16F2">
        <w:t>–</w:t>
      </w:r>
      <w:r w:rsidR="00111789" w:rsidRPr="0039044E">
        <w:t>2023</w:t>
      </w:r>
    </w:p>
    <w:p w14:paraId="2E57786A" w14:textId="77777777" w:rsidR="005A64D2" w:rsidRPr="00C24F05" w:rsidRDefault="005A64D2" w:rsidP="00FC4C71">
      <w:pPr>
        <w:pStyle w:val="TPHeading3"/>
      </w:pPr>
    </w:p>
    <w:p w14:paraId="3551F45C" w14:textId="32C48648" w:rsidR="00F16D8A" w:rsidRDefault="00A722E5" w:rsidP="005A64D2">
      <w:pPr>
        <w:pStyle w:val="TPHeading2"/>
      </w:pPr>
      <w:r>
        <w:t xml:space="preserve">HEALTH AND AGED CARE </w:t>
      </w:r>
      <w:r w:rsidR="00B36320" w:rsidRPr="00C24F05">
        <w:t>Portfolio</w:t>
      </w:r>
    </w:p>
    <w:p w14:paraId="32DAD87E" w14:textId="77777777" w:rsidR="005A64D2" w:rsidRPr="00C24F05" w:rsidRDefault="005A64D2" w:rsidP="00FC4C71">
      <w:pPr>
        <w:pStyle w:val="TPHeading2"/>
        <w:spacing w:after="4320"/>
      </w:pPr>
    </w:p>
    <w:p w14:paraId="2418417E" w14:textId="52A67723" w:rsidR="001C534C" w:rsidRDefault="00B36320" w:rsidP="00FC4C71">
      <w:pPr>
        <w:pStyle w:val="TPHeading3"/>
        <w:rPr>
          <w:caps w:val="0"/>
        </w:rPr>
        <w:sectPr w:rsidR="001C534C" w:rsidSect="00FC4C71">
          <w:headerReference w:type="even" r:id="rId14"/>
          <w:headerReference w:type="default" r:id="rId15"/>
          <w:footerReference w:type="even" r:id="rId16"/>
          <w:footerReference w:type="default" r:id="rId17"/>
          <w:headerReference w:type="first" r:id="rId18"/>
          <w:footerReference w:type="first" r:id="rId19"/>
          <w:pgSz w:w="11907" w:h="16840" w:code="9"/>
          <w:pgMar w:top="2835" w:right="2098" w:bottom="2466" w:left="2098" w:header="1814" w:footer="1814" w:gutter="0"/>
          <w:pgNumType w:fmt="lowerRoman"/>
          <w:cols w:space="720"/>
          <w:vAlign w:val="bottom"/>
          <w:titlePg/>
        </w:sectPr>
      </w:pPr>
      <w:r>
        <w:t>Explanations o</w:t>
      </w:r>
      <w:r w:rsidRPr="00C90169">
        <w:t xml:space="preserve">f </w:t>
      </w:r>
      <w:r w:rsidR="002B2275">
        <w:t xml:space="preserve">Additional </w:t>
      </w:r>
      <w:r w:rsidRPr="00C90169">
        <w:t xml:space="preserve">Estimates </w:t>
      </w:r>
      <w:r w:rsidR="00111789" w:rsidRPr="00C90169">
        <w:t>20</w:t>
      </w:r>
      <w:r w:rsidR="00111789">
        <w:t>22</w:t>
      </w:r>
      <w:r w:rsidR="00F40D25">
        <w:t>–</w:t>
      </w:r>
      <w:r w:rsidR="00111789">
        <w:t>23</w:t>
      </w:r>
    </w:p>
    <w:p w14:paraId="58930CAD" w14:textId="77777777" w:rsidR="00A722E5" w:rsidRPr="00A722E5" w:rsidRDefault="00A722E5" w:rsidP="00A722E5">
      <w:pPr>
        <w:pStyle w:val="SingleParagraph"/>
        <w:rPr>
          <w:sz w:val="17"/>
          <w:lang w:val="en-US"/>
        </w:rPr>
      </w:pPr>
      <w:bookmarkStart w:id="1" w:name="_Toc491014608"/>
      <w:bookmarkStart w:id="2" w:name="_Toc491014750"/>
      <w:bookmarkStart w:id="3" w:name="_Toc491031921"/>
      <w:r w:rsidRPr="00A722E5">
        <w:rPr>
          <w:sz w:val="17"/>
          <w:lang w:val="en-US"/>
        </w:rPr>
        <w:lastRenderedPageBreak/>
        <w:t>© Commonwealth of Australia as represented by the</w:t>
      </w:r>
      <w:r w:rsidRPr="00A722E5">
        <w:rPr>
          <w:sz w:val="17"/>
          <w:lang w:val="en-US"/>
        </w:rPr>
        <w:br/>
        <w:t>Department of Health and Aged Care 2023</w:t>
      </w:r>
    </w:p>
    <w:p w14:paraId="1C5A28D5" w14:textId="32A590ED" w:rsidR="00A722E5" w:rsidRPr="003E0C08" w:rsidRDefault="00A722E5" w:rsidP="00A722E5">
      <w:pPr>
        <w:pStyle w:val="SingleParagraph"/>
        <w:rPr>
          <w:sz w:val="17"/>
          <w:lang w:val="en-US"/>
        </w:rPr>
      </w:pPr>
      <w:r w:rsidRPr="003E0C08">
        <w:rPr>
          <w:sz w:val="17"/>
          <w:lang w:val="en-US"/>
        </w:rPr>
        <w:t xml:space="preserve">Online ISBN: </w:t>
      </w:r>
      <w:r w:rsidR="003E0C08" w:rsidRPr="003E0C08">
        <w:rPr>
          <w:sz w:val="17"/>
          <w:lang w:val="en-US"/>
        </w:rPr>
        <w:t>978-1-76007-309-1</w:t>
      </w:r>
    </w:p>
    <w:p w14:paraId="49DD4101" w14:textId="60F26380" w:rsidR="00A722E5" w:rsidRPr="003E0C08" w:rsidRDefault="00A722E5" w:rsidP="00A722E5">
      <w:pPr>
        <w:pStyle w:val="SingleParagraph"/>
        <w:rPr>
          <w:sz w:val="17"/>
          <w:lang w:val="en-US"/>
        </w:rPr>
      </w:pPr>
      <w:r w:rsidRPr="003E0C08">
        <w:rPr>
          <w:sz w:val="17"/>
          <w:lang w:val="en-US"/>
        </w:rPr>
        <w:t xml:space="preserve">Print ISBN: </w:t>
      </w:r>
      <w:r w:rsidR="003E0C08" w:rsidRPr="003E0C08">
        <w:rPr>
          <w:sz w:val="17"/>
          <w:lang w:val="en-US"/>
        </w:rPr>
        <w:t>978-1-76007-400-5</w:t>
      </w:r>
    </w:p>
    <w:p w14:paraId="4813A418" w14:textId="4C255618" w:rsidR="00A722E5" w:rsidRPr="00A722E5" w:rsidRDefault="00A722E5" w:rsidP="00A722E5">
      <w:pPr>
        <w:pStyle w:val="SingleParagraph"/>
        <w:rPr>
          <w:sz w:val="17"/>
          <w:lang w:val="en-US"/>
        </w:rPr>
      </w:pPr>
      <w:r w:rsidRPr="003E0C08">
        <w:rPr>
          <w:sz w:val="17"/>
          <w:lang w:val="en-US"/>
        </w:rPr>
        <w:t xml:space="preserve">Publications Number: </w:t>
      </w:r>
      <w:r w:rsidR="003E0C08" w:rsidRPr="003E0C08">
        <w:rPr>
          <w:sz w:val="17"/>
          <w:lang w:val="en-US"/>
        </w:rPr>
        <w:t>DT0003597</w:t>
      </w:r>
    </w:p>
    <w:p w14:paraId="348B19AA" w14:textId="77777777" w:rsidR="00A722E5" w:rsidRPr="00A722E5" w:rsidRDefault="00A722E5" w:rsidP="00A722E5">
      <w:pPr>
        <w:pStyle w:val="SingleParagraph"/>
        <w:spacing w:after="60"/>
        <w:rPr>
          <w:b/>
          <w:sz w:val="17"/>
          <w:lang w:val="en-US"/>
        </w:rPr>
      </w:pPr>
      <w:r w:rsidRPr="00A722E5">
        <w:rPr>
          <w:b/>
          <w:sz w:val="17"/>
          <w:lang w:val="en-US"/>
        </w:rPr>
        <w:t xml:space="preserve">Creative Commons </w:t>
      </w:r>
      <w:proofErr w:type="spellStart"/>
      <w:r w:rsidRPr="00A722E5">
        <w:rPr>
          <w:b/>
          <w:sz w:val="17"/>
          <w:lang w:val="en-US"/>
        </w:rPr>
        <w:t>Licence</w:t>
      </w:r>
      <w:proofErr w:type="spellEnd"/>
    </w:p>
    <w:p w14:paraId="57646CA4" w14:textId="77777777" w:rsidR="00A722E5" w:rsidRPr="00A722E5" w:rsidRDefault="00A722E5" w:rsidP="00A722E5">
      <w:pPr>
        <w:pStyle w:val="SingleParagraph"/>
        <w:rPr>
          <w:sz w:val="17"/>
          <w:lang w:val="en-US"/>
        </w:rPr>
      </w:pPr>
      <w:r w:rsidRPr="00A722E5">
        <w:rPr>
          <w:noProof/>
          <w:sz w:val="17"/>
        </w:rPr>
        <w:drawing>
          <wp:inline distT="0" distB="0" distL="0" distR="0" wp14:anchorId="0699666B" wp14:editId="45FAD24A">
            <wp:extent cx="1026160" cy="356870"/>
            <wp:effectExtent l="0" t="0" r="2540" b="5080"/>
            <wp:docPr id="3" name="Picture 3" title="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42A8C045" w14:textId="77777777" w:rsidR="00A722E5" w:rsidRPr="00A722E5" w:rsidRDefault="00A722E5" w:rsidP="00A722E5">
      <w:pPr>
        <w:pStyle w:val="SingleParagraph"/>
        <w:spacing w:before="60"/>
        <w:rPr>
          <w:sz w:val="17"/>
          <w:lang w:val="en-US"/>
        </w:rPr>
      </w:pPr>
      <w:r w:rsidRPr="00A722E5">
        <w:rPr>
          <w:sz w:val="17"/>
          <w:lang w:val="en-US"/>
        </w:rPr>
        <w:t>This publication is licensed under the Creative Commons Attribution 4.0 International Public License, available from: https://creativecommons.org/licenses/by/4.0/legalcode (“</w:t>
      </w:r>
      <w:proofErr w:type="spellStart"/>
      <w:r w:rsidRPr="00A722E5">
        <w:rPr>
          <w:sz w:val="17"/>
          <w:lang w:val="en-US"/>
        </w:rPr>
        <w:t>Licence</w:t>
      </w:r>
      <w:proofErr w:type="spellEnd"/>
      <w:r w:rsidRPr="00A722E5">
        <w:rPr>
          <w:sz w:val="17"/>
          <w:lang w:val="en-US"/>
        </w:rPr>
        <w:t xml:space="preserve">”). You must read and understand the </w:t>
      </w:r>
      <w:proofErr w:type="spellStart"/>
      <w:r w:rsidRPr="00A722E5">
        <w:rPr>
          <w:sz w:val="17"/>
          <w:lang w:val="en-US"/>
        </w:rPr>
        <w:t>Licence</w:t>
      </w:r>
      <w:proofErr w:type="spellEnd"/>
      <w:r w:rsidRPr="00A722E5">
        <w:rPr>
          <w:sz w:val="17"/>
          <w:lang w:val="en-US"/>
        </w:rPr>
        <w:t xml:space="preserve"> before using any material from this publication. </w:t>
      </w:r>
    </w:p>
    <w:p w14:paraId="5EE4F819" w14:textId="77777777" w:rsidR="00A722E5" w:rsidRPr="00A722E5" w:rsidRDefault="00A722E5" w:rsidP="00A722E5">
      <w:pPr>
        <w:pStyle w:val="SingleParagraph"/>
        <w:rPr>
          <w:b/>
          <w:sz w:val="17"/>
          <w:lang w:val="en-US"/>
        </w:rPr>
      </w:pPr>
      <w:r w:rsidRPr="00A722E5">
        <w:rPr>
          <w:b/>
          <w:sz w:val="17"/>
          <w:lang w:val="en-US"/>
        </w:rPr>
        <w:t>Restrictions</w:t>
      </w:r>
    </w:p>
    <w:p w14:paraId="110EB98A" w14:textId="77777777" w:rsidR="00A722E5" w:rsidRPr="00A722E5" w:rsidRDefault="00A722E5" w:rsidP="00A722E5">
      <w:pPr>
        <w:pStyle w:val="SingleParagraph"/>
        <w:rPr>
          <w:sz w:val="17"/>
          <w:lang w:val="en-US"/>
        </w:rPr>
      </w:pPr>
      <w:r w:rsidRPr="00A722E5">
        <w:rPr>
          <w:sz w:val="17"/>
          <w:lang w:val="en-US"/>
        </w:rPr>
        <w:t xml:space="preserve">The </w:t>
      </w:r>
      <w:proofErr w:type="spellStart"/>
      <w:r w:rsidRPr="00A722E5">
        <w:rPr>
          <w:sz w:val="17"/>
          <w:lang w:val="en-US"/>
        </w:rPr>
        <w:t>Licence</w:t>
      </w:r>
      <w:proofErr w:type="spellEnd"/>
      <w:r w:rsidRPr="00A722E5">
        <w:rPr>
          <w:sz w:val="17"/>
          <w:lang w:val="en-US"/>
        </w:rPr>
        <w:t xml:space="preserve"> may not give you all the permissions necessary for your intended use. For example, other rights (such as publicity, privacy and moral rights) may limit how you use the material found in this publication.</w:t>
      </w:r>
    </w:p>
    <w:p w14:paraId="7CF0B088" w14:textId="77777777" w:rsidR="00A722E5" w:rsidRPr="00A722E5" w:rsidRDefault="00A722E5" w:rsidP="00A722E5">
      <w:pPr>
        <w:pStyle w:val="SingleParagraph"/>
        <w:rPr>
          <w:sz w:val="17"/>
          <w:lang w:val="en-US"/>
        </w:rPr>
      </w:pPr>
      <w:r w:rsidRPr="00A722E5">
        <w:rPr>
          <w:sz w:val="17"/>
          <w:lang w:val="en-US"/>
        </w:rPr>
        <w:t xml:space="preserve">The </w:t>
      </w:r>
      <w:proofErr w:type="spellStart"/>
      <w:r w:rsidRPr="00A722E5">
        <w:rPr>
          <w:sz w:val="17"/>
          <w:lang w:val="en-US"/>
        </w:rPr>
        <w:t>Licence</w:t>
      </w:r>
      <w:proofErr w:type="spellEnd"/>
      <w:r w:rsidRPr="00A722E5">
        <w:rPr>
          <w:sz w:val="17"/>
          <w:lang w:val="en-US"/>
        </w:rPr>
        <w:t xml:space="preserve"> does not cover, and there is no permission given for, use of any of the following material found in this publication: </w:t>
      </w:r>
    </w:p>
    <w:p w14:paraId="38B14399" w14:textId="77777777" w:rsidR="00A722E5" w:rsidRPr="00A722E5" w:rsidRDefault="00A722E5" w:rsidP="00A722E5">
      <w:pPr>
        <w:pStyle w:val="SingleParagraph"/>
        <w:numPr>
          <w:ilvl w:val="0"/>
          <w:numId w:val="41"/>
        </w:numPr>
        <w:rPr>
          <w:sz w:val="17"/>
        </w:rPr>
      </w:pPr>
      <w:r w:rsidRPr="00A722E5">
        <w:rPr>
          <w:sz w:val="17"/>
        </w:rPr>
        <w:t>the Commonwealth Coat of Arms (the terms under which the Coat of Arms may be used can be found at: www.pmc.gov.au/government/commonwealth-coat-arms)</w:t>
      </w:r>
    </w:p>
    <w:p w14:paraId="037B1788" w14:textId="77777777" w:rsidR="00A722E5" w:rsidRPr="00A722E5" w:rsidRDefault="00A722E5" w:rsidP="00A722E5">
      <w:pPr>
        <w:pStyle w:val="SingleParagraph"/>
        <w:numPr>
          <w:ilvl w:val="0"/>
          <w:numId w:val="41"/>
        </w:numPr>
        <w:rPr>
          <w:sz w:val="17"/>
        </w:rPr>
      </w:pPr>
      <w:r w:rsidRPr="00A722E5">
        <w:rPr>
          <w:sz w:val="17"/>
        </w:rPr>
        <w:t>any logos (including the Department of Health and Aged Care's logo) and trademarks</w:t>
      </w:r>
    </w:p>
    <w:p w14:paraId="244272CE" w14:textId="77777777" w:rsidR="00A722E5" w:rsidRPr="00A722E5" w:rsidRDefault="00A722E5" w:rsidP="00A722E5">
      <w:pPr>
        <w:pStyle w:val="SingleParagraph"/>
        <w:numPr>
          <w:ilvl w:val="0"/>
          <w:numId w:val="41"/>
        </w:numPr>
        <w:rPr>
          <w:sz w:val="17"/>
        </w:rPr>
      </w:pPr>
      <w:r w:rsidRPr="00A722E5">
        <w:rPr>
          <w:sz w:val="17"/>
        </w:rPr>
        <w:t>any photographs and images</w:t>
      </w:r>
    </w:p>
    <w:p w14:paraId="243B1DBB" w14:textId="77777777" w:rsidR="00A722E5" w:rsidRPr="00A722E5" w:rsidRDefault="00A722E5" w:rsidP="00A722E5">
      <w:pPr>
        <w:pStyle w:val="SingleParagraph"/>
        <w:numPr>
          <w:ilvl w:val="0"/>
          <w:numId w:val="41"/>
        </w:numPr>
        <w:rPr>
          <w:sz w:val="17"/>
        </w:rPr>
      </w:pPr>
      <w:r w:rsidRPr="00A722E5">
        <w:rPr>
          <w:sz w:val="17"/>
        </w:rPr>
        <w:t>any signatures</w:t>
      </w:r>
    </w:p>
    <w:p w14:paraId="0AF0610F" w14:textId="77777777" w:rsidR="00A722E5" w:rsidRPr="00A722E5" w:rsidRDefault="00A722E5" w:rsidP="00A722E5">
      <w:pPr>
        <w:pStyle w:val="SingleParagraph"/>
        <w:numPr>
          <w:ilvl w:val="0"/>
          <w:numId w:val="41"/>
        </w:numPr>
        <w:rPr>
          <w:sz w:val="17"/>
        </w:rPr>
      </w:pPr>
      <w:proofErr w:type="gramStart"/>
      <w:r w:rsidRPr="00A722E5">
        <w:rPr>
          <w:sz w:val="17"/>
        </w:rPr>
        <w:t>any</w:t>
      </w:r>
      <w:proofErr w:type="gramEnd"/>
      <w:r w:rsidRPr="00A722E5">
        <w:rPr>
          <w:sz w:val="17"/>
        </w:rPr>
        <w:t xml:space="preserve"> material </w:t>
      </w:r>
      <w:r w:rsidRPr="00A722E5">
        <w:rPr>
          <w:sz w:val="17"/>
          <w:lang w:val="en-US"/>
        </w:rPr>
        <w:t>belonging</w:t>
      </w:r>
      <w:r w:rsidRPr="00A722E5">
        <w:rPr>
          <w:sz w:val="17"/>
        </w:rPr>
        <w:t xml:space="preserve"> to third parties.</w:t>
      </w:r>
    </w:p>
    <w:p w14:paraId="42C832EC" w14:textId="77777777" w:rsidR="00A722E5" w:rsidRPr="00A722E5" w:rsidRDefault="00A722E5" w:rsidP="00A722E5">
      <w:pPr>
        <w:pStyle w:val="SingleParagraph"/>
        <w:rPr>
          <w:b/>
          <w:sz w:val="17"/>
          <w:lang w:val="en-US"/>
        </w:rPr>
      </w:pPr>
      <w:r w:rsidRPr="00A722E5">
        <w:rPr>
          <w:b/>
          <w:sz w:val="17"/>
          <w:lang w:val="en-US"/>
        </w:rPr>
        <w:t>Attribution</w:t>
      </w:r>
    </w:p>
    <w:p w14:paraId="15566399" w14:textId="77777777" w:rsidR="00A722E5" w:rsidRPr="00A722E5" w:rsidRDefault="00A722E5" w:rsidP="00A722E5">
      <w:pPr>
        <w:pStyle w:val="SingleParagraph"/>
        <w:rPr>
          <w:sz w:val="17"/>
          <w:lang w:val="en-US"/>
        </w:rPr>
      </w:pPr>
      <w:r w:rsidRPr="00A722E5">
        <w:rPr>
          <w:sz w:val="17"/>
          <w:lang w:val="en-US"/>
        </w:rPr>
        <w:t xml:space="preserve">Without limiting your obligations under the </w:t>
      </w:r>
      <w:proofErr w:type="spellStart"/>
      <w:r w:rsidRPr="00A722E5">
        <w:rPr>
          <w:sz w:val="17"/>
          <w:lang w:val="en-US"/>
        </w:rPr>
        <w:t>Licence</w:t>
      </w:r>
      <w:proofErr w:type="spellEnd"/>
      <w:r w:rsidRPr="00A722E5">
        <w:rPr>
          <w:sz w:val="17"/>
          <w:lang w:val="en-US"/>
        </w:rPr>
        <w:t>, the Department of Health and Aged Care requests that you attribute this publication in your work. Any reasonable form of words may be used, provided that you:</w:t>
      </w:r>
    </w:p>
    <w:p w14:paraId="2E37B295" w14:textId="77777777" w:rsidR="00A722E5" w:rsidRPr="00A722E5" w:rsidRDefault="00A722E5" w:rsidP="00A722E5">
      <w:pPr>
        <w:pStyle w:val="SingleParagraph"/>
        <w:numPr>
          <w:ilvl w:val="0"/>
          <w:numId w:val="41"/>
        </w:numPr>
        <w:rPr>
          <w:sz w:val="17"/>
        </w:rPr>
      </w:pPr>
      <w:r w:rsidRPr="00A722E5">
        <w:rPr>
          <w:sz w:val="17"/>
        </w:rPr>
        <w:t>include a reference to this publication and, where practicable, the relevant page numbers</w:t>
      </w:r>
    </w:p>
    <w:p w14:paraId="29CADB57" w14:textId="77777777" w:rsidR="00A722E5" w:rsidRPr="00A722E5" w:rsidRDefault="00A722E5" w:rsidP="00A722E5">
      <w:pPr>
        <w:pStyle w:val="SingleParagraph"/>
        <w:numPr>
          <w:ilvl w:val="0"/>
          <w:numId w:val="41"/>
        </w:numPr>
        <w:rPr>
          <w:sz w:val="17"/>
        </w:rPr>
      </w:pPr>
      <w:r w:rsidRPr="00A722E5">
        <w:rPr>
          <w:sz w:val="17"/>
        </w:rPr>
        <w:t>make it clear that you have permission to use the material under the Creative Commons Attribution 4.0 International Public License</w:t>
      </w:r>
    </w:p>
    <w:p w14:paraId="664D70F2" w14:textId="77777777" w:rsidR="00A722E5" w:rsidRPr="00A722E5" w:rsidRDefault="00A722E5" w:rsidP="00A722E5">
      <w:pPr>
        <w:pStyle w:val="SingleParagraph"/>
        <w:numPr>
          <w:ilvl w:val="0"/>
          <w:numId w:val="41"/>
        </w:numPr>
        <w:rPr>
          <w:sz w:val="17"/>
        </w:rPr>
      </w:pPr>
      <w:r w:rsidRPr="00A722E5">
        <w:rPr>
          <w:sz w:val="17"/>
        </w:rPr>
        <w:t xml:space="preserve">make it clear whether or not you have changed the material used from this publication </w:t>
      </w:r>
    </w:p>
    <w:p w14:paraId="43F2D3AC" w14:textId="77777777" w:rsidR="00A722E5" w:rsidRPr="00A722E5" w:rsidRDefault="00A722E5" w:rsidP="00A722E5">
      <w:pPr>
        <w:pStyle w:val="SingleParagraph"/>
        <w:numPr>
          <w:ilvl w:val="0"/>
          <w:numId w:val="41"/>
        </w:numPr>
        <w:rPr>
          <w:sz w:val="17"/>
        </w:rPr>
      </w:pPr>
      <w:proofErr w:type="gramStart"/>
      <w:r w:rsidRPr="00A722E5">
        <w:rPr>
          <w:sz w:val="17"/>
        </w:rPr>
        <w:t>include</w:t>
      </w:r>
      <w:proofErr w:type="gramEnd"/>
      <w:r w:rsidRPr="00A722E5">
        <w:rPr>
          <w:sz w:val="17"/>
        </w:rPr>
        <w:t xml:space="preserve"> a copyright notice in relation to the material used. In the case of no change to the material, the words “© Commonwealth of Australia (Department of Health and Aged Care) 2023” may be used. In the case where the material has been changed or adapted, the words: “Based on Commonwealth of Australia (Department of Health and Aged Care) material” may be used</w:t>
      </w:r>
    </w:p>
    <w:p w14:paraId="55AF4C91" w14:textId="77777777" w:rsidR="00A722E5" w:rsidRPr="00A722E5" w:rsidRDefault="00A722E5" w:rsidP="00A722E5">
      <w:pPr>
        <w:pStyle w:val="SingleParagraph"/>
        <w:numPr>
          <w:ilvl w:val="0"/>
          <w:numId w:val="41"/>
        </w:numPr>
        <w:rPr>
          <w:sz w:val="17"/>
        </w:rPr>
      </w:pPr>
      <w:proofErr w:type="gramStart"/>
      <w:r w:rsidRPr="00A722E5">
        <w:rPr>
          <w:sz w:val="17"/>
        </w:rPr>
        <w:t>do</w:t>
      </w:r>
      <w:proofErr w:type="gramEnd"/>
      <w:r w:rsidRPr="00A722E5">
        <w:rPr>
          <w:sz w:val="17"/>
        </w:rPr>
        <w:t xml:space="preserve"> not suggest that the Department of Health and Aged Care endorses you or your use of the </w:t>
      </w:r>
      <w:r w:rsidRPr="00A722E5">
        <w:rPr>
          <w:sz w:val="17"/>
          <w:lang w:val="en-US"/>
        </w:rPr>
        <w:t>material</w:t>
      </w:r>
      <w:r w:rsidRPr="00A722E5">
        <w:rPr>
          <w:sz w:val="17"/>
        </w:rPr>
        <w:t>.</w:t>
      </w:r>
    </w:p>
    <w:p w14:paraId="411943C6" w14:textId="77777777" w:rsidR="00A722E5" w:rsidRPr="00A722E5" w:rsidRDefault="00A722E5" w:rsidP="00A722E5">
      <w:pPr>
        <w:pStyle w:val="SingleParagraph"/>
        <w:rPr>
          <w:b/>
          <w:sz w:val="17"/>
          <w:lang w:val="en-US"/>
        </w:rPr>
      </w:pPr>
      <w:r w:rsidRPr="00A722E5">
        <w:rPr>
          <w:b/>
          <w:sz w:val="17"/>
          <w:lang w:val="en-US"/>
        </w:rPr>
        <w:t>Enquiries</w:t>
      </w:r>
    </w:p>
    <w:p w14:paraId="0149C864" w14:textId="65EF544B" w:rsidR="00A722E5" w:rsidRDefault="00A722E5" w:rsidP="00A722E5">
      <w:pPr>
        <w:pStyle w:val="SingleParagraph"/>
        <w:rPr>
          <w:sz w:val="17"/>
          <w:lang w:val="en-US"/>
        </w:rPr>
      </w:pPr>
      <w:r w:rsidRPr="00A722E5">
        <w:rPr>
          <w:sz w:val="17"/>
          <w:lang w:val="en-US"/>
        </w:rPr>
        <w:t xml:space="preserve">Enquiries regarding any other use of this publication should be addressed to the Branch Manager, Communication and Change Branch, Department of Health and Aged Care, GPO Box 9848, Canberra ACT 2601, or via email to </w:t>
      </w:r>
      <w:hyperlink r:id="rId22" w:history="1">
        <w:r w:rsidR="00C602AD" w:rsidRPr="00013FBD">
          <w:rPr>
            <w:rStyle w:val="Hyperlink"/>
            <w:sz w:val="17"/>
            <w:lang w:val="en-US"/>
          </w:rPr>
          <w:t>CorporateComms@health.gov.au</w:t>
        </w:r>
      </w:hyperlink>
    </w:p>
    <w:p w14:paraId="794A2F55" w14:textId="6F791202" w:rsidR="00C602AD" w:rsidRPr="00C602AD" w:rsidRDefault="00C602AD" w:rsidP="00C602AD">
      <w:pPr>
        <w:pStyle w:val="SingleParagraph"/>
        <w:spacing w:before="120"/>
        <w:rPr>
          <w:sz w:val="17"/>
          <w:szCs w:val="17"/>
          <w:lang w:val="en-US"/>
        </w:rPr>
      </w:pPr>
      <w:r w:rsidRPr="00C602AD">
        <w:rPr>
          <w:sz w:val="17"/>
          <w:szCs w:val="17"/>
        </w:rPr>
        <w:t>The Health and Aged Care Portfolio acknowledges the Traditional Custodians of country throughout Australia and their connections to land, sea and community. We pay our respects to their Elders past and present and extend that respect to all Aboriginal and Torres Strait Islander peoples today.</w:t>
      </w:r>
    </w:p>
    <w:p w14:paraId="0A2B20FF" w14:textId="11E430D2" w:rsidR="001C534C" w:rsidRPr="00C24F05" w:rsidRDefault="00C0306E" w:rsidP="00C24F05">
      <w:pPr>
        <w:pStyle w:val="SingleParagraph"/>
        <w:rPr>
          <w:sz w:val="12"/>
        </w:rPr>
      </w:pPr>
      <w:r>
        <w:br w:type="page"/>
      </w:r>
    </w:p>
    <w:p w14:paraId="339D9893" w14:textId="77777777" w:rsidR="00F51DAC" w:rsidRPr="00C24F05" w:rsidRDefault="00F51DAC" w:rsidP="00C24F05">
      <w:pPr>
        <w:pStyle w:val="SingleParagraph"/>
        <w:rPr>
          <w:snapToGrid w:val="0"/>
          <w:sz w:val="12"/>
        </w:rPr>
        <w:sectPr w:rsidR="00F51DAC" w:rsidRPr="00C24F05" w:rsidSect="00FC4C71">
          <w:pgSz w:w="11907" w:h="16840" w:code="9"/>
          <w:pgMar w:top="2835" w:right="2098" w:bottom="2466" w:left="2098" w:header="1814" w:footer="1814" w:gutter="0"/>
          <w:pgNumType w:fmt="lowerRoman"/>
          <w:cols w:space="720"/>
          <w:titlePg/>
        </w:sectPr>
      </w:pPr>
    </w:p>
    <w:p w14:paraId="5A7A88E8" w14:textId="7EE585AB" w:rsidR="001E0B61" w:rsidRDefault="000604FE" w:rsidP="000E0E59">
      <w:pPr>
        <w:spacing w:after="160" w:line="259" w:lineRule="auto"/>
      </w:pPr>
      <w:r>
        <w:rPr>
          <w:noProof/>
        </w:rPr>
        <w:lastRenderedPageBreak/>
        <w:drawing>
          <wp:inline distT="0" distB="0" distL="0" distR="0" wp14:anchorId="4645F226" wp14:editId="0495107C">
            <wp:extent cx="5177790" cy="732048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d - Letter of Transmittal PA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181117" cy="7325190"/>
                    </a:xfrm>
                    <a:prstGeom prst="rect">
                      <a:avLst/>
                    </a:prstGeom>
                  </pic:spPr>
                </pic:pic>
              </a:graphicData>
            </a:graphic>
          </wp:inline>
        </w:drawing>
      </w:r>
    </w:p>
    <w:bookmarkEnd w:id="1"/>
    <w:bookmarkEnd w:id="2"/>
    <w:bookmarkEnd w:id="3"/>
    <w:p w14:paraId="28A56B18" w14:textId="77777777" w:rsidR="00F51DAC" w:rsidRDefault="00F51DAC" w:rsidP="00F51DAC">
      <w:pPr>
        <w:sectPr w:rsidR="00F51DAC" w:rsidSect="00FC4C71">
          <w:headerReference w:type="even" r:id="rId24"/>
          <w:headerReference w:type="default" r:id="rId25"/>
          <w:headerReference w:type="first" r:id="rId26"/>
          <w:footerReference w:type="first" r:id="rId27"/>
          <w:pgSz w:w="11907" w:h="16840" w:code="9"/>
          <w:pgMar w:top="2835" w:right="2098" w:bottom="2466" w:left="2098" w:header="1814" w:footer="1814" w:gutter="0"/>
          <w:pgNumType w:fmt="lowerRoman"/>
          <w:cols w:space="720"/>
          <w:titlePg/>
        </w:sectPr>
      </w:pPr>
    </w:p>
    <w:p w14:paraId="6D0A30F6" w14:textId="77777777" w:rsidR="00F51DAC" w:rsidRPr="00BE17E5" w:rsidRDefault="00F51DAC" w:rsidP="00BE17E5">
      <w:pPr>
        <w:pStyle w:val="Heading2-NoTOC"/>
        <w:spacing w:before="0"/>
      </w:pPr>
      <w:bookmarkStart w:id="4" w:name="_Toc403120003"/>
      <w:r w:rsidRPr="00BE17E5">
        <w:lastRenderedPageBreak/>
        <w:t>Abbreviations and conventions</w:t>
      </w:r>
      <w:bookmarkEnd w:id="4"/>
    </w:p>
    <w:p w14:paraId="3B0544E1" w14:textId="77777777" w:rsidR="00F51DAC" w:rsidRDefault="00F51DAC" w:rsidP="00B06FD9">
      <w:pPr>
        <w:tabs>
          <w:tab w:val="left" w:pos="567"/>
        </w:tabs>
        <w:spacing w:after="120"/>
      </w:pPr>
      <w:r>
        <w:t>The following notations may be used:</w:t>
      </w:r>
    </w:p>
    <w:p w14:paraId="54303AC9" w14:textId="77777777" w:rsidR="00F51DAC" w:rsidRDefault="00F51DAC" w:rsidP="00F51DAC">
      <w:pPr>
        <w:tabs>
          <w:tab w:val="left" w:pos="567"/>
          <w:tab w:val="left" w:pos="1701"/>
        </w:tabs>
        <w:spacing w:after="60"/>
        <w:ind w:left="567"/>
      </w:pPr>
      <w:r>
        <w:t>NEC/</w:t>
      </w:r>
      <w:proofErr w:type="spellStart"/>
      <w:r>
        <w:t>nec</w:t>
      </w:r>
      <w:proofErr w:type="spellEnd"/>
      <w:r>
        <w:tab/>
        <w:t>not elsewhere classified</w:t>
      </w:r>
    </w:p>
    <w:p w14:paraId="594C230F" w14:textId="77777777" w:rsidR="00F51DAC" w:rsidRDefault="00EA1E22" w:rsidP="00F51DAC">
      <w:pPr>
        <w:tabs>
          <w:tab w:val="left" w:pos="567"/>
          <w:tab w:val="left" w:pos="1701"/>
        </w:tabs>
        <w:spacing w:after="60"/>
        <w:ind w:left="567"/>
      </w:pPr>
      <w:r>
        <w:noBreakHyphen/>
      </w:r>
      <w:r w:rsidR="00F51DAC">
        <w:tab/>
      </w:r>
      <w:proofErr w:type="gramStart"/>
      <w:r w:rsidR="00F51DAC">
        <w:t>nil</w:t>
      </w:r>
      <w:proofErr w:type="gramEnd"/>
    </w:p>
    <w:p w14:paraId="58E9E1D2" w14:textId="77777777" w:rsidR="00F51DAC" w:rsidRDefault="00F51DAC" w:rsidP="00F51DAC">
      <w:pPr>
        <w:tabs>
          <w:tab w:val="left" w:pos="567"/>
          <w:tab w:val="left" w:pos="1701"/>
        </w:tabs>
        <w:spacing w:after="60"/>
        <w:ind w:left="567"/>
      </w:pPr>
      <w:r>
        <w:t>..</w:t>
      </w:r>
      <w:r>
        <w:tab/>
      </w:r>
      <w:proofErr w:type="gramStart"/>
      <w:r>
        <w:t>not</w:t>
      </w:r>
      <w:proofErr w:type="gramEnd"/>
      <w:r>
        <w:t xml:space="preserve"> zero, but rounded to zero</w:t>
      </w:r>
    </w:p>
    <w:p w14:paraId="1F891A4B" w14:textId="77777777" w:rsidR="00F51DAC" w:rsidRDefault="00F51DAC" w:rsidP="00F51DAC">
      <w:pPr>
        <w:tabs>
          <w:tab w:val="left" w:pos="567"/>
          <w:tab w:val="left" w:pos="1701"/>
        </w:tabs>
        <w:spacing w:after="60"/>
        <w:ind w:left="567"/>
      </w:pPr>
      <w:proofErr w:type="spellStart"/>
      <w:proofErr w:type="gramStart"/>
      <w:r>
        <w:t>na</w:t>
      </w:r>
      <w:proofErr w:type="spellEnd"/>
      <w:proofErr w:type="gramEnd"/>
      <w:r>
        <w:tab/>
        <w:t>not applicable (unless otherwise specified)</w:t>
      </w:r>
    </w:p>
    <w:p w14:paraId="69C28363" w14:textId="77777777" w:rsidR="00F51DAC" w:rsidRDefault="00F51DAC" w:rsidP="00F51DAC">
      <w:pPr>
        <w:tabs>
          <w:tab w:val="left" w:pos="567"/>
          <w:tab w:val="left" w:pos="1701"/>
        </w:tabs>
        <w:spacing w:after="60"/>
        <w:ind w:left="567"/>
      </w:pPr>
      <w:proofErr w:type="spellStart"/>
      <w:proofErr w:type="gramStart"/>
      <w:r>
        <w:t>nfp</w:t>
      </w:r>
      <w:proofErr w:type="spellEnd"/>
      <w:proofErr w:type="gramEnd"/>
      <w:r>
        <w:tab/>
        <w:t>not for publication</w:t>
      </w:r>
    </w:p>
    <w:p w14:paraId="66376C7E" w14:textId="77777777" w:rsidR="00F51DAC" w:rsidRDefault="00F51DAC" w:rsidP="00B06FD9">
      <w:pPr>
        <w:tabs>
          <w:tab w:val="left" w:pos="567"/>
          <w:tab w:val="left" w:pos="1701"/>
        </w:tabs>
        <w:spacing w:after="120"/>
        <w:ind w:left="567"/>
      </w:pPr>
      <w:r>
        <w:t>$m</w:t>
      </w:r>
      <w:r>
        <w:tab/>
        <w:t>$ million</w:t>
      </w:r>
    </w:p>
    <w:p w14:paraId="7749FD74" w14:textId="77777777" w:rsidR="00FC5CDE" w:rsidRDefault="00F51DAC" w:rsidP="00BE17E5">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6C8D499E" w14:textId="77777777" w:rsidR="00F51DAC" w:rsidRPr="00BE17E5" w:rsidRDefault="00F51DAC" w:rsidP="00BE17E5">
      <w:pPr>
        <w:pStyle w:val="Heading2-NoTOC"/>
      </w:pPr>
      <w:bookmarkStart w:id="5" w:name="_Toc210646442"/>
      <w:bookmarkStart w:id="6" w:name="_Toc210698421"/>
      <w:bookmarkStart w:id="7" w:name="_Toc210700992"/>
      <w:bookmarkStart w:id="8" w:name="_Toc210703165"/>
      <w:bookmarkStart w:id="9" w:name="_Toc210703206"/>
      <w:bookmarkStart w:id="10" w:name="_Toc403120004"/>
      <w:r w:rsidRPr="00BE17E5">
        <w:t>Enquiries</w:t>
      </w:r>
      <w:bookmarkEnd w:id="5"/>
      <w:bookmarkEnd w:id="6"/>
      <w:bookmarkEnd w:id="7"/>
      <w:bookmarkEnd w:id="8"/>
      <w:bookmarkEnd w:id="9"/>
      <w:bookmarkEnd w:id="10"/>
    </w:p>
    <w:p w14:paraId="6E2F7556" w14:textId="51D29EB1" w:rsidR="003D2495" w:rsidRPr="003D2495" w:rsidRDefault="00F51DAC" w:rsidP="003D2495">
      <w:pPr>
        <w:spacing w:after="120"/>
        <w:rPr>
          <w:rFonts w:cs="Book Antiqua"/>
          <w:color w:val="000000"/>
          <w:szCs w:val="24"/>
          <w:lang w:val="en-US" w:eastAsia="en-US"/>
        </w:rPr>
      </w:pPr>
      <w:r>
        <w:t xml:space="preserve">Should you have any enquiries regarding </w:t>
      </w:r>
      <w:r w:rsidR="003D2495">
        <w:t xml:space="preserve">this publication please contact the </w:t>
      </w:r>
      <w:r w:rsidR="003D2495" w:rsidRPr="003D2495">
        <w:rPr>
          <w:rFonts w:cs="Book Antiqua"/>
          <w:color w:val="000000"/>
          <w:szCs w:val="24"/>
          <w:lang w:val="en-US" w:eastAsia="en-US"/>
        </w:rPr>
        <w:t>Director, Performance Reporting Section, Financial Management Division, Department of Health and Aged Care on (02) 6289 </w:t>
      </w:r>
      <w:proofErr w:type="gramStart"/>
      <w:r w:rsidR="003D2495" w:rsidRPr="003D2495">
        <w:rPr>
          <w:rFonts w:cs="Book Antiqua"/>
          <w:color w:val="000000"/>
          <w:szCs w:val="24"/>
          <w:lang w:val="en-US" w:eastAsia="en-US"/>
        </w:rPr>
        <w:t>7181.</w:t>
      </w:r>
      <w:proofErr w:type="gramEnd"/>
    </w:p>
    <w:p w14:paraId="67B9298E" w14:textId="1889FEE3" w:rsidR="00F51DAC" w:rsidRDefault="00F51DAC" w:rsidP="00F51DAC">
      <w:r w:rsidRPr="0007006A">
        <w:t xml:space="preserve">A copy of this document can be located on the Australian Government Budget website at: </w:t>
      </w:r>
      <w:hyperlink r:id="rId28" w:history="1">
        <w:r w:rsidR="00B06FD9" w:rsidRPr="00C24F05">
          <w:rPr>
            <w:rStyle w:val="Hyperlink"/>
          </w:rPr>
          <w:t>www.budget.gov.au</w:t>
        </w:r>
      </w:hyperlink>
      <w:r w:rsidRPr="0007006A">
        <w:t>.</w:t>
      </w:r>
    </w:p>
    <w:p w14:paraId="457C1F87" w14:textId="77777777" w:rsidR="00F40D25" w:rsidRDefault="00F40D25" w:rsidP="00F51DAC"/>
    <w:p w14:paraId="45D260F3" w14:textId="77777777" w:rsidR="00F51DAC" w:rsidRDefault="00F51DAC" w:rsidP="00F51DAC">
      <w:pPr>
        <w:pStyle w:val="ContentsHeading"/>
        <w:rPr>
          <w:snapToGrid w:val="0"/>
        </w:rPr>
        <w:sectPr w:rsidR="00F51DAC" w:rsidSect="00FC4C71">
          <w:headerReference w:type="even" r:id="rId29"/>
          <w:headerReference w:type="default" r:id="rId30"/>
          <w:footerReference w:type="even" r:id="rId31"/>
          <w:footerReference w:type="default" r:id="rId32"/>
          <w:headerReference w:type="first" r:id="rId33"/>
          <w:footerReference w:type="first" r:id="rId34"/>
          <w:pgSz w:w="11907" w:h="16840" w:code="9"/>
          <w:pgMar w:top="2835" w:right="2098" w:bottom="2466" w:left="2098" w:header="1814" w:footer="1814" w:gutter="0"/>
          <w:pgNumType w:fmt="lowerRoman"/>
          <w:cols w:space="720"/>
          <w:titlePg/>
        </w:sectPr>
      </w:pPr>
    </w:p>
    <w:p w14:paraId="32DE1B20" w14:textId="4D1BD71B" w:rsidR="00F51DAC" w:rsidRPr="005F4216" w:rsidRDefault="00F51DAC" w:rsidP="00F51DAC">
      <w:pPr>
        <w:pStyle w:val="PartHeading"/>
      </w:pPr>
      <w:bookmarkStart w:id="11" w:name="_Toc112211948"/>
      <w:bookmarkStart w:id="12" w:name="_Toc112212042"/>
      <w:bookmarkStart w:id="13" w:name="_Toc112137860"/>
      <w:bookmarkStart w:id="14" w:name="_Toc112224367"/>
      <w:bookmarkStart w:id="15" w:name="_Toc210646443"/>
      <w:bookmarkStart w:id="16" w:name="_Toc210698422"/>
      <w:r w:rsidRPr="005F4216">
        <w:lastRenderedPageBreak/>
        <w:t>User Guide</w:t>
      </w:r>
      <w:r>
        <w:br/>
        <w:t>t</w:t>
      </w:r>
      <w:r w:rsidRPr="005F4216">
        <w:t>o the</w:t>
      </w:r>
      <w:r>
        <w:br/>
      </w:r>
      <w:r w:rsidR="00F16D8A">
        <w:t xml:space="preserve">Portfolio </w:t>
      </w:r>
      <w:r w:rsidR="009168A1">
        <w:t xml:space="preserve">Additional </w:t>
      </w:r>
      <w:r w:rsidR="00F16D8A">
        <w:t xml:space="preserve">Estimates </w:t>
      </w:r>
      <w:r w:rsidR="00D23795">
        <w:br/>
      </w:r>
      <w:r w:rsidR="00F16D8A">
        <w:t>Statements</w:t>
      </w:r>
    </w:p>
    <w:p w14:paraId="0DC37418" w14:textId="77777777" w:rsidR="00F51DAC" w:rsidRDefault="00F51DAC" w:rsidP="00F51DAC">
      <w:pPr>
        <w:pStyle w:val="Heading1"/>
        <w:rPr>
          <w:kern w:val="0"/>
          <w:lang w:val="en-US"/>
        </w:rPr>
        <w:sectPr w:rsidR="00F51DAC" w:rsidSect="00FC4C71">
          <w:headerReference w:type="even" r:id="rId35"/>
          <w:headerReference w:type="default" r:id="rId36"/>
          <w:footerReference w:type="default" r:id="rId37"/>
          <w:headerReference w:type="first" r:id="rId38"/>
          <w:footerReference w:type="first" r:id="rId39"/>
          <w:type w:val="oddPage"/>
          <w:pgSz w:w="11907" w:h="16840" w:code="9"/>
          <w:pgMar w:top="2835" w:right="2098" w:bottom="2466" w:left="2098" w:header="1814" w:footer="1814" w:gutter="0"/>
          <w:pgNumType w:fmt="lowerRoman"/>
          <w:cols w:space="720"/>
          <w:vAlign w:val="center"/>
          <w:titlePg/>
        </w:sectPr>
      </w:pPr>
    </w:p>
    <w:p w14:paraId="1E496B8D" w14:textId="77777777" w:rsidR="00F51DAC" w:rsidRPr="00BE17E5" w:rsidRDefault="00F51DAC" w:rsidP="00BE17E5">
      <w:pPr>
        <w:pStyle w:val="Heading1"/>
      </w:pPr>
      <w:bookmarkStart w:id="17" w:name="_Toc130982340"/>
      <w:r w:rsidRPr="00BE17E5">
        <w:lastRenderedPageBreak/>
        <w:t>User Guide</w:t>
      </w:r>
      <w:bookmarkEnd w:id="11"/>
      <w:bookmarkEnd w:id="12"/>
      <w:bookmarkEnd w:id="13"/>
      <w:bookmarkEnd w:id="14"/>
      <w:bookmarkEnd w:id="15"/>
      <w:bookmarkEnd w:id="16"/>
      <w:bookmarkEnd w:id="17"/>
    </w:p>
    <w:p w14:paraId="01AFC7DC" w14:textId="349E53BB" w:rsidR="00F16D8A" w:rsidRPr="0039044E" w:rsidRDefault="00F16D8A" w:rsidP="00F16D8A">
      <w:pPr>
        <w:tabs>
          <w:tab w:val="right" w:pos="7088"/>
        </w:tabs>
      </w:pPr>
      <w:r>
        <w:t xml:space="preserve">The purpose of the </w:t>
      </w:r>
      <w:r w:rsidR="005E192A">
        <w:t>2022</w:t>
      </w:r>
      <w:r w:rsidR="00FE2D74">
        <w:t>–</w:t>
      </w:r>
      <w:r w:rsidR="005E192A">
        <w:t xml:space="preserve">23 </w:t>
      </w:r>
      <w:r>
        <w:t xml:space="preserve">Portfolio </w:t>
      </w:r>
      <w:r w:rsidR="00D23795">
        <w:t xml:space="preserve">Additional </w:t>
      </w:r>
      <w:r w:rsidR="006F259A">
        <w:t>Estimates Statements (P</w:t>
      </w:r>
      <w:r w:rsidR="00D23795">
        <w:t>A</w:t>
      </w:r>
      <w:r w:rsidR="0005309B">
        <w:t>ES)</w:t>
      </w:r>
      <w:r>
        <w:t xml:space="preserve"> is to inform Senators, Members of Parliament and the public of the proposed allocation of additional </w:t>
      </w:r>
      <w:r w:rsidRPr="0039044E">
        <w:t xml:space="preserve">resources to </w:t>
      </w:r>
      <w:r w:rsidR="007D3DB1" w:rsidRPr="0039044E">
        <w:t xml:space="preserve">government </w:t>
      </w:r>
      <w:r w:rsidRPr="0039044E">
        <w:t xml:space="preserve">outcomes by </w:t>
      </w:r>
      <w:r w:rsidR="000729FF" w:rsidRPr="0039044E">
        <w:t>entities</w:t>
      </w:r>
      <w:r w:rsidRPr="0039044E">
        <w:t xml:space="preserve"> within the portfolio.</w:t>
      </w:r>
    </w:p>
    <w:p w14:paraId="4F92E8E9" w14:textId="5CECF518" w:rsidR="00F16D8A" w:rsidRPr="0039044E" w:rsidRDefault="007D3DB1" w:rsidP="00F16D8A">
      <w:r w:rsidRPr="0039044E">
        <w:t xml:space="preserve">The </w:t>
      </w:r>
      <w:r w:rsidR="008E2FC7" w:rsidRPr="0039044E">
        <w:t>PAES</w:t>
      </w:r>
      <w:r w:rsidR="00F16D8A" w:rsidRPr="0039044E">
        <w:t xml:space="preserve"> facilitate understanding of the proposed appropriations in </w:t>
      </w:r>
      <w:r w:rsidR="003270F6" w:rsidRPr="0039044E">
        <w:t xml:space="preserve">Appropriation Bill (No. </w:t>
      </w:r>
      <w:r w:rsidR="00FB51D7" w:rsidRPr="006E16F2">
        <w:t>3</w:t>
      </w:r>
      <w:r w:rsidR="003270F6" w:rsidRPr="0039044E">
        <w:t xml:space="preserve">) </w:t>
      </w:r>
      <w:r w:rsidR="005E192A" w:rsidRPr="0039044E">
        <w:t>2022</w:t>
      </w:r>
      <w:r w:rsidR="00FE2D74" w:rsidRPr="006E16F2">
        <w:t>–</w:t>
      </w:r>
      <w:r w:rsidR="005E192A" w:rsidRPr="0039044E">
        <w:t xml:space="preserve">2023 </w:t>
      </w:r>
      <w:r w:rsidR="00D23795" w:rsidRPr="0039044E">
        <w:t>and</w:t>
      </w:r>
      <w:r w:rsidR="003270F6" w:rsidRPr="0039044E">
        <w:t xml:space="preserve"> Appropriation Bill (No. </w:t>
      </w:r>
      <w:r w:rsidR="00FB51D7" w:rsidRPr="006E16F2">
        <w:t>4</w:t>
      </w:r>
      <w:r w:rsidR="003270F6" w:rsidRPr="0039044E">
        <w:t xml:space="preserve">) </w:t>
      </w:r>
      <w:r w:rsidR="005E192A" w:rsidRPr="0039044E">
        <w:t>2022</w:t>
      </w:r>
      <w:r w:rsidR="00FE2D74" w:rsidRPr="006E16F2">
        <w:t>–</w:t>
      </w:r>
      <w:r w:rsidR="005E192A" w:rsidRPr="0039044E">
        <w:t>2023</w:t>
      </w:r>
      <w:r w:rsidR="00F16D8A" w:rsidRPr="0039044E">
        <w:t xml:space="preserve">. In this sense the </w:t>
      </w:r>
      <w:r w:rsidR="008E2FC7" w:rsidRPr="0039044E">
        <w:t>PAES</w:t>
      </w:r>
      <w:r w:rsidR="00F16D8A" w:rsidRPr="0039044E">
        <w:t xml:space="preserve"> is declared by the Appropriation Acts to be a </w:t>
      </w:r>
      <w:r w:rsidR="00EA1E22" w:rsidRPr="0039044E">
        <w:t>‘</w:t>
      </w:r>
      <w:r w:rsidR="00F16D8A" w:rsidRPr="0039044E">
        <w:t>relevant document</w:t>
      </w:r>
      <w:r w:rsidR="00EA1E22" w:rsidRPr="0039044E">
        <w:t>’</w:t>
      </w:r>
      <w:r w:rsidR="00F16D8A" w:rsidRPr="0039044E">
        <w:t xml:space="preserve"> to the interpretation of the Acts according to section 15AB of the </w:t>
      </w:r>
      <w:r w:rsidR="00F16D8A" w:rsidRPr="0039044E">
        <w:rPr>
          <w:i/>
        </w:rPr>
        <w:t>Acts Interpretation Act 1901</w:t>
      </w:r>
      <w:r w:rsidR="00F16D8A" w:rsidRPr="0039044E">
        <w:t>.</w:t>
      </w:r>
    </w:p>
    <w:p w14:paraId="51FE1002" w14:textId="3045AE85" w:rsidR="00D23795" w:rsidRPr="0039044E" w:rsidRDefault="003270F6" w:rsidP="00F16D8A">
      <w:pPr>
        <w:tabs>
          <w:tab w:val="right" w:pos="7088"/>
        </w:tabs>
        <w:rPr>
          <w:color w:val="000000"/>
        </w:rPr>
      </w:pPr>
      <w:r w:rsidRPr="0039044E">
        <w:rPr>
          <w:color w:val="000000"/>
        </w:rPr>
        <w:t xml:space="preserve">Appropriation Bill (No. </w:t>
      </w:r>
      <w:r w:rsidR="00FB51D7" w:rsidRPr="006E16F2">
        <w:rPr>
          <w:color w:val="000000"/>
        </w:rPr>
        <w:t>3</w:t>
      </w:r>
      <w:r w:rsidRPr="0039044E">
        <w:rPr>
          <w:color w:val="000000"/>
        </w:rPr>
        <w:t xml:space="preserve">) </w:t>
      </w:r>
      <w:r w:rsidR="005E192A" w:rsidRPr="0039044E">
        <w:t>2022</w:t>
      </w:r>
      <w:r w:rsidR="00FE2D74" w:rsidRPr="006E16F2">
        <w:t>–</w:t>
      </w:r>
      <w:r w:rsidR="005E192A" w:rsidRPr="0039044E">
        <w:t>2023</w:t>
      </w:r>
      <w:r w:rsidR="00F16D8A" w:rsidRPr="0039044E">
        <w:rPr>
          <w:color w:val="000000"/>
        </w:rPr>
        <w:t xml:space="preserve">, which follows on from </w:t>
      </w:r>
      <w:r w:rsidR="00F16D8A" w:rsidRPr="0039044E">
        <w:rPr>
          <w:i/>
          <w:color w:val="000000"/>
        </w:rPr>
        <w:t xml:space="preserve">Appropriation </w:t>
      </w:r>
      <w:r w:rsidR="00D23795" w:rsidRPr="0039044E">
        <w:rPr>
          <w:i/>
          <w:color w:val="000000"/>
        </w:rPr>
        <w:t>Act</w:t>
      </w:r>
      <w:r w:rsidR="00C90BB8">
        <w:rPr>
          <w:i/>
          <w:color w:val="000000"/>
        </w:rPr>
        <w:t xml:space="preserve"> (No.</w:t>
      </w:r>
      <w:r w:rsidR="00D23795" w:rsidRPr="0039044E">
        <w:rPr>
          <w:i/>
          <w:color w:val="000000"/>
        </w:rPr>
        <w:t>1</w:t>
      </w:r>
      <w:proofErr w:type="gramStart"/>
      <w:r w:rsidR="00F16D8A" w:rsidRPr="0039044E">
        <w:rPr>
          <w:i/>
          <w:color w:val="000000"/>
        </w:rPr>
        <w:t>)</w:t>
      </w:r>
      <w:r w:rsidR="009A7941" w:rsidRPr="006E16F2">
        <w:rPr>
          <w:i/>
          <w:color w:val="000000"/>
        </w:rPr>
        <w:t xml:space="preserve"> </w:t>
      </w:r>
      <w:r w:rsidR="00C90BB8">
        <w:rPr>
          <w:i/>
          <w:color w:val="000000"/>
        </w:rPr>
        <w:t> </w:t>
      </w:r>
      <w:proofErr w:type="gramEnd"/>
      <w:r w:rsidR="00C90BB8">
        <w:rPr>
          <w:i/>
          <w:color w:val="000000"/>
        </w:rPr>
        <w:br/>
      </w:r>
      <w:r w:rsidR="009A7941" w:rsidRPr="006E16F2">
        <w:rPr>
          <w:i/>
          <w:color w:val="000000"/>
        </w:rPr>
        <w:t>2022</w:t>
      </w:r>
      <w:r w:rsidR="00C90BB8">
        <w:t>–</w:t>
      </w:r>
      <w:r w:rsidR="009A7941" w:rsidRPr="006E16F2">
        <w:rPr>
          <w:i/>
          <w:color w:val="000000"/>
        </w:rPr>
        <w:t>2023</w:t>
      </w:r>
      <w:r w:rsidR="002D1CF8" w:rsidRPr="0039044E">
        <w:rPr>
          <w:color w:val="000000"/>
        </w:rPr>
        <w:t xml:space="preserve"> tabled at </w:t>
      </w:r>
      <w:r w:rsidR="00D91B08" w:rsidRPr="0039044E">
        <w:rPr>
          <w:color w:val="000000"/>
        </w:rPr>
        <w:t>Budget</w:t>
      </w:r>
      <w:r w:rsidR="00F16D8A" w:rsidRPr="0039044E">
        <w:rPr>
          <w:color w:val="000000"/>
        </w:rPr>
        <w:t>, will provide additional expenditure authority</w:t>
      </w:r>
      <w:r w:rsidR="00D23795" w:rsidRPr="0039044E">
        <w:rPr>
          <w:color w:val="000000"/>
        </w:rPr>
        <w:t xml:space="preserve"> for the ordinary annual services of government</w:t>
      </w:r>
      <w:r w:rsidR="00F16D8A" w:rsidRPr="0039044E">
        <w:rPr>
          <w:color w:val="000000"/>
        </w:rPr>
        <w:t xml:space="preserve"> in respect of the </w:t>
      </w:r>
      <w:r w:rsidR="005E192A" w:rsidRPr="0039044E">
        <w:t>2022</w:t>
      </w:r>
      <w:r w:rsidR="00FE2D74" w:rsidRPr="0039044E">
        <w:t>–</w:t>
      </w:r>
      <w:r w:rsidR="005E192A" w:rsidRPr="0039044E">
        <w:t xml:space="preserve">2023 </w:t>
      </w:r>
      <w:r w:rsidR="00F16D8A" w:rsidRPr="0039044E">
        <w:rPr>
          <w:color w:val="000000"/>
        </w:rPr>
        <w:t>financial year</w:t>
      </w:r>
      <w:r w:rsidR="00D23795" w:rsidRPr="0039044E">
        <w:rPr>
          <w:color w:val="000000"/>
        </w:rPr>
        <w:t>.</w:t>
      </w:r>
    </w:p>
    <w:p w14:paraId="1AB8F3A5" w14:textId="6A7CA49E" w:rsidR="00F51DAC" w:rsidRDefault="003270F6" w:rsidP="00F16D8A">
      <w:pPr>
        <w:tabs>
          <w:tab w:val="right" w:pos="7088"/>
        </w:tabs>
        <w:rPr>
          <w:color w:val="000000"/>
        </w:rPr>
      </w:pPr>
      <w:r w:rsidRPr="0039044E">
        <w:rPr>
          <w:color w:val="000000"/>
        </w:rPr>
        <w:t xml:space="preserve">Appropriation Bill (No. </w:t>
      </w:r>
      <w:r w:rsidR="00FB51D7" w:rsidRPr="006E16F2">
        <w:rPr>
          <w:color w:val="000000"/>
        </w:rPr>
        <w:t>4</w:t>
      </w:r>
      <w:r w:rsidRPr="0039044E">
        <w:rPr>
          <w:color w:val="000000"/>
        </w:rPr>
        <w:t xml:space="preserve">) </w:t>
      </w:r>
      <w:r w:rsidR="005E192A" w:rsidRPr="0039044E">
        <w:t>2022</w:t>
      </w:r>
      <w:r w:rsidR="00FE2D74" w:rsidRPr="006E16F2">
        <w:t>–</w:t>
      </w:r>
      <w:r w:rsidR="005E192A" w:rsidRPr="0039044E">
        <w:t>2023</w:t>
      </w:r>
      <w:r w:rsidR="00D23795" w:rsidRPr="0039044E">
        <w:rPr>
          <w:color w:val="000000"/>
        </w:rPr>
        <w:t xml:space="preserve">, which follows on from </w:t>
      </w:r>
      <w:r w:rsidR="00D23795" w:rsidRPr="0039044E">
        <w:rPr>
          <w:i/>
          <w:color w:val="000000"/>
        </w:rPr>
        <w:t>Appropriation Act (No. 2)</w:t>
      </w:r>
      <w:r w:rsidR="009A7941" w:rsidRPr="006E16F2">
        <w:rPr>
          <w:i/>
          <w:color w:val="000000"/>
        </w:rPr>
        <w:t xml:space="preserve"> </w:t>
      </w:r>
      <w:r w:rsidR="00C90BB8">
        <w:rPr>
          <w:i/>
          <w:color w:val="000000"/>
        </w:rPr>
        <w:br/>
      </w:r>
      <w:r w:rsidR="009A7941" w:rsidRPr="006E16F2">
        <w:rPr>
          <w:i/>
          <w:color w:val="000000"/>
        </w:rPr>
        <w:t>2022</w:t>
      </w:r>
      <w:r w:rsidR="00C90BB8">
        <w:t>–</w:t>
      </w:r>
      <w:r w:rsidR="009A7941" w:rsidRPr="006E16F2">
        <w:rPr>
          <w:i/>
          <w:color w:val="000000"/>
        </w:rPr>
        <w:t>2023</w:t>
      </w:r>
      <w:r w:rsidR="00D23795" w:rsidRPr="0039044E">
        <w:rPr>
          <w:color w:val="000000"/>
        </w:rPr>
        <w:t xml:space="preserve"> tabled </w:t>
      </w:r>
      <w:r w:rsidR="00C23315" w:rsidRPr="0039044E">
        <w:rPr>
          <w:color w:val="000000"/>
        </w:rPr>
        <w:t>at Budget</w:t>
      </w:r>
      <w:r w:rsidR="00D23795" w:rsidRPr="0039044E">
        <w:rPr>
          <w:color w:val="000000"/>
        </w:rPr>
        <w:t xml:space="preserve">, will provide additional expenditure </w:t>
      </w:r>
      <w:r w:rsidRPr="0039044E">
        <w:rPr>
          <w:color w:val="000000"/>
        </w:rPr>
        <w:t xml:space="preserve">authority in respect of the </w:t>
      </w:r>
      <w:r w:rsidR="005E192A" w:rsidRPr="0039044E">
        <w:t>2022</w:t>
      </w:r>
      <w:r w:rsidR="00C90BB8">
        <w:t>–</w:t>
      </w:r>
      <w:r w:rsidR="005E192A" w:rsidRPr="0039044E">
        <w:t>2023</w:t>
      </w:r>
      <w:r w:rsidR="005E192A" w:rsidRPr="0039044E">
        <w:rPr>
          <w:color w:val="000000"/>
        </w:rPr>
        <w:t xml:space="preserve"> </w:t>
      </w:r>
      <w:r w:rsidR="00D23795" w:rsidRPr="0039044E">
        <w:rPr>
          <w:color w:val="000000"/>
        </w:rPr>
        <w:t>financial year for capital works and services, payments to or for the states, territories and local government authorities, and new administered outcomes not authorised in specific legislation.</w:t>
      </w:r>
    </w:p>
    <w:p w14:paraId="4467CF64" w14:textId="77777777" w:rsidR="00D610A3" w:rsidRDefault="00D610A3" w:rsidP="00F16D8A">
      <w:pPr>
        <w:tabs>
          <w:tab w:val="right" w:pos="7088"/>
        </w:tabs>
      </w:pPr>
    </w:p>
    <w:p w14:paraId="5D8C0FFC" w14:textId="77777777" w:rsidR="00F40D25" w:rsidRDefault="00F40D25" w:rsidP="00205725">
      <w:pPr>
        <w:pStyle w:val="Heading3"/>
        <w:sectPr w:rsidR="00F40D25" w:rsidSect="00FC4C71">
          <w:footerReference w:type="first" r:id="rId40"/>
          <w:type w:val="oddPage"/>
          <w:pgSz w:w="11907" w:h="16840" w:code="9"/>
          <w:pgMar w:top="2835" w:right="2098" w:bottom="2466" w:left="2098" w:header="1814" w:footer="1814" w:gutter="0"/>
          <w:pgNumType w:fmt="lowerRoman"/>
          <w:cols w:space="720"/>
          <w:titlePg/>
        </w:sectPr>
      </w:pPr>
    </w:p>
    <w:p w14:paraId="04AAF804" w14:textId="4F13AFF3" w:rsidR="0040271F" w:rsidRDefault="0040271F" w:rsidP="0040271F">
      <w:pPr>
        <w:pStyle w:val="ContentsHeading"/>
        <w:rPr>
          <w:snapToGrid w:val="0"/>
        </w:rPr>
      </w:pPr>
      <w:bookmarkStart w:id="18" w:name="_Toc210646446"/>
      <w:bookmarkStart w:id="19" w:name="_Toc210698425"/>
      <w:r>
        <w:lastRenderedPageBreak/>
        <w:t>C</w:t>
      </w:r>
      <w:r>
        <w:rPr>
          <w:snapToGrid w:val="0"/>
        </w:rPr>
        <w:t>ontents</w:t>
      </w:r>
    </w:p>
    <w:p w14:paraId="173E2536" w14:textId="63C84B72" w:rsidR="0040271F" w:rsidRPr="00C708ED" w:rsidRDefault="004E160F" w:rsidP="0040271F">
      <w:pPr>
        <w:pStyle w:val="TOC1"/>
        <w:spacing w:after="120"/>
        <w:rPr>
          <w:rFonts w:ascii="Arial" w:hAnsi="Arial" w:cs="Arial"/>
          <w:bCs/>
          <w:noProof/>
          <w:lang w:eastAsia="en-US"/>
        </w:rPr>
      </w:pPr>
      <w:hyperlink w:anchor="_Toc441747826" w:history="1">
        <w:r w:rsidR="0040271F" w:rsidRPr="001B376F">
          <w:rPr>
            <w:bCs/>
            <w:lang w:eastAsia="en-US"/>
          </w:rPr>
          <w:t>User Guide</w:t>
        </w:r>
        <w:r w:rsidR="0040271F" w:rsidRPr="001B376F">
          <w:rPr>
            <w:rFonts w:ascii="Arial" w:hAnsi="Arial" w:cs="Arial"/>
            <w:bCs/>
            <w:noProof/>
            <w:webHidden/>
            <w:lang w:eastAsia="en-US"/>
          </w:rPr>
          <w:tab/>
        </w:r>
      </w:hyperlink>
      <w:r w:rsidR="009908D7">
        <w:rPr>
          <w:b w:val="0"/>
          <w:noProof/>
        </w:rPr>
        <w:t>vii</w:t>
      </w:r>
    </w:p>
    <w:p w14:paraId="5DCC632B" w14:textId="22FA42E4" w:rsidR="0040271F" w:rsidRPr="0040271F" w:rsidRDefault="004E160F" w:rsidP="0040271F">
      <w:pPr>
        <w:pStyle w:val="TOC1"/>
        <w:spacing w:after="120"/>
        <w:rPr>
          <w:bCs/>
          <w:lang w:eastAsia="en-US"/>
        </w:rPr>
      </w:pPr>
      <w:hyperlink w:anchor="_Toc441747833" w:history="1">
        <w:r w:rsidR="0040271F" w:rsidRPr="0040271F">
          <w:rPr>
            <w:bCs/>
            <w:lang w:eastAsia="en-US"/>
          </w:rPr>
          <w:t>Department of Health</w:t>
        </w:r>
        <w:r w:rsidR="00EA4878">
          <w:rPr>
            <w:bCs/>
            <w:lang w:eastAsia="en-US"/>
          </w:rPr>
          <w:t xml:space="preserve"> and Aged C</w:t>
        </w:r>
        <w:r w:rsidR="0040271F">
          <w:rPr>
            <w:bCs/>
            <w:lang w:eastAsia="en-US"/>
          </w:rPr>
          <w:t>are</w:t>
        </w:r>
        <w:r w:rsidR="0040271F" w:rsidRPr="0040271F">
          <w:rPr>
            <w:bCs/>
            <w:webHidden/>
            <w:lang w:eastAsia="en-US"/>
          </w:rPr>
          <w:tab/>
        </w:r>
      </w:hyperlink>
      <w:r w:rsidR="00156FEC">
        <w:rPr>
          <w:bCs/>
          <w:lang w:eastAsia="en-US"/>
        </w:rPr>
        <w:t>1</w:t>
      </w:r>
    </w:p>
    <w:p w14:paraId="0C164D48" w14:textId="40530C2E" w:rsidR="0040271F" w:rsidRPr="0040271F" w:rsidRDefault="004E160F" w:rsidP="0040271F">
      <w:pPr>
        <w:pStyle w:val="TOC1"/>
        <w:spacing w:after="120"/>
        <w:rPr>
          <w:bCs/>
          <w:lang w:eastAsia="en-US"/>
        </w:rPr>
      </w:pPr>
      <w:hyperlink w:anchor="_Toc441747833" w:history="1">
        <w:r w:rsidR="0040271F">
          <w:rPr>
            <w:bCs/>
            <w:lang w:eastAsia="en-US"/>
          </w:rPr>
          <w:t>A</w:t>
        </w:r>
        <w:r w:rsidR="00C602AD">
          <w:rPr>
            <w:bCs/>
            <w:lang w:eastAsia="en-US"/>
          </w:rPr>
          <w:t>ged Care Quality and Safety Commission</w:t>
        </w:r>
        <w:r w:rsidR="0040271F" w:rsidRPr="0040271F">
          <w:rPr>
            <w:bCs/>
            <w:webHidden/>
            <w:lang w:eastAsia="en-US"/>
          </w:rPr>
          <w:tab/>
        </w:r>
      </w:hyperlink>
      <w:r w:rsidR="00156FEC">
        <w:rPr>
          <w:bCs/>
          <w:lang w:eastAsia="en-US"/>
        </w:rPr>
        <w:t>1</w:t>
      </w:r>
      <w:r w:rsidR="009D1746">
        <w:rPr>
          <w:bCs/>
          <w:lang w:eastAsia="en-US"/>
        </w:rPr>
        <w:t>3</w:t>
      </w:r>
    </w:p>
    <w:p w14:paraId="7E02912A" w14:textId="26A86EC5" w:rsidR="0040271F" w:rsidRPr="0040271F" w:rsidRDefault="004E160F" w:rsidP="0040271F">
      <w:pPr>
        <w:pStyle w:val="TOC1"/>
        <w:spacing w:after="120"/>
        <w:rPr>
          <w:bCs/>
          <w:lang w:eastAsia="en-US"/>
        </w:rPr>
      </w:pPr>
      <w:hyperlink w:anchor="_Toc441747833" w:history="1">
        <w:r w:rsidR="0040271F">
          <w:rPr>
            <w:bCs/>
            <w:lang w:eastAsia="en-US"/>
          </w:rPr>
          <w:t>Australian Digital Health Agency</w:t>
        </w:r>
        <w:r w:rsidR="0040271F" w:rsidRPr="0040271F">
          <w:rPr>
            <w:bCs/>
            <w:webHidden/>
            <w:lang w:eastAsia="en-US"/>
          </w:rPr>
          <w:tab/>
        </w:r>
      </w:hyperlink>
      <w:r w:rsidR="009D1746">
        <w:rPr>
          <w:bCs/>
          <w:lang w:eastAsia="en-US"/>
        </w:rPr>
        <w:t>19</w:t>
      </w:r>
    </w:p>
    <w:p w14:paraId="4151E534" w14:textId="45FE1E56" w:rsidR="0040271F" w:rsidRDefault="0040271F" w:rsidP="0040271F"/>
    <w:p w14:paraId="75A4B6CC" w14:textId="77777777" w:rsidR="005E5A5B" w:rsidRPr="00BE17E5" w:rsidRDefault="005E5A5B" w:rsidP="00BE17E5"/>
    <w:p w14:paraId="4B05B22F" w14:textId="77777777" w:rsidR="005E5A5B" w:rsidRPr="00BE17E5" w:rsidRDefault="005E5A5B" w:rsidP="00BE17E5">
      <w:pPr>
        <w:sectPr w:rsidR="005E5A5B" w:rsidRPr="00BE17E5" w:rsidSect="008F4D70">
          <w:headerReference w:type="first" r:id="rId41"/>
          <w:footerReference w:type="first" r:id="rId42"/>
          <w:type w:val="oddPage"/>
          <w:pgSz w:w="11907" w:h="16840" w:code="9"/>
          <w:pgMar w:top="2835" w:right="2098" w:bottom="2466" w:left="2098" w:header="1814" w:footer="1814" w:gutter="0"/>
          <w:pgNumType w:fmt="lowerRoman"/>
          <w:cols w:space="720"/>
          <w:titlePg/>
        </w:sectPr>
      </w:pPr>
    </w:p>
    <w:p w14:paraId="34919B81" w14:textId="7A1570CD" w:rsidR="00F51DAC" w:rsidRDefault="00CC45CE" w:rsidP="005C435B">
      <w:pPr>
        <w:pStyle w:val="Heading1"/>
      </w:pPr>
      <w:bookmarkStart w:id="20" w:name="_Toc130982341"/>
      <w:bookmarkEnd w:id="18"/>
      <w:bookmarkEnd w:id="19"/>
      <w:r>
        <w:lastRenderedPageBreak/>
        <w:t>Department of Health and Aged Care</w:t>
      </w:r>
      <w:bookmarkEnd w:id="20"/>
    </w:p>
    <w:p w14:paraId="31FC7515" w14:textId="065C96E8" w:rsidR="0040271F" w:rsidRPr="0040271F" w:rsidRDefault="004E160F" w:rsidP="00156FEC">
      <w:pPr>
        <w:pStyle w:val="TOC1"/>
        <w:spacing w:before="60" w:after="60"/>
        <w:rPr>
          <w:rFonts w:ascii="Arial" w:hAnsi="Arial" w:cs="Arial"/>
          <w:b w:val="0"/>
          <w:bCs/>
          <w:lang w:eastAsia="en-US"/>
        </w:rPr>
      </w:pPr>
      <w:hyperlink w:anchor="_Toc441747833" w:history="1">
        <w:r w:rsidR="0040271F" w:rsidRPr="0040271F">
          <w:rPr>
            <w:rFonts w:ascii="Arial" w:hAnsi="Arial" w:cs="Arial"/>
            <w:b w:val="0"/>
            <w:bCs/>
            <w:lang w:eastAsia="en-US"/>
          </w:rPr>
          <w:t>Overview of additional appropriations</w:t>
        </w:r>
        <w:r w:rsidR="0040271F" w:rsidRPr="0040271F">
          <w:rPr>
            <w:rFonts w:ascii="Arial" w:hAnsi="Arial" w:cs="Arial"/>
            <w:b w:val="0"/>
            <w:bCs/>
            <w:webHidden/>
            <w:lang w:eastAsia="en-US"/>
          </w:rPr>
          <w:tab/>
        </w:r>
      </w:hyperlink>
      <w:r w:rsidR="00156FEC">
        <w:rPr>
          <w:rFonts w:ascii="Arial" w:hAnsi="Arial" w:cs="Arial"/>
          <w:b w:val="0"/>
          <w:bCs/>
          <w:lang w:eastAsia="en-US"/>
        </w:rPr>
        <w:t>3</w:t>
      </w:r>
    </w:p>
    <w:p w14:paraId="3D246F89" w14:textId="022212BD" w:rsidR="0040271F" w:rsidRPr="0040271F" w:rsidRDefault="004E160F" w:rsidP="00156FEC">
      <w:pPr>
        <w:pStyle w:val="TOC1"/>
        <w:spacing w:before="60" w:after="60"/>
        <w:rPr>
          <w:rFonts w:ascii="Arial" w:hAnsi="Arial" w:cs="Arial"/>
          <w:b w:val="0"/>
          <w:bCs/>
          <w:lang w:eastAsia="en-US"/>
        </w:rPr>
      </w:pPr>
      <w:hyperlink w:anchor="_Toc441747833" w:history="1">
        <w:r w:rsidR="0040271F" w:rsidRPr="0040271F">
          <w:rPr>
            <w:rFonts w:ascii="Arial" w:hAnsi="Arial" w:cs="Arial"/>
            <w:b w:val="0"/>
            <w:bCs/>
            <w:lang w:eastAsia="en-US"/>
          </w:rPr>
          <w:t>Entity measures table</w:t>
        </w:r>
        <w:r w:rsidR="0040271F" w:rsidRPr="0040271F">
          <w:rPr>
            <w:rFonts w:ascii="Arial" w:hAnsi="Arial" w:cs="Arial"/>
            <w:b w:val="0"/>
            <w:bCs/>
            <w:webHidden/>
            <w:lang w:eastAsia="en-US"/>
          </w:rPr>
          <w:tab/>
        </w:r>
      </w:hyperlink>
      <w:r w:rsidR="00933CF8">
        <w:rPr>
          <w:rFonts w:ascii="Arial" w:hAnsi="Arial" w:cs="Arial"/>
          <w:b w:val="0"/>
          <w:bCs/>
          <w:lang w:eastAsia="en-US"/>
        </w:rPr>
        <w:t>4</w:t>
      </w:r>
    </w:p>
    <w:p w14:paraId="23955F3C" w14:textId="50D6A8DE" w:rsidR="0040271F" w:rsidRPr="0040271F" w:rsidRDefault="0040271F" w:rsidP="00156FEC">
      <w:pPr>
        <w:pStyle w:val="TOC1"/>
        <w:spacing w:before="60" w:after="60"/>
        <w:rPr>
          <w:rFonts w:ascii="Arial" w:hAnsi="Arial" w:cs="Arial"/>
          <w:b w:val="0"/>
          <w:bCs/>
          <w:lang w:eastAsia="en-US"/>
        </w:rPr>
      </w:pPr>
      <w:r w:rsidRPr="0040271F">
        <w:rPr>
          <w:rFonts w:ascii="Arial" w:hAnsi="Arial" w:cs="Arial"/>
          <w:b w:val="0"/>
          <w:bCs/>
          <w:lang w:eastAsia="en-US"/>
        </w:rPr>
        <w:t>Additional estimates and variations</w:t>
      </w:r>
      <w:r w:rsidRPr="0040271F">
        <w:rPr>
          <w:rFonts w:ascii="Arial" w:hAnsi="Arial" w:cs="Arial"/>
          <w:b w:val="0"/>
          <w:bCs/>
          <w:lang w:eastAsia="en-US"/>
        </w:rPr>
        <w:tab/>
      </w:r>
      <w:r w:rsidR="009D1746">
        <w:rPr>
          <w:rFonts w:ascii="Arial" w:hAnsi="Arial" w:cs="Arial"/>
          <w:b w:val="0"/>
          <w:bCs/>
          <w:lang w:eastAsia="en-US"/>
        </w:rPr>
        <w:t>6</w:t>
      </w:r>
    </w:p>
    <w:p w14:paraId="3896ECA3" w14:textId="6FC95731" w:rsidR="001C534C" w:rsidRPr="002D2195" w:rsidRDefault="001C534C" w:rsidP="002D2195">
      <w:bookmarkStart w:id="21" w:name="_Toc23559338"/>
      <w:bookmarkStart w:id="22" w:name="_Toc23559372"/>
      <w:bookmarkStart w:id="23" w:name="_Toc23559663"/>
      <w:bookmarkStart w:id="24" w:name="_Toc23560126"/>
      <w:bookmarkStart w:id="25" w:name="_Toc23563421"/>
      <w:bookmarkStart w:id="26" w:name="_Toc77998675"/>
      <w:bookmarkStart w:id="27" w:name="_Toc436624136"/>
      <w:bookmarkStart w:id="28" w:name="_Toc436625437"/>
      <w:bookmarkStart w:id="29" w:name="_Toc449255757"/>
    </w:p>
    <w:p w14:paraId="1100FF9C" w14:textId="77777777" w:rsidR="00F51DAC" w:rsidRDefault="00F51DAC" w:rsidP="00F51DAC">
      <w:pPr>
        <w:sectPr w:rsidR="00F51DAC" w:rsidSect="00156FEC">
          <w:headerReference w:type="first" r:id="rId43"/>
          <w:footerReference w:type="first" r:id="rId44"/>
          <w:type w:val="oddPage"/>
          <w:pgSz w:w="11907" w:h="16840" w:code="9"/>
          <w:pgMar w:top="2835" w:right="2098" w:bottom="2466" w:left="2098" w:header="1814" w:footer="1814" w:gutter="0"/>
          <w:pgNumType w:start="1"/>
          <w:cols w:space="720"/>
          <w:titlePg/>
        </w:sectPr>
      </w:pPr>
    </w:p>
    <w:p w14:paraId="6E5AC7B4" w14:textId="0082E744" w:rsidR="00F51DAC" w:rsidRPr="00BE17E5" w:rsidRDefault="00092E0E">
      <w:pPr>
        <w:pStyle w:val="Heading1"/>
      </w:pPr>
      <w:bookmarkStart w:id="31" w:name="_Toc130982342"/>
      <w:bookmarkStart w:id="32" w:name="OLE_LINK12"/>
      <w:bookmarkStart w:id="33" w:name="OLE_LINK13"/>
      <w:bookmarkEnd w:id="21"/>
      <w:bookmarkEnd w:id="22"/>
      <w:bookmarkEnd w:id="23"/>
      <w:bookmarkEnd w:id="24"/>
      <w:bookmarkEnd w:id="25"/>
      <w:bookmarkEnd w:id="26"/>
      <w:r>
        <w:lastRenderedPageBreak/>
        <w:t>Department of Health and Aged Care</w:t>
      </w:r>
      <w:bookmarkEnd w:id="31"/>
    </w:p>
    <w:p w14:paraId="2BAC41E6" w14:textId="77777777" w:rsidR="00F51DAC" w:rsidRPr="00BE17E5" w:rsidRDefault="00153750" w:rsidP="00BE17E5">
      <w:pPr>
        <w:pStyle w:val="Heading2"/>
      </w:pPr>
      <w:bookmarkStart w:id="34" w:name="_Toc490972399"/>
      <w:bookmarkStart w:id="35" w:name="_Toc491014616"/>
      <w:bookmarkStart w:id="36" w:name="_Toc491014758"/>
      <w:bookmarkStart w:id="37" w:name="_Toc491014938"/>
      <w:bookmarkStart w:id="38" w:name="_Toc491015085"/>
      <w:bookmarkStart w:id="39" w:name="_Toc491029232"/>
      <w:bookmarkStart w:id="40" w:name="_Toc491030321"/>
      <w:bookmarkStart w:id="41" w:name="_Toc491030781"/>
      <w:bookmarkStart w:id="42" w:name="_Toc491031344"/>
      <w:bookmarkStart w:id="43" w:name="_Toc491031931"/>
      <w:bookmarkStart w:id="44" w:name="_Toc491032101"/>
      <w:bookmarkStart w:id="45" w:name="_Toc491032212"/>
      <w:bookmarkStart w:id="46" w:name="_Toc491032319"/>
      <w:bookmarkStart w:id="47" w:name="_Toc491771706"/>
      <w:bookmarkStart w:id="48" w:name="_Toc491773281"/>
      <w:bookmarkStart w:id="49" w:name="_Toc23559340"/>
      <w:bookmarkStart w:id="50" w:name="_Toc23559374"/>
      <w:bookmarkStart w:id="51" w:name="_Toc23559665"/>
      <w:bookmarkStart w:id="52" w:name="_Toc23560128"/>
      <w:bookmarkStart w:id="53" w:name="_Toc23563423"/>
      <w:bookmarkStart w:id="54" w:name="_Toc77998677"/>
      <w:bookmarkStart w:id="55" w:name="_Toc79399716"/>
      <w:bookmarkStart w:id="56" w:name="_Toc112211956"/>
      <w:bookmarkStart w:id="57" w:name="_Toc112212050"/>
      <w:bookmarkStart w:id="58" w:name="_Toc112137868"/>
      <w:bookmarkStart w:id="59" w:name="_Toc112137890"/>
      <w:bookmarkStart w:id="60" w:name="_Toc210646448"/>
      <w:bookmarkStart w:id="61" w:name="_Toc210698427"/>
      <w:bookmarkStart w:id="62" w:name="_Toc210703208"/>
      <w:bookmarkStart w:id="63" w:name="_Toc446237031"/>
      <w:bookmarkStart w:id="64" w:name="_Toc449255758"/>
      <w:bookmarkStart w:id="65" w:name="_Toc403120005"/>
      <w:bookmarkStart w:id="66" w:name="_Toc130981841"/>
      <w:bookmarkStart w:id="67" w:name="_Toc130982343"/>
      <w:bookmarkStart w:id="68" w:name="_Toc130990747"/>
      <w:bookmarkEnd w:id="27"/>
      <w:bookmarkEnd w:id="28"/>
      <w:bookmarkEnd w:id="29"/>
      <w:r w:rsidRPr="00BE17E5">
        <w:t>O</w:t>
      </w:r>
      <w:r w:rsidR="00F51DAC" w:rsidRPr="00BE17E5">
        <w:t xml:space="preserve">verview </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BE17E5">
        <w:t>of additional appropriations</w:t>
      </w:r>
      <w:bookmarkEnd w:id="65"/>
      <w:bookmarkEnd w:id="66"/>
      <w:bookmarkEnd w:id="67"/>
      <w:bookmarkEnd w:id="68"/>
    </w:p>
    <w:p w14:paraId="36463182" w14:textId="382FC303" w:rsidR="00734A89" w:rsidRDefault="00734A89" w:rsidP="00734A89">
      <w:pPr>
        <w:tabs>
          <w:tab w:val="left" w:pos="2552"/>
        </w:tabs>
      </w:pPr>
      <w:bookmarkStart w:id="69" w:name="_Toc490972403"/>
      <w:bookmarkStart w:id="70" w:name="_Toc491014620"/>
      <w:bookmarkStart w:id="71" w:name="_Toc491014762"/>
      <w:bookmarkStart w:id="72" w:name="_Toc491014942"/>
      <w:bookmarkStart w:id="73" w:name="_Toc491015089"/>
      <w:bookmarkStart w:id="74" w:name="_Toc491032105"/>
      <w:bookmarkEnd w:id="32"/>
      <w:bookmarkEnd w:id="33"/>
      <w:r w:rsidRPr="00734A89">
        <w:t>The P</w:t>
      </w:r>
      <w:r>
        <w:t>ortfolio Additional Estimates Statements</w:t>
      </w:r>
      <w:r w:rsidRPr="00734A89">
        <w:t xml:space="preserve"> includes new measure</w:t>
      </w:r>
      <w:r w:rsidR="0002682B">
        <w:t>s and variations since the 2022–</w:t>
      </w:r>
      <w:r w:rsidRPr="00734A89">
        <w:t>23 October Budget. The measures predominately relate to continuing and transitioning COVID-19 response measures to align with the current COVID</w:t>
      </w:r>
      <w:r w:rsidRPr="00734A89">
        <w:noBreakHyphen/>
        <w:t>19 situation, while provisioning for an uplift should this be required. This includes additional appropriations for: a phased transition of the National COVID-19 Vaccine Program to a more sustainable, business as usual ongoing model; support to home care and residential aged care providers to better manage outbreaks; ceasing short-term models of General Practitioner-led Respiratory Clinics and implementing a scalable approach that is responsive to new risks as they emerge; scaling-down the in-reach COVID-19 pathology testing for residential aged care and extending the measure to retain capacity to rapidly deploy polymerase chain reaction (PCR) testing resources for outbreaks and prepare for a return to regular aged care pathology testing processes; and ensuring the National Medical Stockpile can continue to provide COVID-19 treatments and medical supplies. These measures reflect current COVID-19 response requirements and ensure the health system can respond to future COVID-19 waves.</w:t>
      </w:r>
    </w:p>
    <w:p w14:paraId="6065C942" w14:textId="6B6B4C2F" w:rsidR="00734A89" w:rsidRPr="00734A89" w:rsidRDefault="00734A89" w:rsidP="00734A89">
      <w:pPr>
        <w:tabs>
          <w:tab w:val="left" w:pos="2552"/>
        </w:tabs>
      </w:pPr>
      <w:r w:rsidRPr="003E6A6A">
        <w:t>The following table</w:t>
      </w:r>
      <w:r>
        <w:t xml:space="preserve">s detail </w:t>
      </w:r>
      <w:r w:rsidRPr="003E6A6A">
        <w:t>changes to the resourcing for the Department of Health and Aged Care at Additional Estimates</w:t>
      </w:r>
      <w:r>
        <w:t>, since the 2022</w:t>
      </w:r>
      <w:r w:rsidR="0002682B">
        <w:t>–</w:t>
      </w:r>
      <w:r>
        <w:t>23 October Budget.</w:t>
      </w:r>
    </w:p>
    <w:p w14:paraId="5C587A7C" w14:textId="77777777" w:rsidR="00F51DAC" w:rsidRPr="00C24F05" w:rsidRDefault="00F51DAC" w:rsidP="00C24F05">
      <w:pPr>
        <w:pStyle w:val="Heading3"/>
      </w:pPr>
      <w:r>
        <w:br w:type="page"/>
      </w:r>
      <w:bookmarkStart w:id="75" w:name="_Toc403120006"/>
      <w:bookmarkStart w:id="76" w:name="_Toc130981842"/>
      <w:bookmarkStart w:id="77" w:name="_Toc130982344"/>
      <w:bookmarkStart w:id="78" w:name="_Toc130990748"/>
      <w:bookmarkStart w:id="79" w:name="OLE_LINK14"/>
      <w:bookmarkStart w:id="80" w:name="OLE_LINK15"/>
      <w:r w:rsidR="00F318FA" w:rsidRPr="00C24F05">
        <w:lastRenderedPageBreak/>
        <w:t xml:space="preserve">Entity </w:t>
      </w:r>
      <w:r w:rsidR="00D610A3" w:rsidRPr="00C24F05">
        <w:t>m</w:t>
      </w:r>
      <w:r w:rsidR="00E15CF3" w:rsidRPr="00C24F05">
        <w:t>easures t</w:t>
      </w:r>
      <w:r w:rsidRPr="00C24F05">
        <w:t>able</w:t>
      </w:r>
      <w:bookmarkEnd w:id="75"/>
      <w:bookmarkEnd w:id="76"/>
      <w:bookmarkEnd w:id="77"/>
      <w:bookmarkEnd w:id="78"/>
    </w:p>
    <w:p w14:paraId="495FBD97" w14:textId="0247ACBA" w:rsidR="00F51DAC" w:rsidRDefault="00F51DAC" w:rsidP="005A1E02">
      <w:pPr>
        <w:tabs>
          <w:tab w:val="left" w:pos="2552"/>
        </w:tabs>
      </w:pPr>
      <w:r>
        <w:t>Table 1.</w:t>
      </w:r>
      <w:r w:rsidR="00931128">
        <w:t>1</w:t>
      </w:r>
      <w:r>
        <w:t xml:space="preserve"> summarises new Government measures taken since the </w:t>
      </w:r>
      <w:r w:rsidR="005E192A">
        <w:t>2022</w:t>
      </w:r>
      <w:r w:rsidR="00FE2D74">
        <w:t>–</w:t>
      </w:r>
      <w:r w:rsidR="005E192A">
        <w:t xml:space="preserve">23 </w:t>
      </w:r>
      <w:r w:rsidR="00AB3EB2">
        <w:t>October Budget</w:t>
      </w:r>
      <w:r w:rsidR="00E15CF3" w:rsidRPr="006A7788">
        <w:t xml:space="preserve">. </w:t>
      </w:r>
      <w:r w:rsidR="005866E1">
        <w:t xml:space="preserve">The table is </w:t>
      </w:r>
      <w:r w:rsidRPr="006A7788">
        <w:t xml:space="preserve">split into </w:t>
      </w:r>
      <w:r w:rsidR="00AB3EB2">
        <w:t>receipt and</w:t>
      </w:r>
      <w:r>
        <w:t xml:space="preserve"> </w:t>
      </w:r>
      <w:r w:rsidR="00AB3EB2">
        <w:t>payment</w:t>
      </w:r>
      <w:r>
        <w:t xml:space="preserve"> measures, with the affected program </w:t>
      </w:r>
      <w:r w:rsidRPr="00486E77">
        <w:t>identified.</w:t>
      </w:r>
    </w:p>
    <w:p w14:paraId="78F91BD3" w14:textId="349118E7" w:rsidR="00751195" w:rsidRDefault="00CD0F9D" w:rsidP="00E43846">
      <w:pPr>
        <w:pStyle w:val="TableHeading"/>
        <w:spacing w:after="120"/>
        <w:rPr>
          <w:rStyle w:val="CommentReference"/>
          <w:rFonts w:ascii="Book Antiqua" w:hAnsi="Book Antiqua"/>
          <w:b w:val="0"/>
        </w:rPr>
      </w:pPr>
      <w:r>
        <w:t>Table 1.1</w:t>
      </w:r>
      <w:r w:rsidR="00EC1ECB">
        <w:t>:</w:t>
      </w:r>
      <w:r>
        <w:t xml:space="preserve"> </w:t>
      </w:r>
      <w:r w:rsidR="00E43846">
        <w:t>Department of Health and Aged Care</w:t>
      </w:r>
      <w:r>
        <w:t xml:space="preserve"> </w:t>
      </w:r>
      <w:r w:rsidR="005E192A">
        <w:t>2022</w:t>
      </w:r>
      <w:r w:rsidR="00FE2D74">
        <w:t>–</w:t>
      </w:r>
      <w:r w:rsidR="005E192A">
        <w:t xml:space="preserve">23 </w:t>
      </w:r>
      <w:r w:rsidR="00FA52B5">
        <w:t>additional</w:t>
      </w:r>
      <w:r w:rsidR="00D40FB7">
        <w:t xml:space="preserve"> estimates measures</w:t>
      </w:r>
    </w:p>
    <w:tbl>
      <w:tblPr>
        <w:tblW w:w="7900" w:type="dxa"/>
        <w:tblLayout w:type="fixed"/>
        <w:tblLook w:val="04A0" w:firstRow="1" w:lastRow="0" w:firstColumn="1" w:lastColumn="0" w:noHBand="0" w:noVBand="1"/>
      </w:tblPr>
      <w:tblGrid>
        <w:gridCol w:w="3402"/>
        <w:gridCol w:w="538"/>
        <w:gridCol w:w="940"/>
        <w:gridCol w:w="1060"/>
        <w:gridCol w:w="1020"/>
        <w:gridCol w:w="940"/>
      </w:tblGrid>
      <w:tr w:rsidR="00E43846" w:rsidRPr="00E43846" w14:paraId="72F6EDDF" w14:textId="77777777" w:rsidTr="00891510">
        <w:trPr>
          <w:trHeight w:val="397"/>
        </w:trPr>
        <w:tc>
          <w:tcPr>
            <w:tcW w:w="3940" w:type="dxa"/>
            <w:gridSpan w:val="2"/>
            <w:tcBorders>
              <w:top w:val="single" w:sz="4" w:space="0" w:color="000000"/>
              <w:left w:val="nil"/>
              <w:bottom w:val="nil"/>
              <w:right w:val="nil"/>
            </w:tcBorders>
            <w:shd w:val="clear" w:color="auto" w:fill="auto"/>
            <w:hideMark/>
          </w:tcPr>
          <w:p w14:paraId="641324F8" w14:textId="77777777" w:rsidR="00E43846" w:rsidRPr="00E43846" w:rsidRDefault="00E43846" w:rsidP="00E43846">
            <w:pPr>
              <w:spacing w:before="40" w:after="0" w:line="240" w:lineRule="auto"/>
              <w:jc w:val="right"/>
              <w:rPr>
                <w:rFonts w:ascii="Arial" w:hAnsi="Arial" w:cs="Arial"/>
                <w:b/>
                <w:bCs/>
                <w:sz w:val="16"/>
                <w:szCs w:val="16"/>
              </w:rPr>
            </w:pPr>
            <w:r w:rsidRPr="00E43846">
              <w:rPr>
                <w:rFonts w:ascii="Arial" w:hAnsi="Arial" w:cs="Arial"/>
                <w:b/>
                <w:bCs/>
                <w:sz w:val="16"/>
                <w:szCs w:val="16"/>
              </w:rPr>
              <w:t xml:space="preserve">Outcome/ </w:t>
            </w:r>
            <w:r w:rsidRPr="00E43846">
              <w:rPr>
                <w:rFonts w:ascii="Arial" w:hAnsi="Arial"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hideMark/>
          </w:tcPr>
          <w:p w14:paraId="4D7E1F0D" w14:textId="77777777" w:rsidR="00E43846" w:rsidRPr="00E43846" w:rsidRDefault="00E43846" w:rsidP="00E43846">
            <w:pPr>
              <w:spacing w:before="40" w:after="0" w:line="240" w:lineRule="auto"/>
              <w:jc w:val="right"/>
              <w:rPr>
                <w:rFonts w:ascii="Arial" w:hAnsi="Arial" w:cs="Arial"/>
                <w:b/>
                <w:bCs/>
                <w:sz w:val="16"/>
                <w:szCs w:val="16"/>
              </w:rPr>
            </w:pPr>
            <w:r w:rsidRPr="00E43846">
              <w:rPr>
                <w:rFonts w:ascii="Arial" w:hAnsi="Arial" w:cs="Arial"/>
                <w:b/>
                <w:bCs/>
                <w:sz w:val="16"/>
                <w:szCs w:val="16"/>
              </w:rPr>
              <w:t>2022–23</w:t>
            </w:r>
            <w:r w:rsidRPr="00E43846">
              <w:rPr>
                <w:rFonts w:ascii="Arial" w:hAnsi="Arial" w:cs="Arial"/>
                <w:b/>
                <w:bCs/>
                <w:sz w:val="16"/>
                <w:szCs w:val="16"/>
              </w:rPr>
              <w:br/>
              <w:t>$'000</w:t>
            </w:r>
          </w:p>
        </w:tc>
        <w:tc>
          <w:tcPr>
            <w:tcW w:w="1060" w:type="dxa"/>
            <w:tcBorders>
              <w:top w:val="single" w:sz="4" w:space="0" w:color="000000"/>
              <w:left w:val="nil"/>
              <w:bottom w:val="single" w:sz="4" w:space="0" w:color="000000"/>
              <w:right w:val="nil"/>
            </w:tcBorders>
            <w:shd w:val="clear" w:color="auto" w:fill="auto"/>
            <w:hideMark/>
          </w:tcPr>
          <w:p w14:paraId="7A7A1135" w14:textId="77777777" w:rsidR="00E43846" w:rsidRPr="00E43846" w:rsidRDefault="00E43846" w:rsidP="00E43846">
            <w:pPr>
              <w:spacing w:before="40" w:after="0" w:line="240" w:lineRule="auto"/>
              <w:jc w:val="right"/>
              <w:rPr>
                <w:rFonts w:ascii="Arial" w:hAnsi="Arial" w:cs="Arial"/>
                <w:b/>
                <w:bCs/>
                <w:sz w:val="16"/>
                <w:szCs w:val="16"/>
              </w:rPr>
            </w:pPr>
            <w:r w:rsidRPr="00E43846">
              <w:rPr>
                <w:rFonts w:ascii="Arial" w:hAnsi="Arial" w:cs="Arial"/>
                <w:b/>
                <w:bCs/>
                <w:sz w:val="16"/>
                <w:szCs w:val="16"/>
              </w:rPr>
              <w:t>2023–24</w:t>
            </w:r>
            <w:r w:rsidRPr="00E43846">
              <w:rPr>
                <w:rFonts w:ascii="Arial" w:hAnsi="Arial" w:cs="Arial"/>
                <w:b/>
                <w:bCs/>
                <w:sz w:val="16"/>
                <w:szCs w:val="16"/>
              </w:rPr>
              <w:br/>
              <w:t>$'000</w:t>
            </w:r>
          </w:p>
        </w:tc>
        <w:tc>
          <w:tcPr>
            <w:tcW w:w="1020" w:type="dxa"/>
            <w:tcBorders>
              <w:top w:val="single" w:sz="4" w:space="0" w:color="000000"/>
              <w:left w:val="nil"/>
              <w:bottom w:val="single" w:sz="4" w:space="0" w:color="000000"/>
              <w:right w:val="nil"/>
            </w:tcBorders>
            <w:shd w:val="clear" w:color="auto" w:fill="auto"/>
            <w:hideMark/>
          </w:tcPr>
          <w:p w14:paraId="37F31624" w14:textId="77777777" w:rsidR="00E43846" w:rsidRPr="00E43846" w:rsidRDefault="00E43846" w:rsidP="00E43846">
            <w:pPr>
              <w:spacing w:before="40" w:after="0" w:line="240" w:lineRule="auto"/>
              <w:jc w:val="right"/>
              <w:rPr>
                <w:rFonts w:ascii="Arial" w:hAnsi="Arial" w:cs="Arial"/>
                <w:b/>
                <w:bCs/>
                <w:sz w:val="16"/>
                <w:szCs w:val="16"/>
              </w:rPr>
            </w:pPr>
            <w:r w:rsidRPr="00E43846">
              <w:rPr>
                <w:rFonts w:ascii="Arial" w:hAnsi="Arial" w:cs="Arial"/>
                <w:b/>
                <w:bCs/>
                <w:sz w:val="16"/>
                <w:szCs w:val="16"/>
              </w:rPr>
              <w:t>2024–25</w:t>
            </w:r>
            <w:r w:rsidRPr="00E43846">
              <w:rPr>
                <w:rFonts w:ascii="Arial" w:hAnsi="Arial" w:cs="Arial"/>
                <w:b/>
                <w:bCs/>
                <w:sz w:val="16"/>
                <w:szCs w:val="16"/>
              </w:rPr>
              <w:br/>
              <w:t>$'000</w:t>
            </w:r>
          </w:p>
        </w:tc>
        <w:tc>
          <w:tcPr>
            <w:tcW w:w="940" w:type="dxa"/>
            <w:tcBorders>
              <w:top w:val="single" w:sz="4" w:space="0" w:color="000000"/>
              <w:left w:val="nil"/>
              <w:bottom w:val="single" w:sz="4" w:space="0" w:color="000000"/>
              <w:right w:val="nil"/>
            </w:tcBorders>
            <w:shd w:val="clear" w:color="auto" w:fill="auto"/>
            <w:hideMark/>
          </w:tcPr>
          <w:p w14:paraId="03A52E89" w14:textId="77777777" w:rsidR="00E43846" w:rsidRPr="00E43846" w:rsidRDefault="00E43846" w:rsidP="00E43846">
            <w:pPr>
              <w:spacing w:before="40" w:after="0" w:line="240" w:lineRule="auto"/>
              <w:jc w:val="right"/>
              <w:rPr>
                <w:rFonts w:ascii="Arial" w:hAnsi="Arial" w:cs="Arial"/>
                <w:b/>
                <w:bCs/>
                <w:sz w:val="16"/>
                <w:szCs w:val="16"/>
              </w:rPr>
            </w:pPr>
            <w:r w:rsidRPr="00E43846">
              <w:rPr>
                <w:rFonts w:ascii="Arial" w:hAnsi="Arial" w:cs="Arial"/>
                <w:b/>
                <w:bCs/>
                <w:sz w:val="16"/>
                <w:szCs w:val="16"/>
              </w:rPr>
              <w:t>2025–26</w:t>
            </w:r>
            <w:r w:rsidRPr="00E43846">
              <w:rPr>
                <w:rFonts w:ascii="Arial" w:hAnsi="Arial" w:cs="Arial"/>
                <w:b/>
                <w:bCs/>
                <w:sz w:val="16"/>
                <w:szCs w:val="16"/>
              </w:rPr>
              <w:br/>
              <w:t>$'000</w:t>
            </w:r>
          </w:p>
        </w:tc>
      </w:tr>
      <w:tr w:rsidR="00E43846" w:rsidRPr="00E43846" w14:paraId="4073DD56" w14:textId="77777777" w:rsidTr="00E43846">
        <w:trPr>
          <w:trHeight w:val="300"/>
        </w:trPr>
        <w:tc>
          <w:tcPr>
            <w:tcW w:w="7900" w:type="dxa"/>
            <w:gridSpan w:val="6"/>
            <w:tcBorders>
              <w:top w:val="nil"/>
              <w:left w:val="nil"/>
              <w:bottom w:val="nil"/>
              <w:right w:val="nil"/>
            </w:tcBorders>
            <w:shd w:val="clear" w:color="auto" w:fill="auto"/>
            <w:vAlign w:val="bottom"/>
            <w:hideMark/>
          </w:tcPr>
          <w:p w14:paraId="06107562" w14:textId="77777777" w:rsidR="00E43846" w:rsidRPr="00E43846" w:rsidRDefault="00E43846" w:rsidP="00E43846">
            <w:pPr>
              <w:spacing w:after="0" w:line="240" w:lineRule="auto"/>
              <w:rPr>
                <w:rFonts w:ascii="Arial" w:hAnsi="Arial" w:cs="Arial"/>
                <w:b/>
                <w:bCs/>
                <w:sz w:val="16"/>
                <w:szCs w:val="16"/>
              </w:rPr>
            </w:pPr>
            <w:r w:rsidRPr="00E43846">
              <w:rPr>
                <w:rFonts w:ascii="Arial" w:hAnsi="Arial" w:cs="Arial"/>
                <w:b/>
                <w:bCs/>
                <w:sz w:val="16"/>
                <w:szCs w:val="16"/>
              </w:rPr>
              <w:t xml:space="preserve">COVID-19 Aged Care Response </w:t>
            </w:r>
            <w:r w:rsidRPr="00E43846">
              <w:rPr>
                <w:rFonts w:ascii="Arial" w:hAnsi="Arial" w:cs="Arial"/>
                <w:b/>
                <w:bCs/>
                <w:sz w:val="16"/>
                <w:szCs w:val="16"/>
                <w:vertAlign w:val="superscript"/>
              </w:rPr>
              <w:t>(a)</w:t>
            </w:r>
          </w:p>
        </w:tc>
      </w:tr>
      <w:tr w:rsidR="00E43846" w:rsidRPr="00E43846" w14:paraId="415143F8" w14:textId="77777777" w:rsidTr="00E43846">
        <w:trPr>
          <w:trHeight w:val="240"/>
        </w:trPr>
        <w:tc>
          <w:tcPr>
            <w:tcW w:w="3402" w:type="dxa"/>
            <w:tcBorders>
              <w:top w:val="nil"/>
              <w:left w:val="nil"/>
              <w:bottom w:val="nil"/>
              <w:right w:val="nil"/>
            </w:tcBorders>
            <w:shd w:val="clear" w:color="auto" w:fill="auto"/>
            <w:noWrap/>
            <w:vAlign w:val="bottom"/>
            <w:hideMark/>
          </w:tcPr>
          <w:p w14:paraId="37FEF094" w14:textId="77777777" w:rsidR="00E43846" w:rsidRPr="00E43846" w:rsidRDefault="00E43846" w:rsidP="00E43846">
            <w:pPr>
              <w:spacing w:after="0" w:line="240" w:lineRule="auto"/>
              <w:rPr>
                <w:rFonts w:ascii="Arial" w:hAnsi="Arial" w:cs="Arial"/>
                <w:sz w:val="16"/>
                <w:szCs w:val="16"/>
              </w:rPr>
            </w:pPr>
            <w:r w:rsidRPr="00E43846">
              <w:rPr>
                <w:rFonts w:ascii="Arial" w:hAnsi="Arial" w:cs="Arial"/>
                <w:sz w:val="16"/>
                <w:szCs w:val="16"/>
              </w:rPr>
              <w:t>Department of Health and Aged Care</w:t>
            </w:r>
          </w:p>
        </w:tc>
        <w:tc>
          <w:tcPr>
            <w:tcW w:w="538" w:type="dxa"/>
            <w:tcBorders>
              <w:top w:val="nil"/>
              <w:left w:val="nil"/>
              <w:bottom w:val="nil"/>
              <w:right w:val="nil"/>
            </w:tcBorders>
            <w:shd w:val="clear" w:color="auto" w:fill="auto"/>
            <w:noWrap/>
            <w:vAlign w:val="bottom"/>
            <w:hideMark/>
          </w:tcPr>
          <w:p w14:paraId="4A602A6B" w14:textId="77777777" w:rsidR="00E43846" w:rsidRPr="00E43846" w:rsidRDefault="00E43846" w:rsidP="00E43846">
            <w:pPr>
              <w:spacing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6481DBD" w14:textId="77777777" w:rsidR="00E43846" w:rsidRPr="00E43846" w:rsidRDefault="00E43846" w:rsidP="00E43846">
            <w:pPr>
              <w:spacing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77A9D7D0" w14:textId="77777777" w:rsidR="00E43846" w:rsidRPr="00E43846" w:rsidRDefault="00E43846" w:rsidP="00E43846">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49C945F1" w14:textId="77777777" w:rsidR="00E43846" w:rsidRPr="00E43846" w:rsidRDefault="00E43846" w:rsidP="00E43846">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98D004C" w14:textId="77777777" w:rsidR="00E43846" w:rsidRPr="00E43846" w:rsidRDefault="00E43846" w:rsidP="00E43846">
            <w:pPr>
              <w:spacing w:after="0" w:line="240" w:lineRule="auto"/>
              <w:jc w:val="right"/>
              <w:rPr>
                <w:rFonts w:ascii="Times New Roman" w:hAnsi="Times New Roman"/>
                <w:sz w:val="20"/>
              </w:rPr>
            </w:pPr>
          </w:p>
        </w:tc>
      </w:tr>
      <w:tr w:rsidR="00E43846" w:rsidRPr="00E43846" w14:paraId="6E647926" w14:textId="77777777" w:rsidTr="00E43846">
        <w:trPr>
          <w:trHeight w:val="225"/>
        </w:trPr>
        <w:tc>
          <w:tcPr>
            <w:tcW w:w="3402" w:type="dxa"/>
            <w:tcBorders>
              <w:top w:val="nil"/>
              <w:left w:val="nil"/>
              <w:bottom w:val="nil"/>
              <w:right w:val="nil"/>
            </w:tcBorders>
            <w:shd w:val="clear" w:color="auto" w:fill="auto"/>
            <w:noWrap/>
            <w:vAlign w:val="bottom"/>
            <w:hideMark/>
          </w:tcPr>
          <w:p w14:paraId="65A94B32" w14:textId="77777777" w:rsidR="00E43846" w:rsidRPr="00E43846" w:rsidRDefault="00E43846" w:rsidP="00E43846">
            <w:pPr>
              <w:spacing w:after="0" w:line="240" w:lineRule="auto"/>
              <w:ind w:firstLineChars="100" w:firstLine="160"/>
              <w:rPr>
                <w:rFonts w:ascii="Arial" w:hAnsi="Arial" w:cs="Arial"/>
                <w:sz w:val="16"/>
                <w:szCs w:val="16"/>
              </w:rPr>
            </w:pPr>
            <w:r w:rsidRPr="00E43846">
              <w:rPr>
                <w:rFonts w:ascii="Arial" w:hAnsi="Arial" w:cs="Arial"/>
                <w:sz w:val="16"/>
                <w:szCs w:val="16"/>
              </w:rPr>
              <w:t>Administered payments</w:t>
            </w:r>
          </w:p>
        </w:tc>
        <w:tc>
          <w:tcPr>
            <w:tcW w:w="538" w:type="dxa"/>
            <w:tcBorders>
              <w:top w:val="nil"/>
              <w:left w:val="nil"/>
              <w:bottom w:val="nil"/>
              <w:right w:val="nil"/>
            </w:tcBorders>
            <w:shd w:val="clear" w:color="auto" w:fill="auto"/>
            <w:noWrap/>
            <w:vAlign w:val="bottom"/>
            <w:hideMark/>
          </w:tcPr>
          <w:p w14:paraId="2AB6AFA8"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2.1</w:t>
            </w:r>
          </w:p>
        </w:tc>
        <w:tc>
          <w:tcPr>
            <w:tcW w:w="940" w:type="dxa"/>
            <w:tcBorders>
              <w:top w:val="nil"/>
              <w:left w:val="nil"/>
              <w:bottom w:val="nil"/>
              <w:right w:val="nil"/>
            </w:tcBorders>
            <w:shd w:val="clear" w:color="000000" w:fill="D9D9D9"/>
            <w:noWrap/>
            <w:vAlign w:val="bottom"/>
            <w:hideMark/>
          </w:tcPr>
          <w:p w14:paraId="3D7D887D"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19,200 </w:t>
            </w:r>
          </w:p>
        </w:tc>
        <w:tc>
          <w:tcPr>
            <w:tcW w:w="1060" w:type="dxa"/>
            <w:tcBorders>
              <w:top w:val="nil"/>
              <w:left w:val="nil"/>
              <w:bottom w:val="nil"/>
              <w:right w:val="nil"/>
            </w:tcBorders>
            <w:shd w:val="clear" w:color="auto" w:fill="auto"/>
            <w:noWrap/>
            <w:vAlign w:val="bottom"/>
            <w:hideMark/>
          </w:tcPr>
          <w:p w14:paraId="13E9EFB1"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10,000 </w:t>
            </w:r>
          </w:p>
        </w:tc>
        <w:tc>
          <w:tcPr>
            <w:tcW w:w="1020" w:type="dxa"/>
            <w:tcBorders>
              <w:top w:val="nil"/>
              <w:left w:val="nil"/>
              <w:bottom w:val="nil"/>
              <w:right w:val="nil"/>
            </w:tcBorders>
            <w:shd w:val="clear" w:color="auto" w:fill="auto"/>
            <w:noWrap/>
            <w:vAlign w:val="bottom"/>
            <w:hideMark/>
          </w:tcPr>
          <w:p w14:paraId="109D0955"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737BC5E9"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4D2CFF1C" w14:textId="77777777" w:rsidTr="00E43846">
        <w:trPr>
          <w:trHeight w:val="225"/>
        </w:trPr>
        <w:tc>
          <w:tcPr>
            <w:tcW w:w="3402" w:type="dxa"/>
            <w:tcBorders>
              <w:top w:val="nil"/>
              <w:left w:val="nil"/>
              <w:bottom w:val="nil"/>
              <w:right w:val="nil"/>
            </w:tcBorders>
            <w:shd w:val="clear" w:color="auto" w:fill="auto"/>
            <w:noWrap/>
            <w:vAlign w:val="bottom"/>
            <w:hideMark/>
          </w:tcPr>
          <w:p w14:paraId="1F888A3D" w14:textId="77777777" w:rsidR="00E43846" w:rsidRPr="00E43846" w:rsidRDefault="00E43846" w:rsidP="00E43846">
            <w:pPr>
              <w:spacing w:after="0" w:line="240" w:lineRule="auto"/>
              <w:jc w:val="right"/>
              <w:rPr>
                <w:rFonts w:ascii="Arial" w:hAnsi="Arial" w:cs="Arial"/>
                <w:sz w:val="16"/>
                <w:szCs w:val="16"/>
              </w:rPr>
            </w:pPr>
          </w:p>
        </w:tc>
        <w:tc>
          <w:tcPr>
            <w:tcW w:w="538" w:type="dxa"/>
            <w:tcBorders>
              <w:top w:val="nil"/>
              <w:left w:val="nil"/>
              <w:bottom w:val="nil"/>
              <w:right w:val="nil"/>
            </w:tcBorders>
            <w:shd w:val="clear" w:color="auto" w:fill="auto"/>
            <w:noWrap/>
            <w:vAlign w:val="bottom"/>
            <w:hideMark/>
          </w:tcPr>
          <w:p w14:paraId="542BFB22"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3.3</w:t>
            </w:r>
          </w:p>
        </w:tc>
        <w:tc>
          <w:tcPr>
            <w:tcW w:w="940" w:type="dxa"/>
            <w:tcBorders>
              <w:top w:val="nil"/>
              <w:left w:val="nil"/>
              <w:bottom w:val="nil"/>
              <w:right w:val="nil"/>
            </w:tcBorders>
            <w:shd w:val="clear" w:color="000000" w:fill="D9D9D9"/>
            <w:noWrap/>
            <w:vAlign w:val="bottom"/>
            <w:hideMark/>
          </w:tcPr>
          <w:p w14:paraId="364E314D"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181,821 </w:t>
            </w:r>
          </w:p>
        </w:tc>
        <w:tc>
          <w:tcPr>
            <w:tcW w:w="1060" w:type="dxa"/>
            <w:tcBorders>
              <w:top w:val="nil"/>
              <w:left w:val="nil"/>
              <w:bottom w:val="nil"/>
              <w:right w:val="nil"/>
            </w:tcBorders>
            <w:shd w:val="clear" w:color="auto" w:fill="auto"/>
            <w:noWrap/>
            <w:vAlign w:val="bottom"/>
            <w:hideMark/>
          </w:tcPr>
          <w:p w14:paraId="70C62AAA"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324,946 </w:t>
            </w:r>
          </w:p>
        </w:tc>
        <w:tc>
          <w:tcPr>
            <w:tcW w:w="1020" w:type="dxa"/>
            <w:tcBorders>
              <w:top w:val="nil"/>
              <w:left w:val="nil"/>
              <w:bottom w:val="nil"/>
              <w:right w:val="nil"/>
            </w:tcBorders>
            <w:shd w:val="clear" w:color="auto" w:fill="auto"/>
            <w:noWrap/>
            <w:vAlign w:val="bottom"/>
            <w:hideMark/>
          </w:tcPr>
          <w:p w14:paraId="7D5FB7D6"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5C1C8527"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2665AA50" w14:textId="77777777" w:rsidTr="00E43846">
        <w:trPr>
          <w:trHeight w:val="225"/>
        </w:trPr>
        <w:tc>
          <w:tcPr>
            <w:tcW w:w="3402" w:type="dxa"/>
            <w:tcBorders>
              <w:top w:val="nil"/>
              <w:left w:val="nil"/>
              <w:bottom w:val="nil"/>
              <w:right w:val="nil"/>
            </w:tcBorders>
            <w:shd w:val="clear" w:color="auto" w:fill="auto"/>
            <w:noWrap/>
            <w:vAlign w:val="bottom"/>
            <w:hideMark/>
          </w:tcPr>
          <w:p w14:paraId="5243BC1F" w14:textId="77777777" w:rsidR="00E43846" w:rsidRPr="00E43846" w:rsidRDefault="00E43846" w:rsidP="00E43846">
            <w:pPr>
              <w:spacing w:after="0" w:line="240" w:lineRule="auto"/>
              <w:ind w:firstLineChars="100" w:firstLine="160"/>
              <w:rPr>
                <w:rFonts w:ascii="Arial" w:hAnsi="Arial" w:cs="Arial"/>
                <w:sz w:val="16"/>
                <w:szCs w:val="16"/>
              </w:rPr>
            </w:pPr>
            <w:r w:rsidRPr="00E43846">
              <w:rPr>
                <w:rFonts w:ascii="Arial" w:hAnsi="Arial" w:cs="Arial"/>
                <w:sz w:val="16"/>
                <w:szCs w:val="16"/>
              </w:rPr>
              <w:t>Departmental payments</w:t>
            </w:r>
          </w:p>
        </w:tc>
        <w:tc>
          <w:tcPr>
            <w:tcW w:w="538" w:type="dxa"/>
            <w:tcBorders>
              <w:top w:val="nil"/>
              <w:left w:val="nil"/>
              <w:bottom w:val="nil"/>
              <w:right w:val="nil"/>
            </w:tcBorders>
            <w:shd w:val="clear" w:color="auto" w:fill="auto"/>
            <w:noWrap/>
            <w:vAlign w:val="bottom"/>
            <w:hideMark/>
          </w:tcPr>
          <w:p w14:paraId="0B94E122"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2</w:t>
            </w:r>
          </w:p>
        </w:tc>
        <w:tc>
          <w:tcPr>
            <w:tcW w:w="940" w:type="dxa"/>
            <w:tcBorders>
              <w:top w:val="nil"/>
              <w:left w:val="nil"/>
              <w:bottom w:val="nil"/>
              <w:right w:val="nil"/>
            </w:tcBorders>
            <w:shd w:val="clear" w:color="000000" w:fill="D9D9D9"/>
            <w:noWrap/>
            <w:vAlign w:val="bottom"/>
            <w:hideMark/>
          </w:tcPr>
          <w:p w14:paraId="698D9018"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167 </w:t>
            </w:r>
          </w:p>
        </w:tc>
        <w:tc>
          <w:tcPr>
            <w:tcW w:w="1060" w:type="dxa"/>
            <w:tcBorders>
              <w:top w:val="nil"/>
              <w:left w:val="nil"/>
              <w:bottom w:val="nil"/>
              <w:right w:val="nil"/>
            </w:tcBorders>
            <w:shd w:val="clear" w:color="auto" w:fill="auto"/>
            <w:noWrap/>
            <w:vAlign w:val="bottom"/>
            <w:hideMark/>
          </w:tcPr>
          <w:p w14:paraId="76DDD224"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163 </w:t>
            </w:r>
          </w:p>
        </w:tc>
        <w:tc>
          <w:tcPr>
            <w:tcW w:w="1020" w:type="dxa"/>
            <w:tcBorders>
              <w:top w:val="nil"/>
              <w:left w:val="nil"/>
              <w:bottom w:val="nil"/>
              <w:right w:val="nil"/>
            </w:tcBorders>
            <w:shd w:val="clear" w:color="auto" w:fill="auto"/>
            <w:noWrap/>
            <w:vAlign w:val="bottom"/>
            <w:hideMark/>
          </w:tcPr>
          <w:p w14:paraId="36D39EB9"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6F7CEB8E"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5BC971AB" w14:textId="77777777" w:rsidTr="00E43846">
        <w:trPr>
          <w:trHeight w:val="225"/>
        </w:trPr>
        <w:tc>
          <w:tcPr>
            <w:tcW w:w="3402" w:type="dxa"/>
            <w:tcBorders>
              <w:top w:val="nil"/>
              <w:left w:val="nil"/>
              <w:bottom w:val="nil"/>
              <w:right w:val="nil"/>
            </w:tcBorders>
            <w:shd w:val="clear" w:color="auto" w:fill="auto"/>
            <w:noWrap/>
            <w:vAlign w:val="bottom"/>
            <w:hideMark/>
          </w:tcPr>
          <w:p w14:paraId="25437F21" w14:textId="77777777" w:rsidR="00E43846" w:rsidRPr="00E43846" w:rsidRDefault="00E43846" w:rsidP="00E43846">
            <w:pPr>
              <w:spacing w:after="0" w:line="240" w:lineRule="auto"/>
              <w:jc w:val="right"/>
              <w:rPr>
                <w:rFonts w:ascii="Arial" w:hAnsi="Arial" w:cs="Arial"/>
                <w:sz w:val="16"/>
                <w:szCs w:val="16"/>
              </w:rPr>
            </w:pPr>
          </w:p>
        </w:tc>
        <w:tc>
          <w:tcPr>
            <w:tcW w:w="538" w:type="dxa"/>
            <w:tcBorders>
              <w:top w:val="nil"/>
              <w:left w:val="nil"/>
              <w:bottom w:val="nil"/>
              <w:right w:val="nil"/>
            </w:tcBorders>
            <w:shd w:val="clear" w:color="auto" w:fill="auto"/>
            <w:noWrap/>
            <w:vAlign w:val="bottom"/>
            <w:hideMark/>
          </w:tcPr>
          <w:p w14:paraId="2970D414"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3</w:t>
            </w:r>
          </w:p>
        </w:tc>
        <w:tc>
          <w:tcPr>
            <w:tcW w:w="940" w:type="dxa"/>
            <w:tcBorders>
              <w:top w:val="nil"/>
              <w:left w:val="nil"/>
              <w:bottom w:val="nil"/>
              <w:right w:val="nil"/>
            </w:tcBorders>
            <w:shd w:val="clear" w:color="000000" w:fill="D9D9D9"/>
            <w:noWrap/>
            <w:vAlign w:val="bottom"/>
            <w:hideMark/>
          </w:tcPr>
          <w:p w14:paraId="6884DADB"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10,158 </w:t>
            </w:r>
          </w:p>
        </w:tc>
        <w:tc>
          <w:tcPr>
            <w:tcW w:w="1060" w:type="dxa"/>
            <w:tcBorders>
              <w:top w:val="nil"/>
              <w:left w:val="nil"/>
              <w:bottom w:val="nil"/>
              <w:right w:val="nil"/>
            </w:tcBorders>
            <w:shd w:val="clear" w:color="auto" w:fill="auto"/>
            <w:noWrap/>
            <w:vAlign w:val="bottom"/>
            <w:hideMark/>
          </w:tcPr>
          <w:p w14:paraId="4BCCEA5C"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12,785 </w:t>
            </w:r>
          </w:p>
        </w:tc>
        <w:tc>
          <w:tcPr>
            <w:tcW w:w="1020" w:type="dxa"/>
            <w:tcBorders>
              <w:top w:val="nil"/>
              <w:left w:val="nil"/>
              <w:bottom w:val="nil"/>
              <w:right w:val="nil"/>
            </w:tcBorders>
            <w:shd w:val="clear" w:color="auto" w:fill="auto"/>
            <w:noWrap/>
            <w:vAlign w:val="bottom"/>
            <w:hideMark/>
          </w:tcPr>
          <w:p w14:paraId="0F47AD5B"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4BD23F0B"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49872E05" w14:textId="77777777" w:rsidTr="00E43846">
        <w:trPr>
          <w:trHeight w:val="225"/>
        </w:trPr>
        <w:tc>
          <w:tcPr>
            <w:tcW w:w="3402" w:type="dxa"/>
            <w:tcBorders>
              <w:top w:val="nil"/>
              <w:left w:val="nil"/>
              <w:bottom w:val="nil"/>
              <w:right w:val="nil"/>
            </w:tcBorders>
            <w:shd w:val="clear" w:color="auto" w:fill="auto"/>
            <w:noWrap/>
            <w:vAlign w:val="bottom"/>
            <w:hideMark/>
          </w:tcPr>
          <w:p w14:paraId="5A1AA3CE" w14:textId="77777777" w:rsidR="00E43846" w:rsidRPr="00E43846" w:rsidRDefault="00E43846" w:rsidP="00E43846">
            <w:pPr>
              <w:spacing w:after="0" w:line="240" w:lineRule="auto"/>
              <w:ind w:firstLineChars="100" w:firstLine="160"/>
              <w:rPr>
                <w:rFonts w:ascii="Arial" w:hAnsi="Arial" w:cs="Arial"/>
                <w:sz w:val="16"/>
                <w:szCs w:val="16"/>
              </w:rPr>
            </w:pPr>
            <w:r w:rsidRPr="00E43846">
              <w:rPr>
                <w:rFonts w:ascii="Arial" w:hAnsi="Arial" w:cs="Arial"/>
                <w:sz w:val="16"/>
                <w:szCs w:val="16"/>
              </w:rPr>
              <w:t>Departmental capital payments</w:t>
            </w:r>
          </w:p>
        </w:tc>
        <w:tc>
          <w:tcPr>
            <w:tcW w:w="538" w:type="dxa"/>
            <w:tcBorders>
              <w:top w:val="nil"/>
              <w:left w:val="nil"/>
              <w:bottom w:val="nil"/>
              <w:right w:val="nil"/>
            </w:tcBorders>
            <w:shd w:val="clear" w:color="auto" w:fill="auto"/>
            <w:noWrap/>
            <w:vAlign w:val="bottom"/>
            <w:hideMark/>
          </w:tcPr>
          <w:p w14:paraId="4B0B0B40"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3</w:t>
            </w:r>
          </w:p>
        </w:tc>
        <w:tc>
          <w:tcPr>
            <w:tcW w:w="940" w:type="dxa"/>
            <w:tcBorders>
              <w:top w:val="nil"/>
              <w:left w:val="nil"/>
              <w:bottom w:val="nil"/>
              <w:right w:val="nil"/>
            </w:tcBorders>
            <w:shd w:val="clear" w:color="000000" w:fill="D9D9D9"/>
            <w:noWrap/>
            <w:vAlign w:val="bottom"/>
            <w:hideMark/>
          </w:tcPr>
          <w:p w14:paraId="01BB61EF"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434 </w:t>
            </w:r>
          </w:p>
        </w:tc>
        <w:tc>
          <w:tcPr>
            <w:tcW w:w="1060" w:type="dxa"/>
            <w:tcBorders>
              <w:top w:val="nil"/>
              <w:left w:val="nil"/>
              <w:bottom w:val="nil"/>
              <w:right w:val="nil"/>
            </w:tcBorders>
            <w:shd w:val="clear" w:color="auto" w:fill="auto"/>
            <w:noWrap/>
            <w:vAlign w:val="bottom"/>
            <w:hideMark/>
          </w:tcPr>
          <w:p w14:paraId="0CA8AC79"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217 </w:t>
            </w:r>
          </w:p>
        </w:tc>
        <w:tc>
          <w:tcPr>
            <w:tcW w:w="1020" w:type="dxa"/>
            <w:tcBorders>
              <w:top w:val="nil"/>
              <w:left w:val="nil"/>
              <w:bottom w:val="nil"/>
              <w:right w:val="nil"/>
            </w:tcBorders>
            <w:shd w:val="clear" w:color="auto" w:fill="auto"/>
            <w:noWrap/>
            <w:vAlign w:val="bottom"/>
            <w:hideMark/>
          </w:tcPr>
          <w:p w14:paraId="3DED5C9A"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560644B8"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27EC04D5" w14:textId="77777777" w:rsidTr="00E43846">
        <w:trPr>
          <w:trHeight w:val="240"/>
        </w:trPr>
        <w:tc>
          <w:tcPr>
            <w:tcW w:w="3940" w:type="dxa"/>
            <w:gridSpan w:val="2"/>
            <w:tcBorders>
              <w:top w:val="nil"/>
              <w:left w:val="nil"/>
              <w:bottom w:val="nil"/>
              <w:right w:val="nil"/>
            </w:tcBorders>
            <w:shd w:val="clear" w:color="auto" w:fill="auto"/>
            <w:noWrap/>
            <w:vAlign w:val="bottom"/>
            <w:hideMark/>
          </w:tcPr>
          <w:p w14:paraId="61FD5439" w14:textId="77777777" w:rsidR="00E43846" w:rsidRPr="00E43846" w:rsidRDefault="00E43846" w:rsidP="00E43846">
            <w:pPr>
              <w:spacing w:after="0" w:line="240" w:lineRule="auto"/>
              <w:rPr>
                <w:rFonts w:ascii="Arial" w:hAnsi="Arial" w:cs="Arial"/>
                <w:sz w:val="16"/>
                <w:szCs w:val="16"/>
              </w:rPr>
            </w:pPr>
            <w:r w:rsidRPr="00E43846">
              <w:rPr>
                <w:rFonts w:ascii="Arial" w:hAnsi="Arial" w:cs="Arial"/>
                <w:sz w:val="16"/>
                <w:szCs w:val="16"/>
              </w:rPr>
              <w:t>Aged Care Quality and Safety Commission</w:t>
            </w:r>
          </w:p>
        </w:tc>
        <w:tc>
          <w:tcPr>
            <w:tcW w:w="940" w:type="dxa"/>
            <w:tcBorders>
              <w:top w:val="nil"/>
              <w:left w:val="nil"/>
              <w:bottom w:val="nil"/>
              <w:right w:val="nil"/>
            </w:tcBorders>
            <w:shd w:val="clear" w:color="000000" w:fill="D9D9D9"/>
            <w:noWrap/>
            <w:vAlign w:val="bottom"/>
            <w:hideMark/>
          </w:tcPr>
          <w:p w14:paraId="4E9509D0"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46A65B1C" w14:textId="77777777" w:rsidR="00E43846" w:rsidRPr="00E43846" w:rsidRDefault="00E43846" w:rsidP="00E43846">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7702263F" w14:textId="77777777" w:rsidR="00E43846" w:rsidRPr="00E43846" w:rsidRDefault="00E43846" w:rsidP="00E43846">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2882405D" w14:textId="77777777" w:rsidR="00E43846" w:rsidRPr="00E43846" w:rsidRDefault="00E43846" w:rsidP="00E43846">
            <w:pPr>
              <w:spacing w:after="0" w:line="240" w:lineRule="auto"/>
              <w:jc w:val="right"/>
              <w:rPr>
                <w:rFonts w:ascii="Times New Roman" w:hAnsi="Times New Roman"/>
                <w:sz w:val="20"/>
              </w:rPr>
            </w:pPr>
          </w:p>
        </w:tc>
      </w:tr>
      <w:tr w:rsidR="00E43846" w:rsidRPr="00E43846" w14:paraId="235A1C74" w14:textId="77777777" w:rsidTr="00E43846">
        <w:trPr>
          <w:trHeight w:val="225"/>
        </w:trPr>
        <w:tc>
          <w:tcPr>
            <w:tcW w:w="3402" w:type="dxa"/>
            <w:tcBorders>
              <w:top w:val="nil"/>
              <w:left w:val="nil"/>
              <w:bottom w:val="nil"/>
              <w:right w:val="nil"/>
            </w:tcBorders>
            <w:shd w:val="clear" w:color="auto" w:fill="auto"/>
            <w:noWrap/>
            <w:vAlign w:val="bottom"/>
            <w:hideMark/>
          </w:tcPr>
          <w:p w14:paraId="24821913" w14:textId="77777777" w:rsidR="00E43846" w:rsidRPr="00E43846" w:rsidRDefault="00E43846" w:rsidP="00E43846">
            <w:pPr>
              <w:spacing w:after="0" w:line="240" w:lineRule="auto"/>
              <w:ind w:firstLineChars="100" w:firstLine="160"/>
              <w:rPr>
                <w:rFonts w:ascii="Arial" w:hAnsi="Arial" w:cs="Arial"/>
                <w:sz w:val="16"/>
                <w:szCs w:val="16"/>
              </w:rPr>
            </w:pPr>
            <w:r w:rsidRPr="00E43846">
              <w:rPr>
                <w:rFonts w:ascii="Arial" w:hAnsi="Arial" w:cs="Arial"/>
                <w:sz w:val="16"/>
                <w:szCs w:val="16"/>
              </w:rPr>
              <w:t>Departmental payments</w:t>
            </w:r>
          </w:p>
        </w:tc>
        <w:tc>
          <w:tcPr>
            <w:tcW w:w="538" w:type="dxa"/>
            <w:tcBorders>
              <w:top w:val="nil"/>
              <w:left w:val="nil"/>
              <w:bottom w:val="nil"/>
              <w:right w:val="nil"/>
            </w:tcBorders>
            <w:shd w:val="clear" w:color="auto" w:fill="auto"/>
            <w:noWrap/>
            <w:vAlign w:val="bottom"/>
            <w:hideMark/>
          </w:tcPr>
          <w:p w14:paraId="2E08C27F" w14:textId="77777777" w:rsidR="00E43846" w:rsidRPr="00E43846" w:rsidRDefault="00E43846" w:rsidP="00E43846">
            <w:pPr>
              <w:spacing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211A5EC0"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3,146 </w:t>
            </w:r>
          </w:p>
        </w:tc>
        <w:tc>
          <w:tcPr>
            <w:tcW w:w="1060" w:type="dxa"/>
            <w:tcBorders>
              <w:top w:val="nil"/>
              <w:left w:val="nil"/>
              <w:bottom w:val="nil"/>
              <w:right w:val="nil"/>
            </w:tcBorders>
            <w:shd w:val="clear" w:color="auto" w:fill="auto"/>
            <w:noWrap/>
            <w:vAlign w:val="bottom"/>
            <w:hideMark/>
          </w:tcPr>
          <w:p w14:paraId="0BB1B2B6"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3,092 </w:t>
            </w:r>
          </w:p>
        </w:tc>
        <w:tc>
          <w:tcPr>
            <w:tcW w:w="1020" w:type="dxa"/>
            <w:tcBorders>
              <w:top w:val="nil"/>
              <w:left w:val="nil"/>
              <w:bottom w:val="nil"/>
              <w:right w:val="nil"/>
            </w:tcBorders>
            <w:shd w:val="clear" w:color="auto" w:fill="auto"/>
            <w:noWrap/>
            <w:vAlign w:val="bottom"/>
            <w:hideMark/>
          </w:tcPr>
          <w:p w14:paraId="3B21A41E"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14A1EEFD"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13380D3A" w14:textId="77777777" w:rsidTr="00E43846">
        <w:trPr>
          <w:trHeight w:val="225"/>
        </w:trPr>
        <w:tc>
          <w:tcPr>
            <w:tcW w:w="3402" w:type="dxa"/>
            <w:tcBorders>
              <w:top w:val="nil"/>
              <w:left w:val="nil"/>
              <w:bottom w:val="nil"/>
              <w:right w:val="nil"/>
            </w:tcBorders>
            <w:shd w:val="clear" w:color="auto" w:fill="auto"/>
            <w:noWrap/>
            <w:vAlign w:val="bottom"/>
            <w:hideMark/>
          </w:tcPr>
          <w:p w14:paraId="53025EFD" w14:textId="77777777" w:rsidR="00E43846" w:rsidRPr="00E43846" w:rsidRDefault="00E43846" w:rsidP="00E43846">
            <w:pPr>
              <w:spacing w:after="0" w:line="240" w:lineRule="auto"/>
              <w:rPr>
                <w:rFonts w:ascii="Arial" w:hAnsi="Arial" w:cs="Arial"/>
                <w:b/>
                <w:bCs/>
                <w:sz w:val="16"/>
                <w:szCs w:val="16"/>
              </w:rPr>
            </w:pPr>
            <w:r w:rsidRPr="00E43846">
              <w:rPr>
                <w:rFonts w:ascii="Arial" w:hAnsi="Arial" w:cs="Arial"/>
                <w:b/>
                <w:bCs/>
                <w:sz w:val="16"/>
                <w:szCs w:val="16"/>
              </w:rPr>
              <w:t>Total payments</w:t>
            </w:r>
          </w:p>
        </w:tc>
        <w:tc>
          <w:tcPr>
            <w:tcW w:w="538" w:type="dxa"/>
            <w:tcBorders>
              <w:top w:val="nil"/>
              <w:left w:val="nil"/>
              <w:bottom w:val="nil"/>
              <w:right w:val="nil"/>
            </w:tcBorders>
            <w:shd w:val="clear" w:color="auto" w:fill="auto"/>
            <w:noWrap/>
            <w:vAlign w:val="bottom"/>
            <w:hideMark/>
          </w:tcPr>
          <w:p w14:paraId="1D02E961" w14:textId="77777777" w:rsidR="00E43846" w:rsidRPr="00E43846" w:rsidRDefault="00E43846" w:rsidP="00E43846">
            <w:pPr>
              <w:spacing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13BFDD12"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214,926 </w:t>
            </w:r>
          </w:p>
        </w:tc>
        <w:tc>
          <w:tcPr>
            <w:tcW w:w="1060" w:type="dxa"/>
            <w:tcBorders>
              <w:top w:val="single" w:sz="4" w:space="0" w:color="000000"/>
              <w:left w:val="nil"/>
              <w:bottom w:val="single" w:sz="4" w:space="0" w:color="000000"/>
              <w:right w:val="nil"/>
            </w:tcBorders>
            <w:shd w:val="clear" w:color="auto" w:fill="auto"/>
            <w:noWrap/>
            <w:vAlign w:val="bottom"/>
            <w:hideMark/>
          </w:tcPr>
          <w:p w14:paraId="4290C32C"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351,203 </w:t>
            </w:r>
          </w:p>
        </w:tc>
        <w:tc>
          <w:tcPr>
            <w:tcW w:w="1020" w:type="dxa"/>
            <w:tcBorders>
              <w:top w:val="single" w:sz="4" w:space="0" w:color="000000"/>
              <w:left w:val="nil"/>
              <w:bottom w:val="single" w:sz="4" w:space="0" w:color="000000"/>
              <w:right w:val="nil"/>
            </w:tcBorders>
            <w:shd w:val="clear" w:color="auto" w:fill="auto"/>
            <w:noWrap/>
            <w:vAlign w:val="bottom"/>
            <w:hideMark/>
          </w:tcPr>
          <w:p w14:paraId="469C3B56"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14:paraId="729D2F9A"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 </w:t>
            </w:r>
          </w:p>
        </w:tc>
      </w:tr>
      <w:tr w:rsidR="00E43846" w:rsidRPr="00E43846" w14:paraId="4A041969" w14:textId="77777777" w:rsidTr="00E43846">
        <w:trPr>
          <w:trHeight w:val="300"/>
        </w:trPr>
        <w:tc>
          <w:tcPr>
            <w:tcW w:w="7900" w:type="dxa"/>
            <w:gridSpan w:val="6"/>
            <w:tcBorders>
              <w:top w:val="nil"/>
              <w:left w:val="nil"/>
              <w:bottom w:val="nil"/>
              <w:right w:val="nil"/>
            </w:tcBorders>
            <w:shd w:val="clear" w:color="auto" w:fill="auto"/>
            <w:vAlign w:val="bottom"/>
            <w:hideMark/>
          </w:tcPr>
          <w:p w14:paraId="68601B4C" w14:textId="77777777" w:rsidR="00E43846" w:rsidRPr="00E43846" w:rsidRDefault="00E43846" w:rsidP="00E43846">
            <w:pPr>
              <w:spacing w:after="0" w:line="240" w:lineRule="auto"/>
              <w:rPr>
                <w:rFonts w:ascii="Arial" w:hAnsi="Arial" w:cs="Arial"/>
                <w:b/>
                <w:bCs/>
                <w:sz w:val="16"/>
                <w:szCs w:val="16"/>
              </w:rPr>
            </w:pPr>
            <w:r w:rsidRPr="00E43846">
              <w:rPr>
                <w:rFonts w:ascii="Arial" w:hAnsi="Arial" w:cs="Arial"/>
                <w:b/>
                <w:bCs/>
                <w:sz w:val="16"/>
                <w:szCs w:val="16"/>
              </w:rPr>
              <w:t xml:space="preserve">COVID-19 Response </w:t>
            </w:r>
            <w:r w:rsidRPr="00E43846">
              <w:rPr>
                <w:rFonts w:ascii="Arial" w:hAnsi="Arial" w:cs="Arial"/>
                <w:b/>
                <w:bCs/>
                <w:sz w:val="16"/>
                <w:szCs w:val="16"/>
                <w:vertAlign w:val="superscript"/>
              </w:rPr>
              <w:t>(a) (b)</w:t>
            </w:r>
          </w:p>
        </w:tc>
      </w:tr>
      <w:tr w:rsidR="00E43846" w:rsidRPr="00E43846" w14:paraId="0D80DBD1" w14:textId="77777777" w:rsidTr="00E43846">
        <w:trPr>
          <w:trHeight w:val="240"/>
        </w:trPr>
        <w:tc>
          <w:tcPr>
            <w:tcW w:w="3402" w:type="dxa"/>
            <w:tcBorders>
              <w:top w:val="nil"/>
              <w:left w:val="nil"/>
              <w:bottom w:val="nil"/>
              <w:right w:val="nil"/>
            </w:tcBorders>
            <w:shd w:val="clear" w:color="auto" w:fill="auto"/>
            <w:noWrap/>
            <w:vAlign w:val="bottom"/>
            <w:hideMark/>
          </w:tcPr>
          <w:p w14:paraId="1A4FB314" w14:textId="77777777" w:rsidR="00E43846" w:rsidRPr="00E43846" w:rsidRDefault="00E43846" w:rsidP="00E43846">
            <w:pPr>
              <w:spacing w:after="0" w:line="240" w:lineRule="auto"/>
              <w:rPr>
                <w:rFonts w:ascii="Arial" w:hAnsi="Arial" w:cs="Arial"/>
                <w:sz w:val="16"/>
                <w:szCs w:val="16"/>
              </w:rPr>
            </w:pPr>
            <w:r w:rsidRPr="00E43846">
              <w:rPr>
                <w:rFonts w:ascii="Arial" w:hAnsi="Arial" w:cs="Arial"/>
                <w:sz w:val="16"/>
                <w:szCs w:val="16"/>
              </w:rPr>
              <w:t>Department of Health and Aged Care</w:t>
            </w:r>
          </w:p>
        </w:tc>
        <w:tc>
          <w:tcPr>
            <w:tcW w:w="538" w:type="dxa"/>
            <w:tcBorders>
              <w:top w:val="nil"/>
              <w:left w:val="nil"/>
              <w:bottom w:val="nil"/>
              <w:right w:val="nil"/>
            </w:tcBorders>
            <w:shd w:val="clear" w:color="auto" w:fill="auto"/>
            <w:noWrap/>
            <w:vAlign w:val="bottom"/>
            <w:hideMark/>
          </w:tcPr>
          <w:p w14:paraId="7E95C93F" w14:textId="77777777" w:rsidR="00E43846" w:rsidRPr="00E43846" w:rsidRDefault="00E43846" w:rsidP="00E43846">
            <w:pPr>
              <w:spacing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535684ED" w14:textId="77777777" w:rsidR="00E43846" w:rsidRPr="00E43846" w:rsidRDefault="00E43846" w:rsidP="00E43846">
            <w:pPr>
              <w:spacing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3936487F" w14:textId="77777777" w:rsidR="00E43846" w:rsidRPr="00E43846" w:rsidRDefault="00E43846" w:rsidP="00E43846">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72880627" w14:textId="77777777" w:rsidR="00E43846" w:rsidRPr="00E43846" w:rsidRDefault="00E43846" w:rsidP="00E43846">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6760F416" w14:textId="77777777" w:rsidR="00E43846" w:rsidRPr="00E43846" w:rsidRDefault="00E43846" w:rsidP="00E43846">
            <w:pPr>
              <w:spacing w:after="0" w:line="240" w:lineRule="auto"/>
              <w:jc w:val="right"/>
              <w:rPr>
                <w:rFonts w:ascii="Times New Roman" w:hAnsi="Times New Roman"/>
                <w:sz w:val="20"/>
              </w:rPr>
            </w:pPr>
          </w:p>
        </w:tc>
      </w:tr>
      <w:tr w:rsidR="00E43846" w:rsidRPr="00E43846" w14:paraId="19FB946D" w14:textId="77777777" w:rsidTr="00E43846">
        <w:trPr>
          <w:trHeight w:val="225"/>
        </w:trPr>
        <w:tc>
          <w:tcPr>
            <w:tcW w:w="3402" w:type="dxa"/>
            <w:tcBorders>
              <w:top w:val="nil"/>
              <w:left w:val="nil"/>
              <w:bottom w:val="nil"/>
              <w:right w:val="nil"/>
            </w:tcBorders>
            <w:shd w:val="clear" w:color="auto" w:fill="auto"/>
            <w:noWrap/>
            <w:vAlign w:val="bottom"/>
            <w:hideMark/>
          </w:tcPr>
          <w:p w14:paraId="237DA304" w14:textId="77777777" w:rsidR="00E43846" w:rsidRPr="00E43846" w:rsidRDefault="00E43846" w:rsidP="00E43846">
            <w:pPr>
              <w:spacing w:after="0" w:line="240" w:lineRule="auto"/>
              <w:ind w:firstLineChars="100" w:firstLine="160"/>
              <w:rPr>
                <w:rFonts w:ascii="Arial" w:hAnsi="Arial" w:cs="Arial"/>
                <w:sz w:val="16"/>
                <w:szCs w:val="16"/>
              </w:rPr>
            </w:pPr>
            <w:r w:rsidRPr="00E43846">
              <w:rPr>
                <w:rFonts w:ascii="Arial" w:hAnsi="Arial" w:cs="Arial"/>
                <w:sz w:val="16"/>
                <w:szCs w:val="16"/>
              </w:rPr>
              <w:t>Administered payments</w:t>
            </w:r>
          </w:p>
        </w:tc>
        <w:tc>
          <w:tcPr>
            <w:tcW w:w="538" w:type="dxa"/>
            <w:tcBorders>
              <w:top w:val="nil"/>
              <w:left w:val="nil"/>
              <w:bottom w:val="nil"/>
              <w:right w:val="nil"/>
            </w:tcBorders>
            <w:shd w:val="clear" w:color="000000" w:fill="FFFFFF"/>
            <w:noWrap/>
            <w:vAlign w:val="center"/>
            <w:hideMark/>
          </w:tcPr>
          <w:p w14:paraId="25E38BE0" w14:textId="77777777" w:rsidR="00E43846" w:rsidRPr="00E43846" w:rsidRDefault="00E43846" w:rsidP="00E43846">
            <w:pPr>
              <w:spacing w:after="0" w:line="240" w:lineRule="auto"/>
              <w:jc w:val="right"/>
              <w:rPr>
                <w:rFonts w:ascii="Arial" w:hAnsi="Arial" w:cs="Arial"/>
                <w:color w:val="000000"/>
                <w:sz w:val="16"/>
                <w:szCs w:val="16"/>
              </w:rPr>
            </w:pPr>
            <w:r w:rsidRPr="00E43846">
              <w:rPr>
                <w:rFonts w:ascii="Arial" w:hAnsi="Arial" w:cs="Arial"/>
                <w:color w:val="000000"/>
                <w:sz w:val="16"/>
                <w:szCs w:val="16"/>
              </w:rPr>
              <w:t>1.1</w:t>
            </w:r>
          </w:p>
        </w:tc>
        <w:tc>
          <w:tcPr>
            <w:tcW w:w="940" w:type="dxa"/>
            <w:tcBorders>
              <w:top w:val="nil"/>
              <w:left w:val="nil"/>
              <w:bottom w:val="nil"/>
              <w:right w:val="nil"/>
            </w:tcBorders>
            <w:shd w:val="clear" w:color="000000" w:fill="D9D9D9"/>
            <w:noWrap/>
            <w:vAlign w:val="bottom"/>
            <w:hideMark/>
          </w:tcPr>
          <w:p w14:paraId="2579C56D"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60" w:type="dxa"/>
            <w:tcBorders>
              <w:top w:val="nil"/>
              <w:left w:val="nil"/>
              <w:bottom w:val="nil"/>
              <w:right w:val="nil"/>
            </w:tcBorders>
            <w:shd w:val="clear" w:color="auto" w:fill="auto"/>
            <w:noWrap/>
            <w:vAlign w:val="bottom"/>
            <w:hideMark/>
          </w:tcPr>
          <w:p w14:paraId="4B97B127"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20" w:type="dxa"/>
            <w:tcBorders>
              <w:top w:val="nil"/>
              <w:left w:val="nil"/>
              <w:bottom w:val="nil"/>
              <w:right w:val="nil"/>
            </w:tcBorders>
            <w:shd w:val="clear" w:color="auto" w:fill="auto"/>
            <w:noWrap/>
            <w:vAlign w:val="bottom"/>
            <w:hideMark/>
          </w:tcPr>
          <w:p w14:paraId="1573F4BF"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1C80F31E"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7F209B85" w14:textId="77777777" w:rsidTr="00E43846">
        <w:trPr>
          <w:trHeight w:val="225"/>
        </w:trPr>
        <w:tc>
          <w:tcPr>
            <w:tcW w:w="3402" w:type="dxa"/>
            <w:tcBorders>
              <w:top w:val="nil"/>
              <w:left w:val="nil"/>
              <w:bottom w:val="nil"/>
              <w:right w:val="nil"/>
            </w:tcBorders>
            <w:shd w:val="clear" w:color="auto" w:fill="auto"/>
            <w:noWrap/>
            <w:vAlign w:val="bottom"/>
            <w:hideMark/>
          </w:tcPr>
          <w:p w14:paraId="6379DADC" w14:textId="77777777" w:rsidR="00E43846" w:rsidRPr="00E43846" w:rsidRDefault="00E43846" w:rsidP="00E43846">
            <w:pPr>
              <w:spacing w:after="0" w:line="240" w:lineRule="auto"/>
              <w:jc w:val="right"/>
              <w:rPr>
                <w:rFonts w:ascii="Arial" w:hAnsi="Arial" w:cs="Arial"/>
                <w:sz w:val="16"/>
                <w:szCs w:val="16"/>
              </w:rPr>
            </w:pPr>
          </w:p>
        </w:tc>
        <w:tc>
          <w:tcPr>
            <w:tcW w:w="538" w:type="dxa"/>
            <w:tcBorders>
              <w:top w:val="nil"/>
              <w:left w:val="nil"/>
              <w:bottom w:val="nil"/>
              <w:right w:val="nil"/>
            </w:tcBorders>
            <w:shd w:val="clear" w:color="000000" w:fill="FFFFFF"/>
            <w:noWrap/>
            <w:vAlign w:val="center"/>
            <w:hideMark/>
          </w:tcPr>
          <w:p w14:paraId="54CE0BC7" w14:textId="77777777" w:rsidR="00E43846" w:rsidRPr="00E43846" w:rsidRDefault="00E43846" w:rsidP="00E43846">
            <w:pPr>
              <w:spacing w:after="0" w:line="240" w:lineRule="auto"/>
              <w:jc w:val="right"/>
              <w:rPr>
                <w:rFonts w:ascii="Arial" w:hAnsi="Arial" w:cs="Arial"/>
                <w:color w:val="000000"/>
                <w:sz w:val="16"/>
                <w:szCs w:val="16"/>
              </w:rPr>
            </w:pPr>
            <w:r w:rsidRPr="00E43846">
              <w:rPr>
                <w:rFonts w:ascii="Arial" w:hAnsi="Arial" w:cs="Arial"/>
                <w:color w:val="000000"/>
                <w:sz w:val="16"/>
                <w:szCs w:val="16"/>
              </w:rPr>
              <w:t>1.3</w:t>
            </w:r>
          </w:p>
        </w:tc>
        <w:tc>
          <w:tcPr>
            <w:tcW w:w="940" w:type="dxa"/>
            <w:tcBorders>
              <w:top w:val="nil"/>
              <w:left w:val="nil"/>
              <w:bottom w:val="nil"/>
              <w:right w:val="nil"/>
            </w:tcBorders>
            <w:shd w:val="clear" w:color="000000" w:fill="D9D9D9"/>
            <w:noWrap/>
            <w:vAlign w:val="bottom"/>
            <w:hideMark/>
          </w:tcPr>
          <w:p w14:paraId="7FA6B3AC"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60" w:type="dxa"/>
            <w:tcBorders>
              <w:top w:val="nil"/>
              <w:left w:val="nil"/>
              <w:bottom w:val="nil"/>
              <w:right w:val="nil"/>
            </w:tcBorders>
            <w:shd w:val="clear" w:color="auto" w:fill="auto"/>
            <w:noWrap/>
            <w:vAlign w:val="bottom"/>
            <w:hideMark/>
          </w:tcPr>
          <w:p w14:paraId="3947BA48"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20" w:type="dxa"/>
            <w:tcBorders>
              <w:top w:val="nil"/>
              <w:left w:val="nil"/>
              <w:bottom w:val="nil"/>
              <w:right w:val="nil"/>
            </w:tcBorders>
            <w:shd w:val="clear" w:color="auto" w:fill="auto"/>
            <w:noWrap/>
            <w:vAlign w:val="bottom"/>
            <w:hideMark/>
          </w:tcPr>
          <w:p w14:paraId="0FC22C1C"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2722DA62"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4AE1AB6F" w14:textId="77777777" w:rsidTr="00E43846">
        <w:trPr>
          <w:trHeight w:val="225"/>
        </w:trPr>
        <w:tc>
          <w:tcPr>
            <w:tcW w:w="3402" w:type="dxa"/>
            <w:tcBorders>
              <w:top w:val="nil"/>
              <w:left w:val="nil"/>
              <w:bottom w:val="nil"/>
              <w:right w:val="nil"/>
            </w:tcBorders>
            <w:shd w:val="clear" w:color="auto" w:fill="auto"/>
            <w:noWrap/>
            <w:vAlign w:val="bottom"/>
            <w:hideMark/>
          </w:tcPr>
          <w:p w14:paraId="20FB26D1" w14:textId="77777777" w:rsidR="00E43846" w:rsidRPr="00E43846" w:rsidRDefault="00E43846" w:rsidP="00E43846">
            <w:pPr>
              <w:spacing w:after="0" w:line="240" w:lineRule="auto"/>
              <w:jc w:val="right"/>
              <w:rPr>
                <w:rFonts w:ascii="Arial" w:hAnsi="Arial" w:cs="Arial"/>
                <w:sz w:val="16"/>
                <w:szCs w:val="16"/>
              </w:rPr>
            </w:pPr>
          </w:p>
        </w:tc>
        <w:tc>
          <w:tcPr>
            <w:tcW w:w="538" w:type="dxa"/>
            <w:tcBorders>
              <w:top w:val="nil"/>
              <w:left w:val="nil"/>
              <w:bottom w:val="nil"/>
              <w:right w:val="nil"/>
            </w:tcBorders>
            <w:shd w:val="clear" w:color="auto" w:fill="auto"/>
            <w:noWrap/>
            <w:vAlign w:val="bottom"/>
            <w:hideMark/>
          </w:tcPr>
          <w:p w14:paraId="5E0CF02C"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1.6</w:t>
            </w:r>
          </w:p>
        </w:tc>
        <w:tc>
          <w:tcPr>
            <w:tcW w:w="940" w:type="dxa"/>
            <w:tcBorders>
              <w:top w:val="nil"/>
              <w:left w:val="nil"/>
              <w:bottom w:val="nil"/>
              <w:right w:val="nil"/>
            </w:tcBorders>
            <w:shd w:val="clear" w:color="000000" w:fill="D9D9D9"/>
            <w:noWrap/>
            <w:vAlign w:val="bottom"/>
            <w:hideMark/>
          </w:tcPr>
          <w:p w14:paraId="3166B66E"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60" w:type="dxa"/>
            <w:tcBorders>
              <w:top w:val="nil"/>
              <w:left w:val="nil"/>
              <w:bottom w:val="nil"/>
              <w:right w:val="nil"/>
            </w:tcBorders>
            <w:shd w:val="clear" w:color="auto" w:fill="auto"/>
            <w:noWrap/>
            <w:vAlign w:val="bottom"/>
            <w:hideMark/>
          </w:tcPr>
          <w:p w14:paraId="4C7169C2"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20" w:type="dxa"/>
            <w:tcBorders>
              <w:top w:val="nil"/>
              <w:left w:val="nil"/>
              <w:bottom w:val="nil"/>
              <w:right w:val="nil"/>
            </w:tcBorders>
            <w:shd w:val="clear" w:color="auto" w:fill="auto"/>
            <w:noWrap/>
            <w:vAlign w:val="bottom"/>
            <w:hideMark/>
          </w:tcPr>
          <w:p w14:paraId="35F3227A"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940" w:type="dxa"/>
            <w:tcBorders>
              <w:top w:val="nil"/>
              <w:left w:val="nil"/>
              <w:bottom w:val="nil"/>
              <w:right w:val="nil"/>
            </w:tcBorders>
            <w:shd w:val="clear" w:color="auto" w:fill="auto"/>
            <w:noWrap/>
            <w:vAlign w:val="bottom"/>
            <w:hideMark/>
          </w:tcPr>
          <w:p w14:paraId="4B7E647B"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2FEECA19" w14:textId="77777777" w:rsidTr="00E43846">
        <w:trPr>
          <w:trHeight w:val="225"/>
        </w:trPr>
        <w:tc>
          <w:tcPr>
            <w:tcW w:w="3402" w:type="dxa"/>
            <w:tcBorders>
              <w:top w:val="nil"/>
              <w:left w:val="nil"/>
              <w:bottom w:val="nil"/>
              <w:right w:val="nil"/>
            </w:tcBorders>
            <w:shd w:val="clear" w:color="000000" w:fill="FFFFFF"/>
            <w:noWrap/>
            <w:vAlign w:val="center"/>
            <w:hideMark/>
          </w:tcPr>
          <w:p w14:paraId="4E7A989D" w14:textId="77777777" w:rsidR="00E43846" w:rsidRPr="00E43846" w:rsidRDefault="00E43846" w:rsidP="00E43846">
            <w:pPr>
              <w:spacing w:after="0" w:line="240" w:lineRule="auto"/>
              <w:rPr>
                <w:rFonts w:ascii="Arial" w:hAnsi="Arial" w:cs="Arial"/>
                <w:color w:val="000000"/>
                <w:sz w:val="16"/>
                <w:szCs w:val="16"/>
              </w:rPr>
            </w:pPr>
            <w:r w:rsidRPr="00E43846">
              <w:rPr>
                <w:rFonts w:ascii="Arial" w:hAnsi="Arial" w:cs="Arial"/>
                <w:color w:val="000000"/>
                <w:sz w:val="16"/>
                <w:szCs w:val="16"/>
              </w:rPr>
              <w:t> </w:t>
            </w:r>
          </w:p>
        </w:tc>
        <w:tc>
          <w:tcPr>
            <w:tcW w:w="538" w:type="dxa"/>
            <w:tcBorders>
              <w:top w:val="nil"/>
              <w:left w:val="nil"/>
              <w:bottom w:val="nil"/>
              <w:right w:val="nil"/>
            </w:tcBorders>
            <w:shd w:val="clear" w:color="auto" w:fill="auto"/>
            <w:noWrap/>
            <w:vAlign w:val="bottom"/>
            <w:hideMark/>
          </w:tcPr>
          <w:p w14:paraId="503DB053"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1.8</w:t>
            </w:r>
          </w:p>
        </w:tc>
        <w:tc>
          <w:tcPr>
            <w:tcW w:w="940" w:type="dxa"/>
            <w:tcBorders>
              <w:top w:val="nil"/>
              <w:left w:val="nil"/>
              <w:bottom w:val="nil"/>
              <w:right w:val="nil"/>
            </w:tcBorders>
            <w:shd w:val="clear" w:color="000000" w:fill="D9D9D9"/>
            <w:noWrap/>
            <w:vAlign w:val="bottom"/>
            <w:hideMark/>
          </w:tcPr>
          <w:p w14:paraId="69A25291"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60" w:type="dxa"/>
            <w:tcBorders>
              <w:top w:val="nil"/>
              <w:left w:val="nil"/>
              <w:bottom w:val="nil"/>
              <w:right w:val="nil"/>
            </w:tcBorders>
            <w:shd w:val="clear" w:color="auto" w:fill="auto"/>
            <w:noWrap/>
            <w:vAlign w:val="bottom"/>
            <w:hideMark/>
          </w:tcPr>
          <w:p w14:paraId="13466C88"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20" w:type="dxa"/>
            <w:tcBorders>
              <w:top w:val="nil"/>
              <w:left w:val="nil"/>
              <w:bottom w:val="nil"/>
              <w:right w:val="nil"/>
            </w:tcBorders>
            <w:shd w:val="clear" w:color="auto" w:fill="auto"/>
            <w:noWrap/>
            <w:vAlign w:val="bottom"/>
            <w:hideMark/>
          </w:tcPr>
          <w:p w14:paraId="0FBE4772"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940" w:type="dxa"/>
            <w:tcBorders>
              <w:top w:val="nil"/>
              <w:left w:val="nil"/>
              <w:bottom w:val="nil"/>
              <w:right w:val="nil"/>
            </w:tcBorders>
            <w:shd w:val="clear" w:color="auto" w:fill="auto"/>
            <w:noWrap/>
            <w:vAlign w:val="bottom"/>
            <w:hideMark/>
          </w:tcPr>
          <w:p w14:paraId="11C79012"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r>
      <w:tr w:rsidR="00E43846" w:rsidRPr="00E43846" w14:paraId="33BA36A5" w14:textId="77777777" w:rsidTr="00E43846">
        <w:trPr>
          <w:trHeight w:val="225"/>
        </w:trPr>
        <w:tc>
          <w:tcPr>
            <w:tcW w:w="3402" w:type="dxa"/>
            <w:tcBorders>
              <w:top w:val="nil"/>
              <w:left w:val="nil"/>
              <w:bottom w:val="nil"/>
              <w:right w:val="nil"/>
            </w:tcBorders>
            <w:shd w:val="clear" w:color="000000" w:fill="FFFFFF"/>
            <w:noWrap/>
            <w:vAlign w:val="center"/>
            <w:hideMark/>
          </w:tcPr>
          <w:p w14:paraId="76CBE676" w14:textId="77777777" w:rsidR="00E43846" w:rsidRPr="00E43846" w:rsidRDefault="00E43846" w:rsidP="00E43846">
            <w:pPr>
              <w:spacing w:after="0" w:line="240" w:lineRule="auto"/>
              <w:rPr>
                <w:rFonts w:ascii="Arial" w:hAnsi="Arial" w:cs="Arial"/>
                <w:color w:val="000000"/>
                <w:sz w:val="16"/>
                <w:szCs w:val="16"/>
              </w:rPr>
            </w:pPr>
            <w:r w:rsidRPr="00E43846">
              <w:rPr>
                <w:rFonts w:ascii="Arial" w:hAnsi="Arial" w:cs="Arial"/>
                <w:color w:val="000000"/>
                <w:sz w:val="16"/>
                <w:szCs w:val="16"/>
              </w:rPr>
              <w:t> </w:t>
            </w:r>
          </w:p>
        </w:tc>
        <w:tc>
          <w:tcPr>
            <w:tcW w:w="538" w:type="dxa"/>
            <w:tcBorders>
              <w:top w:val="nil"/>
              <w:left w:val="nil"/>
              <w:bottom w:val="nil"/>
              <w:right w:val="nil"/>
            </w:tcBorders>
            <w:shd w:val="clear" w:color="auto" w:fill="auto"/>
            <w:noWrap/>
            <w:vAlign w:val="bottom"/>
            <w:hideMark/>
          </w:tcPr>
          <w:p w14:paraId="075544B7"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2.3</w:t>
            </w:r>
          </w:p>
        </w:tc>
        <w:tc>
          <w:tcPr>
            <w:tcW w:w="940" w:type="dxa"/>
            <w:tcBorders>
              <w:top w:val="nil"/>
              <w:left w:val="nil"/>
              <w:bottom w:val="nil"/>
              <w:right w:val="nil"/>
            </w:tcBorders>
            <w:shd w:val="clear" w:color="000000" w:fill="D9D9D9"/>
            <w:noWrap/>
            <w:vAlign w:val="bottom"/>
            <w:hideMark/>
          </w:tcPr>
          <w:p w14:paraId="6D39E018"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60" w:type="dxa"/>
            <w:tcBorders>
              <w:top w:val="nil"/>
              <w:left w:val="nil"/>
              <w:bottom w:val="nil"/>
              <w:right w:val="nil"/>
            </w:tcBorders>
            <w:shd w:val="clear" w:color="auto" w:fill="auto"/>
            <w:noWrap/>
            <w:vAlign w:val="bottom"/>
            <w:hideMark/>
          </w:tcPr>
          <w:p w14:paraId="6056DAB9"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20" w:type="dxa"/>
            <w:tcBorders>
              <w:top w:val="nil"/>
              <w:left w:val="nil"/>
              <w:bottom w:val="nil"/>
              <w:right w:val="nil"/>
            </w:tcBorders>
            <w:shd w:val="clear" w:color="auto" w:fill="auto"/>
            <w:noWrap/>
            <w:vAlign w:val="bottom"/>
            <w:hideMark/>
          </w:tcPr>
          <w:p w14:paraId="7F11DB85"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6B1F883B"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4D62B45C" w14:textId="77777777" w:rsidTr="00E43846">
        <w:trPr>
          <w:trHeight w:val="225"/>
        </w:trPr>
        <w:tc>
          <w:tcPr>
            <w:tcW w:w="3402" w:type="dxa"/>
            <w:tcBorders>
              <w:top w:val="nil"/>
              <w:left w:val="nil"/>
              <w:bottom w:val="nil"/>
              <w:right w:val="nil"/>
            </w:tcBorders>
            <w:shd w:val="clear" w:color="000000" w:fill="FFFFFF"/>
            <w:noWrap/>
            <w:vAlign w:val="center"/>
            <w:hideMark/>
          </w:tcPr>
          <w:p w14:paraId="09CF317C" w14:textId="77777777" w:rsidR="00E43846" w:rsidRPr="00E43846" w:rsidRDefault="00E43846" w:rsidP="00E43846">
            <w:pPr>
              <w:spacing w:after="0" w:line="240" w:lineRule="auto"/>
              <w:rPr>
                <w:rFonts w:ascii="Arial" w:hAnsi="Arial" w:cs="Arial"/>
                <w:color w:val="000000"/>
                <w:sz w:val="16"/>
                <w:szCs w:val="16"/>
              </w:rPr>
            </w:pPr>
            <w:r w:rsidRPr="00E43846">
              <w:rPr>
                <w:rFonts w:ascii="Arial" w:hAnsi="Arial" w:cs="Arial"/>
                <w:color w:val="000000"/>
                <w:sz w:val="16"/>
                <w:szCs w:val="16"/>
              </w:rPr>
              <w:t> </w:t>
            </w:r>
          </w:p>
        </w:tc>
        <w:tc>
          <w:tcPr>
            <w:tcW w:w="538" w:type="dxa"/>
            <w:tcBorders>
              <w:top w:val="nil"/>
              <w:left w:val="nil"/>
              <w:bottom w:val="nil"/>
              <w:right w:val="nil"/>
            </w:tcBorders>
            <w:shd w:val="clear" w:color="auto" w:fill="auto"/>
            <w:noWrap/>
            <w:vAlign w:val="bottom"/>
            <w:hideMark/>
          </w:tcPr>
          <w:p w14:paraId="6CAA17D8"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3.3</w:t>
            </w:r>
          </w:p>
        </w:tc>
        <w:tc>
          <w:tcPr>
            <w:tcW w:w="940" w:type="dxa"/>
            <w:tcBorders>
              <w:top w:val="nil"/>
              <w:left w:val="nil"/>
              <w:bottom w:val="nil"/>
              <w:right w:val="nil"/>
            </w:tcBorders>
            <w:shd w:val="clear" w:color="000000" w:fill="D9D9D9"/>
            <w:noWrap/>
            <w:vAlign w:val="bottom"/>
            <w:hideMark/>
          </w:tcPr>
          <w:p w14:paraId="5461A357"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60" w:type="dxa"/>
            <w:tcBorders>
              <w:top w:val="nil"/>
              <w:left w:val="nil"/>
              <w:bottom w:val="nil"/>
              <w:right w:val="nil"/>
            </w:tcBorders>
            <w:shd w:val="clear" w:color="auto" w:fill="auto"/>
            <w:noWrap/>
            <w:vAlign w:val="bottom"/>
            <w:hideMark/>
          </w:tcPr>
          <w:p w14:paraId="40C433C5"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20" w:type="dxa"/>
            <w:tcBorders>
              <w:top w:val="nil"/>
              <w:left w:val="nil"/>
              <w:bottom w:val="nil"/>
              <w:right w:val="nil"/>
            </w:tcBorders>
            <w:shd w:val="clear" w:color="auto" w:fill="auto"/>
            <w:noWrap/>
            <w:vAlign w:val="bottom"/>
            <w:hideMark/>
          </w:tcPr>
          <w:p w14:paraId="4202ED60"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0559496E"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6234B173" w14:textId="77777777" w:rsidTr="00E43846">
        <w:trPr>
          <w:trHeight w:val="225"/>
        </w:trPr>
        <w:tc>
          <w:tcPr>
            <w:tcW w:w="3402" w:type="dxa"/>
            <w:tcBorders>
              <w:top w:val="nil"/>
              <w:left w:val="nil"/>
              <w:bottom w:val="nil"/>
              <w:right w:val="nil"/>
            </w:tcBorders>
            <w:shd w:val="clear" w:color="auto" w:fill="auto"/>
            <w:noWrap/>
            <w:vAlign w:val="bottom"/>
            <w:hideMark/>
          </w:tcPr>
          <w:p w14:paraId="5EAE1E7D" w14:textId="77777777" w:rsidR="00E43846" w:rsidRPr="00E43846" w:rsidRDefault="00E43846" w:rsidP="00E43846">
            <w:pPr>
              <w:spacing w:after="0" w:line="240" w:lineRule="auto"/>
              <w:ind w:firstLineChars="100" w:firstLine="160"/>
              <w:rPr>
                <w:rFonts w:ascii="Arial" w:hAnsi="Arial" w:cs="Arial"/>
                <w:sz w:val="16"/>
                <w:szCs w:val="16"/>
              </w:rPr>
            </w:pPr>
            <w:r w:rsidRPr="00E43846">
              <w:rPr>
                <w:rFonts w:ascii="Arial" w:hAnsi="Arial" w:cs="Arial"/>
                <w:sz w:val="16"/>
                <w:szCs w:val="16"/>
              </w:rPr>
              <w:t>Departmental payments</w:t>
            </w:r>
          </w:p>
        </w:tc>
        <w:tc>
          <w:tcPr>
            <w:tcW w:w="538" w:type="dxa"/>
            <w:tcBorders>
              <w:top w:val="nil"/>
              <w:left w:val="nil"/>
              <w:bottom w:val="nil"/>
              <w:right w:val="nil"/>
            </w:tcBorders>
            <w:shd w:val="clear" w:color="auto" w:fill="auto"/>
            <w:noWrap/>
            <w:vAlign w:val="bottom"/>
            <w:hideMark/>
          </w:tcPr>
          <w:p w14:paraId="58D47EEB"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6B15F195"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60" w:type="dxa"/>
            <w:tcBorders>
              <w:top w:val="nil"/>
              <w:left w:val="nil"/>
              <w:bottom w:val="nil"/>
              <w:right w:val="nil"/>
            </w:tcBorders>
            <w:shd w:val="clear" w:color="auto" w:fill="auto"/>
            <w:noWrap/>
            <w:vAlign w:val="bottom"/>
            <w:hideMark/>
          </w:tcPr>
          <w:p w14:paraId="43E1D6C4"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20" w:type="dxa"/>
            <w:tcBorders>
              <w:top w:val="nil"/>
              <w:left w:val="nil"/>
              <w:bottom w:val="nil"/>
              <w:right w:val="nil"/>
            </w:tcBorders>
            <w:shd w:val="clear" w:color="auto" w:fill="auto"/>
            <w:noWrap/>
            <w:vAlign w:val="bottom"/>
            <w:hideMark/>
          </w:tcPr>
          <w:p w14:paraId="49F8FDEF"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940" w:type="dxa"/>
            <w:tcBorders>
              <w:top w:val="nil"/>
              <w:left w:val="nil"/>
              <w:bottom w:val="nil"/>
              <w:right w:val="nil"/>
            </w:tcBorders>
            <w:shd w:val="clear" w:color="auto" w:fill="auto"/>
            <w:noWrap/>
            <w:vAlign w:val="bottom"/>
            <w:hideMark/>
          </w:tcPr>
          <w:p w14:paraId="7032A6C4"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r>
      <w:tr w:rsidR="00E43846" w:rsidRPr="00E43846" w14:paraId="3E3E0236" w14:textId="77777777" w:rsidTr="00E43846">
        <w:trPr>
          <w:trHeight w:val="240"/>
        </w:trPr>
        <w:tc>
          <w:tcPr>
            <w:tcW w:w="3402" w:type="dxa"/>
            <w:tcBorders>
              <w:top w:val="nil"/>
              <w:left w:val="nil"/>
              <w:bottom w:val="nil"/>
              <w:right w:val="nil"/>
            </w:tcBorders>
            <w:shd w:val="clear" w:color="auto" w:fill="auto"/>
            <w:noWrap/>
            <w:vAlign w:val="bottom"/>
            <w:hideMark/>
          </w:tcPr>
          <w:p w14:paraId="1A88798C" w14:textId="77777777" w:rsidR="00E43846" w:rsidRPr="00E43846" w:rsidRDefault="00E43846" w:rsidP="00E43846">
            <w:pPr>
              <w:spacing w:after="0" w:line="240" w:lineRule="auto"/>
              <w:jc w:val="right"/>
              <w:rPr>
                <w:rFonts w:ascii="Arial" w:hAnsi="Arial" w:cs="Arial"/>
                <w:i/>
                <w:iCs/>
                <w:sz w:val="16"/>
                <w:szCs w:val="16"/>
              </w:rPr>
            </w:pPr>
          </w:p>
        </w:tc>
        <w:tc>
          <w:tcPr>
            <w:tcW w:w="538" w:type="dxa"/>
            <w:tcBorders>
              <w:top w:val="nil"/>
              <w:left w:val="nil"/>
              <w:bottom w:val="nil"/>
              <w:right w:val="nil"/>
            </w:tcBorders>
            <w:shd w:val="clear" w:color="auto" w:fill="auto"/>
            <w:noWrap/>
            <w:vAlign w:val="bottom"/>
            <w:hideMark/>
          </w:tcPr>
          <w:p w14:paraId="00ABB180"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2</w:t>
            </w:r>
          </w:p>
        </w:tc>
        <w:tc>
          <w:tcPr>
            <w:tcW w:w="940" w:type="dxa"/>
            <w:tcBorders>
              <w:top w:val="nil"/>
              <w:left w:val="nil"/>
              <w:bottom w:val="nil"/>
              <w:right w:val="nil"/>
            </w:tcBorders>
            <w:shd w:val="clear" w:color="000000" w:fill="D9D9D9"/>
            <w:noWrap/>
            <w:vAlign w:val="bottom"/>
            <w:hideMark/>
          </w:tcPr>
          <w:p w14:paraId="55C53378"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60" w:type="dxa"/>
            <w:tcBorders>
              <w:top w:val="nil"/>
              <w:left w:val="nil"/>
              <w:bottom w:val="nil"/>
              <w:right w:val="nil"/>
            </w:tcBorders>
            <w:shd w:val="clear" w:color="auto" w:fill="auto"/>
            <w:noWrap/>
            <w:vAlign w:val="bottom"/>
            <w:hideMark/>
          </w:tcPr>
          <w:p w14:paraId="095476BD"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20" w:type="dxa"/>
            <w:tcBorders>
              <w:top w:val="nil"/>
              <w:left w:val="nil"/>
              <w:bottom w:val="nil"/>
              <w:right w:val="nil"/>
            </w:tcBorders>
            <w:shd w:val="clear" w:color="auto" w:fill="auto"/>
            <w:noWrap/>
            <w:vAlign w:val="bottom"/>
            <w:hideMark/>
          </w:tcPr>
          <w:p w14:paraId="085BDE12"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47630EDD"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39E87DFF" w14:textId="77777777" w:rsidTr="00E43846">
        <w:trPr>
          <w:trHeight w:val="225"/>
        </w:trPr>
        <w:tc>
          <w:tcPr>
            <w:tcW w:w="3402" w:type="dxa"/>
            <w:tcBorders>
              <w:top w:val="nil"/>
              <w:left w:val="nil"/>
              <w:bottom w:val="nil"/>
              <w:right w:val="nil"/>
            </w:tcBorders>
            <w:shd w:val="clear" w:color="auto" w:fill="auto"/>
            <w:noWrap/>
            <w:vAlign w:val="bottom"/>
            <w:hideMark/>
          </w:tcPr>
          <w:p w14:paraId="6BE7A7DB" w14:textId="77777777" w:rsidR="00E43846" w:rsidRPr="00E43846" w:rsidRDefault="00E43846" w:rsidP="00E43846">
            <w:pPr>
              <w:spacing w:after="0" w:line="240" w:lineRule="auto"/>
              <w:ind w:firstLineChars="100" w:firstLine="160"/>
              <w:rPr>
                <w:rFonts w:ascii="Arial" w:hAnsi="Arial" w:cs="Arial"/>
                <w:sz w:val="16"/>
                <w:szCs w:val="16"/>
              </w:rPr>
            </w:pPr>
            <w:r w:rsidRPr="00E43846">
              <w:rPr>
                <w:rFonts w:ascii="Arial" w:hAnsi="Arial" w:cs="Arial"/>
                <w:sz w:val="16"/>
                <w:szCs w:val="16"/>
              </w:rPr>
              <w:t>Departmental capital payments</w:t>
            </w:r>
          </w:p>
        </w:tc>
        <w:tc>
          <w:tcPr>
            <w:tcW w:w="538" w:type="dxa"/>
            <w:tcBorders>
              <w:top w:val="nil"/>
              <w:left w:val="nil"/>
              <w:bottom w:val="nil"/>
              <w:right w:val="nil"/>
            </w:tcBorders>
            <w:shd w:val="clear" w:color="auto" w:fill="auto"/>
            <w:noWrap/>
            <w:vAlign w:val="bottom"/>
            <w:hideMark/>
          </w:tcPr>
          <w:p w14:paraId="311F7F62"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2066B223"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60" w:type="dxa"/>
            <w:tcBorders>
              <w:top w:val="nil"/>
              <w:left w:val="nil"/>
              <w:bottom w:val="nil"/>
              <w:right w:val="nil"/>
            </w:tcBorders>
            <w:shd w:val="clear" w:color="auto" w:fill="auto"/>
            <w:noWrap/>
            <w:vAlign w:val="bottom"/>
            <w:hideMark/>
          </w:tcPr>
          <w:p w14:paraId="1ECCB2E5" w14:textId="77777777" w:rsidR="00E43846" w:rsidRPr="00E43846" w:rsidRDefault="00E43846" w:rsidP="00E43846">
            <w:pPr>
              <w:spacing w:after="0" w:line="240" w:lineRule="auto"/>
              <w:jc w:val="right"/>
              <w:rPr>
                <w:rFonts w:ascii="Arial" w:hAnsi="Arial" w:cs="Arial"/>
                <w:i/>
                <w:iCs/>
                <w:sz w:val="16"/>
                <w:szCs w:val="16"/>
              </w:rPr>
            </w:pPr>
            <w:proofErr w:type="spellStart"/>
            <w:r w:rsidRPr="00E43846">
              <w:rPr>
                <w:rFonts w:ascii="Arial" w:hAnsi="Arial" w:cs="Arial"/>
                <w:i/>
                <w:iCs/>
                <w:sz w:val="16"/>
                <w:szCs w:val="16"/>
              </w:rPr>
              <w:t>nfp</w:t>
            </w:r>
            <w:proofErr w:type="spellEnd"/>
          </w:p>
        </w:tc>
        <w:tc>
          <w:tcPr>
            <w:tcW w:w="1020" w:type="dxa"/>
            <w:tcBorders>
              <w:top w:val="nil"/>
              <w:left w:val="nil"/>
              <w:bottom w:val="nil"/>
              <w:right w:val="nil"/>
            </w:tcBorders>
            <w:shd w:val="clear" w:color="auto" w:fill="auto"/>
            <w:noWrap/>
            <w:vAlign w:val="bottom"/>
            <w:hideMark/>
          </w:tcPr>
          <w:p w14:paraId="2DF7CE4A"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16B1B138"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60B036CC" w14:textId="77777777" w:rsidTr="00E43846">
        <w:trPr>
          <w:trHeight w:val="240"/>
        </w:trPr>
        <w:tc>
          <w:tcPr>
            <w:tcW w:w="3402" w:type="dxa"/>
            <w:tcBorders>
              <w:top w:val="nil"/>
              <w:left w:val="nil"/>
              <w:bottom w:val="nil"/>
              <w:right w:val="nil"/>
            </w:tcBorders>
            <w:shd w:val="clear" w:color="auto" w:fill="auto"/>
            <w:noWrap/>
            <w:vAlign w:val="bottom"/>
            <w:hideMark/>
          </w:tcPr>
          <w:p w14:paraId="27367282" w14:textId="77777777" w:rsidR="00E43846" w:rsidRPr="00E43846" w:rsidRDefault="00E43846" w:rsidP="00E43846">
            <w:pPr>
              <w:spacing w:after="0" w:line="240" w:lineRule="auto"/>
              <w:rPr>
                <w:rFonts w:ascii="Arial" w:hAnsi="Arial" w:cs="Arial"/>
                <w:sz w:val="16"/>
                <w:szCs w:val="16"/>
              </w:rPr>
            </w:pPr>
            <w:r w:rsidRPr="00E43846">
              <w:rPr>
                <w:rFonts w:ascii="Arial" w:hAnsi="Arial" w:cs="Arial"/>
                <w:sz w:val="16"/>
                <w:szCs w:val="16"/>
              </w:rPr>
              <w:t>Australian Digital Health Agency</w:t>
            </w:r>
          </w:p>
        </w:tc>
        <w:tc>
          <w:tcPr>
            <w:tcW w:w="538" w:type="dxa"/>
            <w:tcBorders>
              <w:top w:val="nil"/>
              <w:left w:val="nil"/>
              <w:bottom w:val="nil"/>
              <w:right w:val="nil"/>
            </w:tcBorders>
            <w:shd w:val="clear" w:color="auto" w:fill="auto"/>
            <w:noWrap/>
            <w:vAlign w:val="bottom"/>
            <w:hideMark/>
          </w:tcPr>
          <w:p w14:paraId="6ED3BB04" w14:textId="77777777" w:rsidR="00E43846" w:rsidRPr="00E43846" w:rsidRDefault="00E43846" w:rsidP="00E43846">
            <w:pPr>
              <w:spacing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4BBA87D5"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4DF9C820" w14:textId="77777777" w:rsidR="00E43846" w:rsidRPr="00E43846" w:rsidRDefault="00E43846" w:rsidP="00E43846">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027F53FD" w14:textId="77777777" w:rsidR="00E43846" w:rsidRPr="00E43846" w:rsidRDefault="00E43846" w:rsidP="00E43846">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69C5B4A6" w14:textId="77777777" w:rsidR="00E43846" w:rsidRPr="00E43846" w:rsidRDefault="00E43846" w:rsidP="00E43846">
            <w:pPr>
              <w:spacing w:after="0" w:line="240" w:lineRule="auto"/>
              <w:jc w:val="right"/>
              <w:rPr>
                <w:rFonts w:ascii="Times New Roman" w:hAnsi="Times New Roman"/>
                <w:sz w:val="20"/>
              </w:rPr>
            </w:pPr>
          </w:p>
        </w:tc>
      </w:tr>
      <w:tr w:rsidR="00E43846" w:rsidRPr="00E43846" w14:paraId="3237BC90" w14:textId="77777777" w:rsidTr="00E43846">
        <w:trPr>
          <w:trHeight w:val="225"/>
        </w:trPr>
        <w:tc>
          <w:tcPr>
            <w:tcW w:w="3402" w:type="dxa"/>
            <w:tcBorders>
              <w:top w:val="nil"/>
              <w:left w:val="nil"/>
              <w:bottom w:val="nil"/>
              <w:right w:val="nil"/>
            </w:tcBorders>
            <w:shd w:val="clear" w:color="auto" w:fill="auto"/>
            <w:noWrap/>
            <w:vAlign w:val="bottom"/>
            <w:hideMark/>
          </w:tcPr>
          <w:p w14:paraId="63330F91" w14:textId="77777777" w:rsidR="00E43846" w:rsidRPr="00E43846" w:rsidRDefault="00E43846" w:rsidP="00E43846">
            <w:pPr>
              <w:spacing w:after="0" w:line="240" w:lineRule="auto"/>
              <w:ind w:firstLineChars="100" w:firstLine="160"/>
              <w:rPr>
                <w:rFonts w:ascii="Arial" w:hAnsi="Arial" w:cs="Arial"/>
                <w:sz w:val="16"/>
                <w:szCs w:val="16"/>
              </w:rPr>
            </w:pPr>
            <w:r w:rsidRPr="00E43846">
              <w:rPr>
                <w:rFonts w:ascii="Arial" w:hAnsi="Arial" w:cs="Arial"/>
                <w:sz w:val="16"/>
                <w:szCs w:val="16"/>
              </w:rPr>
              <w:t>Departmental payments</w:t>
            </w:r>
          </w:p>
        </w:tc>
        <w:tc>
          <w:tcPr>
            <w:tcW w:w="538" w:type="dxa"/>
            <w:tcBorders>
              <w:top w:val="nil"/>
              <w:left w:val="nil"/>
              <w:bottom w:val="nil"/>
              <w:right w:val="nil"/>
            </w:tcBorders>
            <w:shd w:val="clear" w:color="auto" w:fill="auto"/>
            <w:noWrap/>
            <w:vAlign w:val="bottom"/>
            <w:hideMark/>
          </w:tcPr>
          <w:p w14:paraId="38E91740" w14:textId="77777777" w:rsidR="00E43846" w:rsidRPr="00E43846" w:rsidRDefault="00E43846" w:rsidP="00E43846">
            <w:pPr>
              <w:spacing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612DC977"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2,866 </w:t>
            </w:r>
          </w:p>
        </w:tc>
        <w:tc>
          <w:tcPr>
            <w:tcW w:w="1060" w:type="dxa"/>
            <w:tcBorders>
              <w:top w:val="nil"/>
              <w:left w:val="nil"/>
              <w:bottom w:val="nil"/>
              <w:right w:val="nil"/>
            </w:tcBorders>
            <w:shd w:val="clear" w:color="auto" w:fill="auto"/>
            <w:noWrap/>
            <w:vAlign w:val="bottom"/>
            <w:hideMark/>
          </w:tcPr>
          <w:p w14:paraId="3496C48E"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16FF4BC3"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5B0A38F4"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 </w:t>
            </w:r>
          </w:p>
        </w:tc>
      </w:tr>
      <w:tr w:rsidR="00E43846" w:rsidRPr="00E43846" w14:paraId="7430B991" w14:textId="77777777" w:rsidTr="00E43846">
        <w:trPr>
          <w:trHeight w:val="225"/>
        </w:trPr>
        <w:tc>
          <w:tcPr>
            <w:tcW w:w="3402" w:type="dxa"/>
            <w:tcBorders>
              <w:top w:val="nil"/>
              <w:left w:val="nil"/>
              <w:bottom w:val="nil"/>
              <w:right w:val="nil"/>
            </w:tcBorders>
            <w:shd w:val="clear" w:color="auto" w:fill="auto"/>
            <w:noWrap/>
            <w:vAlign w:val="bottom"/>
            <w:hideMark/>
          </w:tcPr>
          <w:p w14:paraId="1F49A493" w14:textId="77777777" w:rsidR="00E43846" w:rsidRPr="00E43846" w:rsidRDefault="00E43846" w:rsidP="00E43846">
            <w:pPr>
              <w:spacing w:after="0" w:line="240" w:lineRule="auto"/>
              <w:rPr>
                <w:rFonts w:ascii="Arial" w:hAnsi="Arial" w:cs="Arial"/>
                <w:b/>
                <w:bCs/>
                <w:sz w:val="16"/>
                <w:szCs w:val="16"/>
              </w:rPr>
            </w:pPr>
            <w:r w:rsidRPr="00E43846">
              <w:rPr>
                <w:rFonts w:ascii="Arial" w:hAnsi="Arial" w:cs="Arial"/>
                <w:b/>
                <w:bCs/>
                <w:sz w:val="16"/>
                <w:szCs w:val="16"/>
              </w:rPr>
              <w:t>Total payments</w:t>
            </w:r>
          </w:p>
        </w:tc>
        <w:tc>
          <w:tcPr>
            <w:tcW w:w="538" w:type="dxa"/>
            <w:tcBorders>
              <w:top w:val="nil"/>
              <w:left w:val="nil"/>
              <w:bottom w:val="nil"/>
              <w:right w:val="nil"/>
            </w:tcBorders>
            <w:shd w:val="clear" w:color="auto" w:fill="auto"/>
            <w:noWrap/>
            <w:vAlign w:val="bottom"/>
            <w:hideMark/>
          </w:tcPr>
          <w:p w14:paraId="673B6115" w14:textId="77777777" w:rsidR="00E43846" w:rsidRPr="00E43846" w:rsidRDefault="00E43846" w:rsidP="00E43846">
            <w:pPr>
              <w:spacing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6C085FFB"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2,866 </w:t>
            </w:r>
          </w:p>
        </w:tc>
        <w:tc>
          <w:tcPr>
            <w:tcW w:w="1060" w:type="dxa"/>
            <w:tcBorders>
              <w:top w:val="single" w:sz="4" w:space="0" w:color="000000"/>
              <w:left w:val="nil"/>
              <w:bottom w:val="single" w:sz="4" w:space="0" w:color="000000"/>
              <w:right w:val="nil"/>
            </w:tcBorders>
            <w:shd w:val="clear" w:color="auto" w:fill="auto"/>
            <w:noWrap/>
            <w:vAlign w:val="bottom"/>
            <w:hideMark/>
          </w:tcPr>
          <w:p w14:paraId="18571BF8" w14:textId="77777777" w:rsidR="00E43846" w:rsidRPr="00E43846" w:rsidRDefault="00E43846" w:rsidP="00E43846">
            <w:pPr>
              <w:spacing w:after="0" w:line="240" w:lineRule="auto"/>
              <w:jc w:val="right"/>
              <w:rPr>
                <w:rFonts w:ascii="Arial" w:hAnsi="Arial" w:cs="Arial"/>
                <w:b/>
                <w:bCs/>
                <w:i/>
                <w:iCs/>
                <w:sz w:val="16"/>
                <w:szCs w:val="16"/>
              </w:rPr>
            </w:pPr>
            <w:proofErr w:type="spellStart"/>
            <w:r w:rsidRPr="00E43846">
              <w:rPr>
                <w:rFonts w:ascii="Arial" w:hAnsi="Arial" w:cs="Arial"/>
                <w:b/>
                <w:bCs/>
                <w:i/>
                <w:iCs/>
                <w:sz w:val="16"/>
                <w:szCs w:val="16"/>
              </w:rPr>
              <w:t>nfp</w:t>
            </w:r>
            <w:proofErr w:type="spellEnd"/>
          </w:p>
        </w:tc>
        <w:tc>
          <w:tcPr>
            <w:tcW w:w="1020" w:type="dxa"/>
            <w:tcBorders>
              <w:top w:val="single" w:sz="4" w:space="0" w:color="000000"/>
              <w:left w:val="nil"/>
              <w:bottom w:val="single" w:sz="4" w:space="0" w:color="000000"/>
              <w:right w:val="nil"/>
            </w:tcBorders>
            <w:shd w:val="clear" w:color="auto" w:fill="auto"/>
            <w:noWrap/>
            <w:vAlign w:val="bottom"/>
            <w:hideMark/>
          </w:tcPr>
          <w:p w14:paraId="60D8AF44" w14:textId="77777777" w:rsidR="00E43846" w:rsidRPr="00E43846" w:rsidRDefault="00E43846" w:rsidP="00E43846">
            <w:pPr>
              <w:spacing w:after="0" w:line="240" w:lineRule="auto"/>
              <w:jc w:val="right"/>
              <w:rPr>
                <w:rFonts w:ascii="Arial" w:hAnsi="Arial" w:cs="Arial"/>
                <w:b/>
                <w:bCs/>
                <w:i/>
                <w:iCs/>
                <w:sz w:val="16"/>
                <w:szCs w:val="16"/>
              </w:rPr>
            </w:pPr>
            <w:proofErr w:type="spellStart"/>
            <w:r w:rsidRPr="00E43846">
              <w:rPr>
                <w:rFonts w:ascii="Arial" w:hAnsi="Arial" w:cs="Arial"/>
                <w:b/>
                <w:bCs/>
                <w:i/>
                <w:iCs/>
                <w:sz w:val="16"/>
                <w:szCs w:val="16"/>
              </w:rPr>
              <w:t>nfp</w:t>
            </w:r>
            <w:proofErr w:type="spellEnd"/>
          </w:p>
        </w:tc>
        <w:tc>
          <w:tcPr>
            <w:tcW w:w="940" w:type="dxa"/>
            <w:tcBorders>
              <w:top w:val="single" w:sz="4" w:space="0" w:color="000000"/>
              <w:left w:val="nil"/>
              <w:bottom w:val="single" w:sz="4" w:space="0" w:color="000000"/>
              <w:right w:val="nil"/>
            </w:tcBorders>
            <w:shd w:val="clear" w:color="auto" w:fill="auto"/>
            <w:noWrap/>
            <w:vAlign w:val="bottom"/>
            <w:hideMark/>
          </w:tcPr>
          <w:p w14:paraId="73C8AA0D" w14:textId="77777777" w:rsidR="00E43846" w:rsidRPr="00E43846" w:rsidRDefault="00E43846" w:rsidP="00E43846">
            <w:pPr>
              <w:spacing w:after="0" w:line="240" w:lineRule="auto"/>
              <w:jc w:val="right"/>
              <w:rPr>
                <w:rFonts w:ascii="Arial" w:hAnsi="Arial" w:cs="Arial"/>
                <w:b/>
                <w:bCs/>
                <w:i/>
                <w:iCs/>
                <w:sz w:val="16"/>
                <w:szCs w:val="16"/>
              </w:rPr>
            </w:pPr>
            <w:proofErr w:type="spellStart"/>
            <w:r w:rsidRPr="00E43846">
              <w:rPr>
                <w:rFonts w:ascii="Arial" w:hAnsi="Arial" w:cs="Arial"/>
                <w:b/>
                <w:bCs/>
                <w:i/>
                <w:iCs/>
                <w:sz w:val="16"/>
                <w:szCs w:val="16"/>
              </w:rPr>
              <w:t>nfp</w:t>
            </w:r>
            <w:proofErr w:type="spellEnd"/>
          </w:p>
        </w:tc>
      </w:tr>
      <w:tr w:rsidR="00E43846" w:rsidRPr="00E43846" w14:paraId="5889191F" w14:textId="77777777" w:rsidTr="00E43846">
        <w:trPr>
          <w:trHeight w:val="300"/>
        </w:trPr>
        <w:tc>
          <w:tcPr>
            <w:tcW w:w="7900" w:type="dxa"/>
            <w:gridSpan w:val="6"/>
            <w:tcBorders>
              <w:top w:val="nil"/>
              <w:left w:val="nil"/>
              <w:bottom w:val="nil"/>
              <w:right w:val="nil"/>
            </w:tcBorders>
            <w:shd w:val="clear" w:color="auto" w:fill="auto"/>
            <w:vAlign w:val="bottom"/>
            <w:hideMark/>
          </w:tcPr>
          <w:p w14:paraId="0C4BF1D4" w14:textId="77777777" w:rsidR="00E43846" w:rsidRPr="00E43846" w:rsidRDefault="00E43846" w:rsidP="00E43846">
            <w:pPr>
              <w:spacing w:after="0" w:line="240" w:lineRule="auto"/>
              <w:rPr>
                <w:rFonts w:ascii="Arial" w:hAnsi="Arial" w:cs="Arial"/>
                <w:b/>
                <w:bCs/>
                <w:sz w:val="16"/>
                <w:szCs w:val="16"/>
              </w:rPr>
            </w:pPr>
            <w:r w:rsidRPr="00E43846">
              <w:rPr>
                <w:rFonts w:ascii="Arial" w:hAnsi="Arial" w:cs="Arial"/>
                <w:b/>
                <w:bCs/>
                <w:sz w:val="16"/>
                <w:szCs w:val="16"/>
              </w:rPr>
              <w:t xml:space="preserve">Improving Aged Care Support </w:t>
            </w:r>
            <w:r w:rsidRPr="00E43846">
              <w:rPr>
                <w:rFonts w:ascii="Arial" w:hAnsi="Arial" w:cs="Arial"/>
                <w:b/>
                <w:bCs/>
                <w:sz w:val="16"/>
                <w:szCs w:val="16"/>
                <w:vertAlign w:val="superscript"/>
              </w:rPr>
              <w:t>(a)</w:t>
            </w:r>
          </w:p>
        </w:tc>
      </w:tr>
      <w:tr w:rsidR="00E43846" w:rsidRPr="00E43846" w14:paraId="19C986E5" w14:textId="77777777" w:rsidTr="00E43846">
        <w:trPr>
          <w:trHeight w:val="225"/>
        </w:trPr>
        <w:tc>
          <w:tcPr>
            <w:tcW w:w="3402" w:type="dxa"/>
            <w:tcBorders>
              <w:top w:val="nil"/>
              <w:left w:val="nil"/>
              <w:bottom w:val="nil"/>
              <w:right w:val="nil"/>
            </w:tcBorders>
            <w:shd w:val="clear" w:color="auto" w:fill="auto"/>
            <w:noWrap/>
            <w:vAlign w:val="bottom"/>
            <w:hideMark/>
          </w:tcPr>
          <w:p w14:paraId="1E95A290" w14:textId="77777777" w:rsidR="00E43846" w:rsidRPr="00E43846" w:rsidRDefault="00E43846" w:rsidP="00E43846">
            <w:pPr>
              <w:spacing w:after="0" w:line="240" w:lineRule="auto"/>
              <w:rPr>
                <w:rFonts w:ascii="Arial" w:hAnsi="Arial" w:cs="Arial"/>
                <w:sz w:val="16"/>
                <w:szCs w:val="16"/>
              </w:rPr>
            </w:pPr>
            <w:r w:rsidRPr="00E43846">
              <w:rPr>
                <w:rFonts w:ascii="Arial" w:hAnsi="Arial" w:cs="Arial"/>
                <w:sz w:val="16"/>
                <w:szCs w:val="16"/>
              </w:rPr>
              <w:t>Department of Health and Aged Care</w:t>
            </w:r>
          </w:p>
        </w:tc>
        <w:tc>
          <w:tcPr>
            <w:tcW w:w="538" w:type="dxa"/>
            <w:tcBorders>
              <w:top w:val="nil"/>
              <w:left w:val="nil"/>
              <w:bottom w:val="nil"/>
              <w:right w:val="nil"/>
            </w:tcBorders>
            <w:shd w:val="clear" w:color="auto" w:fill="auto"/>
            <w:noWrap/>
            <w:vAlign w:val="bottom"/>
            <w:hideMark/>
          </w:tcPr>
          <w:p w14:paraId="6D8A4228" w14:textId="77777777" w:rsidR="00E43846" w:rsidRPr="00E43846" w:rsidRDefault="00E43846" w:rsidP="00E43846">
            <w:pPr>
              <w:spacing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C18DC2F" w14:textId="77777777" w:rsidR="00E43846" w:rsidRPr="00E43846" w:rsidRDefault="00E43846" w:rsidP="00E43846">
            <w:pPr>
              <w:spacing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10C3E765" w14:textId="77777777" w:rsidR="00E43846" w:rsidRPr="00E43846" w:rsidRDefault="00E43846" w:rsidP="00E43846">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4690CBF5" w14:textId="77777777" w:rsidR="00E43846" w:rsidRPr="00E43846" w:rsidRDefault="00E43846" w:rsidP="00E43846">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BED4DAC" w14:textId="77777777" w:rsidR="00E43846" w:rsidRPr="00E43846" w:rsidRDefault="00E43846" w:rsidP="00E43846">
            <w:pPr>
              <w:spacing w:after="0" w:line="240" w:lineRule="auto"/>
              <w:jc w:val="right"/>
              <w:rPr>
                <w:rFonts w:ascii="Times New Roman" w:hAnsi="Times New Roman"/>
                <w:sz w:val="20"/>
              </w:rPr>
            </w:pPr>
          </w:p>
        </w:tc>
      </w:tr>
      <w:tr w:rsidR="00E43846" w:rsidRPr="00E43846" w14:paraId="76193D6D" w14:textId="77777777" w:rsidTr="00E43846">
        <w:trPr>
          <w:trHeight w:val="225"/>
        </w:trPr>
        <w:tc>
          <w:tcPr>
            <w:tcW w:w="3402" w:type="dxa"/>
            <w:tcBorders>
              <w:top w:val="nil"/>
              <w:left w:val="nil"/>
              <w:bottom w:val="nil"/>
              <w:right w:val="nil"/>
            </w:tcBorders>
            <w:shd w:val="clear" w:color="auto" w:fill="auto"/>
            <w:noWrap/>
            <w:vAlign w:val="bottom"/>
            <w:hideMark/>
          </w:tcPr>
          <w:p w14:paraId="6348B6A3" w14:textId="77777777" w:rsidR="00E43846" w:rsidRPr="00E43846" w:rsidRDefault="00E43846" w:rsidP="00E43846">
            <w:pPr>
              <w:spacing w:after="0" w:line="240" w:lineRule="auto"/>
              <w:ind w:firstLineChars="100" w:firstLine="160"/>
              <w:rPr>
                <w:rFonts w:ascii="Arial" w:hAnsi="Arial" w:cs="Arial"/>
                <w:sz w:val="16"/>
                <w:szCs w:val="16"/>
              </w:rPr>
            </w:pPr>
            <w:r w:rsidRPr="00E43846">
              <w:rPr>
                <w:rFonts w:ascii="Arial" w:hAnsi="Arial" w:cs="Arial"/>
                <w:sz w:val="16"/>
                <w:szCs w:val="16"/>
              </w:rPr>
              <w:t>Departmental payments</w:t>
            </w:r>
          </w:p>
        </w:tc>
        <w:tc>
          <w:tcPr>
            <w:tcW w:w="538" w:type="dxa"/>
            <w:tcBorders>
              <w:top w:val="nil"/>
              <w:left w:val="nil"/>
              <w:bottom w:val="nil"/>
              <w:right w:val="nil"/>
            </w:tcBorders>
            <w:shd w:val="clear" w:color="auto" w:fill="auto"/>
            <w:noWrap/>
            <w:vAlign w:val="bottom"/>
            <w:hideMark/>
          </w:tcPr>
          <w:p w14:paraId="779374F0"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3</w:t>
            </w:r>
          </w:p>
        </w:tc>
        <w:tc>
          <w:tcPr>
            <w:tcW w:w="940" w:type="dxa"/>
            <w:tcBorders>
              <w:top w:val="nil"/>
              <w:left w:val="nil"/>
              <w:bottom w:val="nil"/>
              <w:right w:val="nil"/>
            </w:tcBorders>
            <w:shd w:val="clear" w:color="000000" w:fill="D9D9D9"/>
            <w:noWrap/>
            <w:vAlign w:val="bottom"/>
            <w:hideMark/>
          </w:tcPr>
          <w:p w14:paraId="6EFA0057"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886 </w:t>
            </w:r>
          </w:p>
        </w:tc>
        <w:tc>
          <w:tcPr>
            <w:tcW w:w="1060" w:type="dxa"/>
            <w:tcBorders>
              <w:top w:val="nil"/>
              <w:left w:val="nil"/>
              <w:bottom w:val="nil"/>
              <w:right w:val="nil"/>
            </w:tcBorders>
            <w:shd w:val="clear" w:color="auto" w:fill="auto"/>
            <w:noWrap/>
            <w:vAlign w:val="bottom"/>
            <w:hideMark/>
          </w:tcPr>
          <w:p w14:paraId="07EBEBD7"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2,062 </w:t>
            </w:r>
          </w:p>
        </w:tc>
        <w:tc>
          <w:tcPr>
            <w:tcW w:w="1020" w:type="dxa"/>
            <w:tcBorders>
              <w:top w:val="nil"/>
              <w:left w:val="nil"/>
              <w:bottom w:val="nil"/>
              <w:right w:val="nil"/>
            </w:tcBorders>
            <w:shd w:val="clear" w:color="auto" w:fill="auto"/>
            <w:noWrap/>
            <w:vAlign w:val="bottom"/>
            <w:hideMark/>
          </w:tcPr>
          <w:p w14:paraId="00C34FAE"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1,610 </w:t>
            </w:r>
          </w:p>
        </w:tc>
        <w:tc>
          <w:tcPr>
            <w:tcW w:w="940" w:type="dxa"/>
            <w:tcBorders>
              <w:top w:val="nil"/>
              <w:left w:val="nil"/>
              <w:bottom w:val="nil"/>
              <w:right w:val="nil"/>
            </w:tcBorders>
            <w:shd w:val="clear" w:color="auto" w:fill="auto"/>
            <w:noWrap/>
            <w:vAlign w:val="bottom"/>
            <w:hideMark/>
          </w:tcPr>
          <w:p w14:paraId="5FD47F01"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1,033 </w:t>
            </w:r>
          </w:p>
        </w:tc>
      </w:tr>
      <w:tr w:rsidR="00E43846" w:rsidRPr="00E43846" w14:paraId="311E620A" w14:textId="77777777" w:rsidTr="00E43846">
        <w:trPr>
          <w:trHeight w:val="225"/>
        </w:trPr>
        <w:tc>
          <w:tcPr>
            <w:tcW w:w="3402" w:type="dxa"/>
            <w:tcBorders>
              <w:top w:val="nil"/>
              <w:left w:val="nil"/>
              <w:bottom w:val="nil"/>
              <w:right w:val="nil"/>
            </w:tcBorders>
            <w:shd w:val="clear" w:color="auto" w:fill="auto"/>
            <w:noWrap/>
            <w:vAlign w:val="bottom"/>
            <w:hideMark/>
          </w:tcPr>
          <w:p w14:paraId="415671C3" w14:textId="77777777" w:rsidR="00E43846" w:rsidRPr="00E43846" w:rsidRDefault="00E43846" w:rsidP="00E43846">
            <w:pPr>
              <w:spacing w:after="0" w:line="240" w:lineRule="auto"/>
              <w:rPr>
                <w:rFonts w:ascii="Arial" w:hAnsi="Arial" w:cs="Arial"/>
                <w:b/>
                <w:bCs/>
                <w:sz w:val="16"/>
                <w:szCs w:val="16"/>
              </w:rPr>
            </w:pPr>
            <w:r w:rsidRPr="00E43846">
              <w:rPr>
                <w:rFonts w:ascii="Arial" w:hAnsi="Arial" w:cs="Arial"/>
                <w:b/>
                <w:bCs/>
                <w:sz w:val="16"/>
                <w:szCs w:val="16"/>
              </w:rPr>
              <w:t>Total payments</w:t>
            </w:r>
          </w:p>
        </w:tc>
        <w:tc>
          <w:tcPr>
            <w:tcW w:w="538" w:type="dxa"/>
            <w:tcBorders>
              <w:top w:val="nil"/>
              <w:left w:val="nil"/>
              <w:bottom w:val="nil"/>
              <w:right w:val="nil"/>
            </w:tcBorders>
            <w:shd w:val="clear" w:color="auto" w:fill="auto"/>
            <w:noWrap/>
            <w:vAlign w:val="bottom"/>
            <w:hideMark/>
          </w:tcPr>
          <w:p w14:paraId="2C5726B9" w14:textId="77777777" w:rsidR="00E43846" w:rsidRPr="00E43846" w:rsidRDefault="00E43846" w:rsidP="00E43846">
            <w:pPr>
              <w:spacing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26755BBA"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886 </w:t>
            </w:r>
          </w:p>
        </w:tc>
        <w:tc>
          <w:tcPr>
            <w:tcW w:w="1060" w:type="dxa"/>
            <w:tcBorders>
              <w:top w:val="single" w:sz="4" w:space="0" w:color="000000"/>
              <w:left w:val="nil"/>
              <w:bottom w:val="single" w:sz="4" w:space="0" w:color="000000"/>
              <w:right w:val="nil"/>
            </w:tcBorders>
            <w:shd w:val="clear" w:color="auto" w:fill="auto"/>
            <w:noWrap/>
            <w:vAlign w:val="bottom"/>
            <w:hideMark/>
          </w:tcPr>
          <w:p w14:paraId="7F4CC436"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2,062 </w:t>
            </w:r>
          </w:p>
        </w:tc>
        <w:tc>
          <w:tcPr>
            <w:tcW w:w="1020" w:type="dxa"/>
            <w:tcBorders>
              <w:top w:val="single" w:sz="4" w:space="0" w:color="000000"/>
              <w:left w:val="nil"/>
              <w:bottom w:val="single" w:sz="4" w:space="0" w:color="000000"/>
              <w:right w:val="nil"/>
            </w:tcBorders>
            <w:shd w:val="clear" w:color="auto" w:fill="auto"/>
            <w:noWrap/>
            <w:vAlign w:val="bottom"/>
            <w:hideMark/>
          </w:tcPr>
          <w:p w14:paraId="3F103D0F"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1,610 </w:t>
            </w:r>
          </w:p>
        </w:tc>
        <w:tc>
          <w:tcPr>
            <w:tcW w:w="940" w:type="dxa"/>
            <w:tcBorders>
              <w:top w:val="single" w:sz="4" w:space="0" w:color="000000"/>
              <w:left w:val="nil"/>
              <w:bottom w:val="single" w:sz="4" w:space="0" w:color="000000"/>
              <w:right w:val="nil"/>
            </w:tcBorders>
            <w:shd w:val="clear" w:color="auto" w:fill="auto"/>
            <w:noWrap/>
            <w:vAlign w:val="bottom"/>
            <w:hideMark/>
          </w:tcPr>
          <w:p w14:paraId="6D034296"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1,033 </w:t>
            </w:r>
          </w:p>
        </w:tc>
      </w:tr>
      <w:tr w:rsidR="00E43846" w:rsidRPr="00E43846" w14:paraId="2B3C5799" w14:textId="77777777" w:rsidTr="00E43846">
        <w:trPr>
          <w:trHeight w:val="300"/>
        </w:trPr>
        <w:tc>
          <w:tcPr>
            <w:tcW w:w="7900" w:type="dxa"/>
            <w:gridSpan w:val="6"/>
            <w:tcBorders>
              <w:top w:val="nil"/>
              <w:left w:val="nil"/>
              <w:bottom w:val="nil"/>
              <w:right w:val="nil"/>
            </w:tcBorders>
            <w:shd w:val="clear" w:color="auto" w:fill="auto"/>
            <w:vAlign w:val="bottom"/>
            <w:hideMark/>
          </w:tcPr>
          <w:p w14:paraId="75A3E2AF" w14:textId="77777777" w:rsidR="00E43846" w:rsidRPr="00E43846" w:rsidRDefault="00E43846" w:rsidP="00E43846">
            <w:pPr>
              <w:spacing w:after="0" w:line="240" w:lineRule="auto"/>
              <w:rPr>
                <w:rFonts w:ascii="Arial" w:hAnsi="Arial" w:cs="Arial"/>
                <w:b/>
                <w:bCs/>
                <w:sz w:val="16"/>
                <w:szCs w:val="16"/>
              </w:rPr>
            </w:pPr>
            <w:r w:rsidRPr="00E43846">
              <w:rPr>
                <w:rFonts w:ascii="Arial" w:hAnsi="Arial" w:cs="Arial"/>
                <w:b/>
                <w:bCs/>
                <w:sz w:val="16"/>
                <w:szCs w:val="16"/>
              </w:rPr>
              <w:t xml:space="preserve">Medicare Urgent Care Clinics - additional funding </w:t>
            </w:r>
            <w:r w:rsidRPr="00E43846">
              <w:rPr>
                <w:rFonts w:ascii="Arial" w:hAnsi="Arial" w:cs="Arial"/>
                <w:b/>
                <w:bCs/>
                <w:sz w:val="16"/>
                <w:szCs w:val="16"/>
                <w:vertAlign w:val="superscript"/>
              </w:rPr>
              <w:t>(a)</w:t>
            </w:r>
          </w:p>
        </w:tc>
      </w:tr>
      <w:tr w:rsidR="00E43846" w:rsidRPr="00E43846" w14:paraId="3086691E" w14:textId="77777777" w:rsidTr="00E43846">
        <w:trPr>
          <w:trHeight w:val="225"/>
        </w:trPr>
        <w:tc>
          <w:tcPr>
            <w:tcW w:w="3402" w:type="dxa"/>
            <w:tcBorders>
              <w:top w:val="nil"/>
              <w:left w:val="nil"/>
              <w:bottom w:val="nil"/>
              <w:right w:val="nil"/>
            </w:tcBorders>
            <w:shd w:val="clear" w:color="auto" w:fill="auto"/>
            <w:noWrap/>
            <w:vAlign w:val="bottom"/>
            <w:hideMark/>
          </w:tcPr>
          <w:p w14:paraId="44F96485" w14:textId="77777777" w:rsidR="00E43846" w:rsidRPr="00E43846" w:rsidRDefault="00E43846" w:rsidP="00E43846">
            <w:pPr>
              <w:spacing w:after="0" w:line="240" w:lineRule="auto"/>
              <w:rPr>
                <w:rFonts w:ascii="Arial" w:hAnsi="Arial" w:cs="Arial"/>
                <w:sz w:val="16"/>
                <w:szCs w:val="16"/>
              </w:rPr>
            </w:pPr>
            <w:r w:rsidRPr="00E43846">
              <w:rPr>
                <w:rFonts w:ascii="Arial" w:hAnsi="Arial" w:cs="Arial"/>
                <w:sz w:val="16"/>
                <w:szCs w:val="16"/>
              </w:rPr>
              <w:t>Department of Health and Aged Care</w:t>
            </w:r>
          </w:p>
        </w:tc>
        <w:tc>
          <w:tcPr>
            <w:tcW w:w="538" w:type="dxa"/>
            <w:tcBorders>
              <w:top w:val="nil"/>
              <w:left w:val="nil"/>
              <w:bottom w:val="nil"/>
              <w:right w:val="nil"/>
            </w:tcBorders>
            <w:shd w:val="clear" w:color="auto" w:fill="auto"/>
            <w:noWrap/>
            <w:vAlign w:val="bottom"/>
            <w:hideMark/>
          </w:tcPr>
          <w:p w14:paraId="2E921749" w14:textId="77777777" w:rsidR="00E43846" w:rsidRPr="00E43846" w:rsidRDefault="00E43846" w:rsidP="00E43846">
            <w:pPr>
              <w:spacing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594249C" w14:textId="77777777" w:rsidR="00E43846" w:rsidRPr="00E43846" w:rsidRDefault="00E43846" w:rsidP="00E43846">
            <w:pPr>
              <w:spacing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0F4D4D64" w14:textId="77777777" w:rsidR="00E43846" w:rsidRPr="00E43846" w:rsidRDefault="00E43846" w:rsidP="00E43846">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239EAB34" w14:textId="77777777" w:rsidR="00E43846" w:rsidRPr="00E43846" w:rsidRDefault="00E43846" w:rsidP="00E43846">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91AB45F" w14:textId="77777777" w:rsidR="00E43846" w:rsidRPr="00E43846" w:rsidRDefault="00E43846" w:rsidP="00E43846">
            <w:pPr>
              <w:spacing w:after="0" w:line="240" w:lineRule="auto"/>
              <w:jc w:val="right"/>
              <w:rPr>
                <w:rFonts w:ascii="Times New Roman" w:hAnsi="Times New Roman"/>
                <w:sz w:val="20"/>
              </w:rPr>
            </w:pPr>
          </w:p>
        </w:tc>
      </w:tr>
      <w:tr w:rsidR="00E43846" w:rsidRPr="00E43846" w14:paraId="69EB0A5E" w14:textId="77777777" w:rsidTr="00E43846">
        <w:trPr>
          <w:trHeight w:val="225"/>
        </w:trPr>
        <w:tc>
          <w:tcPr>
            <w:tcW w:w="3402" w:type="dxa"/>
            <w:tcBorders>
              <w:top w:val="nil"/>
              <w:left w:val="nil"/>
              <w:bottom w:val="nil"/>
              <w:right w:val="nil"/>
            </w:tcBorders>
            <w:shd w:val="clear" w:color="auto" w:fill="auto"/>
            <w:noWrap/>
            <w:vAlign w:val="bottom"/>
            <w:hideMark/>
          </w:tcPr>
          <w:p w14:paraId="2F7B7E1D" w14:textId="77777777" w:rsidR="00E43846" w:rsidRPr="00E43846" w:rsidRDefault="00E43846" w:rsidP="00E43846">
            <w:pPr>
              <w:spacing w:after="0" w:line="240" w:lineRule="auto"/>
              <w:ind w:firstLineChars="100" w:firstLine="160"/>
              <w:rPr>
                <w:rFonts w:ascii="Arial" w:hAnsi="Arial" w:cs="Arial"/>
                <w:sz w:val="16"/>
                <w:szCs w:val="16"/>
              </w:rPr>
            </w:pPr>
            <w:r w:rsidRPr="00E43846">
              <w:rPr>
                <w:rFonts w:ascii="Arial" w:hAnsi="Arial" w:cs="Arial"/>
                <w:sz w:val="16"/>
                <w:szCs w:val="16"/>
              </w:rPr>
              <w:t>Administered payments</w:t>
            </w:r>
          </w:p>
        </w:tc>
        <w:tc>
          <w:tcPr>
            <w:tcW w:w="538" w:type="dxa"/>
            <w:tcBorders>
              <w:top w:val="nil"/>
              <w:left w:val="nil"/>
              <w:bottom w:val="nil"/>
              <w:right w:val="nil"/>
            </w:tcBorders>
            <w:shd w:val="clear" w:color="auto" w:fill="auto"/>
            <w:noWrap/>
            <w:vAlign w:val="bottom"/>
            <w:hideMark/>
          </w:tcPr>
          <w:p w14:paraId="2FA1ECB0"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1.6</w:t>
            </w:r>
          </w:p>
        </w:tc>
        <w:tc>
          <w:tcPr>
            <w:tcW w:w="940" w:type="dxa"/>
            <w:tcBorders>
              <w:top w:val="nil"/>
              <w:left w:val="nil"/>
              <w:bottom w:val="nil"/>
              <w:right w:val="nil"/>
            </w:tcBorders>
            <w:shd w:val="clear" w:color="000000" w:fill="D9D9D9"/>
            <w:noWrap/>
            <w:vAlign w:val="bottom"/>
            <w:hideMark/>
          </w:tcPr>
          <w:p w14:paraId="7201E0B8"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12,147 </w:t>
            </w:r>
          </w:p>
        </w:tc>
        <w:tc>
          <w:tcPr>
            <w:tcW w:w="1060" w:type="dxa"/>
            <w:tcBorders>
              <w:top w:val="nil"/>
              <w:left w:val="nil"/>
              <w:bottom w:val="nil"/>
              <w:right w:val="nil"/>
            </w:tcBorders>
            <w:shd w:val="clear" w:color="auto" w:fill="auto"/>
            <w:noWrap/>
            <w:vAlign w:val="bottom"/>
            <w:hideMark/>
          </w:tcPr>
          <w:p w14:paraId="4D16E94E"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32,432 </w:t>
            </w:r>
          </w:p>
        </w:tc>
        <w:tc>
          <w:tcPr>
            <w:tcW w:w="1020" w:type="dxa"/>
            <w:tcBorders>
              <w:top w:val="nil"/>
              <w:left w:val="nil"/>
              <w:bottom w:val="nil"/>
              <w:right w:val="nil"/>
            </w:tcBorders>
            <w:shd w:val="clear" w:color="auto" w:fill="auto"/>
            <w:noWrap/>
            <w:vAlign w:val="bottom"/>
            <w:hideMark/>
          </w:tcPr>
          <w:p w14:paraId="030135EC"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31,428 </w:t>
            </w:r>
          </w:p>
        </w:tc>
        <w:tc>
          <w:tcPr>
            <w:tcW w:w="940" w:type="dxa"/>
            <w:tcBorders>
              <w:top w:val="nil"/>
              <w:left w:val="nil"/>
              <w:bottom w:val="nil"/>
              <w:right w:val="nil"/>
            </w:tcBorders>
            <w:shd w:val="clear" w:color="auto" w:fill="auto"/>
            <w:noWrap/>
            <w:vAlign w:val="bottom"/>
            <w:hideMark/>
          </w:tcPr>
          <w:p w14:paraId="607E5761" w14:textId="77777777" w:rsidR="00E43846" w:rsidRPr="00E43846" w:rsidRDefault="00E43846" w:rsidP="00E43846">
            <w:pPr>
              <w:spacing w:after="0" w:line="240" w:lineRule="auto"/>
              <w:jc w:val="right"/>
              <w:rPr>
                <w:rFonts w:ascii="Arial" w:hAnsi="Arial" w:cs="Arial"/>
                <w:sz w:val="16"/>
                <w:szCs w:val="16"/>
              </w:rPr>
            </w:pPr>
            <w:r w:rsidRPr="00E43846">
              <w:rPr>
                <w:rFonts w:ascii="Arial" w:hAnsi="Arial" w:cs="Arial"/>
                <w:sz w:val="16"/>
                <w:szCs w:val="16"/>
              </w:rPr>
              <w:t xml:space="preserve">33,310 </w:t>
            </w:r>
          </w:p>
        </w:tc>
      </w:tr>
      <w:tr w:rsidR="00E43846" w:rsidRPr="00E43846" w14:paraId="7C8C67DA" w14:textId="77777777" w:rsidTr="00E43846">
        <w:trPr>
          <w:trHeight w:val="225"/>
        </w:trPr>
        <w:tc>
          <w:tcPr>
            <w:tcW w:w="3402" w:type="dxa"/>
            <w:tcBorders>
              <w:top w:val="nil"/>
              <w:left w:val="nil"/>
              <w:bottom w:val="nil"/>
              <w:right w:val="nil"/>
            </w:tcBorders>
            <w:shd w:val="clear" w:color="auto" w:fill="auto"/>
            <w:noWrap/>
            <w:vAlign w:val="bottom"/>
            <w:hideMark/>
          </w:tcPr>
          <w:p w14:paraId="78F998BA" w14:textId="77777777" w:rsidR="00E43846" w:rsidRPr="00E43846" w:rsidRDefault="00E43846" w:rsidP="00E43846">
            <w:pPr>
              <w:spacing w:after="0" w:line="240" w:lineRule="auto"/>
              <w:rPr>
                <w:rFonts w:ascii="Arial" w:hAnsi="Arial" w:cs="Arial"/>
                <w:b/>
                <w:bCs/>
                <w:sz w:val="16"/>
                <w:szCs w:val="16"/>
              </w:rPr>
            </w:pPr>
            <w:r w:rsidRPr="00E43846">
              <w:rPr>
                <w:rFonts w:ascii="Arial" w:hAnsi="Arial" w:cs="Arial"/>
                <w:b/>
                <w:bCs/>
                <w:sz w:val="16"/>
                <w:szCs w:val="16"/>
              </w:rPr>
              <w:t>Total payments</w:t>
            </w:r>
          </w:p>
        </w:tc>
        <w:tc>
          <w:tcPr>
            <w:tcW w:w="538" w:type="dxa"/>
            <w:tcBorders>
              <w:top w:val="nil"/>
              <w:left w:val="nil"/>
              <w:bottom w:val="nil"/>
              <w:right w:val="nil"/>
            </w:tcBorders>
            <w:shd w:val="clear" w:color="auto" w:fill="auto"/>
            <w:noWrap/>
            <w:vAlign w:val="bottom"/>
            <w:hideMark/>
          </w:tcPr>
          <w:p w14:paraId="1A651CF2" w14:textId="77777777" w:rsidR="00E43846" w:rsidRPr="00E43846" w:rsidRDefault="00E43846" w:rsidP="00E43846">
            <w:pPr>
              <w:spacing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34142FAE"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12,147 </w:t>
            </w:r>
          </w:p>
        </w:tc>
        <w:tc>
          <w:tcPr>
            <w:tcW w:w="1060" w:type="dxa"/>
            <w:tcBorders>
              <w:top w:val="single" w:sz="4" w:space="0" w:color="000000"/>
              <w:left w:val="nil"/>
              <w:bottom w:val="single" w:sz="4" w:space="0" w:color="000000"/>
              <w:right w:val="nil"/>
            </w:tcBorders>
            <w:shd w:val="clear" w:color="auto" w:fill="auto"/>
            <w:noWrap/>
            <w:vAlign w:val="bottom"/>
            <w:hideMark/>
          </w:tcPr>
          <w:p w14:paraId="0575EFCB"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32,432 </w:t>
            </w:r>
          </w:p>
        </w:tc>
        <w:tc>
          <w:tcPr>
            <w:tcW w:w="1020" w:type="dxa"/>
            <w:tcBorders>
              <w:top w:val="single" w:sz="4" w:space="0" w:color="000000"/>
              <w:left w:val="nil"/>
              <w:bottom w:val="single" w:sz="4" w:space="0" w:color="000000"/>
              <w:right w:val="nil"/>
            </w:tcBorders>
            <w:shd w:val="clear" w:color="auto" w:fill="auto"/>
            <w:noWrap/>
            <w:vAlign w:val="bottom"/>
            <w:hideMark/>
          </w:tcPr>
          <w:p w14:paraId="187D0076"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31,428 </w:t>
            </w:r>
          </w:p>
        </w:tc>
        <w:tc>
          <w:tcPr>
            <w:tcW w:w="940" w:type="dxa"/>
            <w:tcBorders>
              <w:top w:val="single" w:sz="4" w:space="0" w:color="000000"/>
              <w:left w:val="nil"/>
              <w:bottom w:val="single" w:sz="4" w:space="0" w:color="000000"/>
              <w:right w:val="nil"/>
            </w:tcBorders>
            <w:shd w:val="clear" w:color="auto" w:fill="auto"/>
            <w:noWrap/>
            <w:vAlign w:val="bottom"/>
            <w:hideMark/>
          </w:tcPr>
          <w:p w14:paraId="0E876DCF" w14:textId="77777777" w:rsidR="00E43846" w:rsidRPr="00E43846" w:rsidRDefault="00E43846" w:rsidP="00E43846">
            <w:pPr>
              <w:spacing w:after="0" w:line="240" w:lineRule="auto"/>
              <w:jc w:val="right"/>
              <w:rPr>
                <w:rFonts w:ascii="Arial" w:hAnsi="Arial" w:cs="Arial"/>
                <w:b/>
                <w:bCs/>
                <w:sz w:val="16"/>
                <w:szCs w:val="16"/>
              </w:rPr>
            </w:pPr>
            <w:r w:rsidRPr="00E43846">
              <w:rPr>
                <w:rFonts w:ascii="Arial" w:hAnsi="Arial" w:cs="Arial"/>
                <w:b/>
                <w:bCs/>
                <w:sz w:val="16"/>
                <w:szCs w:val="16"/>
              </w:rPr>
              <w:t xml:space="preserve">33,310 </w:t>
            </w:r>
          </w:p>
        </w:tc>
      </w:tr>
    </w:tbl>
    <w:p w14:paraId="444347B5" w14:textId="77777777" w:rsidR="00983DF7" w:rsidRDefault="00983DF7">
      <w:pPr>
        <w:spacing w:after="0" w:line="240" w:lineRule="auto"/>
        <w:rPr>
          <w:rFonts w:ascii="Arial Bold" w:hAnsi="Arial Bold"/>
          <w:b/>
          <w:sz w:val="22"/>
        </w:rPr>
      </w:pPr>
      <w:r>
        <w:br w:type="page"/>
      </w:r>
    </w:p>
    <w:p w14:paraId="238F37AD" w14:textId="1FE5C03F" w:rsidR="00983DF7" w:rsidRDefault="00983DF7" w:rsidP="00983DF7">
      <w:pPr>
        <w:pStyle w:val="TableHeading"/>
        <w:spacing w:after="120"/>
        <w:rPr>
          <w:rStyle w:val="CommentReference"/>
          <w:rFonts w:ascii="Book Antiqua" w:hAnsi="Book Antiqua"/>
          <w:b w:val="0"/>
        </w:rPr>
      </w:pPr>
      <w:r>
        <w:lastRenderedPageBreak/>
        <w:t>Table 1.1: Department of Health and Aged Care 2022–23 additional estimates measures (continued)</w:t>
      </w:r>
    </w:p>
    <w:tbl>
      <w:tblPr>
        <w:tblW w:w="7900" w:type="dxa"/>
        <w:tblLayout w:type="fixed"/>
        <w:tblLook w:val="04A0" w:firstRow="1" w:lastRow="0" w:firstColumn="1" w:lastColumn="0" w:noHBand="0" w:noVBand="1"/>
      </w:tblPr>
      <w:tblGrid>
        <w:gridCol w:w="3402"/>
        <w:gridCol w:w="538"/>
        <w:gridCol w:w="940"/>
        <w:gridCol w:w="1060"/>
        <w:gridCol w:w="1020"/>
        <w:gridCol w:w="940"/>
      </w:tblGrid>
      <w:tr w:rsidR="00891510" w:rsidRPr="00891510" w14:paraId="2DD9C82B" w14:textId="77777777" w:rsidTr="00891510">
        <w:trPr>
          <w:trHeight w:val="397"/>
        </w:trPr>
        <w:tc>
          <w:tcPr>
            <w:tcW w:w="3940" w:type="dxa"/>
            <w:gridSpan w:val="2"/>
            <w:tcBorders>
              <w:top w:val="single" w:sz="4" w:space="0" w:color="000000"/>
              <w:left w:val="nil"/>
              <w:bottom w:val="nil"/>
              <w:right w:val="nil"/>
            </w:tcBorders>
            <w:shd w:val="clear" w:color="auto" w:fill="auto"/>
            <w:hideMark/>
          </w:tcPr>
          <w:p w14:paraId="6693F1F6" w14:textId="77777777" w:rsidR="00891510" w:rsidRPr="00891510" w:rsidRDefault="00891510" w:rsidP="00891510">
            <w:pPr>
              <w:spacing w:before="40" w:after="0" w:line="240" w:lineRule="auto"/>
              <w:jc w:val="right"/>
              <w:rPr>
                <w:rFonts w:ascii="Arial" w:hAnsi="Arial" w:cs="Arial"/>
                <w:b/>
                <w:bCs/>
                <w:sz w:val="16"/>
                <w:szCs w:val="16"/>
              </w:rPr>
            </w:pPr>
            <w:r w:rsidRPr="00891510">
              <w:rPr>
                <w:rFonts w:ascii="Arial" w:hAnsi="Arial" w:cs="Arial"/>
                <w:b/>
                <w:bCs/>
                <w:sz w:val="16"/>
                <w:szCs w:val="16"/>
              </w:rPr>
              <w:t xml:space="preserve">Outcome/ </w:t>
            </w:r>
            <w:r w:rsidRPr="00891510">
              <w:rPr>
                <w:rFonts w:ascii="Arial" w:hAnsi="Arial"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hideMark/>
          </w:tcPr>
          <w:p w14:paraId="54B64FAB" w14:textId="77777777" w:rsidR="00891510" w:rsidRPr="00891510" w:rsidRDefault="00891510" w:rsidP="00891510">
            <w:pPr>
              <w:spacing w:before="40" w:after="0" w:line="240" w:lineRule="auto"/>
              <w:jc w:val="right"/>
              <w:rPr>
                <w:rFonts w:ascii="Arial" w:hAnsi="Arial" w:cs="Arial"/>
                <w:b/>
                <w:bCs/>
                <w:sz w:val="16"/>
                <w:szCs w:val="16"/>
              </w:rPr>
            </w:pPr>
            <w:r w:rsidRPr="00891510">
              <w:rPr>
                <w:rFonts w:ascii="Arial" w:hAnsi="Arial" w:cs="Arial"/>
                <w:b/>
                <w:bCs/>
                <w:sz w:val="16"/>
                <w:szCs w:val="16"/>
              </w:rPr>
              <w:t>2022–23</w:t>
            </w:r>
            <w:r w:rsidRPr="00891510">
              <w:rPr>
                <w:rFonts w:ascii="Arial" w:hAnsi="Arial" w:cs="Arial"/>
                <w:b/>
                <w:bCs/>
                <w:sz w:val="16"/>
                <w:szCs w:val="16"/>
              </w:rPr>
              <w:br/>
              <w:t>$'000</w:t>
            </w:r>
          </w:p>
        </w:tc>
        <w:tc>
          <w:tcPr>
            <w:tcW w:w="1060" w:type="dxa"/>
            <w:tcBorders>
              <w:top w:val="single" w:sz="4" w:space="0" w:color="000000"/>
              <w:left w:val="nil"/>
              <w:bottom w:val="single" w:sz="4" w:space="0" w:color="000000"/>
              <w:right w:val="nil"/>
            </w:tcBorders>
            <w:shd w:val="clear" w:color="auto" w:fill="auto"/>
            <w:hideMark/>
          </w:tcPr>
          <w:p w14:paraId="711B4323" w14:textId="77777777" w:rsidR="00891510" w:rsidRPr="00891510" w:rsidRDefault="00891510" w:rsidP="00891510">
            <w:pPr>
              <w:spacing w:before="40" w:after="0" w:line="240" w:lineRule="auto"/>
              <w:jc w:val="right"/>
              <w:rPr>
                <w:rFonts w:ascii="Arial" w:hAnsi="Arial" w:cs="Arial"/>
                <w:b/>
                <w:bCs/>
                <w:sz w:val="16"/>
                <w:szCs w:val="16"/>
              </w:rPr>
            </w:pPr>
            <w:r w:rsidRPr="00891510">
              <w:rPr>
                <w:rFonts w:ascii="Arial" w:hAnsi="Arial" w:cs="Arial"/>
                <w:b/>
                <w:bCs/>
                <w:sz w:val="16"/>
                <w:szCs w:val="16"/>
              </w:rPr>
              <w:t>2023–24</w:t>
            </w:r>
            <w:r w:rsidRPr="00891510">
              <w:rPr>
                <w:rFonts w:ascii="Arial" w:hAnsi="Arial" w:cs="Arial"/>
                <w:b/>
                <w:bCs/>
                <w:sz w:val="16"/>
                <w:szCs w:val="16"/>
              </w:rPr>
              <w:br/>
              <w:t>$'000</w:t>
            </w:r>
          </w:p>
        </w:tc>
        <w:tc>
          <w:tcPr>
            <w:tcW w:w="1020" w:type="dxa"/>
            <w:tcBorders>
              <w:top w:val="single" w:sz="4" w:space="0" w:color="000000"/>
              <w:left w:val="nil"/>
              <w:bottom w:val="single" w:sz="4" w:space="0" w:color="000000"/>
              <w:right w:val="nil"/>
            </w:tcBorders>
            <w:shd w:val="clear" w:color="auto" w:fill="auto"/>
            <w:hideMark/>
          </w:tcPr>
          <w:p w14:paraId="3DEB84C2" w14:textId="77777777" w:rsidR="00891510" w:rsidRPr="00891510" w:rsidRDefault="00891510" w:rsidP="00891510">
            <w:pPr>
              <w:spacing w:before="40" w:after="0" w:line="240" w:lineRule="auto"/>
              <w:jc w:val="right"/>
              <w:rPr>
                <w:rFonts w:ascii="Arial" w:hAnsi="Arial" w:cs="Arial"/>
                <w:b/>
                <w:bCs/>
                <w:sz w:val="16"/>
                <w:szCs w:val="16"/>
              </w:rPr>
            </w:pPr>
            <w:r w:rsidRPr="00891510">
              <w:rPr>
                <w:rFonts w:ascii="Arial" w:hAnsi="Arial" w:cs="Arial"/>
                <w:b/>
                <w:bCs/>
                <w:sz w:val="16"/>
                <w:szCs w:val="16"/>
              </w:rPr>
              <w:t>2024–25</w:t>
            </w:r>
            <w:r w:rsidRPr="00891510">
              <w:rPr>
                <w:rFonts w:ascii="Arial" w:hAnsi="Arial" w:cs="Arial"/>
                <w:b/>
                <w:bCs/>
                <w:sz w:val="16"/>
                <w:szCs w:val="16"/>
              </w:rPr>
              <w:br/>
              <w:t>$'000</w:t>
            </w:r>
          </w:p>
        </w:tc>
        <w:tc>
          <w:tcPr>
            <w:tcW w:w="940" w:type="dxa"/>
            <w:tcBorders>
              <w:top w:val="single" w:sz="4" w:space="0" w:color="000000"/>
              <w:left w:val="nil"/>
              <w:bottom w:val="single" w:sz="4" w:space="0" w:color="000000"/>
              <w:right w:val="nil"/>
            </w:tcBorders>
            <w:shd w:val="clear" w:color="auto" w:fill="auto"/>
            <w:hideMark/>
          </w:tcPr>
          <w:p w14:paraId="0F50E7D0" w14:textId="77777777" w:rsidR="00891510" w:rsidRPr="00891510" w:rsidRDefault="00891510" w:rsidP="00891510">
            <w:pPr>
              <w:spacing w:before="40" w:after="0" w:line="240" w:lineRule="auto"/>
              <w:jc w:val="right"/>
              <w:rPr>
                <w:rFonts w:ascii="Arial" w:hAnsi="Arial" w:cs="Arial"/>
                <w:b/>
                <w:bCs/>
                <w:sz w:val="16"/>
                <w:szCs w:val="16"/>
              </w:rPr>
            </w:pPr>
            <w:r w:rsidRPr="00891510">
              <w:rPr>
                <w:rFonts w:ascii="Arial" w:hAnsi="Arial" w:cs="Arial"/>
                <w:b/>
                <w:bCs/>
                <w:sz w:val="16"/>
                <w:szCs w:val="16"/>
              </w:rPr>
              <w:t>2025–26</w:t>
            </w:r>
            <w:r w:rsidRPr="00891510">
              <w:rPr>
                <w:rFonts w:ascii="Arial" w:hAnsi="Arial" w:cs="Arial"/>
                <w:b/>
                <w:bCs/>
                <w:sz w:val="16"/>
                <w:szCs w:val="16"/>
              </w:rPr>
              <w:br/>
              <w:t>$'000</w:t>
            </w:r>
          </w:p>
        </w:tc>
      </w:tr>
      <w:tr w:rsidR="00891510" w:rsidRPr="00891510" w14:paraId="4A933975" w14:textId="77777777" w:rsidTr="00891510">
        <w:trPr>
          <w:trHeight w:val="300"/>
        </w:trPr>
        <w:tc>
          <w:tcPr>
            <w:tcW w:w="7900" w:type="dxa"/>
            <w:gridSpan w:val="6"/>
            <w:tcBorders>
              <w:top w:val="nil"/>
              <w:left w:val="nil"/>
              <w:bottom w:val="nil"/>
              <w:right w:val="nil"/>
            </w:tcBorders>
            <w:shd w:val="clear" w:color="auto" w:fill="auto"/>
            <w:vAlign w:val="bottom"/>
            <w:hideMark/>
          </w:tcPr>
          <w:p w14:paraId="16E0D68A"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 xml:space="preserve">National Medical Stockpile </w:t>
            </w:r>
            <w:r w:rsidRPr="00891510">
              <w:rPr>
                <w:rFonts w:ascii="Arial" w:hAnsi="Arial" w:cs="Arial"/>
                <w:b/>
                <w:bCs/>
                <w:sz w:val="16"/>
                <w:szCs w:val="16"/>
                <w:vertAlign w:val="superscript"/>
              </w:rPr>
              <w:t>(a)</w:t>
            </w:r>
          </w:p>
        </w:tc>
      </w:tr>
      <w:tr w:rsidR="00891510" w:rsidRPr="00891510" w14:paraId="50E2F3AC" w14:textId="77777777" w:rsidTr="00891510">
        <w:trPr>
          <w:trHeight w:val="225"/>
        </w:trPr>
        <w:tc>
          <w:tcPr>
            <w:tcW w:w="3402" w:type="dxa"/>
            <w:tcBorders>
              <w:top w:val="nil"/>
              <w:left w:val="nil"/>
              <w:bottom w:val="nil"/>
              <w:right w:val="nil"/>
            </w:tcBorders>
            <w:shd w:val="clear" w:color="auto" w:fill="auto"/>
            <w:noWrap/>
            <w:vAlign w:val="bottom"/>
            <w:hideMark/>
          </w:tcPr>
          <w:p w14:paraId="0D1028BB" w14:textId="77777777" w:rsidR="00891510" w:rsidRPr="00891510" w:rsidRDefault="00891510" w:rsidP="00891510">
            <w:pPr>
              <w:spacing w:after="0" w:line="240" w:lineRule="auto"/>
              <w:rPr>
                <w:rFonts w:ascii="Arial" w:hAnsi="Arial" w:cs="Arial"/>
                <w:sz w:val="16"/>
                <w:szCs w:val="16"/>
              </w:rPr>
            </w:pPr>
            <w:r w:rsidRPr="00891510">
              <w:rPr>
                <w:rFonts w:ascii="Arial" w:hAnsi="Arial" w:cs="Arial"/>
                <w:sz w:val="16"/>
                <w:szCs w:val="16"/>
              </w:rPr>
              <w:t>Department of Health and Aged Care</w:t>
            </w:r>
          </w:p>
        </w:tc>
        <w:tc>
          <w:tcPr>
            <w:tcW w:w="538" w:type="dxa"/>
            <w:tcBorders>
              <w:top w:val="nil"/>
              <w:left w:val="nil"/>
              <w:bottom w:val="nil"/>
              <w:right w:val="nil"/>
            </w:tcBorders>
            <w:shd w:val="clear" w:color="auto" w:fill="auto"/>
            <w:noWrap/>
            <w:vAlign w:val="bottom"/>
            <w:hideMark/>
          </w:tcPr>
          <w:p w14:paraId="3FF73EA3" w14:textId="77777777" w:rsidR="00891510" w:rsidRPr="00891510" w:rsidRDefault="00891510" w:rsidP="00891510">
            <w:pPr>
              <w:spacing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0B2ACF9B" w14:textId="77777777" w:rsidR="00891510" w:rsidRPr="00891510" w:rsidRDefault="00891510" w:rsidP="00891510">
            <w:pPr>
              <w:spacing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046B1F5D" w14:textId="77777777" w:rsidR="00891510" w:rsidRPr="00891510" w:rsidRDefault="00891510" w:rsidP="00891510">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1C9EF327" w14:textId="77777777" w:rsidR="00891510" w:rsidRPr="00891510" w:rsidRDefault="00891510" w:rsidP="00891510">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8E2D3C5" w14:textId="77777777" w:rsidR="00891510" w:rsidRPr="00891510" w:rsidRDefault="00891510" w:rsidP="00891510">
            <w:pPr>
              <w:spacing w:after="0" w:line="240" w:lineRule="auto"/>
              <w:jc w:val="right"/>
              <w:rPr>
                <w:rFonts w:ascii="Times New Roman" w:hAnsi="Times New Roman"/>
                <w:sz w:val="20"/>
              </w:rPr>
            </w:pPr>
          </w:p>
        </w:tc>
      </w:tr>
      <w:tr w:rsidR="00891510" w:rsidRPr="00891510" w14:paraId="1A3AED2A" w14:textId="77777777" w:rsidTr="00891510">
        <w:trPr>
          <w:trHeight w:val="225"/>
        </w:trPr>
        <w:tc>
          <w:tcPr>
            <w:tcW w:w="3402" w:type="dxa"/>
            <w:tcBorders>
              <w:top w:val="nil"/>
              <w:left w:val="nil"/>
              <w:bottom w:val="nil"/>
              <w:right w:val="nil"/>
            </w:tcBorders>
            <w:shd w:val="clear" w:color="auto" w:fill="auto"/>
            <w:noWrap/>
            <w:vAlign w:val="bottom"/>
            <w:hideMark/>
          </w:tcPr>
          <w:p w14:paraId="2DAAF5C9" w14:textId="77777777" w:rsidR="00891510" w:rsidRPr="00891510" w:rsidRDefault="00891510" w:rsidP="00891510">
            <w:pPr>
              <w:spacing w:after="0" w:line="240" w:lineRule="auto"/>
              <w:ind w:firstLineChars="100" w:firstLine="160"/>
              <w:rPr>
                <w:rFonts w:ascii="Arial" w:hAnsi="Arial" w:cs="Arial"/>
                <w:sz w:val="16"/>
                <w:szCs w:val="16"/>
              </w:rPr>
            </w:pPr>
            <w:r w:rsidRPr="00891510">
              <w:rPr>
                <w:rFonts w:ascii="Arial" w:hAnsi="Arial" w:cs="Arial"/>
                <w:sz w:val="16"/>
                <w:szCs w:val="16"/>
              </w:rPr>
              <w:t>Departmental payments</w:t>
            </w:r>
          </w:p>
        </w:tc>
        <w:tc>
          <w:tcPr>
            <w:tcW w:w="538" w:type="dxa"/>
            <w:tcBorders>
              <w:top w:val="nil"/>
              <w:left w:val="nil"/>
              <w:bottom w:val="nil"/>
              <w:right w:val="nil"/>
            </w:tcBorders>
            <w:shd w:val="clear" w:color="auto" w:fill="auto"/>
            <w:noWrap/>
            <w:vAlign w:val="bottom"/>
            <w:hideMark/>
          </w:tcPr>
          <w:p w14:paraId="12A3F3DE"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36CF48F1"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700 </w:t>
            </w:r>
          </w:p>
        </w:tc>
        <w:tc>
          <w:tcPr>
            <w:tcW w:w="1060" w:type="dxa"/>
            <w:tcBorders>
              <w:top w:val="nil"/>
              <w:left w:val="nil"/>
              <w:bottom w:val="nil"/>
              <w:right w:val="nil"/>
            </w:tcBorders>
            <w:shd w:val="clear" w:color="auto" w:fill="auto"/>
            <w:noWrap/>
            <w:vAlign w:val="bottom"/>
            <w:hideMark/>
          </w:tcPr>
          <w:p w14:paraId="492E0F5B"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722 </w:t>
            </w:r>
          </w:p>
        </w:tc>
        <w:tc>
          <w:tcPr>
            <w:tcW w:w="1020" w:type="dxa"/>
            <w:tcBorders>
              <w:top w:val="nil"/>
              <w:left w:val="nil"/>
              <w:bottom w:val="nil"/>
              <w:right w:val="nil"/>
            </w:tcBorders>
            <w:shd w:val="clear" w:color="auto" w:fill="auto"/>
            <w:noWrap/>
            <w:vAlign w:val="bottom"/>
            <w:hideMark/>
          </w:tcPr>
          <w:p w14:paraId="070FECAE"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08F781CB"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 </w:t>
            </w:r>
          </w:p>
        </w:tc>
      </w:tr>
      <w:tr w:rsidR="00891510" w:rsidRPr="00891510" w14:paraId="02CDAF8B" w14:textId="77777777" w:rsidTr="00891510">
        <w:trPr>
          <w:trHeight w:val="225"/>
        </w:trPr>
        <w:tc>
          <w:tcPr>
            <w:tcW w:w="3402" w:type="dxa"/>
            <w:tcBorders>
              <w:top w:val="nil"/>
              <w:left w:val="nil"/>
              <w:bottom w:val="nil"/>
              <w:right w:val="nil"/>
            </w:tcBorders>
            <w:shd w:val="clear" w:color="auto" w:fill="auto"/>
            <w:noWrap/>
            <w:vAlign w:val="bottom"/>
            <w:hideMark/>
          </w:tcPr>
          <w:p w14:paraId="61A9225F"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Total payments</w:t>
            </w:r>
          </w:p>
        </w:tc>
        <w:tc>
          <w:tcPr>
            <w:tcW w:w="538" w:type="dxa"/>
            <w:tcBorders>
              <w:top w:val="nil"/>
              <w:left w:val="nil"/>
              <w:bottom w:val="nil"/>
              <w:right w:val="nil"/>
            </w:tcBorders>
            <w:shd w:val="clear" w:color="auto" w:fill="auto"/>
            <w:noWrap/>
            <w:vAlign w:val="bottom"/>
            <w:hideMark/>
          </w:tcPr>
          <w:p w14:paraId="3098869B" w14:textId="77777777" w:rsidR="00891510" w:rsidRPr="00891510" w:rsidRDefault="00891510" w:rsidP="00891510">
            <w:pPr>
              <w:spacing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6670B7F5"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700 </w:t>
            </w:r>
          </w:p>
        </w:tc>
        <w:tc>
          <w:tcPr>
            <w:tcW w:w="1060" w:type="dxa"/>
            <w:tcBorders>
              <w:top w:val="single" w:sz="4" w:space="0" w:color="000000"/>
              <w:left w:val="nil"/>
              <w:bottom w:val="single" w:sz="4" w:space="0" w:color="000000"/>
              <w:right w:val="nil"/>
            </w:tcBorders>
            <w:shd w:val="clear" w:color="auto" w:fill="auto"/>
            <w:noWrap/>
            <w:vAlign w:val="bottom"/>
            <w:hideMark/>
          </w:tcPr>
          <w:p w14:paraId="0D4E0F11"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722 </w:t>
            </w:r>
          </w:p>
        </w:tc>
        <w:tc>
          <w:tcPr>
            <w:tcW w:w="1020" w:type="dxa"/>
            <w:tcBorders>
              <w:top w:val="single" w:sz="4" w:space="0" w:color="000000"/>
              <w:left w:val="nil"/>
              <w:bottom w:val="single" w:sz="4" w:space="0" w:color="000000"/>
              <w:right w:val="nil"/>
            </w:tcBorders>
            <w:shd w:val="clear" w:color="auto" w:fill="auto"/>
            <w:noWrap/>
            <w:vAlign w:val="bottom"/>
            <w:hideMark/>
          </w:tcPr>
          <w:p w14:paraId="06A4C995"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14:paraId="7AD61AC3"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 </w:t>
            </w:r>
          </w:p>
        </w:tc>
      </w:tr>
      <w:tr w:rsidR="00891510" w:rsidRPr="00891510" w14:paraId="0D4FA8D4" w14:textId="77777777" w:rsidTr="00891510">
        <w:trPr>
          <w:trHeight w:val="300"/>
        </w:trPr>
        <w:tc>
          <w:tcPr>
            <w:tcW w:w="7900" w:type="dxa"/>
            <w:gridSpan w:val="6"/>
            <w:tcBorders>
              <w:top w:val="nil"/>
              <w:left w:val="nil"/>
              <w:bottom w:val="nil"/>
              <w:right w:val="nil"/>
            </w:tcBorders>
            <w:shd w:val="clear" w:color="auto" w:fill="auto"/>
            <w:vAlign w:val="bottom"/>
            <w:hideMark/>
          </w:tcPr>
          <w:p w14:paraId="27D40EFC"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Pharmaceutical Benefits Scheme (PBS) New and Amended Listings</w:t>
            </w:r>
            <w:r w:rsidRPr="00891510">
              <w:rPr>
                <w:rFonts w:ascii="Arial" w:hAnsi="Arial" w:cs="Arial"/>
                <w:b/>
                <w:bCs/>
                <w:sz w:val="16"/>
                <w:szCs w:val="16"/>
                <w:vertAlign w:val="superscript"/>
              </w:rPr>
              <w:t xml:space="preserve"> (a)</w:t>
            </w:r>
          </w:p>
        </w:tc>
      </w:tr>
      <w:tr w:rsidR="00891510" w:rsidRPr="00891510" w14:paraId="5895A2C9" w14:textId="77777777" w:rsidTr="00891510">
        <w:trPr>
          <w:trHeight w:val="225"/>
        </w:trPr>
        <w:tc>
          <w:tcPr>
            <w:tcW w:w="3402" w:type="dxa"/>
            <w:tcBorders>
              <w:top w:val="nil"/>
              <w:left w:val="nil"/>
              <w:bottom w:val="nil"/>
              <w:right w:val="nil"/>
            </w:tcBorders>
            <w:shd w:val="clear" w:color="auto" w:fill="auto"/>
            <w:noWrap/>
            <w:vAlign w:val="bottom"/>
            <w:hideMark/>
          </w:tcPr>
          <w:p w14:paraId="440C77E0" w14:textId="77777777" w:rsidR="00891510" w:rsidRPr="00891510" w:rsidRDefault="00891510" w:rsidP="00891510">
            <w:pPr>
              <w:spacing w:after="0" w:line="240" w:lineRule="auto"/>
              <w:rPr>
                <w:rFonts w:ascii="Arial" w:hAnsi="Arial" w:cs="Arial"/>
                <w:sz w:val="16"/>
                <w:szCs w:val="16"/>
              </w:rPr>
            </w:pPr>
            <w:r w:rsidRPr="00891510">
              <w:rPr>
                <w:rFonts w:ascii="Arial" w:hAnsi="Arial" w:cs="Arial"/>
                <w:sz w:val="16"/>
                <w:szCs w:val="16"/>
              </w:rPr>
              <w:t>Department of Health and Aged Care</w:t>
            </w:r>
          </w:p>
        </w:tc>
        <w:tc>
          <w:tcPr>
            <w:tcW w:w="538" w:type="dxa"/>
            <w:tcBorders>
              <w:top w:val="nil"/>
              <w:left w:val="nil"/>
              <w:bottom w:val="nil"/>
              <w:right w:val="nil"/>
            </w:tcBorders>
            <w:shd w:val="clear" w:color="auto" w:fill="auto"/>
            <w:noWrap/>
            <w:vAlign w:val="bottom"/>
            <w:hideMark/>
          </w:tcPr>
          <w:p w14:paraId="2D5FA252" w14:textId="77777777" w:rsidR="00891510" w:rsidRPr="00891510" w:rsidRDefault="00891510" w:rsidP="00891510">
            <w:pPr>
              <w:spacing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8E2E461" w14:textId="77777777" w:rsidR="00891510" w:rsidRPr="00891510" w:rsidRDefault="00891510" w:rsidP="00891510">
            <w:pPr>
              <w:spacing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436026BE" w14:textId="77777777" w:rsidR="00891510" w:rsidRPr="00891510" w:rsidRDefault="00891510" w:rsidP="00891510">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5ABB2821" w14:textId="77777777" w:rsidR="00891510" w:rsidRPr="00891510" w:rsidRDefault="00891510" w:rsidP="00891510">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8FF6369" w14:textId="77777777" w:rsidR="00891510" w:rsidRPr="00891510" w:rsidRDefault="00891510" w:rsidP="00891510">
            <w:pPr>
              <w:spacing w:after="0" w:line="240" w:lineRule="auto"/>
              <w:jc w:val="right"/>
              <w:rPr>
                <w:rFonts w:ascii="Times New Roman" w:hAnsi="Times New Roman"/>
                <w:sz w:val="20"/>
              </w:rPr>
            </w:pPr>
          </w:p>
        </w:tc>
      </w:tr>
      <w:tr w:rsidR="00891510" w:rsidRPr="00891510" w14:paraId="718812B3" w14:textId="77777777" w:rsidTr="00891510">
        <w:trPr>
          <w:trHeight w:val="225"/>
        </w:trPr>
        <w:tc>
          <w:tcPr>
            <w:tcW w:w="3402" w:type="dxa"/>
            <w:tcBorders>
              <w:top w:val="nil"/>
              <w:left w:val="nil"/>
              <w:bottom w:val="nil"/>
              <w:right w:val="nil"/>
            </w:tcBorders>
            <w:shd w:val="clear" w:color="auto" w:fill="auto"/>
            <w:noWrap/>
            <w:vAlign w:val="bottom"/>
            <w:hideMark/>
          </w:tcPr>
          <w:p w14:paraId="7F92EB95" w14:textId="77777777" w:rsidR="00891510" w:rsidRPr="00891510" w:rsidRDefault="00891510" w:rsidP="00891510">
            <w:pPr>
              <w:spacing w:after="0" w:line="240" w:lineRule="auto"/>
              <w:ind w:firstLineChars="100" w:firstLine="160"/>
              <w:rPr>
                <w:rFonts w:ascii="Arial" w:hAnsi="Arial" w:cs="Arial"/>
                <w:sz w:val="16"/>
                <w:szCs w:val="16"/>
              </w:rPr>
            </w:pPr>
            <w:r w:rsidRPr="00891510">
              <w:rPr>
                <w:rFonts w:ascii="Arial" w:hAnsi="Arial" w:cs="Arial"/>
                <w:sz w:val="16"/>
                <w:szCs w:val="16"/>
              </w:rPr>
              <w:t>Administered payments</w:t>
            </w:r>
          </w:p>
        </w:tc>
        <w:tc>
          <w:tcPr>
            <w:tcW w:w="538" w:type="dxa"/>
            <w:tcBorders>
              <w:top w:val="nil"/>
              <w:left w:val="nil"/>
              <w:bottom w:val="nil"/>
              <w:right w:val="nil"/>
            </w:tcBorders>
            <w:shd w:val="clear" w:color="auto" w:fill="auto"/>
            <w:noWrap/>
            <w:vAlign w:val="bottom"/>
            <w:hideMark/>
          </w:tcPr>
          <w:p w14:paraId="4264A8EB"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2.3</w:t>
            </w:r>
          </w:p>
        </w:tc>
        <w:tc>
          <w:tcPr>
            <w:tcW w:w="940" w:type="dxa"/>
            <w:tcBorders>
              <w:top w:val="nil"/>
              <w:left w:val="nil"/>
              <w:bottom w:val="nil"/>
              <w:right w:val="nil"/>
            </w:tcBorders>
            <w:shd w:val="clear" w:color="000000" w:fill="D9D9D9"/>
            <w:noWrap/>
            <w:vAlign w:val="bottom"/>
            <w:hideMark/>
          </w:tcPr>
          <w:p w14:paraId="2AB10787"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430 </w:t>
            </w:r>
          </w:p>
        </w:tc>
        <w:tc>
          <w:tcPr>
            <w:tcW w:w="1060" w:type="dxa"/>
            <w:tcBorders>
              <w:top w:val="nil"/>
              <w:left w:val="nil"/>
              <w:bottom w:val="nil"/>
              <w:right w:val="nil"/>
            </w:tcBorders>
            <w:shd w:val="clear" w:color="auto" w:fill="auto"/>
            <w:noWrap/>
            <w:vAlign w:val="bottom"/>
            <w:hideMark/>
          </w:tcPr>
          <w:p w14:paraId="647A9CCF"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1,317 </w:t>
            </w:r>
          </w:p>
        </w:tc>
        <w:tc>
          <w:tcPr>
            <w:tcW w:w="1020" w:type="dxa"/>
            <w:tcBorders>
              <w:top w:val="nil"/>
              <w:left w:val="nil"/>
              <w:bottom w:val="nil"/>
              <w:right w:val="nil"/>
            </w:tcBorders>
            <w:shd w:val="clear" w:color="auto" w:fill="auto"/>
            <w:noWrap/>
            <w:vAlign w:val="bottom"/>
            <w:hideMark/>
          </w:tcPr>
          <w:p w14:paraId="4EDE9813"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1,207 </w:t>
            </w:r>
          </w:p>
        </w:tc>
        <w:tc>
          <w:tcPr>
            <w:tcW w:w="940" w:type="dxa"/>
            <w:tcBorders>
              <w:top w:val="nil"/>
              <w:left w:val="nil"/>
              <w:bottom w:val="nil"/>
              <w:right w:val="nil"/>
            </w:tcBorders>
            <w:shd w:val="clear" w:color="auto" w:fill="auto"/>
            <w:noWrap/>
            <w:vAlign w:val="bottom"/>
            <w:hideMark/>
          </w:tcPr>
          <w:p w14:paraId="4C7CF9CD"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1,330 </w:t>
            </w:r>
          </w:p>
        </w:tc>
      </w:tr>
      <w:tr w:rsidR="00891510" w:rsidRPr="00891510" w14:paraId="3E75A918" w14:textId="77777777" w:rsidTr="00891510">
        <w:trPr>
          <w:trHeight w:val="225"/>
        </w:trPr>
        <w:tc>
          <w:tcPr>
            <w:tcW w:w="3402" w:type="dxa"/>
            <w:tcBorders>
              <w:top w:val="nil"/>
              <w:left w:val="nil"/>
              <w:bottom w:val="nil"/>
              <w:right w:val="nil"/>
            </w:tcBorders>
            <w:shd w:val="clear" w:color="auto" w:fill="auto"/>
            <w:noWrap/>
            <w:vAlign w:val="bottom"/>
            <w:hideMark/>
          </w:tcPr>
          <w:p w14:paraId="0C424615"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Total payments</w:t>
            </w:r>
          </w:p>
        </w:tc>
        <w:tc>
          <w:tcPr>
            <w:tcW w:w="538" w:type="dxa"/>
            <w:tcBorders>
              <w:top w:val="nil"/>
              <w:left w:val="nil"/>
              <w:bottom w:val="nil"/>
              <w:right w:val="nil"/>
            </w:tcBorders>
            <w:shd w:val="clear" w:color="auto" w:fill="auto"/>
            <w:noWrap/>
            <w:vAlign w:val="bottom"/>
            <w:hideMark/>
          </w:tcPr>
          <w:p w14:paraId="65873A37" w14:textId="77777777" w:rsidR="00891510" w:rsidRPr="00891510" w:rsidRDefault="00891510" w:rsidP="00891510">
            <w:pPr>
              <w:spacing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0FD13EBA"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430 </w:t>
            </w:r>
          </w:p>
        </w:tc>
        <w:tc>
          <w:tcPr>
            <w:tcW w:w="1060" w:type="dxa"/>
            <w:tcBorders>
              <w:top w:val="single" w:sz="4" w:space="0" w:color="000000"/>
              <w:left w:val="nil"/>
              <w:bottom w:val="single" w:sz="4" w:space="0" w:color="000000"/>
              <w:right w:val="nil"/>
            </w:tcBorders>
            <w:shd w:val="clear" w:color="auto" w:fill="auto"/>
            <w:noWrap/>
            <w:vAlign w:val="bottom"/>
            <w:hideMark/>
          </w:tcPr>
          <w:p w14:paraId="69602AE0"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1,317 </w:t>
            </w:r>
          </w:p>
        </w:tc>
        <w:tc>
          <w:tcPr>
            <w:tcW w:w="1020" w:type="dxa"/>
            <w:tcBorders>
              <w:top w:val="single" w:sz="4" w:space="0" w:color="000000"/>
              <w:left w:val="nil"/>
              <w:bottom w:val="single" w:sz="4" w:space="0" w:color="000000"/>
              <w:right w:val="nil"/>
            </w:tcBorders>
            <w:shd w:val="clear" w:color="auto" w:fill="auto"/>
            <w:noWrap/>
            <w:vAlign w:val="bottom"/>
            <w:hideMark/>
          </w:tcPr>
          <w:p w14:paraId="2959D441"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1,207 </w:t>
            </w:r>
          </w:p>
        </w:tc>
        <w:tc>
          <w:tcPr>
            <w:tcW w:w="940" w:type="dxa"/>
            <w:tcBorders>
              <w:top w:val="single" w:sz="4" w:space="0" w:color="000000"/>
              <w:left w:val="nil"/>
              <w:bottom w:val="single" w:sz="4" w:space="0" w:color="000000"/>
              <w:right w:val="nil"/>
            </w:tcBorders>
            <w:shd w:val="clear" w:color="auto" w:fill="auto"/>
            <w:noWrap/>
            <w:vAlign w:val="bottom"/>
            <w:hideMark/>
          </w:tcPr>
          <w:p w14:paraId="76308545"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1,330 </w:t>
            </w:r>
          </w:p>
        </w:tc>
      </w:tr>
      <w:tr w:rsidR="00891510" w:rsidRPr="00891510" w14:paraId="5EF7E896" w14:textId="77777777" w:rsidTr="00891510">
        <w:trPr>
          <w:trHeight w:val="300"/>
        </w:trPr>
        <w:tc>
          <w:tcPr>
            <w:tcW w:w="7900" w:type="dxa"/>
            <w:gridSpan w:val="6"/>
            <w:tcBorders>
              <w:top w:val="nil"/>
              <w:left w:val="nil"/>
              <w:bottom w:val="nil"/>
              <w:right w:val="nil"/>
            </w:tcBorders>
            <w:shd w:val="clear" w:color="auto" w:fill="auto"/>
            <w:vAlign w:val="bottom"/>
            <w:hideMark/>
          </w:tcPr>
          <w:p w14:paraId="42E4CF77"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 xml:space="preserve">Reducing Patient Costs and Improving Services through Community Pharmacies </w:t>
            </w:r>
            <w:r w:rsidRPr="00891510">
              <w:rPr>
                <w:rFonts w:ascii="Arial" w:hAnsi="Arial" w:cs="Arial"/>
                <w:b/>
                <w:bCs/>
                <w:sz w:val="16"/>
                <w:szCs w:val="16"/>
                <w:vertAlign w:val="superscript"/>
              </w:rPr>
              <w:t>(a)</w:t>
            </w:r>
          </w:p>
        </w:tc>
      </w:tr>
      <w:tr w:rsidR="00891510" w:rsidRPr="00891510" w14:paraId="105D0B32" w14:textId="77777777" w:rsidTr="00891510">
        <w:trPr>
          <w:trHeight w:val="225"/>
        </w:trPr>
        <w:tc>
          <w:tcPr>
            <w:tcW w:w="3402" w:type="dxa"/>
            <w:tcBorders>
              <w:top w:val="nil"/>
              <w:left w:val="nil"/>
              <w:bottom w:val="nil"/>
              <w:right w:val="nil"/>
            </w:tcBorders>
            <w:shd w:val="clear" w:color="auto" w:fill="auto"/>
            <w:noWrap/>
            <w:vAlign w:val="bottom"/>
            <w:hideMark/>
          </w:tcPr>
          <w:p w14:paraId="67A2B2F5" w14:textId="77777777" w:rsidR="00891510" w:rsidRPr="00891510" w:rsidRDefault="00891510" w:rsidP="00891510">
            <w:pPr>
              <w:spacing w:after="0" w:line="240" w:lineRule="auto"/>
              <w:rPr>
                <w:rFonts w:ascii="Arial" w:hAnsi="Arial" w:cs="Arial"/>
                <w:sz w:val="16"/>
                <w:szCs w:val="16"/>
              </w:rPr>
            </w:pPr>
            <w:r w:rsidRPr="00891510">
              <w:rPr>
                <w:rFonts w:ascii="Arial" w:hAnsi="Arial" w:cs="Arial"/>
                <w:sz w:val="16"/>
                <w:szCs w:val="16"/>
              </w:rPr>
              <w:t>Department of Health and Aged Care</w:t>
            </w:r>
          </w:p>
        </w:tc>
        <w:tc>
          <w:tcPr>
            <w:tcW w:w="538" w:type="dxa"/>
            <w:tcBorders>
              <w:top w:val="nil"/>
              <w:left w:val="nil"/>
              <w:bottom w:val="nil"/>
              <w:right w:val="nil"/>
            </w:tcBorders>
            <w:shd w:val="clear" w:color="auto" w:fill="auto"/>
            <w:noWrap/>
            <w:vAlign w:val="bottom"/>
            <w:hideMark/>
          </w:tcPr>
          <w:p w14:paraId="67B8537E" w14:textId="77777777" w:rsidR="00891510" w:rsidRPr="00891510" w:rsidRDefault="00891510" w:rsidP="00891510">
            <w:pPr>
              <w:spacing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2567F798" w14:textId="77777777" w:rsidR="00891510" w:rsidRPr="00891510" w:rsidRDefault="00891510" w:rsidP="00891510">
            <w:pPr>
              <w:spacing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20924E7F" w14:textId="77777777" w:rsidR="00891510" w:rsidRPr="00891510" w:rsidRDefault="00891510" w:rsidP="00891510">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27DA3488" w14:textId="77777777" w:rsidR="00891510" w:rsidRPr="00891510" w:rsidRDefault="00891510" w:rsidP="00891510">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791E0970" w14:textId="77777777" w:rsidR="00891510" w:rsidRPr="00891510" w:rsidRDefault="00891510" w:rsidP="00891510">
            <w:pPr>
              <w:spacing w:after="0" w:line="240" w:lineRule="auto"/>
              <w:jc w:val="right"/>
              <w:rPr>
                <w:rFonts w:ascii="Times New Roman" w:hAnsi="Times New Roman"/>
                <w:sz w:val="20"/>
              </w:rPr>
            </w:pPr>
          </w:p>
        </w:tc>
      </w:tr>
      <w:tr w:rsidR="00891510" w:rsidRPr="00891510" w14:paraId="4BBC1C08" w14:textId="77777777" w:rsidTr="00891510">
        <w:trPr>
          <w:trHeight w:val="225"/>
        </w:trPr>
        <w:tc>
          <w:tcPr>
            <w:tcW w:w="3402" w:type="dxa"/>
            <w:tcBorders>
              <w:top w:val="nil"/>
              <w:left w:val="nil"/>
              <w:bottom w:val="nil"/>
              <w:right w:val="nil"/>
            </w:tcBorders>
            <w:shd w:val="clear" w:color="auto" w:fill="auto"/>
            <w:noWrap/>
            <w:vAlign w:val="bottom"/>
            <w:hideMark/>
          </w:tcPr>
          <w:p w14:paraId="5C833A3B" w14:textId="77777777" w:rsidR="00891510" w:rsidRPr="00891510" w:rsidRDefault="00891510" w:rsidP="00891510">
            <w:pPr>
              <w:spacing w:after="0" w:line="240" w:lineRule="auto"/>
              <w:ind w:firstLineChars="100" w:firstLine="160"/>
              <w:rPr>
                <w:rFonts w:ascii="Arial" w:hAnsi="Arial" w:cs="Arial"/>
                <w:sz w:val="16"/>
                <w:szCs w:val="16"/>
              </w:rPr>
            </w:pPr>
            <w:r w:rsidRPr="00891510">
              <w:rPr>
                <w:rFonts w:ascii="Arial" w:hAnsi="Arial" w:cs="Arial"/>
                <w:sz w:val="16"/>
                <w:szCs w:val="16"/>
              </w:rPr>
              <w:t>Departmental payments</w:t>
            </w:r>
          </w:p>
        </w:tc>
        <w:tc>
          <w:tcPr>
            <w:tcW w:w="538" w:type="dxa"/>
            <w:tcBorders>
              <w:top w:val="nil"/>
              <w:left w:val="nil"/>
              <w:bottom w:val="nil"/>
              <w:right w:val="nil"/>
            </w:tcBorders>
            <w:shd w:val="clear" w:color="auto" w:fill="auto"/>
            <w:noWrap/>
            <w:vAlign w:val="bottom"/>
            <w:hideMark/>
          </w:tcPr>
          <w:p w14:paraId="315DC4B3"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2</w:t>
            </w:r>
          </w:p>
        </w:tc>
        <w:tc>
          <w:tcPr>
            <w:tcW w:w="940" w:type="dxa"/>
            <w:tcBorders>
              <w:top w:val="nil"/>
              <w:left w:val="nil"/>
              <w:bottom w:val="nil"/>
              <w:right w:val="nil"/>
            </w:tcBorders>
            <w:shd w:val="clear" w:color="000000" w:fill="D9D9D9"/>
            <w:noWrap/>
            <w:vAlign w:val="bottom"/>
            <w:hideMark/>
          </w:tcPr>
          <w:p w14:paraId="754FC3A4"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67 </w:t>
            </w:r>
          </w:p>
        </w:tc>
        <w:tc>
          <w:tcPr>
            <w:tcW w:w="1060" w:type="dxa"/>
            <w:tcBorders>
              <w:top w:val="nil"/>
              <w:left w:val="nil"/>
              <w:bottom w:val="nil"/>
              <w:right w:val="nil"/>
            </w:tcBorders>
            <w:shd w:val="clear" w:color="auto" w:fill="auto"/>
            <w:noWrap/>
            <w:vAlign w:val="bottom"/>
            <w:hideMark/>
          </w:tcPr>
          <w:p w14:paraId="101168C3"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984 </w:t>
            </w:r>
          </w:p>
        </w:tc>
        <w:tc>
          <w:tcPr>
            <w:tcW w:w="1020" w:type="dxa"/>
            <w:tcBorders>
              <w:top w:val="nil"/>
              <w:left w:val="nil"/>
              <w:bottom w:val="nil"/>
              <w:right w:val="nil"/>
            </w:tcBorders>
            <w:shd w:val="clear" w:color="auto" w:fill="auto"/>
            <w:noWrap/>
            <w:vAlign w:val="bottom"/>
            <w:hideMark/>
          </w:tcPr>
          <w:p w14:paraId="06ECAFD3"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4121E0DC"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 </w:t>
            </w:r>
          </w:p>
        </w:tc>
      </w:tr>
      <w:tr w:rsidR="00891510" w:rsidRPr="00891510" w14:paraId="38798BB4" w14:textId="77777777" w:rsidTr="00891510">
        <w:trPr>
          <w:trHeight w:val="225"/>
        </w:trPr>
        <w:tc>
          <w:tcPr>
            <w:tcW w:w="3402" w:type="dxa"/>
            <w:tcBorders>
              <w:top w:val="nil"/>
              <w:left w:val="nil"/>
              <w:bottom w:val="nil"/>
              <w:right w:val="nil"/>
            </w:tcBorders>
            <w:shd w:val="clear" w:color="auto" w:fill="auto"/>
            <w:noWrap/>
            <w:vAlign w:val="bottom"/>
            <w:hideMark/>
          </w:tcPr>
          <w:p w14:paraId="0A8C3D05"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Total payments</w:t>
            </w:r>
          </w:p>
        </w:tc>
        <w:tc>
          <w:tcPr>
            <w:tcW w:w="538" w:type="dxa"/>
            <w:tcBorders>
              <w:top w:val="nil"/>
              <w:left w:val="nil"/>
              <w:bottom w:val="nil"/>
              <w:right w:val="nil"/>
            </w:tcBorders>
            <w:shd w:val="clear" w:color="auto" w:fill="auto"/>
            <w:noWrap/>
            <w:vAlign w:val="bottom"/>
            <w:hideMark/>
          </w:tcPr>
          <w:p w14:paraId="410DA1B0" w14:textId="77777777" w:rsidR="00891510" w:rsidRPr="00891510" w:rsidRDefault="00891510" w:rsidP="00891510">
            <w:pPr>
              <w:spacing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4300B19B"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67 </w:t>
            </w:r>
          </w:p>
        </w:tc>
        <w:tc>
          <w:tcPr>
            <w:tcW w:w="1060" w:type="dxa"/>
            <w:tcBorders>
              <w:top w:val="single" w:sz="4" w:space="0" w:color="000000"/>
              <w:left w:val="nil"/>
              <w:bottom w:val="single" w:sz="4" w:space="0" w:color="000000"/>
              <w:right w:val="nil"/>
            </w:tcBorders>
            <w:shd w:val="clear" w:color="auto" w:fill="auto"/>
            <w:noWrap/>
            <w:vAlign w:val="bottom"/>
            <w:hideMark/>
          </w:tcPr>
          <w:p w14:paraId="0CAA6AE4"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984 </w:t>
            </w:r>
          </w:p>
        </w:tc>
        <w:tc>
          <w:tcPr>
            <w:tcW w:w="1020" w:type="dxa"/>
            <w:tcBorders>
              <w:top w:val="single" w:sz="4" w:space="0" w:color="000000"/>
              <w:left w:val="nil"/>
              <w:bottom w:val="single" w:sz="4" w:space="0" w:color="000000"/>
              <w:right w:val="nil"/>
            </w:tcBorders>
            <w:shd w:val="clear" w:color="auto" w:fill="auto"/>
            <w:noWrap/>
            <w:vAlign w:val="bottom"/>
            <w:hideMark/>
          </w:tcPr>
          <w:p w14:paraId="00D36FAB"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14:paraId="4A6FA77F"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 </w:t>
            </w:r>
          </w:p>
        </w:tc>
      </w:tr>
      <w:tr w:rsidR="00891510" w:rsidRPr="00891510" w14:paraId="29E9933D" w14:textId="77777777" w:rsidTr="00891510">
        <w:trPr>
          <w:trHeight w:val="300"/>
        </w:trPr>
        <w:tc>
          <w:tcPr>
            <w:tcW w:w="7900" w:type="dxa"/>
            <w:gridSpan w:val="6"/>
            <w:tcBorders>
              <w:top w:val="nil"/>
              <w:left w:val="nil"/>
              <w:bottom w:val="nil"/>
              <w:right w:val="nil"/>
            </w:tcBorders>
            <w:shd w:val="clear" w:color="auto" w:fill="auto"/>
            <w:vAlign w:val="bottom"/>
            <w:hideMark/>
          </w:tcPr>
          <w:p w14:paraId="29F15228"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 xml:space="preserve">Strengthening Medicare </w:t>
            </w:r>
            <w:r w:rsidRPr="00891510">
              <w:rPr>
                <w:rFonts w:ascii="Arial" w:hAnsi="Arial" w:cs="Arial"/>
                <w:b/>
                <w:bCs/>
                <w:sz w:val="16"/>
                <w:szCs w:val="16"/>
                <w:vertAlign w:val="superscript"/>
              </w:rPr>
              <w:t>(a)</w:t>
            </w:r>
          </w:p>
        </w:tc>
      </w:tr>
      <w:tr w:rsidR="00891510" w:rsidRPr="00891510" w14:paraId="07F35843" w14:textId="77777777" w:rsidTr="00891510">
        <w:trPr>
          <w:trHeight w:val="240"/>
        </w:trPr>
        <w:tc>
          <w:tcPr>
            <w:tcW w:w="3402" w:type="dxa"/>
            <w:tcBorders>
              <w:top w:val="nil"/>
              <w:left w:val="nil"/>
              <w:bottom w:val="nil"/>
              <w:right w:val="nil"/>
            </w:tcBorders>
            <w:shd w:val="clear" w:color="auto" w:fill="auto"/>
            <w:noWrap/>
            <w:vAlign w:val="bottom"/>
            <w:hideMark/>
          </w:tcPr>
          <w:p w14:paraId="00C24250" w14:textId="77777777" w:rsidR="00891510" w:rsidRPr="00891510" w:rsidRDefault="00891510" w:rsidP="00891510">
            <w:pPr>
              <w:spacing w:after="0" w:line="240" w:lineRule="auto"/>
              <w:rPr>
                <w:rFonts w:ascii="Arial" w:hAnsi="Arial" w:cs="Arial"/>
                <w:sz w:val="16"/>
                <w:szCs w:val="16"/>
              </w:rPr>
            </w:pPr>
            <w:r w:rsidRPr="00891510">
              <w:rPr>
                <w:rFonts w:ascii="Arial" w:hAnsi="Arial" w:cs="Arial"/>
                <w:sz w:val="16"/>
                <w:szCs w:val="16"/>
              </w:rPr>
              <w:t>Department of Health and Aged Care</w:t>
            </w:r>
          </w:p>
        </w:tc>
        <w:tc>
          <w:tcPr>
            <w:tcW w:w="538" w:type="dxa"/>
            <w:tcBorders>
              <w:top w:val="nil"/>
              <w:left w:val="nil"/>
              <w:bottom w:val="nil"/>
              <w:right w:val="nil"/>
            </w:tcBorders>
            <w:shd w:val="clear" w:color="auto" w:fill="auto"/>
            <w:noWrap/>
            <w:vAlign w:val="bottom"/>
            <w:hideMark/>
          </w:tcPr>
          <w:p w14:paraId="37769E8D" w14:textId="77777777" w:rsidR="00891510" w:rsidRPr="00891510" w:rsidRDefault="00891510" w:rsidP="00891510">
            <w:pPr>
              <w:spacing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5CAD567F"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00DC3230" w14:textId="77777777" w:rsidR="00891510" w:rsidRPr="00891510" w:rsidRDefault="00891510" w:rsidP="00891510">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1A7E0C12" w14:textId="77777777" w:rsidR="00891510" w:rsidRPr="00891510" w:rsidRDefault="00891510" w:rsidP="00891510">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70A1BD98" w14:textId="77777777" w:rsidR="00891510" w:rsidRPr="00891510" w:rsidRDefault="00891510" w:rsidP="00891510">
            <w:pPr>
              <w:spacing w:after="0" w:line="240" w:lineRule="auto"/>
              <w:jc w:val="right"/>
              <w:rPr>
                <w:rFonts w:ascii="Times New Roman" w:hAnsi="Times New Roman"/>
                <w:sz w:val="20"/>
              </w:rPr>
            </w:pPr>
          </w:p>
        </w:tc>
      </w:tr>
      <w:tr w:rsidR="00891510" w:rsidRPr="00891510" w14:paraId="0BF982CD" w14:textId="77777777" w:rsidTr="00891510">
        <w:trPr>
          <w:trHeight w:val="225"/>
        </w:trPr>
        <w:tc>
          <w:tcPr>
            <w:tcW w:w="3402" w:type="dxa"/>
            <w:tcBorders>
              <w:top w:val="nil"/>
              <w:left w:val="nil"/>
              <w:bottom w:val="nil"/>
              <w:right w:val="nil"/>
            </w:tcBorders>
            <w:shd w:val="clear" w:color="auto" w:fill="auto"/>
            <w:noWrap/>
            <w:vAlign w:val="bottom"/>
            <w:hideMark/>
          </w:tcPr>
          <w:p w14:paraId="1D8DAABB" w14:textId="77777777" w:rsidR="00891510" w:rsidRPr="00891510" w:rsidRDefault="00891510" w:rsidP="00891510">
            <w:pPr>
              <w:spacing w:after="0" w:line="240" w:lineRule="auto"/>
              <w:ind w:firstLineChars="100" w:firstLine="160"/>
              <w:rPr>
                <w:rFonts w:ascii="Arial" w:hAnsi="Arial" w:cs="Arial"/>
                <w:sz w:val="16"/>
                <w:szCs w:val="16"/>
              </w:rPr>
            </w:pPr>
            <w:r w:rsidRPr="00891510">
              <w:rPr>
                <w:rFonts w:ascii="Arial" w:hAnsi="Arial" w:cs="Arial"/>
                <w:sz w:val="16"/>
                <w:szCs w:val="16"/>
              </w:rPr>
              <w:t>Departmental payments</w:t>
            </w:r>
          </w:p>
        </w:tc>
        <w:tc>
          <w:tcPr>
            <w:tcW w:w="538" w:type="dxa"/>
            <w:tcBorders>
              <w:top w:val="nil"/>
              <w:left w:val="nil"/>
              <w:bottom w:val="nil"/>
              <w:right w:val="nil"/>
            </w:tcBorders>
            <w:shd w:val="clear" w:color="auto" w:fill="auto"/>
            <w:noWrap/>
            <w:vAlign w:val="bottom"/>
            <w:hideMark/>
          </w:tcPr>
          <w:p w14:paraId="5EDB77BC"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248D6328"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163 </w:t>
            </w:r>
          </w:p>
        </w:tc>
        <w:tc>
          <w:tcPr>
            <w:tcW w:w="1060" w:type="dxa"/>
            <w:tcBorders>
              <w:top w:val="nil"/>
              <w:left w:val="nil"/>
              <w:bottom w:val="nil"/>
              <w:right w:val="nil"/>
            </w:tcBorders>
            <w:shd w:val="clear" w:color="auto" w:fill="auto"/>
            <w:noWrap/>
            <w:vAlign w:val="bottom"/>
            <w:hideMark/>
          </w:tcPr>
          <w:p w14:paraId="5F21B2AC"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758 </w:t>
            </w:r>
          </w:p>
        </w:tc>
        <w:tc>
          <w:tcPr>
            <w:tcW w:w="1020" w:type="dxa"/>
            <w:tcBorders>
              <w:top w:val="nil"/>
              <w:left w:val="nil"/>
              <w:bottom w:val="nil"/>
              <w:right w:val="nil"/>
            </w:tcBorders>
            <w:shd w:val="clear" w:color="auto" w:fill="auto"/>
            <w:noWrap/>
            <w:vAlign w:val="bottom"/>
            <w:hideMark/>
          </w:tcPr>
          <w:p w14:paraId="2AD052B8"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15021558"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 </w:t>
            </w:r>
          </w:p>
        </w:tc>
      </w:tr>
      <w:tr w:rsidR="00891510" w:rsidRPr="00891510" w14:paraId="638F33D1" w14:textId="77777777" w:rsidTr="00891510">
        <w:trPr>
          <w:trHeight w:val="225"/>
        </w:trPr>
        <w:tc>
          <w:tcPr>
            <w:tcW w:w="3402" w:type="dxa"/>
            <w:tcBorders>
              <w:top w:val="nil"/>
              <w:left w:val="nil"/>
              <w:bottom w:val="nil"/>
              <w:right w:val="nil"/>
            </w:tcBorders>
            <w:shd w:val="clear" w:color="auto" w:fill="auto"/>
            <w:noWrap/>
            <w:vAlign w:val="bottom"/>
            <w:hideMark/>
          </w:tcPr>
          <w:p w14:paraId="7E1B9DED"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Total payments</w:t>
            </w:r>
          </w:p>
        </w:tc>
        <w:tc>
          <w:tcPr>
            <w:tcW w:w="538" w:type="dxa"/>
            <w:tcBorders>
              <w:top w:val="nil"/>
              <w:left w:val="nil"/>
              <w:bottom w:val="nil"/>
              <w:right w:val="nil"/>
            </w:tcBorders>
            <w:shd w:val="clear" w:color="auto" w:fill="auto"/>
            <w:noWrap/>
            <w:vAlign w:val="bottom"/>
            <w:hideMark/>
          </w:tcPr>
          <w:p w14:paraId="04869ACA" w14:textId="77777777" w:rsidR="00891510" w:rsidRPr="00891510" w:rsidRDefault="00891510" w:rsidP="00891510">
            <w:pPr>
              <w:spacing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3AECFD71"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163 </w:t>
            </w:r>
          </w:p>
        </w:tc>
        <w:tc>
          <w:tcPr>
            <w:tcW w:w="1060" w:type="dxa"/>
            <w:tcBorders>
              <w:top w:val="single" w:sz="4" w:space="0" w:color="000000"/>
              <w:left w:val="nil"/>
              <w:bottom w:val="single" w:sz="4" w:space="0" w:color="000000"/>
              <w:right w:val="nil"/>
            </w:tcBorders>
            <w:shd w:val="clear" w:color="auto" w:fill="auto"/>
            <w:noWrap/>
            <w:vAlign w:val="bottom"/>
            <w:hideMark/>
          </w:tcPr>
          <w:p w14:paraId="30C3AB86"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758 </w:t>
            </w:r>
          </w:p>
        </w:tc>
        <w:tc>
          <w:tcPr>
            <w:tcW w:w="1020" w:type="dxa"/>
            <w:tcBorders>
              <w:top w:val="single" w:sz="4" w:space="0" w:color="000000"/>
              <w:left w:val="nil"/>
              <w:bottom w:val="single" w:sz="4" w:space="0" w:color="000000"/>
              <w:right w:val="nil"/>
            </w:tcBorders>
            <w:shd w:val="clear" w:color="auto" w:fill="auto"/>
            <w:noWrap/>
            <w:vAlign w:val="bottom"/>
            <w:hideMark/>
          </w:tcPr>
          <w:p w14:paraId="5D97F47E"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14:paraId="298B642F"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 </w:t>
            </w:r>
          </w:p>
        </w:tc>
      </w:tr>
      <w:tr w:rsidR="00891510" w:rsidRPr="00891510" w14:paraId="36161FD5" w14:textId="77777777" w:rsidTr="00891510">
        <w:trPr>
          <w:trHeight w:val="225"/>
        </w:trPr>
        <w:tc>
          <w:tcPr>
            <w:tcW w:w="3402" w:type="dxa"/>
            <w:tcBorders>
              <w:top w:val="nil"/>
              <w:left w:val="nil"/>
              <w:bottom w:val="nil"/>
              <w:right w:val="nil"/>
            </w:tcBorders>
            <w:shd w:val="clear" w:color="auto" w:fill="auto"/>
            <w:noWrap/>
            <w:vAlign w:val="bottom"/>
            <w:hideMark/>
          </w:tcPr>
          <w:p w14:paraId="07C3C37A" w14:textId="77777777" w:rsidR="00891510" w:rsidRPr="00891510" w:rsidRDefault="00891510" w:rsidP="00891510">
            <w:pPr>
              <w:spacing w:after="0" w:line="240" w:lineRule="auto"/>
              <w:jc w:val="right"/>
              <w:rPr>
                <w:rFonts w:ascii="Arial" w:hAnsi="Arial" w:cs="Arial"/>
                <w:b/>
                <w:bCs/>
                <w:sz w:val="16"/>
                <w:szCs w:val="16"/>
              </w:rPr>
            </w:pPr>
          </w:p>
        </w:tc>
        <w:tc>
          <w:tcPr>
            <w:tcW w:w="538" w:type="dxa"/>
            <w:tcBorders>
              <w:top w:val="nil"/>
              <w:left w:val="nil"/>
              <w:bottom w:val="nil"/>
              <w:right w:val="nil"/>
            </w:tcBorders>
            <w:shd w:val="clear" w:color="auto" w:fill="auto"/>
            <w:noWrap/>
            <w:vAlign w:val="bottom"/>
            <w:hideMark/>
          </w:tcPr>
          <w:p w14:paraId="7C2EDE08" w14:textId="77777777" w:rsidR="00891510" w:rsidRPr="00891510" w:rsidRDefault="00891510" w:rsidP="00891510">
            <w:pPr>
              <w:spacing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2D08DA62" w14:textId="77777777" w:rsidR="00891510" w:rsidRPr="00891510" w:rsidRDefault="00891510" w:rsidP="00891510">
            <w:pPr>
              <w:spacing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47AEB6A5" w14:textId="77777777" w:rsidR="00891510" w:rsidRPr="00891510" w:rsidRDefault="00891510" w:rsidP="00891510">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14A1B801" w14:textId="77777777" w:rsidR="00891510" w:rsidRPr="00891510" w:rsidRDefault="00891510" w:rsidP="00891510">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B1CAC99" w14:textId="77777777" w:rsidR="00891510" w:rsidRPr="00891510" w:rsidRDefault="00891510" w:rsidP="00891510">
            <w:pPr>
              <w:spacing w:after="0" w:line="240" w:lineRule="auto"/>
              <w:jc w:val="right"/>
              <w:rPr>
                <w:rFonts w:ascii="Times New Roman" w:hAnsi="Times New Roman"/>
                <w:sz w:val="20"/>
              </w:rPr>
            </w:pPr>
          </w:p>
        </w:tc>
      </w:tr>
      <w:tr w:rsidR="00891510" w:rsidRPr="00891510" w14:paraId="647C2ECA" w14:textId="77777777" w:rsidTr="00891510">
        <w:trPr>
          <w:trHeight w:val="375"/>
        </w:trPr>
        <w:tc>
          <w:tcPr>
            <w:tcW w:w="3402" w:type="dxa"/>
            <w:tcBorders>
              <w:top w:val="nil"/>
              <w:left w:val="nil"/>
              <w:bottom w:val="nil"/>
              <w:right w:val="nil"/>
            </w:tcBorders>
            <w:shd w:val="clear" w:color="000000" w:fill="D9D9D9"/>
            <w:noWrap/>
            <w:vAlign w:val="bottom"/>
            <w:hideMark/>
          </w:tcPr>
          <w:p w14:paraId="09CFF557" w14:textId="77777777" w:rsidR="00891510" w:rsidRPr="00891510" w:rsidRDefault="00891510" w:rsidP="00891510">
            <w:pPr>
              <w:spacing w:after="0" w:line="240" w:lineRule="auto"/>
              <w:rPr>
                <w:rFonts w:ascii="Arial" w:hAnsi="Arial" w:cs="Arial"/>
                <w:b/>
                <w:bCs/>
                <w:sz w:val="20"/>
              </w:rPr>
            </w:pPr>
            <w:r w:rsidRPr="00891510">
              <w:rPr>
                <w:rFonts w:ascii="Arial" w:hAnsi="Arial" w:cs="Arial"/>
                <w:b/>
                <w:bCs/>
                <w:sz w:val="20"/>
              </w:rPr>
              <w:t>Other Portfolio Measures</w:t>
            </w:r>
          </w:p>
        </w:tc>
        <w:tc>
          <w:tcPr>
            <w:tcW w:w="538" w:type="dxa"/>
            <w:tcBorders>
              <w:top w:val="nil"/>
              <w:left w:val="nil"/>
              <w:bottom w:val="nil"/>
              <w:right w:val="nil"/>
            </w:tcBorders>
            <w:shd w:val="clear" w:color="000000" w:fill="D9D9D9"/>
            <w:noWrap/>
            <w:vAlign w:val="bottom"/>
            <w:hideMark/>
          </w:tcPr>
          <w:p w14:paraId="0A03BE9C"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w:t>
            </w:r>
          </w:p>
        </w:tc>
        <w:tc>
          <w:tcPr>
            <w:tcW w:w="940" w:type="dxa"/>
            <w:tcBorders>
              <w:top w:val="nil"/>
              <w:left w:val="nil"/>
              <w:bottom w:val="nil"/>
              <w:right w:val="nil"/>
            </w:tcBorders>
            <w:shd w:val="clear" w:color="000000" w:fill="D9D9D9"/>
            <w:noWrap/>
            <w:vAlign w:val="bottom"/>
            <w:hideMark/>
          </w:tcPr>
          <w:p w14:paraId="4CB41C65"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w:t>
            </w:r>
          </w:p>
        </w:tc>
        <w:tc>
          <w:tcPr>
            <w:tcW w:w="1060" w:type="dxa"/>
            <w:tcBorders>
              <w:top w:val="nil"/>
              <w:left w:val="nil"/>
              <w:bottom w:val="nil"/>
              <w:right w:val="nil"/>
            </w:tcBorders>
            <w:shd w:val="clear" w:color="000000" w:fill="D9D9D9"/>
            <w:noWrap/>
            <w:vAlign w:val="bottom"/>
            <w:hideMark/>
          </w:tcPr>
          <w:p w14:paraId="34B23199"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w:t>
            </w:r>
          </w:p>
        </w:tc>
        <w:tc>
          <w:tcPr>
            <w:tcW w:w="1020" w:type="dxa"/>
            <w:tcBorders>
              <w:top w:val="nil"/>
              <w:left w:val="nil"/>
              <w:bottom w:val="nil"/>
              <w:right w:val="nil"/>
            </w:tcBorders>
            <w:shd w:val="clear" w:color="000000" w:fill="D9D9D9"/>
            <w:noWrap/>
            <w:vAlign w:val="bottom"/>
            <w:hideMark/>
          </w:tcPr>
          <w:p w14:paraId="33258B6E"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w:t>
            </w:r>
          </w:p>
        </w:tc>
        <w:tc>
          <w:tcPr>
            <w:tcW w:w="940" w:type="dxa"/>
            <w:tcBorders>
              <w:top w:val="nil"/>
              <w:left w:val="nil"/>
              <w:bottom w:val="nil"/>
              <w:right w:val="nil"/>
            </w:tcBorders>
            <w:shd w:val="clear" w:color="000000" w:fill="D9D9D9"/>
            <w:noWrap/>
            <w:vAlign w:val="bottom"/>
            <w:hideMark/>
          </w:tcPr>
          <w:p w14:paraId="4262D46D"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w:t>
            </w:r>
          </w:p>
        </w:tc>
      </w:tr>
      <w:tr w:rsidR="00891510" w:rsidRPr="00891510" w14:paraId="48D4FA97" w14:textId="77777777" w:rsidTr="00891510">
        <w:trPr>
          <w:trHeight w:val="300"/>
        </w:trPr>
        <w:tc>
          <w:tcPr>
            <w:tcW w:w="7900" w:type="dxa"/>
            <w:gridSpan w:val="6"/>
            <w:tcBorders>
              <w:top w:val="nil"/>
              <w:left w:val="nil"/>
              <w:bottom w:val="nil"/>
              <w:right w:val="nil"/>
            </w:tcBorders>
            <w:shd w:val="clear" w:color="auto" w:fill="auto"/>
            <w:vAlign w:val="bottom"/>
            <w:hideMark/>
          </w:tcPr>
          <w:p w14:paraId="0B1BE962"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 xml:space="preserve">Better, Safer Future for Central Australia Plan </w:t>
            </w:r>
            <w:r w:rsidRPr="00891510">
              <w:rPr>
                <w:rFonts w:ascii="Arial" w:hAnsi="Arial" w:cs="Arial"/>
                <w:b/>
                <w:bCs/>
                <w:sz w:val="16"/>
                <w:szCs w:val="16"/>
                <w:vertAlign w:val="superscript"/>
              </w:rPr>
              <w:t>(a) (c)</w:t>
            </w:r>
          </w:p>
        </w:tc>
      </w:tr>
      <w:tr w:rsidR="00891510" w:rsidRPr="00891510" w14:paraId="7700D644" w14:textId="77777777" w:rsidTr="00891510">
        <w:trPr>
          <w:trHeight w:val="225"/>
        </w:trPr>
        <w:tc>
          <w:tcPr>
            <w:tcW w:w="3940" w:type="dxa"/>
            <w:gridSpan w:val="2"/>
            <w:tcBorders>
              <w:top w:val="nil"/>
              <w:left w:val="nil"/>
              <w:bottom w:val="nil"/>
              <w:right w:val="nil"/>
            </w:tcBorders>
            <w:shd w:val="clear" w:color="auto" w:fill="auto"/>
            <w:noWrap/>
            <w:vAlign w:val="bottom"/>
            <w:hideMark/>
          </w:tcPr>
          <w:p w14:paraId="2D9E5038" w14:textId="77777777" w:rsidR="00891510" w:rsidRPr="00891510" w:rsidRDefault="00891510" w:rsidP="00891510">
            <w:pPr>
              <w:spacing w:after="0" w:line="240" w:lineRule="auto"/>
              <w:rPr>
                <w:rFonts w:ascii="Arial" w:hAnsi="Arial" w:cs="Arial"/>
                <w:i/>
                <w:iCs/>
                <w:sz w:val="16"/>
                <w:szCs w:val="16"/>
              </w:rPr>
            </w:pPr>
            <w:r w:rsidRPr="00891510">
              <w:rPr>
                <w:rFonts w:ascii="Arial" w:hAnsi="Arial" w:cs="Arial"/>
                <w:i/>
                <w:iCs/>
                <w:sz w:val="16"/>
                <w:szCs w:val="16"/>
              </w:rPr>
              <w:t>Department of the Prime Minister and Cabinet</w:t>
            </w:r>
          </w:p>
        </w:tc>
        <w:tc>
          <w:tcPr>
            <w:tcW w:w="940" w:type="dxa"/>
            <w:tcBorders>
              <w:top w:val="nil"/>
              <w:left w:val="nil"/>
              <w:bottom w:val="nil"/>
              <w:right w:val="nil"/>
            </w:tcBorders>
            <w:shd w:val="clear" w:color="auto" w:fill="auto"/>
            <w:noWrap/>
            <w:vAlign w:val="bottom"/>
            <w:hideMark/>
          </w:tcPr>
          <w:p w14:paraId="2D783442" w14:textId="77777777" w:rsidR="00891510" w:rsidRPr="00891510" w:rsidRDefault="00891510" w:rsidP="00891510">
            <w:pPr>
              <w:spacing w:after="0" w:line="240" w:lineRule="auto"/>
              <w:rPr>
                <w:rFonts w:ascii="Arial" w:hAnsi="Arial" w:cs="Arial"/>
                <w:i/>
                <w:iCs/>
                <w:sz w:val="16"/>
                <w:szCs w:val="16"/>
              </w:rPr>
            </w:pPr>
          </w:p>
        </w:tc>
        <w:tc>
          <w:tcPr>
            <w:tcW w:w="1060" w:type="dxa"/>
            <w:tcBorders>
              <w:top w:val="nil"/>
              <w:left w:val="nil"/>
              <w:bottom w:val="nil"/>
              <w:right w:val="nil"/>
            </w:tcBorders>
            <w:shd w:val="clear" w:color="auto" w:fill="auto"/>
            <w:noWrap/>
            <w:vAlign w:val="bottom"/>
            <w:hideMark/>
          </w:tcPr>
          <w:p w14:paraId="77799F7D" w14:textId="77777777" w:rsidR="00891510" w:rsidRPr="00891510" w:rsidRDefault="00891510" w:rsidP="00891510">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0FE8849C" w14:textId="77777777" w:rsidR="00891510" w:rsidRPr="00891510" w:rsidRDefault="00891510" w:rsidP="00891510">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6634146F" w14:textId="77777777" w:rsidR="00891510" w:rsidRPr="00891510" w:rsidRDefault="00891510" w:rsidP="00891510">
            <w:pPr>
              <w:spacing w:after="0" w:line="240" w:lineRule="auto"/>
              <w:jc w:val="right"/>
              <w:rPr>
                <w:rFonts w:ascii="Times New Roman" w:hAnsi="Times New Roman"/>
                <w:sz w:val="20"/>
              </w:rPr>
            </w:pPr>
          </w:p>
        </w:tc>
      </w:tr>
      <w:tr w:rsidR="00891510" w:rsidRPr="00891510" w14:paraId="75644570" w14:textId="77777777" w:rsidTr="00891510">
        <w:trPr>
          <w:trHeight w:val="225"/>
        </w:trPr>
        <w:tc>
          <w:tcPr>
            <w:tcW w:w="3402" w:type="dxa"/>
            <w:tcBorders>
              <w:top w:val="nil"/>
              <w:left w:val="nil"/>
              <w:bottom w:val="nil"/>
              <w:right w:val="nil"/>
            </w:tcBorders>
            <w:shd w:val="clear" w:color="auto" w:fill="auto"/>
            <w:noWrap/>
            <w:vAlign w:val="bottom"/>
            <w:hideMark/>
          </w:tcPr>
          <w:p w14:paraId="7628D6C7" w14:textId="77777777" w:rsidR="00891510" w:rsidRPr="00891510" w:rsidRDefault="00891510" w:rsidP="00891510">
            <w:pPr>
              <w:spacing w:after="0" w:line="240" w:lineRule="auto"/>
              <w:rPr>
                <w:rFonts w:ascii="Arial" w:hAnsi="Arial" w:cs="Arial"/>
                <w:sz w:val="16"/>
                <w:szCs w:val="16"/>
              </w:rPr>
            </w:pPr>
            <w:r w:rsidRPr="00891510">
              <w:rPr>
                <w:rFonts w:ascii="Arial" w:hAnsi="Arial" w:cs="Arial"/>
                <w:sz w:val="16"/>
                <w:szCs w:val="16"/>
              </w:rPr>
              <w:t>Department of Health and Aged Care</w:t>
            </w:r>
          </w:p>
        </w:tc>
        <w:tc>
          <w:tcPr>
            <w:tcW w:w="538" w:type="dxa"/>
            <w:tcBorders>
              <w:top w:val="nil"/>
              <w:left w:val="nil"/>
              <w:bottom w:val="nil"/>
              <w:right w:val="nil"/>
            </w:tcBorders>
            <w:shd w:val="clear" w:color="auto" w:fill="auto"/>
            <w:noWrap/>
            <w:vAlign w:val="bottom"/>
            <w:hideMark/>
          </w:tcPr>
          <w:p w14:paraId="17C475AC" w14:textId="77777777" w:rsidR="00891510" w:rsidRPr="00891510" w:rsidRDefault="00891510" w:rsidP="00891510">
            <w:pPr>
              <w:spacing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6E3182E" w14:textId="77777777" w:rsidR="00891510" w:rsidRPr="00891510" w:rsidRDefault="00891510" w:rsidP="00891510">
            <w:pPr>
              <w:spacing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31238E9A" w14:textId="77777777" w:rsidR="00891510" w:rsidRPr="00891510" w:rsidRDefault="00891510" w:rsidP="00891510">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3C228762" w14:textId="77777777" w:rsidR="00891510" w:rsidRPr="00891510" w:rsidRDefault="00891510" w:rsidP="00891510">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3B0817D" w14:textId="77777777" w:rsidR="00891510" w:rsidRPr="00891510" w:rsidRDefault="00891510" w:rsidP="00891510">
            <w:pPr>
              <w:spacing w:after="0" w:line="240" w:lineRule="auto"/>
              <w:jc w:val="right"/>
              <w:rPr>
                <w:rFonts w:ascii="Times New Roman" w:hAnsi="Times New Roman"/>
                <w:sz w:val="20"/>
              </w:rPr>
            </w:pPr>
          </w:p>
        </w:tc>
      </w:tr>
      <w:tr w:rsidR="00891510" w:rsidRPr="00891510" w14:paraId="03D15CA5" w14:textId="77777777" w:rsidTr="00891510">
        <w:trPr>
          <w:trHeight w:val="225"/>
        </w:trPr>
        <w:tc>
          <w:tcPr>
            <w:tcW w:w="3402" w:type="dxa"/>
            <w:tcBorders>
              <w:top w:val="nil"/>
              <w:left w:val="nil"/>
              <w:bottom w:val="nil"/>
              <w:right w:val="nil"/>
            </w:tcBorders>
            <w:shd w:val="clear" w:color="auto" w:fill="auto"/>
            <w:noWrap/>
            <w:vAlign w:val="bottom"/>
            <w:hideMark/>
          </w:tcPr>
          <w:p w14:paraId="22C8E043" w14:textId="77777777" w:rsidR="00891510" w:rsidRPr="00891510" w:rsidRDefault="00891510" w:rsidP="00891510">
            <w:pPr>
              <w:spacing w:after="0" w:line="240" w:lineRule="auto"/>
              <w:ind w:firstLineChars="100" w:firstLine="160"/>
              <w:rPr>
                <w:rFonts w:ascii="Arial" w:hAnsi="Arial" w:cs="Arial"/>
                <w:sz w:val="16"/>
                <w:szCs w:val="16"/>
              </w:rPr>
            </w:pPr>
            <w:r w:rsidRPr="00891510">
              <w:rPr>
                <w:rFonts w:ascii="Arial" w:hAnsi="Arial" w:cs="Arial"/>
                <w:sz w:val="16"/>
                <w:szCs w:val="16"/>
              </w:rPr>
              <w:t>Departmental payments</w:t>
            </w:r>
          </w:p>
        </w:tc>
        <w:tc>
          <w:tcPr>
            <w:tcW w:w="538" w:type="dxa"/>
            <w:tcBorders>
              <w:top w:val="nil"/>
              <w:left w:val="nil"/>
              <w:bottom w:val="nil"/>
              <w:right w:val="nil"/>
            </w:tcBorders>
            <w:shd w:val="clear" w:color="auto" w:fill="auto"/>
            <w:noWrap/>
            <w:vAlign w:val="bottom"/>
            <w:hideMark/>
          </w:tcPr>
          <w:p w14:paraId="0F502683"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10E21D99"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42 </w:t>
            </w:r>
          </w:p>
        </w:tc>
        <w:tc>
          <w:tcPr>
            <w:tcW w:w="1060" w:type="dxa"/>
            <w:tcBorders>
              <w:top w:val="nil"/>
              <w:left w:val="nil"/>
              <w:bottom w:val="nil"/>
              <w:right w:val="nil"/>
            </w:tcBorders>
            <w:shd w:val="clear" w:color="auto" w:fill="auto"/>
            <w:noWrap/>
            <w:vAlign w:val="bottom"/>
            <w:hideMark/>
          </w:tcPr>
          <w:p w14:paraId="4D963E4A"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14 </w:t>
            </w:r>
          </w:p>
        </w:tc>
        <w:tc>
          <w:tcPr>
            <w:tcW w:w="1020" w:type="dxa"/>
            <w:tcBorders>
              <w:top w:val="nil"/>
              <w:left w:val="nil"/>
              <w:bottom w:val="nil"/>
              <w:right w:val="nil"/>
            </w:tcBorders>
            <w:shd w:val="clear" w:color="auto" w:fill="auto"/>
            <w:noWrap/>
            <w:vAlign w:val="bottom"/>
            <w:hideMark/>
          </w:tcPr>
          <w:p w14:paraId="17E07035"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7 </w:t>
            </w:r>
          </w:p>
        </w:tc>
        <w:tc>
          <w:tcPr>
            <w:tcW w:w="940" w:type="dxa"/>
            <w:tcBorders>
              <w:top w:val="nil"/>
              <w:left w:val="nil"/>
              <w:bottom w:val="nil"/>
              <w:right w:val="nil"/>
            </w:tcBorders>
            <w:shd w:val="clear" w:color="auto" w:fill="auto"/>
            <w:noWrap/>
            <w:vAlign w:val="bottom"/>
            <w:hideMark/>
          </w:tcPr>
          <w:p w14:paraId="183D5422"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 </w:t>
            </w:r>
          </w:p>
        </w:tc>
      </w:tr>
      <w:tr w:rsidR="00891510" w:rsidRPr="00891510" w14:paraId="4336A7A6" w14:textId="77777777" w:rsidTr="00891510">
        <w:trPr>
          <w:trHeight w:val="225"/>
        </w:trPr>
        <w:tc>
          <w:tcPr>
            <w:tcW w:w="3402" w:type="dxa"/>
            <w:tcBorders>
              <w:top w:val="nil"/>
              <w:left w:val="nil"/>
              <w:bottom w:val="nil"/>
              <w:right w:val="nil"/>
            </w:tcBorders>
            <w:shd w:val="clear" w:color="auto" w:fill="auto"/>
            <w:noWrap/>
            <w:vAlign w:val="bottom"/>
            <w:hideMark/>
          </w:tcPr>
          <w:p w14:paraId="11DBD393"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Total payments</w:t>
            </w:r>
          </w:p>
        </w:tc>
        <w:tc>
          <w:tcPr>
            <w:tcW w:w="538" w:type="dxa"/>
            <w:tcBorders>
              <w:top w:val="nil"/>
              <w:left w:val="nil"/>
              <w:bottom w:val="nil"/>
              <w:right w:val="nil"/>
            </w:tcBorders>
            <w:shd w:val="clear" w:color="auto" w:fill="auto"/>
            <w:noWrap/>
            <w:vAlign w:val="bottom"/>
            <w:hideMark/>
          </w:tcPr>
          <w:p w14:paraId="395079A2" w14:textId="77777777" w:rsidR="00891510" w:rsidRPr="00891510" w:rsidRDefault="00891510" w:rsidP="00891510">
            <w:pPr>
              <w:spacing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5F56FD6A"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42 </w:t>
            </w:r>
          </w:p>
        </w:tc>
        <w:tc>
          <w:tcPr>
            <w:tcW w:w="1060" w:type="dxa"/>
            <w:tcBorders>
              <w:top w:val="single" w:sz="4" w:space="0" w:color="000000"/>
              <w:left w:val="nil"/>
              <w:bottom w:val="single" w:sz="4" w:space="0" w:color="000000"/>
              <w:right w:val="nil"/>
            </w:tcBorders>
            <w:shd w:val="clear" w:color="auto" w:fill="auto"/>
            <w:noWrap/>
            <w:vAlign w:val="bottom"/>
            <w:hideMark/>
          </w:tcPr>
          <w:p w14:paraId="2744A2E0"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14 </w:t>
            </w:r>
          </w:p>
        </w:tc>
        <w:tc>
          <w:tcPr>
            <w:tcW w:w="1020" w:type="dxa"/>
            <w:tcBorders>
              <w:top w:val="single" w:sz="4" w:space="0" w:color="000000"/>
              <w:left w:val="nil"/>
              <w:bottom w:val="single" w:sz="4" w:space="0" w:color="000000"/>
              <w:right w:val="nil"/>
            </w:tcBorders>
            <w:shd w:val="clear" w:color="auto" w:fill="auto"/>
            <w:noWrap/>
            <w:vAlign w:val="bottom"/>
            <w:hideMark/>
          </w:tcPr>
          <w:p w14:paraId="0F293D46"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7 </w:t>
            </w:r>
          </w:p>
        </w:tc>
        <w:tc>
          <w:tcPr>
            <w:tcW w:w="940" w:type="dxa"/>
            <w:tcBorders>
              <w:top w:val="single" w:sz="4" w:space="0" w:color="000000"/>
              <w:left w:val="nil"/>
              <w:bottom w:val="single" w:sz="4" w:space="0" w:color="000000"/>
              <w:right w:val="nil"/>
            </w:tcBorders>
            <w:shd w:val="clear" w:color="auto" w:fill="auto"/>
            <w:noWrap/>
            <w:vAlign w:val="bottom"/>
            <w:hideMark/>
          </w:tcPr>
          <w:p w14:paraId="3C206E5D"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 </w:t>
            </w:r>
          </w:p>
        </w:tc>
      </w:tr>
      <w:tr w:rsidR="00891510" w:rsidRPr="00891510" w14:paraId="47A5C47D" w14:textId="77777777" w:rsidTr="00891510">
        <w:trPr>
          <w:trHeight w:val="300"/>
        </w:trPr>
        <w:tc>
          <w:tcPr>
            <w:tcW w:w="7900" w:type="dxa"/>
            <w:gridSpan w:val="6"/>
            <w:tcBorders>
              <w:top w:val="nil"/>
              <w:left w:val="nil"/>
              <w:bottom w:val="nil"/>
              <w:right w:val="nil"/>
            </w:tcBorders>
            <w:shd w:val="clear" w:color="auto" w:fill="auto"/>
            <w:vAlign w:val="bottom"/>
            <w:hideMark/>
          </w:tcPr>
          <w:p w14:paraId="22CA582F"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 xml:space="preserve">Visa and Migration System </w:t>
            </w:r>
            <w:r w:rsidRPr="00891510">
              <w:rPr>
                <w:rFonts w:ascii="Arial" w:hAnsi="Arial" w:cs="Arial"/>
                <w:b/>
                <w:bCs/>
                <w:sz w:val="16"/>
                <w:szCs w:val="16"/>
                <w:vertAlign w:val="superscript"/>
              </w:rPr>
              <w:t>(a) (d)</w:t>
            </w:r>
          </w:p>
        </w:tc>
      </w:tr>
      <w:tr w:rsidR="00891510" w:rsidRPr="00891510" w14:paraId="013529FA" w14:textId="77777777" w:rsidTr="00891510">
        <w:trPr>
          <w:trHeight w:val="225"/>
        </w:trPr>
        <w:tc>
          <w:tcPr>
            <w:tcW w:w="3402" w:type="dxa"/>
            <w:tcBorders>
              <w:top w:val="nil"/>
              <w:left w:val="nil"/>
              <w:bottom w:val="nil"/>
              <w:right w:val="nil"/>
            </w:tcBorders>
            <w:shd w:val="clear" w:color="auto" w:fill="auto"/>
            <w:noWrap/>
            <w:vAlign w:val="bottom"/>
            <w:hideMark/>
          </w:tcPr>
          <w:p w14:paraId="3D6FB8D7" w14:textId="77777777" w:rsidR="00891510" w:rsidRPr="00891510" w:rsidRDefault="00891510" w:rsidP="00891510">
            <w:pPr>
              <w:spacing w:after="0" w:line="240" w:lineRule="auto"/>
              <w:rPr>
                <w:rFonts w:ascii="Arial" w:hAnsi="Arial" w:cs="Arial"/>
                <w:i/>
                <w:iCs/>
                <w:sz w:val="16"/>
                <w:szCs w:val="16"/>
              </w:rPr>
            </w:pPr>
            <w:r w:rsidRPr="00891510">
              <w:rPr>
                <w:rFonts w:ascii="Arial" w:hAnsi="Arial" w:cs="Arial"/>
                <w:i/>
                <w:iCs/>
                <w:sz w:val="16"/>
                <w:szCs w:val="16"/>
              </w:rPr>
              <w:t>Department of Home Affairs</w:t>
            </w:r>
          </w:p>
        </w:tc>
        <w:tc>
          <w:tcPr>
            <w:tcW w:w="538" w:type="dxa"/>
            <w:tcBorders>
              <w:top w:val="nil"/>
              <w:left w:val="nil"/>
              <w:bottom w:val="nil"/>
              <w:right w:val="nil"/>
            </w:tcBorders>
            <w:shd w:val="clear" w:color="auto" w:fill="auto"/>
            <w:noWrap/>
            <w:vAlign w:val="bottom"/>
            <w:hideMark/>
          </w:tcPr>
          <w:p w14:paraId="0212EA40" w14:textId="77777777" w:rsidR="00891510" w:rsidRPr="00891510" w:rsidRDefault="00891510" w:rsidP="00891510">
            <w:pPr>
              <w:spacing w:after="0" w:line="240" w:lineRule="auto"/>
              <w:rPr>
                <w:rFonts w:ascii="Arial" w:hAnsi="Arial" w:cs="Arial"/>
                <w:i/>
                <w:iCs/>
                <w:sz w:val="16"/>
                <w:szCs w:val="16"/>
              </w:rPr>
            </w:pPr>
          </w:p>
        </w:tc>
        <w:tc>
          <w:tcPr>
            <w:tcW w:w="940" w:type="dxa"/>
            <w:tcBorders>
              <w:top w:val="nil"/>
              <w:left w:val="nil"/>
              <w:bottom w:val="nil"/>
              <w:right w:val="nil"/>
            </w:tcBorders>
            <w:shd w:val="clear" w:color="auto" w:fill="auto"/>
            <w:noWrap/>
            <w:vAlign w:val="bottom"/>
            <w:hideMark/>
          </w:tcPr>
          <w:p w14:paraId="2AB13A12" w14:textId="77777777" w:rsidR="00891510" w:rsidRPr="00891510" w:rsidRDefault="00891510" w:rsidP="00891510">
            <w:pPr>
              <w:spacing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6C0D8D72" w14:textId="77777777" w:rsidR="00891510" w:rsidRPr="00891510" w:rsidRDefault="00891510" w:rsidP="00891510">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5EF83524" w14:textId="77777777" w:rsidR="00891510" w:rsidRPr="00891510" w:rsidRDefault="00891510" w:rsidP="00891510">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731B811D" w14:textId="77777777" w:rsidR="00891510" w:rsidRPr="00891510" w:rsidRDefault="00891510" w:rsidP="00891510">
            <w:pPr>
              <w:spacing w:after="0" w:line="240" w:lineRule="auto"/>
              <w:jc w:val="right"/>
              <w:rPr>
                <w:rFonts w:ascii="Times New Roman" w:hAnsi="Times New Roman"/>
                <w:sz w:val="20"/>
              </w:rPr>
            </w:pPr>
          </w:p>
        </w:tc>
      </w:tr>
      <w:tr w:rsidR="00891510" w:rsidRPr="00891510" w14:paraId="493DBEE6" w14:textId="77777777" w:rsidTr="00891510">
        <w:trPr>
          <w:trHeight w:val="225"/>
        </w:trPr>
        <w:tc>
          <w:tcPr>
            <w:tcW w:w="3402" w:type="dxa"/>
            <w:tcBorders>
              <w:top w:val="nil"/>
              <w:left w:val="nil"/>
              <w:bottom w:val="nil"/>
              <w:right w:val="nil"/>
            </w:tcBorders>
            <w:shd w:val="clear" w:color="auto" w:fill="auto"/>
            <w:noWrap/>
            <w:vAlign w:val="bottom"/>
            <w:hideMark/>
          </w:tcPr>
          <w:p w14:paraId="6F9819C9" w14:textId="77777777" w:rsidR="00891510" w:rsidRPr="00891510" w:rsidRDefault="00891510" w:rsidP="00891510">
            <w:pPr>
              <w:spacing w:after="0" w:line="240" w:lineRule="auto"/>
              <w:rPr>
                <w:rFonts w:ascii="Arial" w:hAnsi="Arial" w:cs="Arial"/>
                <w:sz w:val="16"/>
                <w:szCs w:val="16"/>
              </w:rPr>
            </w:pPr>
            <w:r w:rsidRPr="00891510">
              <w:rPr>
                <w:rFonts w:ascii="Arial" w:hAnsi="Arial" w:cs="Arial"/>
                <w:sz w:val="16"/>
                <w:szCs w:val="16"/>
              </w:rPr>
              <w:t>Department of Health and Aged Care</w:t>
            </w:r>
          </w:p>
        </w:tc>
        <w:tc>
          <w:tcPr>
            <w:tcW w:w="538" w:type="dxa"/>
            <w:tcBorders>
              <w:top w:val="nil"/>
              <w:left w:val="nil"/>
              <w:bottom w:val="nil"/>
              <w:right w:val="nil"/>
            </w:tcBorders>
            <w:shd w:val="clear" w:color="auto" w:fill="auto"/>
            <w:noWrap/>
            <w:vAlign w:val="bottom"/>
            <w:hideMark/>
          </w:tcPr>
          <w:p w14:paraId="3922162D" w14:textId="77777777" w:rsidR="00891510" w:rsidRPr="00891510" w:rsidRDefault="00891510" w:rsidP="00891510">
            <w:pPr>
              <w:spacing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BB99FC6" w14:textId="77777777" w:rsidR="00891510" w:rsidRPr="00891510" w:rsidRDefault="00891510" w:rsidP="00891510">
            <w:pPr>
              <w:spacing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4B33708E" w14:textId="77777777" w:rsidR="00891510" w:rsidRPr="00891510" w:rsidRDefault="00891510" w:rsidP="00891510">
            <w:pPr>
              <w:spacing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0F71DAB8" w14:textId="77777777" w:rsidR="00891510" w:rsidRPr="00891510" w:rsidRDefault="00891510" w:rsidP="00891510">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DE0843C" w14:textId="77777777" w:rsidR="00891510" w:rsidRPr="00891510" w:rsidRDefault="00891510" w:rsidP="00891510">
            <w:pPr>
              <w:spacing w:after="0" w:line="240" w:lineRule="auto"/>
              <w:jc w:val="right"/>
              <w:rPr>
                <w:rFonts w:ascii="Times New Roman" w:hAnsi="Times New Roman"/>
                <w:sz w:val="20"/>
              </w:rPr>
            </w:pPr>
          </w:p>
        </w:tc>
      </w:tr>
      <w:tr w:rsidR="00891510" w:rsidRPr="00891510" w14:paraId="01F059DA" w14:textId="77777777" w:rsidTr="00891510">
        <w:trPr>
          <w:trHeight w:val="225"/>
        </w:trPr>
        <w:tc>
          <w:tcPr>
            <w:tcW w:w="3402" w:type="dxa"/>
            <w:tcBorders>
              <w:top w:val="nil"/>
              <w:left w:val="nil"/>
              <w:bottom w:val="nil"/>
              <w:right w:val="nil"/>
            </w:tcBorders>
            <w:shd w:val="clear" w:color="auto" w:fill="auto"/>
            <w:noWrap/>
            <w:vAlign w:val="bottom"/>
            <w:hideMark/>
          </w:tcPr>
          <w:p w14:paraId="60D153DF" w14:textId="77777777" w:rsidR="00891510" w:rsidRPr="00891510" w:rsidRDefault="00891510" w:rsidP="00891510">
            <w:pPr>
              <w:spacing w:after="0" w:line="240" w:lineRule="auto"/>
              <w:ind w:firstLineChars="100" w:firstLine="160"/>
              <w:rPr>
                <w:rFonts w:ascii="Arial" w:hAnsi="Arial" w:cs="Arial"/>
                <w:sz w:val="16"/>
                <w:szCs w:val="16"/>
              </w:rPr>
            </w:pPr>
            <w:r w:rsidRPr="00891510">
              <w:rPr>
                <w:rFonts w:ascii="Arial" w:hAnsi="Arial" w:cs="Arial"/>
                <w:sz w:val="16"/>
                <w:szCs w:val="16"/>
              </w:rPr>
              <w:t>Administered payments</w:t>
            </w:r>
          </w:p>
        </w:tc>
        <w:tc>
          <w:tcPr>
            <w:tcW w:w="538" w:type="dxa"/>
            <w:tcBorders>
              <w:top w:val="nil"/>
              <w:left w:val="nil"/>
              <w:bottom w:val="nil"/>
              <w:right w:val="nil"/>
            </w:tcBorders>
            <w:shd w:val="clear" w:color="auto" w:fill="auto"/>
            <w:noWrap/>
            <w:vAlign w:val="bottom"/>
            <w:hideMark/>
          </w:tcPr>
          <w:p w14:paraId="598B7571"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2.2</w:t>
            </w:r>
          </w:p>
        </w:tc>
        <w:tc>
          <w:tcPr>
            <w:tcW w:w="940" w:type="dxa"/>
            <w:tcBorders>
              <w:top w:val="nil"/>
              <w:left w:val="nil"/>
              <w:bottom w:val="nil"/>
              <w:right w:val="nil"/>
            </w:tcBorders>
            <w:shd w:val="clear" w:color="000000" w:fill="D9D9D9"/>
            <w:noWrap/>
            <w:vAlign w:val="bottom"/>
            <w:hideMark/>
          </w:tcPr>
          <w:p w14:paraId="56254B50"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1 </w:t>
            </w:r>
          </w:p>
        </w:tc>
        <w:tc>
          <w:tcPr>
            <w:tcW w:w="1060" w:type="dxa"/>
            <w:tcBorders>
              <w:top w:val="nil"/>
              <w:left w:val="nil"/>
              <w:bottom w:val="nil"/>
              <w:right w:val="nil"/>
            </w:tcBorders>
            <w:shd w:val="clear" w:color="auto" w:fill="auto"/>
            <w:noWrap/>
            <w:vAlign w:val="bottom"/>
            <w:hideMark/>
          </w:tcPr>
          <w:p w14:paraId="6FC71F0A"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27 </w:t>
            </w:r>
          </w:p>
        </w:tc>
        <w:tc>
          <w:tcPr>
            <w:tcW w:w="1020" w:type="dxa"/>
            <w:tcBorders>
              <w:top w:val="nil"/>
              <w:left w:val="nil"/>
              <w:bottom w:val="nil"/>
              <w:right w:val="nil"/>
            </w:tcBorders>
            <w:shd w:val="clear" w:color="auto" w:fill="auto"/>
            <w:noWrap/>
            <w:vAlign w:val="bottom"/>
            <w:hideMark/>
          </w:tcPr>
          <w:p w14:paraId="44FEC0D0"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102 </w:t>
            </w:r>
          </w:p>
        </w:tc>
        <w:tc>
          <w:tcPr>
            <w:tcW w:w="940" w:type="dxa"/>
            <w:tcBorders>
              <w:top w:val="nil"/>
              <w:left w:val="nil"/>
              <w:bottom w:val="nil"/>
              <w:right w:val="nil"/>
            </w:tcBorders>
            <w:shd w:val="clear" w:color="auto" w:fill="auto"/>
            <w:noWrap/>
            <w:vAlign w:val="bottom"/>
            <w:hideMark/>
          </w:tcPr>
          <w:p w14:paraId="7C37C0E7" w14:textId="77777777" w:rsidR="00891510" w:rsidRPr="00891510" w:rsidRDefault="00891510" w:rsidP="00891510">
            <w:pPr>
              <w:spacing w:after="0" w:line="240" w:lineRule="auto"/>
              <w:jc w:val="right"/>
              <w:rPr>
                <w:rFonts w:ascii="Arial" w:hAnsi="Arial" w:cs="Arial"/>
                <w:sz w:val="16"/>
                <w:szCs w:val="16"/>
              </w:rPr>
            </w:pPr>
            <w:r w:rsidRPr="00891510">
              <w:rPr>
                <w:rFonts w:ascii="Arial" w:hAnsi="Arial" w:cs="Arial"/>
                <w:sz w:val="16"/>
                <w:szCs w:val="16"/>
              </w:rPr>
              <w:t xml:space="preserve">225 </w:t>
            </w:r>
          </w:p>
        </w:tc>
      </w:tr>
      <w:tr w:rsidR="00891510" w:rsidRPr="00891510" w14:paraId="6F62944A" w14:textId="77777777" w:rsidTr="00891510">
        <w:trPr>
          <w:trHeight w:val="225"/>
        </w:trPr>
        <w:tc>
          <w:tcPr>
            <w:tcW w:w="3402" w:type="dxa"/>
            <w:tcBorders>
              <w:top w:val="nil"/>
              <w:left w:val="nil"/>
              <w:bottom w:val="single" w:sz="4" w:space="0" w:color="auto"/>
              <w:right w:val="nil"/>
            </w:tcBorders>
            <w:shd w:val="clear" w:color="auto" w:fill="auto"/>
            <w:noWrap/>
            <w:vAlign w:val="bottom"/>
            <w:hideMark/>
          </w:tcPr>
          <w:p w14:paraId="7CB3C474" w14:textId="77777777" w:rsidR="00891510" w:rsidRPr="00891510" w:rsidRDefault="00891510" w:rsidP="00891510">
            <w:pPr>
              <w:spacing w:after="0" w:line="240" w:lineRule="auto"/>
              <w:rPr>
                <w:rFonts w:ascii="Arial" w:hAnsi="Arial" w:cs="Arial"/>
                <w:b/>
                <w:bCs/>
                <w:sz w:val="16"/>
                <w:szCs w:val="16"/>
              </w:rPr>
            </w:pPr>
            <w:r w:rsidRPr="00891510">
              <w:rPr>
                <w:rFonts w:ascii="Arial" w:hAnsi="Arial" w:cs="Arial"/>
                <w:b/>
                <w:bCs/>
                <w:sz w:val="16"/>
                <w:szCs w:val="16"/>
              </w:rPr>
              <w:t>Total payments</w:t>
            </w:r>
          </w:p>
        </w:tc>
        <w:tc>
          <w:tcPr>
            <w:tcW w:w="538" w:type="dxa"/>
            <w:tcBorders>
              <w:top w:val="nil"/>
              <w:left w:val="nil"/>
              <w:bottom w:val="single" w:sz="4" w:space="0" w:color="auto"/>
              <w:right w:val="nil"/>
            </w:tcBorders>
            <w:shd w:val="clear" w:color="auto" w:fill="auto"/>
            <w:noWrap/>
            <w:vAlign w:val="bottom"/>
            <w:hideMark/>
          </w:tcPr>
          <w:p w14:paraId="17848231"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w:t>
            </w:r>
          </w:p>
        </w:tc>
        <w:tc>
          <w:tcPr>
            <w:tcW w:w="940" w:type="dxa"/>
            <w:tcBorders>
              <w:top w:val="single" w:sz="4" w:space="0" w:color="000000"/>
              <w:left w:val="nil"/>
              <w:bottom w:val="single" w:sz="4" w:space="0" w:color="000000"/>
              <w:right w:val="nil"/>
            </w:tcBorders>
            <w:shd w:val="clear" w:color="000000" w:fill="D9D9D9"/>
            <w:noWrap/>
            <w:vAlign w:val="bottom"/>
            <w:hideMark/>
          </w:tcPr>
          <w:p w14:paraId="51835982"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1 </w:t>
            </w:r>
          </w:p>
        </w:tc>
        <w:tc>
          <w:tcPr>
            <w:tcW w:w="1060" w:type="dxa"/>
            <w:tcBorders>
              <w:top w:val="single" w:sz="4" w:space="0" w:color="000000"/>
              <w:left w:val="nil"/>
              <w:bottom w:val="single" w:sz="4" w:space="0" w:color="000000"/>
              <w:right w:val="nil"/>
            </w:tcBorders>
            <w:shd w:val="clear" w:color="auto" w:fill="auto"/>
            <w:noWrap/>
            <w:vAlign w:val="bottom"/>
            <w:hideMark/>
          </w:tcPr>
          <w:p w14:paraId="370DA38C"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27 </w:t>
            </w:r>
          </w:p>
        </w:tc>
        <w:tc>
          <w:tcPr>
            <w:tcW w:w="1020" w:type="dxa"/>
            <w:tcBorders>
              <w:top w:val="single" w:sz="4" w:space="0" w:color="000000"/>
              <w:left w:val="nil"/>
              <w:bottom w:val="single" w:sz="4" w:space="0" w:color="000000"/>
              <w:right w:val="nil"/>
            </w:tcBorders>
            <w:shd w:val="clear" w:color="auto" w:fill="auto"/>
            <w:noWrap/>
            <w:vAlign w:val="bottom"/>
            <w:hideMark/>
          </w:tcPr>
          <w:p w14:paraId="21480B1A"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102 </w:t>
            </w:r>
          </w:p>
        </w:tc>
        <w:tc>
          <w:tcPr>
            <w:tcW w:w="940" w:type="dxa"/>
            <w:tcBorders>
              <w:top w:val="single" w:sz="4" w:space="0" w:color="000000"/>
              <w:left w:val="nil"/>
              <w:bottom w:val="single" w:sz="4" w:space="0" w:color="000000"/>
              <w:right w:val="nil"/>
            </w:tcBorders>
            <w:shd w:val="clear" w:color="auto" w:fill="auto"/>
            <w:noWrap/>
            <w:vAlign w:val="bottom"/>
            <w:hideMark/>
          </w:tcPr>
          <w:p w14:paraId="63DEA4BB" w14:textId="77777777" w:rsidR="00891510" w:rsidRPr="00891510" w:rsidRDefault="00891510" w:rsidP="00891510">
            <w:pPr>
              <w:spacing w:after="0" w:line="240" w:lineRule="auto"/>
              <w:jc w:val="right"/>
              <w:rPr>
                <w:rFonts w:ascii="Arial" w:hAnsi="Arial" w:cs="Arial"/>
                <w:b/>
                <w:bCs/>
                <w:sz w:val="16"/>
                <w:szCs w:val="16"/>
              </w:rPr>
            </w:pPr>
            <w:r w:rsidRPr="00891510">
              <w:rPr>
                <w:rFonts w:ascii="Arial" w:hAnsi="Arial" w:cs="Arial"/>
                <w:b/>
                <w:bCs/>
                <w:sz w:val="16"/>
                <w:szCs w:val="16"/>
              </w:rPr>
              <w:t xml:space="preserve">225 </w:t>
            </w:r>
          </w:p>
        </w:tc>
      </w:tr>
    </w:tbl>
    <w:p w14:paraId="650D32C9" w14:textId="0E58804B" w:rsidR="00891510" w:rsidRDefault="00891510" w:rsidP="00891510">
      <w:pPr>
        <w:pStyle w:val="Footnote"/>
        <w:spacing w:before="120"/>
        <w:ind w:left="0" w:firstLine="0"/>
      </w:pPr>
      <w:r>
        <w:t>Prepared on a Government Financial Statistics (Underlying Cash) basis. Figures displayed as a negative (-) represent a decrease in funds and a positive (+) represent an increase in funds.</w:t>
      </w:r>
    </w:p>
    <w:p w14:paraId="4662458D" w14:textId="7E8290D0" w:rsidR="00891510" w:rsidRDefault="00891510" w:rsidP="00891510">
      <w:pPr>
        <w:pStyle w:val="Footnote"/>
      </w:pPr>
      <w:r w:rsidRPr="00891510">
        <w:rPr>
          <w:vertAlign w:val="superscript"/>
        </w:rPr>
        <w:t>(a)</w:t>
      </w:r>
      <w:r>
        <w:tab/>
        <w:t>Measure relates to a decision made post 2022–23 October Budget. Health Portfolio impacts only are shown in this table. Full details of this measure are published under Table 1.2: Department of Health and Aged Care 2023–24 Budget measures.</w:t>
      </w:r>
    </w:p>
    <w:p w14:paraId="431307B7" w14:textId="28E3B213" w:rsidR="00891510" w:rsidRDefault="00891510" w:rsidP="00891510">
      <w:pPr>
        <w:pStyle w:val="Footnote"/>
      </w:pPr>
      <w:r w:rsidRPr="00891510">
        <w:rPr>
          <w:vertAlign w:val="superscript"/>
        </w:rPr>
        <w:t>(b)</w:t>
      </w:r>
      <w:r>
        <w:tab/>
        <w:t>Includes the impact of measures that are not for publication due to commercial sensitivities (</w:t>
      </w:r>
      <w:proofErr w:type="spellStart"/>
      <w:r>
        <w:t>nfp</w:t>
      </w:r>
      <w:proofErr w:type="spellEnd"/>
      <w:r>
        <w:t>).</w:t>
      </w:r>
    </w:p>
    <w:p w14:paraId="4C1BDAFC" w14:textId="60D5C9E0" w:rsidR="00891510" w:rsidRDefault="00891510" w:rsidP="00891510">
      <w:pPr>
        <w:pStyle w:val="Footnote"/>
      </w:pPr>
      <w:r w:rsidRPr="00891510">
        <w:rPr>
          <w:vertAlign w:val="superscript"/>
        </w:rPr>
        <w:t>(c)</w:t>
      </w:r>
      <w:r>
        <w:tab/>
        <w:t>The lead entity for this measure is the Department of the Prime Minister and Cabinet. The full measure description and package details appear in 2023–24 Budget under the Prime Minister and Cabinet Portfolio.</w:t>
      </w:r>
    </w:p>
    <w:p w14:paraId="768B30B1" w14:textId="30F4880D" w:rsidR="00891510" w:rsidRDefault="00891510" w:rsidP="00891510">
      <w:pPr>
        <w:pStyle w:val="Footnote"/>
      </w:pPr>
      <w:r w:rsidRPr="00891510">
        <w:rPr>
          <w:vertAlign w:val="superscript"/>
        </w:rPr>
        <w:t>(d)</w:t>
      </w:r>
      <w:r>
        <w:tab/>
        <w:t>The lead entity for this measure is the Department of Home Affairs. The full measure description and package details appear in 2023–24 Budget under the Home Affairs Portfolio.</w:t>
      </w:r>
    </w:p>
    <w:p w14:paraId="025C5EFE" w14:textId="53A0E4B5" w:rsidR="00F51DAC" w:rsidRPr="00C24F05" w:rsidRDefault="00F51DAC" w:rsidP="004E160F">
      <w:pPr>
        <w:pStyle w:val="Heading3"/>
        <w:spacing w:before="480"/>
      </w:pPr>
      <w:r>
        <w:br w:type="page"/>
      </w:r>
      <w:bookmarkStart w:id="81" w:name="_Toc403120007"/>
      <w:bookmarkStart w:id="82" w:name="_Toc130981843"/>
      <w:bookmarkStart w:id="83" w:name="_Toc130982345"/>
      <w:bookmarkStart w:id="84" w:name="_Toc130990749"/>
      <w:r w:rsidR="000B5844" w:rsidRPr="00C24F05">
        <w:lastRenderedPageBreak/>
        <w:t xml:space="preserve">Additional </w:t>
      </w:r>
      <w:r w:rsidR="004B1C06" w:rsidRPr="00C24F05">
        <w:t>e</w:t>
      </w:r>
      <w:r w:rsidR="000B5844" w:rsidRPr="00C24F05">
        <w:t>stimates and v</w:t>
      </w:r>
      <w:r w:rsidRPr="00C24F05">
        <w:t>ariations</w:t>
      </w:r>
      <w:bookmarkEnd w:id="81"/>
      <w:bookmarkEnd w:id="82"/>
      <w:bookmarkEnd w:id="83"/>
      <w:bookmarkEnd w:id="84"/>
    </w:p>
    <w:p w14:paraId="2CB4E6C1" w14:textId="5C7AC3E4" w:rsidR="00F51DAC" w:rsidRDefault="00F51DAC" w:rsidP="00F51DAC">
      <w:r>
        <w:t>The following table detail</w:t>
      </w:r>
      <w:r w:rsidR="003A6E11">
        <w:t>s</w:t>
      </w:r>
      <w:r>
        <w:t xml:space="preserve"> the changes to the resourcing for </w:t>
      </w:r>
      <w:r w:rsidR="00156FEC">
        <w:t xml:space="preserve">the Department of Health and Aged Care </w:t>
      </w:r>
      <w:r w:rsidRPr="003E6480">
        <w:t xml:space="preserve">at </w:t>
      </w:r>
      <w:r w:rsidR="002D3D3A">
        <w:t xml:space="preserve">Additional </w:t>
      </w:r>
      <w:r w:rsidRPr="003E6480">
        <w:t>Estimates, by outcome</w:t>
      </w:r>
      <w:r w:rsidR="00E15CF3" w:rsidRPr="003E6480">
        <w:t xml:space="preserve">. </w:t>
      </w:r>
      <w:r w:rsidR="00435111" w:rsidRPr="003E6480">
        <w:t xml:space="preserve">The </w:t>
      </w:r>
      <w:r w:rsidR="00182555" w:rsidRPr="003E6480">
        <w:t xml:space="preserve">following </w:t>
      </w:r>
      <w:r w:rsidR="00435111" w:rsidRPr="003E6480">
        <w:t xml:space="preserve">table </w:t>
      </w:r>
      <w:r w:rsidRPr="003E6480">
        <w:t xml:space="preserve">details the </w:t>
      </w:r>
      <w:r w:rsidR="00CB6CC7" w:rsidRPr="003E6480">
        <w:t xml:space="preserve">estimates </w:t>
      </w:r>
      <w:r w:rsidRPr="003E6480">
        <w:t xml:space="preserve">and variations resulting from new measures </w:t>
      </w:r>
      <w:r w:rsidR="00CC1479" w:rsidRPr="003E6480">
        <w:t xml:space="preserve">and any other variations (if applicable) </w:t>
      </w:r>
      <w:r w:rsidRPr="003E6480">
        <w:t xml:space="preserve">since the </w:t>
      </w:r>
      <w:r w:rsidR="005E192A">
        <w:t>2022</w:t>
      </w:r>
      <w:r w:rsidR="00FE2D74">
        <w:t>–</w:t>
      </w:r>
      <w:r w:rsidR="005E192A">
        <w:t>23</w:t>
      </w:r>
      <w:r w:rsidR="005E192A" w:rsidRPr="003E6480">
        <w:t xml:space="preserve"> </w:t>
      </w:r>
      <w:r w:rsidR="00CB1BE0">
        <w:t xml:space="preserve">October Budget </w:t>
      </w:r>
      <w:r w:rsidRPr="0039044E">
        <w:t xml:space="preserve">in Appropriation </w:t>
      </w:r>
      <w:r w:rsidR="002D3D3A" w:rsidRPr="0039044E">
        <w:t xml:space="preserve">Bills (No. </w:t>
      </w:r>
      <w:r w:rsidR="00FB51D7" w:rsidRPr="006E16F2">
        <w:t>3</w:t>
      </w:r>
      <w:r w:rsidR="002D3D3A" w:rsidRPr="0039044E">
        <w:t xml:space="preserve"> and No. </w:t>
      </w:r>
      <w:r w:rsidR="00FB51D7" w:rsidRPr="006E16F2">
        <w:t>4</w:t>
      </w:r>
      <w:r w:rsidR="002D3D3A" w:rsidRPr="0039044E">
        <w:t>).</w:t>
      </w:r>
    </w:p>
    <w:p w14:paraId="33054199" w14:textId="42D40F4F" w:rsidR="006E5F7E" w:rsidRDefault="00CD0F9D" w:rsidP="004E160F">
      <w:pPr>
        <w:pStyle w:val="TableHeading"/>
        <w:spacing w:after="120"/>
      </w:pPr>
      <w:r>
        <w:t>Table 1.2</w:t>
      </w:r>
      <w:r w:rsidR="00EC1ECB">
        <w:t>:</w:t>
      </w:r>
      <w:r>
        <w:t xml:space="preserve"> </w:t>
      </w:r>
      <w:r w:rsidR="008E2FC7">
        <w:t xml:space="preserve">Additional </w:t>
      </w:r>
      <w:r>
        <w:t>estimates and variations to outcomes from measures and other variations</w:t>
      </w:r>
      <w:bookmarkEnd w:id="69"/>
      <w:bookmarkEnd w:id="70"/>
      <w:bookmarkEnd w:id="71"/>
      <w:bookmarkEnd w:id="72"/>
      <w:bookmarkEnd w:id="73"/>
      <w:bookmarkEnd w:id="74"/>
      <w:bookmarkEnd w:id="79"/>
      <w:bookmarkEnd w:id="80"/>
    </w:p>
    <w:tbl>
      <w:tblPr>
        <w:tblW w:w="7660" w:type="dxa"/>
        <w:tblLayout w:type="fixed"/>
        <w:tblLook w:val="04A0" w:firstRow="1" w:lastRow="0" w:firstColumn="1" w:lastColumn="0" w:noHBand="0" w:noVBand="1"/>
      </w:tblPr>
      <w:tblGrid>
        <w:gridCol w:w="4060"/>
        <w:gridCol w:w="900"/>
        <w:gridCol w:w="900"/>
        <w:gridCol w:w="900"/>
        <w:gridCol w:w="900"/>
      </w:tblGrid>
      <w:tr w:rsidR="004E160F" w:rsidRPr="004E160F" w14:paraId="6B95F482" w14:textId="77777777" w:rsidTr="004E160F">
        <w:trPr>
          <w:trHeight w:val="340"/>
        </w:trPr>
        <w:tc>
          <w:tcPr>
            <w:tcW w:w="4060" w:type="dxa"/>
            <w:tcBorders>
              <w:top w:val="single" w:sz="4" w:space="0" w:color="auto"/>
              <w:left w:val="nil"/>
              <w:bottom w:val="nil"/>
              <w:right w:val="nil"/>
            </w:tcBorders>
            <w:shd w:val="clear" w:color="auto" w:fill="auto"/>
            <w:hideMark/>
          </w:tcPr>
          <w:p w14:paraId="1009B8DA" w14:textId="77777777" w:rsidR="004E160F" w:rsidRPr="004E160F" w:rsidRDefault="004E160F" w:rsidP="004E160F">
            <w:pPr>
              <w:spacing w:before="40" w:after="0" w:line="240" w:lineRule="auto"/>
              <w:jc w:val="right"/>
              <w:rPr>
                <w:rFonts w:ascii="Arial" w:hAnsi="Arial" w:cs="Arial"/>
                <w:sz w:val="16"/>
                <w:szCs w:val="16"/>
              </w:rPr>
            </w:pPr>
            <w:bookmarkStart w:id="85" w:name="_Toc490972407"/>
            <w:bookmarkStart w:id="86" w:name="_Toc491014627"/>
            <w:bookmarkStart w:id="87" w:name="_Toc491014769"/>
            <w:bookmarkStart w:id="88" w:name="_Toc491014949"/>
            <w:bookmarkStart w:id="89" w:name="_Toc491015096"/>
            <w:bookmarkStart w:id="90" w:name="_Toc491029237"/>
            <w:bookmarkStart w:id="91" w:name="_Toc491030326"/>
            <w:bookmarkStart w:id="92" w:name="_Toc491030786"/>
            <w:bookmarkStart w:id="93" w:name="_Toc491031349"/>
            <w:bookmarkStart w:id="94" w:name="_Toc491031936"/>
            <w:bookmarkStart w:id="95" w:name="_Toc491032108"/>
            <w:bookmarkStart w:id="96" w:name="_Toc491032217"/>
            <w:bookmarkStart w:id="97" w:name="_Toc491032324"/>
            <w:bookmarkStart w:id="98" w:name="_Toc491771712"/>
            <w:bookmarkStart w:id="99" w:name="_Toc491773287"/>
            <w:bookmarkStart w:id="100" w:name="_Toc23559345"/>
            <w:bookmarkStart w:id="101" w:name="_Toc23559379"/>
            <w:bookmarkStart w:id="102" w:name="_Toc23559670"/>
            <w:bookmarkStart w:id="103" w:name="_Toc23560134"/>
            <w:bookmarkStart w:id="104" w:name="_Toc23563428"/>
            <w:bookmarkStart w:id="105" w:name="_Toc77998681"/>
            <w:bookmarkStart w:id="106" w:name="_Toc79406110"/>
            <w:bookmarkStart w:id="107" w:name="_Toc79467812"/>
            <w:bookmarkStart w:id="108" w:name="_Toc112211960"/>
            <w:bookmarkStart w:id="109" w:name="_Toc112212054"/>
            <w:bookmarkStart w:id="110" w:name="_Toc112137872"/>
            <w:bookmarkStart w:id="111" w:name="_Toc112137894"/>
            <w:bookmarkStart w:id="112" w:name="_Toc210646451"/>
            <w:bookmarkStart w:id="113" w:name="_Toc210698430"/>
            <w:bookmarkStart w:id="114" w:name="_Toc210703213"/>
            <w:r w:rsidRPr="004E160F">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60053997" w14:textId="7015BDCB" w:rsidR="004E160F" w:rsidRPr="004E160F" w:rsidRDefault="004E160F" w:rsidP="004E160F">
            <w:pPr>
              <w:spacing w:before="40" w:after="0" w:line="240" w:lineRule="auto"/>
              <w:jc w:val="right"/>
              <w:rPr>
                <w:rFonts w:ascii="Arial" w:hAnsi="Arial" w:cs="Arial"/>
                <w:b/>
                <w:bCs/>
                <w:sz w:val="16"/>
                <w:szCs w:val="16"/>
              </w:rPr>
            </w:pPr>
            <w:r w:rsidRPr="004E160F">
              <w:rPr>
                <w:rFonts w:ascii="Arial" w:hAnsi="Arial" w:cs="Arial"/>
                <w:b/>
                <w:bCs/>
                <w:sz w:val="16"/>
                <w:szCs w:val="16"/>
              </w:rPr>
              <w:t>2022</w:t>
            </w:r>
            <w:r w:rsidR="006E0F50">
              <w:rPr>
                <w:rFonts w:ascii="Arial" w:hAnsi="Arial" w:cs="Arial"/>
                <w:b/>
                <w:bCs/>
                <w:sz w:val="16"/>
                <w:szCs w:val="16"/>
              </w:rPr>
              <w:t>–</w:t>
            </w:r>
            <w:r w:rsidRPr="004E160F">
              <w:rPr>
                <w:rFonts w:ascii="Arial" w:hAnsi="Arial" w:cs="Arial"/>
                <w:b/>
                <w:bCs/>
                <w:sz w:val="16"/>
                <w:szCs w:val="16"/>
              </w:rPr>
              <w:t>23</w:t>
            </w:r>
            <w:r w:rsidRPr="004E160F">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437F511D" w14:textId="64B29BB1" w:rsidR="004E160F" w:rsidRPr="004E160F" w:rsidRDefault="004E160F" w:rsidP="004E160F">
            <w:pPr>
              <w:spacing w:before="40" w:after="0" w:line="240" w:lineRule="auto"/>
              <w:jc w:val="right"/>
              <w:rPr>
                <w:rFonts w:ascii="Arial" w:hAnsi="Arial" w:cs="Arial"/>
                <w:b/>
                <w:bCs/>
                <w:sz w:val="16"/>
                <w:szCs w:val="16"/>
              </w:rPr>
            </w:pPr>
            <w:r w:rsidRPr="004E160F">
              <w:rPr>
                <w:rFonts w:ascii="Arial" w:hAnsi="Arial" w:cs="Arial"/>
                <w:b/>
                <w:bCs/>
                <w:sz w:val="16"/>
                <w:szCs w:val="16"/>
              </w:rPr>
              <w:t>2023</w:t>
            </w:r>
            <w:r w:rsidR="006E0F50">
              <w:rPr>
                <w:rFonts w:ascii="Arial" w:hAnsi="Arial" w:cs="Arial"/>
                <w:b/>
                <w:bCs/>
                <w:sz w:val="16"/>
                <w:szCs w:val="16"/>
              </w:rPr>
              <w:t>–</w:t>
            </w:r>
            <w:r w:rsidRPr="004E160F">
              <w:rPr>
                <w:rFonts w:ascii="Arial" w:hAnsi="Arial" w:cs="Arial"/>
                <w:b/>
                <w:bCs/>
                <w:sz w:val="16"/>
                <w:szCs w:val="16"/>
              </w:rPr>
              <w:t>24</w:t>
            </w:r>
            <w:r w:rsidRPr="004E160F">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065797A9" w14:textId="2A737628" w:rsidR="004E160F" w:rsidRPr="004E160F" w:rsidRDefault="004E160F" w:rsidP="004E160F">
            <w:pPr>
              <w:spacing w:before="40" w:after="0" w:line="240" w:lineRule="auto"/>
              <w:jc w:val="right"/>
              <w:rPr>
                <w:rFonts w:ascii="Arial" w:hAnsi="Arial" w:cs="Arial"/>
                <w:b/>
                <w:bCs/>
                <w:sz w:val="16"/>
                <w:szCs w:val="16"/>
              </w:rPr>
            </w:pPr>
            <w:r w:rsidRPr="004E160F">
              <w:rPr>
                <w:rFonts w:ascii="Arial" w:hAnsi="Arial" w:cs="Arial"/>
                <w:b/>
                <w:bCs/>
                <w:sz w:val="16"/>
                <w:szCs w:val="16"/>
              </w:rPr>
              <w:t>2024</w:t>
            </w:r>
            <w:r w:rsidR="006E0F50">
              <w:rPr>
                <w:rFonts w:ascii="Arial" w:hAnsi="Arial" w:cs="Arial"/>
                <w:b/>
                <w:bCs/>
                <w:sz w:val="16"/>
                <w:szCs w:val="16"/>
              </w:rPr>
              <w:t>–</w:t>
            </w:r>
            <w:r w:rsidRPr="004E160F">
              <w:rPr>
                <w:rFonts w:ascii="Arial" w:hAnsi="Arial" w:cs="Arial"/>
                <w:b/>
                <w:bCs/>
                <w:sz w:val="16"/>
                <w:szCs w:val="16"/>
              </w:rPr>
              <w:t>25</w:t>
            </w:r>
            <w:r w:rsidRPr="004E160F">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6961E4DD" w14:textId="7D38BA3C" w:rsidR="004E160F" w:rsidRPr="004E160F" w:rsidRDefault="004E160F" w:rsidP="004E160F">
            <w:pPr>
              <w:spacing w:before="40" w:after="0" w:line="240" w:lineRule="auto"/>
              <w:jc w:val="right"/>
              <w:rPr>
                <w:rFonts w:ascii="Arial" w:hAnsi="Arial" w:cs="Arial"/>
                <w:b/>
                <w:bCs/>
                <w:sz w:val="16"/>
                <w:szCs w:val="16"/>
              </w:rPr>
            </w:pPr>
            <w:r w:rsidRPr="004E160F">
              <w:rPr>
                <w:rFonts w:ascii="Arial" w:hAnsi="Arial" w:cs="Arial"/>
                <w:b/>
                <w:bCs/>
                <w:sz w:val="16"/>
                <w:szCs w:val="16"/>
              </w:rPr>
              <w:t>2025</w:t>
            </w:r>
            <w:r w:rsidR="006E0F50">
              <w:rPr>
                <w:rFonts w:ascii="Arial" w:hAnsi="Arial" w:cs="Arial"/>
                <w:b/>
                <w:bCs/>
                <w:sz w:val="16"/>
                <w:szCs w:val="16"/>
              </w:rPr>
              <w:t>–</w:t>
            </w:r>
            <w:r w:rsidRPr="004E160F">
              <w:rPr>
                <w:rFonts w:ascii="Arial" w:hAnsi="Arial" w:cs="Arial"/>
                <w:b/>
                <w:bCs/>
                <w:sz w:val="16"/>
                <w:szCs w:val="16"/>
              </w:rPr>
              <w:t>26</w:t>
            </w:r>
            <w:r w:rsidRPr="004E160F">
              <w:rPr>
                <w:rFonts w:ascii="Arial" w:hAnsi="Arial" w:cs="Arial"/>
                <w:b/>
                <w:bCs/>
                <w:sz w:val="16"/>
                <w:szCs w:val="16"/>
              </w:rPr>
              <w:br/>
              <w:t>$'000</w:t>
            </w:r>
          </w:p>
        </w:tc>
      </w:tr>
      <w:tr w:rsidR="004E160F" w:rsidRPr="004E160F" w14:paraId="379315AF" w14:textId="77777777" w:rsidTr="00C014D3">
        <w:trPr>
          <w:trHeight w:val="284"/>
        </w:trPr>
        <w:tc>
          <w:tcPr>
            <w:tcW w:w="4960" w:type="dxa"/>
            <w:gridSpan w:val="2"/>
            <w:tcBorders>
              <w:top w:val="nil"/>
              <w:left w:val="nil"/>
              <w:bottom w:val="nil"/>
              <w:right w:val="nil"/>
            </w:tcBorders>
            <w:shd w:val="clear" w:color="auto" w:fill="auto"/>
            <w:noWrap/>
            <w:vAlign w:val="bottom"/>
            <w:hideMark/>
          </w:tcPr>
          <w:p w14:paraId="72D21396" w14:textId="77777777" w:rsidR="004E160F" w:rsidRPr="004E160F" w:rsidRDefault="004E160F" w:rsidP="004E160F">
            <w:pPr>
              <w:spacing w:after="0" w:line="240" w:lineRule="auto"/>
              <w:rPr>
                <w:rFonts w:ascii="Arial" w:hAnsi="Arial" w:cs="Arial"/>
                <w:b/>
                <w:bCs/>
                <w:sz w:val="16"/>
                <w:szCs w:val="16"/>
              </w:rPr>
            </w:pPr>
            <w:r w:rsidRPr="004E160F">
              <w:rPr>
                <w:rFonts w:ascii="Arial" w:hAnsi="Arial" w:cs="Arial"/>
                <w:b/>
                <w:bCs/>
                <w:sz w:val="16"/>
                <w:szCs w:val="16"/>
              </w:rPr>
              <w:t>Program 1.1: Health Research, Coordination and Access</w:t>
            </w:r>
          </w:p>
        </w:tc>
        <w:tc>
          <w:tcPr>
            <w:tcW w:w="900" w:type="dxa"/>
            <w:tcBorders>
              <w:top w:val="nil"/>
              <w:left w:val="nil"/>
              <w:bottom w:val="nil"/>
              <w:right w:val="nil"/>
            </w:tcBorders>
            <w:shd w:val="clear" w:color="auto" w:fill="auto"/>
            <w:noWrap/>
            <w:vAlign w:val="bottom"/>
            <w:hideMark/>
          </w:tcPr>
          <w:p w14:paraId="00466525" w14:textId="77777777" w:rsidR="004E160F" w:rsidRPr="004E160F" w:rsidRDefault="004E160F" w:rsidP="004E160F">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7A2F577"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1AF927A"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0E0F79EA" w14:textId="77777777" w:rsidTr="00C014D3">
        <w:trPr>
          <w:trHeight w:val="284"/>
        </w:trPr>
        <w:tc>
          <w:tcPr>
            <w:tcW w:w="4060" w:type="dxa"/>
            <w:tcBorders>
              <w:top w:val="nil"/>
              <w:left w:val="nil"/>
              <w:bottom w:val="nil"/>
              <w:right w:val="nil"/>
            </w:tcBorders>
            <w:shd w:val="clear" w:color="auto" w:fill="auto"/>
            <w:noWrap/>
            <w:vAlign w:val="bottom"/>
            <w:hideMark/>
          </w:tcPr>
          <w:p w14:paraId="20B3995E" w14:textId="77777777" w:rsidR="004E160F" w:rsidRPr="004E160F" w:rsidRDefault="004E160F" w:rsidP="004E160F">
            <w:pPr>
              <w:spacing w:after="0" w:line="240" w:lineRule="auto"/>
              <w:rPr>
                <w:rFonts w:ascii="Arial" w:hAnsi="Arial" w:cs="Arial"/>
                <w:b/>
                <w:bCs/>
                <w:sz w:val="16"/>
                <w:szCs w:val="16"/>
              </w:rPr>
            </w:pPr>
            <w:r w:rsidRPr="004E160F">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250F66DE" w14:textId="77777777" w:rsidR="004E160F" w:rsidRPr="004E160F" w:rsidRDefault="004E160F" w:rsidP="004E160F">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5AEA2392"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3637878"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A118B07"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14AA787B" w14:textId="77777777" w:rsidTr="00C014D3">
        <w:trPr>
          <w:trHeight w:val="284"/>
        </w:trPr>
        <w:tc>
          <w:tcPr>
            <w:tcW w:w="4060" w:type="dxa"/>
            <w:tcBorders>
              <w:top w:val="nil"/>
              <w:left w:val="nil"/>
              <w:bottom w:val="nil"/>
              <w:right w:val="nil"/>
            </w:tcBorders>
            <w:shd w:val="clear" w:color="auto" w:fill="auto"/>
            <w:noWrap/>
            <w:vAlign w:val="bottom"/>
            <w:hideMark/>
          </w:tcPr>
          <w:p w14:paraId="02C4CEEB"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5342B6BB" w14:textId="77777777" w:rsidR="004E160F" w:rsidRPr="004E160F" w:rsidRDefault="004E160F" w:rsidP="004E160F">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16907F7"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5636C03"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233B4C4"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7E20494C" w14:textId="77777777" w:rsidTr="00C014D3">
        <w:trPr>
          <w:trHeight w:val="284"/>
        </w:trPr>
        <w:tc>
          <w:tcPr>
            <w:tcW w:w="4060" w:type="dxa"/>
            <w:tcBorders>
              <w:top w:val="nil"/>
              <w:left w:val="nil"/>
              <w:bottom w:val="nil"/>
              <w:right w:val="nil"/>
            </w:tcBorders>
            <w:shd w:val="clear" w:color="auto" w:fill="auto"/>
            <w:vAlign w:val="bottom"/>
            <w:hideMark/>
          </w:tcPr>
          <w:p w14:paraId="6ADCBFC7"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b/>
                <w:bCs/>
                <w:sz w:val="16"/>
                <w:szCs w:val="16"/>
              </w:rPr>
              <w:t>Measure</w:t>
            </w:r>
            <w:r w:rsidRPr="004E160F">
              <w:rPr>
                <w:rFonts w:ascii="Arial" w:hAnsi="Arial" w:cs="Arial"/>
                <w:sz w:val="16"/>
                <w:szCs w:val="16"/>
              </w:rPr>
              <w:t xml:space="preserve"> - COVID-19 Response</w:t>
            </w:r>
          </w:p>
        </w:tc>
        <w:tc>
          <w:tcPr>
            <w:tcW w:w="900" w:type="dxa"/>
            <w:tcBorders>
              <w:top w:val="nil"/>
              <w:left w:val="nil"/>
              <w:bottom w:val="nil"/>
              <w:right w:val="nil"/>
            </w:tcBorders>
            <w:shd w:val="clear" w:color="auto" w:fill="auto"/>
            <w:noWrap/>
            <w:vAlign w:val="bottom"/>
            <w:hideMark/>
          </w:tcPr>
          <w:p w14:paraId="31B635DF" w14:textId="77777777" w:rsidR="004E160F" w:rsidRPr="004E160F" w:rsidRDefault="004E160F" w:rsidP="004E160F">
            <w:pPr>
              <w:spacing w:after="0" w:line="240" w:lineRule="auto"/>
              <w:jc w:val="right"/>
              <w:rPr>
                <w:rFonts w:ascii="Arial" w:hAnsi="Arial" w:cs="Arial"/>
                <w:i/>
                <w:iCs/>
                <w:sz w:val="16"/>
                <w:szCs w:val="16"/>
              </w:rPr>
            </w:pPr>
            <w:proofErr w:type="spellStart"/>
            <w:r w:rsidRPr="004E160F">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363D7A2A" w14:textId="77777777" w:rsidR="004E160F" w:rsidRPr="004E160F" w:rsidRDefault="004E160F" w:rsidP="004E160F">
            <w:pPr>
              <w:spacing w:after="0" w:line="240" w:lineRule="auto"/>
              <w:jc w:val="right"/>
              <w:rPr>
                <w:rFonts w:ascii="Arial" w:hAnsi="Arial" w:cs="Arial"/>
                <w:i/>
                <w:iCs/>
                <w:sz w:val="16"/>
                <w:szCs w:val="16"/>
              </w:rPr>
            </w:pPr>
            <w:proofErr w:type="spellStart"/>
            <w:r w:rsidRPr="004E160F">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6F84620A"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4B21018"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r>
      <w:tr w:rsidR="004E160F" w:rsidRPr="004E160F" w14:paraId="00A4461E" w14:textId="77777777" w:rsidTr="00C014D3">
        <w:trPr>
          <w:trHeight w:val="284"/>
        </w:trPr>
        <w:tc>
          <w:tcPr>
            <w:tcW w:w="4060" w:type="dxa"/>
            <w:tcBorders>
              <w:top w:val="nil"/>
              <w:left w:val="nil"/>
              <w:bottom w:val="nil"/>
              <w:right w:val="nil"/>
            </w:tcBorders>
            <w:shd w:val="clear" w:color="auto" w:fill="auto"/>
            <w:noWrap/>
            <w:vAlign w:val="bottom"/>
            <w:hideMark/>
          </w:tcPr>
          <w:p w14:paraId="37A8EDFC" w14:textId="77777777" w:rsidR="004E160F" w:rsidRPr="004E160F" w:rsidRDefault="004E160F" w:rsidP="004E160F">
            <w:pPr>
              <w:spacing w:after="0" w:line="240" w:lineRule="auto"/>
              <w:rPr>
                <w:rFonts w:ascii="Arial" w:hAnsi="Arial" w:cs="Arial"/>
                <w:b/>
                <w:bCs/>
                <w:sz w:val="16"/>
                <w:szCs w:val="16"/>
              </w:rPr>
            </w:pPr>
            <w:r w:rsidRPr="004E160F">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66BE9C4F" w14:textId="77777777" w:rsidR="004E160F" w:rsidRPr="004E160F" w:rsidRDefault="004E160F" w:rsidP="004E160F">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97F72A5"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95DE5A7"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2401CF8"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34D96D38" w14:textId="77777777" w:rsidTr="00C014D3">
        <w:trPr>
          <w:trHeight w:val="284"/>
        </w:trPr>
        <w:tc>
          <w:tcPr>
            <w:tcW w:w="4060" w:type="dxa"/>
            <w:tcBorders>
              <w:top w:val="nil"/>
              <w:left w:val="nil"/>
              <w:bottom w:val="nil"/>
              <w:right w:val="nil"/>
            </w:tcBorders>
            <w:shd w:val="clear" w:color="auto" w:fill="auto"/>
            <w:noWrap/>
            <w:vAlign w:val="bottom"/>
            <w:hideMark/>
          </w:tcPr>
          <w:p w14:paraId="39228F37"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7DDD1229" w14:textId="77777777" w:rsidR="004E160F" w:rsidRPr="004E160F" w:rsidRDefault="004E160F" w:rsidP="004E160F">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50EAAC1"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EB96B55"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A575EB6"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60A4552F" w14:textId="77777777" w:rsidTr="00C014D3">
        <w:trPr>
          <w:trHeight w:val="284"/>
        </w:trPr>
        <w:tc>
          <w:tcPr>
            <w:tcW w:w="4060" w:type="dxa"/>
            <w:tcBorders>
              <w:top w:val="nil"/>
              <w:left w:val="nil"/>
              <w:bottom w:val="nil"/>
              <w:right w:val="nil"/>
            </w:tcBorders>
            <w:shd w:val="clear" w:color="auto" w:fill="auto"/>
            <w:vAlign w:val="bottom"/>
            <w:hideMark/>
          </w:tcPr>
          <w:p w14:paraId="143FD5E9"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b/>
                <w:bCs/>
                <w:sz w:val="16"/>
                <w:szCs w:val="16"/>
              </w:rPr>
              <w:t>Measure</w:t>
            </w:r>
            <w:r w:rsidRPr="004E160F">
              <w:rPr>
                <w:rFonts w:ascii="Arial" w:hAnsi="Arial" w:cs="Arial"/>
                <w:sz w:val="16"/>
                <w:szCs w:val="16"/>
              </w:rPr>
              <w:t xml:space="preserve"> - COVID-19 Response</w:t>
            </w:r>
          </w:p>
        </w:tc>
        <w:tc>
          <w:tcPr>
            <w:tcW w:w="900" w:type="dxa"/>
            <w:tcBorders>
              <w:top w:val="nil"/>
              <w:left w:val="nil"/>
              <w:bottom w:val="nil"/>
              <w:right w:val="nil"/>
            </w:tcBorders>
            <w:shd w:val="clear" w:color="auto" w:fill="auto"/>
            <w:noWrap/>
            <w:vAlign w:val="bottom"/>
            <w:hideMark/>
          </w:tcPr>
          <w:p w14:paraId="6FFE19F1" w14:textId="77777777" w:rsidR="004E160F" w:rsidRPr="004E160F" w:rsidRDefault="004E160F" w:rsidP="004E160F">
            <w:pPr>
              <w:spacing w:after="0" w:line="240" w:lineRule="auto"/>
              <w:jc w:val="right"/>
              <w:rPr>
                <w:rFonts w:ascii="Arial" w:hAnsi="Arial" w:cs="Arial"/>
                <w:i/>
                <w:iCs/>
                <w:sz w:val="16"/>
                <w:szCs w:val="16"/>
              </w:rPr>
            </w:pPr>
            <w:proofErr w:type="spellStart"/>
            <w:r w:rsidRPr="004E160F">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02362BA4" w14:textId="77777777" w:rsidR="004E160F" w:rsidRPr="004E160F" w:rsidRDefault="004E160F" w:rsidP="004E160F">
            <w:pPr>
              <w:spacing w:after="0" w:line="240" w:lineRule="auto"/>
              <w:jc w:val="right"/>
              <w:rPr>
                <w:rFonts w:ascii="Arial" w:hAnsi="Arial" w:cs="Arial"/>
                <w:i/>
                <w:iCs/>
                <w:sz w:val="16"/>
                <w:szCs w:val="16"/>
              </w:rPr>
            </w:pPr>
            <w:proofErr w:type="spellStart"/>
            <w:r w:rsidRPr="004E160F">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7334D411"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CB897CC"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r>
      <w:tr w:rsidR="004E160F" w:rsidRPr="004E160F" w14:paraId="6F290352" w14:textId="77777777" w:rsidTr="00C014D3">
        <w:trPr>
          <w:trHeight w:val="284"/>
        </w:trPr>
        <w:tc>
          <w:tcPr>
            <w:tcW w:w="4060" w:type="dxa"/>
            <w:tcBorders>
              <w:top w:val="nil"/>
              <w:left w:val="nil"/>
              <w:bottom w:val="nil"/>
              <w:right w:val="nil"/>
            </w:tcBorders>
            <w:shd w:val="clear" w:color="auto" w:fill="auto"/>
            <w:noWrap/>
            <w:vAlign w:val="bottom"/>
            <w:hideMark/>
          </w:tcPr>
          <w:p w14:paraId="1B64D161"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sz w:val="16"/>
                <w:szCs w:val="16"/>
              </w:rPr>
              <w:t>Appropriation Bill (No. 4)</w:t>
            </w:r>
          </w:p>
        </w:tc>
        <w:tc>
          <w:tcPr>
            <w:tcW w:w="900" w:type="dxa"/>
            <w:tcBorders>
              <w:top w:val="nil"/>
              <w:left w:val="nil"/>
              <w:bottom w:val="nil"/>
              <w:right w:val="nil"/>
            </w:tcBorders>
            <w:shd w:val="clear" w:color="auto" w:fill="auto"/>
            <w:noWrap/>
            <w:vAlign w:val="bottom"/>
            <w:hideMark/>
          </w:tcPr>
          <w:p w14:paraId="05C13FE6" w14:textId="77777777" w:rsidR="004E160F" w:rsidRPr="004E160F" w:rsidRDefault="004E160F" w:rsidP="004E160F">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1BCFCDF"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A3DD832"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19BC032"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664B883B" w14:textId="77777777" w:rsidTr="00C014D3">
        <w:trPr>
          <w:trHeight w:val="284"/>
        </w:trPr>
        <w:tc>
          <w:tcPr>
            <w:tcW w:w="4060" w:type="dxa"/>
            <w:tcBorders>
              <w:top w:val="nil"/>
              <w:left w:val="nil"/>
              <w:bottom w:val="nil"/>
              <w:right w:val="nil"/>
            </w:tcBorders>
            <w:shd w:val="clear" w:color="auto" w:fill="auto"/>
            <w:vAlign w:val="bottom"/>
            <w:hideMark/>
          </w:tcPr>
          <w:p w14:paraId="137153BB"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b/>
                <w:bCs/>
                <w:sz w:val="16"/>
                <w:szCs w:val="16"/>
              </w:rPr>
              <w:t>Measure</w:t>
            </w:r>
            <w:r w:rsidRPr="004E160F">
              <w:rPr>
                <w:rFonts w:ascii="Arial" w:hAnsi="Arial" w:cs="Arial"/>
                <w:sz w:val="16"/>
                <w:szCs w:val="16"/>
              </w:rPr>
              <w:t xml:space="preserve"> - COVID-19 Response</w:t>
            </w:r>
          </w:p>
        </w:tc>
        <w:tc>
          <w:tcPr>
            <w:tcW w:w="900" w:type="dxa"/>
            <w:tcBorders>
              <w:top w:val="nil"/>
              <w:left w:val="nil"/>
              <w:bottom w:val="nil"/>
              <w:right w:val="nil"/>
            </w:tcBorders>
            <w:shd w:val="clear" w:color="auto" w:fill="auto"/>
            <w:noWrap/>
            <w:vAlign w:val="bottom"/>
            <w:hideMark/>
          </w:tcPr>
          <w:p w14:paraId="7DA5F8FB" w14:textId="77777777" w:rsidR="004E160F" w:rsidRPr="004E160F" w:rsidRDefault="004E160F" w:rsidP="004E160F">
            <w:pPr>
              <w:spacing w:after="0" w:line="240" w:lineRule="auto"/>
              <w:jc w:val="right"/>
              <w:rPr>
                <w:rFonts w:ascii="Arial" w:hAnsi="Arial" w:cs="Arial"/>
                <w:i/>
                <w:iCs/>
                <w:sz w:val="16"/>
                <w:szCs w:val="16"/>
              </w:rPr>
            </w:pPr>
            <w:proofErr w:type="spellStart"/>
            <w:r w:rsidRPr="004E160F">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634DC365"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94DF09A"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E1427E5"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r>
      <w:tr w:rsidR="004E160F" w:rsidRPr="004E160F" w14:paraId="59F2196B" w14:textId="77777777" w:rsidTr="00C014D3">
        <w:trPr>
          <w:trHeight w:val="284"/>
        </w:trPr>
        <w:tc>
          <w:tcPr>
            <w:tcW w:w="4060" w:type="dxa"/>
            <w:tcBorders>
              <w:top w:val="nil"/>
              <w:left w:val="nil"/>
              <w:bottom w:val="nil"/>
              <w:right w:val="nil"/>
            </w:tcBorders>
            <w:shd w:val="clear" w:color="auto" w:fill="auto"/>
            <w:noWrap/>
            <w:vAlign w:val="bottom"/>
            <w:hideMark/>
          </w:tcPr>
          <w:p w14:paraId="7AB62C00" w14:textId="77777777" w:rsidR="004E160F" w:rsidRPr="004E160F" w:rsidRDefault="004E160F" w:rsidP="004E160F">
            <w:pPr>
              <w:spacing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39C303C5" w14:textId="77777777" w:rsidR="004E160F" w:rsidRPr="004E160F" w:rsidRDefault="004E160F" w:rsidP="004E160F">
            <w:pPr>
              <w:spacing w:after="0" w:line="240" w:lineRule="auto"/>
              <w:jc w:val="right"/>
              <w:rPr>
                <w:rFonts w:ascii="Arial" w:hAnsi="Arial" w:cs="Arial"/>
                <w:b/>
                <w:bCs/>
                <w:i/>
                <w:iCs/>
                <w:sz w:val="16"/>
                <w:szCs w:val="16"/>
              </w:rPr>
            </w:pPr>
            <w:proofErr w:type="spellStart"/>
            <w:r w:rsidRPr="004E160F">
              <w:rPr>
                <w:rFonts w:ascii="Arial" w:hAnsi="Arial" w:cs="Arial"/>
                <w:b/>
                <w:bCs/>
                <w:i/>
                <w:iCs/>
                <w:sz w:val="16"/>
                <w:szCs w:val="16"/>
              </w:rPr>
              <w:t>nfp</w:t>
            </w:r>
            <w:proofErr w:type="spellEnd"/>
          </w:p>
        </w:tc>
        <w:tc>
          <w:tcPr>
            <w:tcW w:w="900" w:type="dxa"/>
            <w:tcBorders>
              <w:top w:val="single" w:sz="4" w:space="0" w:color="auto"/>
              <w:left w:val="nil"/>
              <w:bottom w:val="single" w:sz="4" w:space="0" w:color="auto"/>
              <w:right w:val="nil"/>
            </w:tcBorders>
            <w:shd w:val="clear" w:color="auto" w:fill="auto"/>
            <w:noWrap/>
            <w:vAlign w:val="bottom"/>
            <w:hideMark/>
          </w:tcPr>
          <w:p w14:paraId="09747B81" w14:textId="77777777" w:rsidR="004E160F" w:rsidRPr="004E160F" w:rsidRDefault="004E160F" w:rsidP="004E160F">
            <w:pPr>
              <w:spacing w:after="0" w:line="240" w:lineRule="auto"/>
              <w:jc w:val="right"/>
              <w:rPr>
                <w:rFonts w:ascii="Arial" w:hAnsi="Arial" w:cs="Arial"/>
                <w:b/>
                <w:bCs/>
                <w:i/>
                <w:iCs/>
                <w:sz w:val="16"/>
                <w:szCs w:val="16"/>
              </w:rPr>
            </w:pPr>
            <w:proofErr w:type="spellStart"/>
            <w:r w:rsidRPr="004E160F">
              <w:rPr>
                <w:rFonts w:ascii="Arial" w:hAnsi="Arial" w:cs="Arial"/>
                <w:b/>
                <w:bCs/>
                <w:i/>
                <w:iCs/>
                <w:sz w:val="16"/>
                <w:szCs w:val="16"/>
              </w:rPr>
              <w:t>nfp</w:t>
            </w:r>
            <w:proofErr w:type="spellEnd"/>
          </w:p>
        </w:tc>
        <w:tc>
          <w:tcPr>
            <w:tcW w:w="900" w:type="dxa"/>
            <w:tcBorders>
              <w:top w:val="single" w:sz="4" w:space="0" w:color="auto"/>
              <w:left w:val="nil"/>
              <w:bottom w:val="single" w:sz="4" w:space="0" w:color="auto"/>
              <w:right w:val="nil"/>
            </w:tcBorders>
            <w:shd w:val="clear" w:color="auto" w:fill="auto"/>
            <w:noWrap/>
            <w:vAlign w:val="bottom"/>
            <w:hideMark/>
          </w:tcPr>
          <w:p w14:paraId="54B2BCA8"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67FC6D18"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 </w:t>
            </w:r>
          </w:p>
        </w:tc>
      </w:tr>
      <w:tr w:rsidR="004E160F" w:rsidRPr="004E160F" w14:paraId="052435CA" w14:textId="77777777" w:rsidTr="00C014D3">
        <w:trPr>
          <w:trHeight w:val="284"/>
        </w:trPr>
        <w:tc>
          <w:tcPr>
            <w:tcW w:w="4060" w:type="dxa"/>
            <w:tcBorders>
              <w:top w:val="nil"/>
              <w:left w:val="nil"/>
              <w:bottom w:val="nil"/>
              <w:right w:val="nil"/>
            </w:tcBorders>
            <w:shd w:val="clear" w:color="auto" w:fill="auto"/>
            <w:noWrap/>
            <w:vAlign w:val="bottom"/>
            <w:hideMark/>
          </w:tcPr>
          <w:p w14:paraId="37C606B2" w14:textId="77777777" w:rsidR="004E160F" w:rsidRPr="004E160F" w:rsidRDefault="004E160F" w:rsidP="004E160F">
            <w:pPr>
              <w:spacing w:after="0" w:line="240" w:lineRule="auto"/>
              <w:rPr>
                <w:rFonts w:ascii="Arial" w:hAnsi="Arial" w:cs="Arial"/>
                <w:b/>
                <w:bCs/>
                <w:sz w:val="16"/>
                <w:szCs w:val="16"/>
              </w:rPr>
            </w:pPr>
            <w:r w:rsidRPr="004E160F">
              <w:rPr>
                <w:rFonts w:ascii="Arial" w:hAnsi="Arial" w:cs="Arial"/>
                <w:b/>
                <w:bCs/>
                <w:sz w:val="16"/>
                <w:szCs w:val="16"/>
              </w:rPr>
              <w:t>Program 1.2: Mental Health</w:t>
            </w:r>
          </w:p>
        </w:tc>
        <w:tc>
          <w:tcPr>
            <w:tcW w:w="900" w:type="dxa"/>
            <w:tcBorders>
              <w:top w:val="nil"/>
              <w:left w:val="nil"/>
              <w:bottom w:val="nil"/>
              <w:right w:val="nil"/>
            </w:tcBorders>
            <w:shd w:val="clear" w:color="auto" w:fill="auto"/>
            <w:noWrap/>
            <w:vAlign w:val="bottom"/>
            <w:hideMark/>
          </w:tcPr>
          <w:p w14:paraId="42FBB8ED" w14:textId="77777777" w:rsidR="004E160F" w:rsidRPr="004E160F" w:rsidRDefault="004E160F" w:rsidP="004E160F">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DF222E8"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D31EAB5"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F060615"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2EA44A2F" w14:textId="77777777" w:rsidTr="00C014D3">
        <w:trPr>
          <w:trHeight w:val="284"/>
        </w:trPr>
        <w:tc>
          <w:tcPr>
            <w:tcW w:w="4060" w:type="dxa"/>
            <w:tcBorders>
              <w:top w:val="nil"/>
              <w:left w:val="nil"/>
              <w:bottom w:val="nil"/>
              <w:right w:val="nil"/>
            </w:tcBorders>
            <w:shd w:val="clear" w:color="auto" w:fill="auto"/>
            <w:noWrap/>
            <w:vAlign w:val="bottom"/>
            <w:hideMark/>
          </w:tcPr>
          <w:p w14:paraId="593037E9" w14:textId="77777777" w:rsidR="004E160F" w:rsidRPr="004E160F" w:rsidRDefault="004E160F" w:rsidP="004E160F">
            <w:pPr>
              <w:spacing w:after="0" w:line="240" w:lineRule="auto"/>
              <w:rPr>
                <w:rFonts w:ascii="Arial" w:hAnsi="Arial" w:cs="Arial"/>
                <w:b/>
                <w:bCs/>
                <w:sz w:val="16"/>
                <w:szCs w:val="16"/>
              </w:rPr>
            </w:pPr>
            <w:r w:rsidRPr="004E160F">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29DDC1F5" w14:textId="77777777" w:rsidR="004E160F" w:rsidRPr="004E160F" w:rsidRDefault="004E160F" w:rsidP="004E160F">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B66A574" w14:textId="77777777" w:rsidR="004E160F" w:rsidRPr="004E160F" w:rsidRDefault="004E160F" w:rsidP="004E160F">
            <w:pPr>
              <w:spacing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BE6179F"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5252FB6"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2C18C4B4" w14:textId="77777777" w:rsidTr="00C014D3">
        <w:trPr>
          <w:trHeight w:val="284"/>
        </w:trPr>
        <w:tc>
          <w:tcPr>
            <w:tcW w:w="4060" w:type="dxa"/>
            <w:tcBorders>
              <w:top w:val="nil"/>
              <w:left w:val="nil"/>
              <w:bottom w:val="nil"/>
              <w:right w:val="nil"/>
            </w:tcBorders>
            <w:shd w:val="clear" w:color="auto" w:fill="auto"/>
            <w:noWrap/>
            <w:vAlign w:val="bottom"/>
            <w:hideMark/>
          </w:tcPr>
          <w:p w14:paraId="6FBECAA8"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05718A38" w14:textId="77777777" w:rsidR="004E160F" w:rsidRPr="004E160F" w:rsidRDefault="004E160F" w:rsidP="004E160F">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FD02B22"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0139850"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AC6EA57"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29F16520" w14:textId="77777777" w:rsidTr="00C014D3">
        <w:trPr>
          <w:trHeight w:val="454"/>
        </w:trPr>
        <w:tc>
          <w:tcPr>
            <w:tcW w:w="4060" w:type="dxa"/>
            <w:tcBorders>
              <w:top w:val="nil"/>
              <w:left w:val="nil"/>
              <w:bottom w:val="nil"/>
              <w:right w:val="nil"/>
            </w:tcBorders>
            <w:shd w:val="clear" w:color="auto" w:fill="auto"/>
            <w:vAlign w:val="bottom"/>
            <w:hideMark/>
          </w:tcPr>
          <w:p w14:paraId="4D3EF09A"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sz w:val="16"/>
                <w:szCs w:val="16"/>
              </w:rPr>
              <w:t>Support for Community Sector Organisations - reallocation of funds</w:t>
            </w:r>
          </w:p>
        </w:tc>
        <w:tc>
          <w:tcPr>
            <w:tcW w:w="900" w:type="dxa"/>
            <w:tcBorders>
              <w:top w:val="nil"/>
              <w:left w:val="nil"/>
              <w:bottom w:val="nil"/>
              <w:right w:val="nil"/>
            </w:tcBorders>
            <w:shd w:val="clear" w:color="auto" w:fill="auto"/>
            <w:noWrap/>
            <w:vAlign w:val="bottom"/>
            <w:hideMark/>
          </w:tcPr>
          <w:p w14:paraId="02A11B2A"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8,600 </w:t>
            </w:r>
          </w:p>
        </w:tc>
        <w:tc>
          <w:tcPr>
            <w:tcW w:w="900" w:type="dxa"/>
            <w:tcBorders>
              <w:top w:val="nil"/>
              <w:left w:val="nil"/>
              <w:bottom w:val="nil"/>
              <w:right w:val="nil"/>
            </w:tcBorders>
            <w:shd w:val="clear" w:color="auto" w:fill="auto"/>
            <w:noWrap/>
            <w:vAlign w:val="bottom"/>
            <w:hideMark/>
          </w:tcPr>
          <w:p w14:paraId="799BDE37"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8,352 </w:t>
            </w:r>
          </w:p>
        </w:tc>
        <w:tc>
          <w:tcPr>
            <w:tcW w:w="900" w:type="dxa"/>
            <w:tcBorders>
              <w:top w:val="nil"/>
              <w:left w:val="nil"/>
              <w:bottom w:val="nil"/>
              <w:right w:val="nil"/>
            </w:tcBorders>
            <w:shd w:val="clear" w:color="auto" w:fill="auto"/>
            <w:noWrap/>
            <w:vAlign w:val="bottom"/>
            <w:hideMark/>
          </w:tcPr>
          <w:p w14:paraId="6BA8DA84"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8,345 </w:t>
            </w:r>
          </w:p>
        </w:tc>
        <w:tc>
          <w:tcPr>
            <w:tcW w:w="900" w:type="dxa"/>
            <w:tcBorders>
              <w:top w:val="nil"/>
              <w:left w:val="nil"/>
              <w:bottom w:val="nil"/>
              <w:right w:val="nil"/>
            </w:tcBorders>
            <w:shd w:val="clear" w:color="auto" w:fill="auto"/>
            <w:noWrap/>
            <w:vAlign w:val="bottom"/>
            <w:hideMark/>
          </w:tcPr>
          <w:p w14:paraId="47D3F882"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8,341 </w:t>
            </w:r>
          </w:p>
        </w:tc>
      </w:tr>
      <w:tr w:rsidR="004E160F" w:rsidRPr="004E160F" w14:paraId="2C41EE89" w14:textId="77777777" w:rsidTr="00C014D3">
        <w:trPr>
          <w:trHeight w:val="284"/>
        </w:trPr>
        <w:tc>
          <w:tcPr>
            <w:tcW w:w="4060" w:type="dxa"/>
            <w:tcBorders>
              <w:top w:val="nil"/>
              <w:left w:val="nil"/>
              <w:bottom w:val="nil"/>
              <w:right w:val="nil"/>
            </w:tcBorders>
            <w:shd w:val="clear" w:color="auto" w:fill="auto"/>
            <w:noWrap/>
            <w:vAlign w:val="bottom"/>
            <w:hideMark/>
          </w:tcPr>
          <w:p w14:paraId="2CC1448F" w14:textId="77777777" w:rsidR="004E160F" w:rsidRPr="004E160F" w:rsidRDefault="004E160F" w:rsidP="004E160F">
            <w:pPr>
              <w:spacing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0D6FE3D1"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8,600 </w:t>
            </w:r>
          </w:p>
        </w:tc>
        <w:tc>
          <w:tcPr>
            <w:tcW w:w="900" w:type="dxa"/>
            <w:tcBorders>
              <w:top w:val="single" w:sz="4" w:space="0" w:color="auto"/>
              <w:left w:val="nil"/>
              <w:bottom w:val="single" w:sz="4" w:space="0" w:color="auto"/>
              <w:right w:val="nil"/>
            </w:tcBorders>
            <w:shd w:val="clear" w:color="auto" w:fill="auto"/>
            <w:noWrap/>
            <w:vAlign w:val="bottom"/>
            <w:hideMark/>
          </w:tcPr>
          <w:p w14:paraId="18836F71"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8,352 </w:t>
            </w:r>
          </w:p>
        </w:tc>
        <w:tc>
          <w:tcPr>
            <w:tcW w:w="900" w:type="dxa"/>
            <w:tcBorders>
              <w:top w:val="single" w:sz="4" w:space="0" w:color="auto"/>
              <w:left w:val="nil"/>
              <w:bottom w:val="single" w:sz="4" w:space="0" w:color="auto"/>
              <w:right w:val="nil"/>
            </w:tcBorders>
            <w:shd w:val="clear" w:color="auto" w:fill="auto"/>
            <w:noWrap/>
            <w:vAlign w:val="bottom"/>
            <w:hideMark/>
          </w:tcPr>
          <w:p w14:paraId="05570378"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8,345 </w:t>
            </w:r>
          </w:p>
        </w:tc>
        <w:tc>
          <w:tcPr>
            <w:tcW w:w="900" w:type="dxa"/>
            <w:tcBorders>
              <w:top w:val="single" w:sz="4" w:space="0" w:color="auto"/>
              <w:left w:val="nil"/>
              <w:bottom w:val="single" w:sz="4" w:space="0" w:color="auto"/>
              <w:right w:val="nil"/>
            </w:tcBorders>
            <w:shd w:val="clear" w:color="auto" w:fill="auto"/>
            <w:noWrap/>
            <w:vAlign w:val="bottom"/>
            <w:hideMark/>
          </w:tcPr>
          <w:p w14:paraId="762CB5A8"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8,341 </w:t>
            </w:r>
          </w:p>
        </w:tc>
      </w:tr>
      <w:tr w:rsidR="004E160F" w:rsidRPr="004E160F" w14:paraId="6EE84953" w14:textId="77777777" w:rsidTr="00C014D3">
        <w:trPr>
          <w:trHeight w:val="284"/>
        </w:trPr>
        <w:tc>
          <w:tcPr>
            <w:tcW w:w="4960" w:type="dxa"/>
            <w:gridSpan w:val="2"/>
            <w:tcBorders>
              <w:top w:val="nil"/>
              <w:left w:val="nil"/>
              <w:bottom w:val="nil"/>
              <w:right w:val="nil"/>
            </w:tcBorders>
            <w:shd w:val="clear" w:color="auto" w:fill="auto"/>
            <w:noWrap/>
            <w:vAlign w:val="bottom"/>
            <w:hideMark/>
          </w:tcPr>
          <w:p w14:paraId="7868C506" w14:textId="77777777" w:rsidR="004E160F" w:rsidRPr="004E160F" w:rsidRDefault="004E160F" w:rsidP="004E160F">
            <w:pPr>
              <w:spacing w:after="0" w:line="240" w:lineRule="auto"/>
              <w:rPr>
                <w:rFonts w:ascii="Arial" w:hAnsi="Arial" w:cs="Arial"/>
                <w:b/>
                <w:bCs/>
                <w:sz w:val="16"/>
                <w:szCs w:val="16"/>
              </w:rPr>
            </w:pPr>
            <w:r w:rsidRPr="004E160F">
              <w:rPr>
                <w:rFonts w:ascii="Arial" w:hAnsi="Arial" w:cs="Arial"/>
                <w:b/>
                <w:bCs/>
                <w:sz w:val="16"/>
                <w:szCs w:val="16"/>
              </w:rPr>
              <w:t>Program 1.3: Aboriginal and Torres Strait Islander Health</w:t>
            </w:r>
          </w:p>
        </w:tc>
        <w:tc>
          <w:tcPr>
            <w:tcW w:w="900" w:type="dxa"/>
            <w:tcBorders>
              <w:top w:val="nil"/>
              <w:left w:val="nil"/>
              <w:bottom w:val="nil"/>
              <w:right w:val="nil"/>
            </w:tcBorders>
            <w:shd w:val="clear" w:color="auto" w:fill="auto"/>
            <w:noWrap/>
            <w:vAlign w:val="bottom"/>
            <w:hideMark/>
          </w:tcPr>
          <w:p w14:paraId="665B6D6A" w14:textId="77777777" w:rsidR="004E160F" w:rsidRPr="004E160F" w:rsidRDefault="004E160F" w:rsidP="004E160F">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5C816D9F"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C575F1A"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52EF7A2B" w14:textId="77777777" w:rsidTr="00C014D3">
        <w:trPr>
          <w:trHeight w:val="284"/>
        </w:trPr>
        <w:tc>
          <w:tcPr>
            <w:tcW w:w="4060" w:type="dxa"/>
            <w:tcBorders>
              <w:top w:val="nil"/>
              <w:left w:val="nil"/>
              <w:bottom w:val="nil"/>
              <w:right w:val="nil"/>
            </w:tcBorders>
            <w:shd w:val="clear" w:color="auto" w:fill="auto"/>
            <w:noWrap/>
            <w:vAlign w:val="bottom"/>
            <w:hideMark/>
          </w:tcPr>
          <w:p w14:paraId="6051F01C" w14:textId="77777777" w:rsidR="004E160F" w:rsidRPr="004E160F" w:rsidRDefault="004E160F" w:rsidP="004E160F">
            <w:pPr>
              <w:spacing w:after="0" w:line="240" w:lineRule="auto"/>
              <w:rPr>
                <w:rFonts w:ascii="Arial" w:hAnsi="Arial" w:cs="Arial"/>
                <w:b/>
                <w:bCs/>
                <w:sz w:val="16"/>
                <w:szCs w:val="16"/>
              </w:rPr>
            </w:pPr>
            <w:r w:rsidRPr="004E160F">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42753EDC" w14:textId="77777777" w:rsidR="004E160F" w:rsidRPr="004E160F" w:rsidRDefault="004E160F" w:rsidP="004E160F">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6F94BD9" w14:textId="77777777" w:rsidR="004E160F" w:rsidRPr="004E160F" w:rsidRDefault="004E160F" w:rsidP="004E160F">
            <w:pPr>
              <w:spacing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4DF9A13"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126A75D"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7F16F74C" w14:textId="77777777" w:rsidTr="00C014D3">
        <w:trPr>
          <w:trHeight w:val="284"/>
        </w:trPr>
        <w:tc>
          <w:tcPr>
            <w:tcW w:w="4060" w:type="dxa"/>
            <w:tcBorders>
              <w:top w:val="nil"/>
              <w:left w:val="nil"/>
              <w:bottom w:val="nil"/>
              <w:right w:val="nil"/>
            </w:tcBorders>
            <w:shd w:val="clear" w:color="auto" w:fill="auto"/>
            <w:noWrap/>
            <w:vAlign w:val="bottom"/>
            <w:hideMark/>
          </w:tcPr>
          <w:p w14:paraId="482EA63A"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40ABDA68" w14:textId="77777777" w:rsidR="004E160F" w:rsidRPr="004E160F" w:rsidRDefault="004E160F" w:rsidP="004E160F">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BE6B1BB"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C3D26A0"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0FFC435"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78A11043" w14:textId="77777777" w:rsidTr="00C014D3">
        <w:trPr>
          <w:trHeight w:val="284"/>
        </w:trPr>
        <w:tc>
          <w:tcPr>
            <w:tcW w:w="4060" w:type="dxa"/>
            <w:tcBorders>
              <w:top w:val="nil"/>
              <w:left w:val="nil"/>
              <w:bottom w:val="nil"/>
              <w:right w:val="nil"/>
            </w:tcBorders>
            <w:shd w:val="clear" w:color="auto" w:fill="auto"/>
            <w:vAlign w:val="bottom"/>
            <w:hideMark/>
          </w:tcPr>
          <w:p w14:paraId="2F1A1AD8"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b/>
                <w:bCs/>
                <w:sz w:val="16"/>
                <w:szCs w:val="16"/>
              </w:rPr>
              <w:t>Measure</w:t>
            </w:r>
            <w:r w:rsidRPr="004E160F">
              <w:rPr>
                <w:rFonts w:ascii="Arial" w:hAnsi="Arial" w:cs="Arial"/>
                <w:sz w:val="16"/>
                <w:szCs w:val="16"/>
              </w:rPr>
              <w:t xml:space="preserve"> - COVID-19 Response</w:t>
            </w:r>
          </w:p>
        </w:tc>
        <w:tc>
          <w:tcPr>
            <w:tcW w:w="900" w:type="dxa"/>
            <w:tcBorders>
              <w:top w:val="nil"/>
              <w:left w:val="nil"/>
              <w:bottom w:val="nil"/>
              <w:right w:val="nil"/>
            </w:tcBorders>
            <w:shd w:val="clear" w:color="auto" w:fill="auto"/>
            <w:noWrap/>
            <w:vAlign w:val="bottom"/>
            <w:hideMark/>
          </w:tcPr>
          <w:p w14:paraId="17848A3E" w14:textId="77777777" w:rsidR="004E160F" w:rsidRPr="004E160F" w:rsidRDefault="004E160F" w:rsidP="004E160F">
            <w:pPr>
              <w:spacing w:after="0" w:line="240" w:lineRule="auto"/>
              <w:jc w:val="right"/>
              <w:rPr>
                <w:rFonts w:ascii="Arial" w:hAnsi="Arial" w:cs="Arial"/>
                <w:i/>
                <w:iCs/>
                <w:sz w:val="16"/>
                <w:szCs w:val="16"/>
              </w:rPr>
            </w:pPr>
            <w:proofErr w:type="spellStart"/>
            <w:r w:rsidRPr="004E160F">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52B821B9" w14:textId="77777777" w:rsidR="004E160F" w:rsidRPr="004E160F" w:rsidRDefault="004E160F" w:rsidP="004E160F">
            <w:pPr>
              <w:spacing w:after="0" w:line="240" w:lineRule="auto"/>
              <w:jc w:val="right"/>
              <w:rPr>
                <w:rFonts w:ascii="Arial" w:hAnsi="Arial" w:cs="Arial"/>
                <w:i/>
                <w:iCs/>
                <w:sz w:val="16"/>
                <w:szCs w:val="16"/>
              </w:rPr>
            </w:pPr>
            <w:proofErr w:type="spellStart"/>
            <w:r w:rsidRPr="004E160F">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7CF28EB2"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059305D"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r>
      <w:tr w:rsidR="004E160F" w:rsidRPr="004E160F" w14:paraId="7666DA74" w14:textId="77777777" w:rsidTr="00C014D3">
        <w:trPr>
          <w:trHeight w:val="284"/>
        </w:trPr>
        <w:tc>
          <w:tcPr>
            <w:tcW w:w="4060" w:type="dxa"/>
            <w:tcBorders>
              <w:top w:val="nil"/>
              <w:left w:val="nil"/>
              <w:bottom w:val="nil"/>
              <w:right w:val="nil"/>
            </w:tcBorders>
            <w:shd w:val="clear" w:color="auto" w:fill="auto"/>
            <w:noWrap/>
            <w:vAlign w:val="bottom"/>
            <w:hideMark/>
          </w:tcPr>
          <w:p w14:paraId="55F9C82F" w14:textId="77777777" w:rsidR="004E160F" w:rsidRPr="004E160F" w:rsidRDefault="004E160F" w:rsidP="004E160F">
            <w:pPr>
              <w:spacing w:after="0" w:line="240" w:lineRule="auto"/>
              <w:rPr>
                <w:rFonts w:ascii="Arial" w:hAnsi="Arial" w:cs="Arial"/>
                <w:b/>
                <w:bCs/>
                <w:sz w:val="16"/>
                <w:szCs w:val="16"/>
              </w:rPr>
            </w:pPr>
            <w:r w:rsidRPr="004E160F">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6A81A63D" w14:textId="77777777" w:rsidR="004E160F" w:rsidRPr="004E160F" w:rsidRDefault="004E160F" w:rsidP="004E160F">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AD352F9"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822C1A4"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86BB0B5"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3743B8E4" w14:textId="77777777" w:rsidTr="00C014D3">
        <w:trPr>
          <w:trHeight w:val="284"/>
        </w:trPr>
        <w:tc>
          <w:tcPr>
            <w:tcW w:w="4060" w:type="dxa"/>
            <w:tcBorders>
              <w:top w:val="nil"/>
              <w:left w:val="nil"/>
              <w:bottom w:val="nil"/>
              <w:right w:val="nil"/>
            </w:tcBorders>
            <w:shd w:val="clear" w:color="auto" w:fill="auto"/>
            <w:noWrap/>
            <w:vAlign w:val="bottom"/>
            <w:hideMark/>
          </w:tcPr>
          <w:p w14:paraId="62D79803"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03EF9F4F" w14:textId="77777777" w:rsidR="004E160F" w:rsidRPr="004E160F" w:rsidRDefault="004E160F" w:rsidP="004E160F">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ABF429D"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66B3B41"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ACD0B9F"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4AF91C9E" w14:textId="77777777" w:rsidTr="00C014D3">
        <w:trPr>
          <w:trHeight w:val="284"/>
        </w:trPr>
        <w:tc>
          <w:tcPr>
            <w:tcW w:w="4060" w:type="dxa"/>
            <w:tcBorders>
              <w:top w:val="nil"/>
              <w:left w:val="nil"/>
              <w:bottom w:val="nil"/>
              <w:right w:val="nil"/>
            </w:tcBorders>
            <w:shd w:val="clear" w:color="auto" w:fill="auto"/>
            <w:vAlign w:val="bottom"/>
            <w:hideMark/>
          </w:tcPr>
          <w:p w14:paraId="3C18CC69"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b/>
                <w:bCs/>
                <w:sz w:val="16"/>
                <w:szCs w:val="16"/>
              </w:rPr>
              <w:t>Measure</w:t>
            </w:r>
            <w:r w:rsidRPr="004E160F">
              <w:rPr>
                <w:rFonts w:ascii="Arial" w:hAnsi="Arial" w:cs="Arial"/>
                <w:sz w:val="16"/>
                <w:szCs w:val="16"/>
              </w:rPr>
              <w:t xml:space="preserve"> - COVID-19 Response</w:t>
            </w:r>
          </w:p>
        </w:tc>
        <w:tc>
          <w:tcPr>
            <w:tcW w:w="900" w:type="dxa"/>
            <w:tcBorders>
              <w:top w:val="nil"/>
              <w:left w:val="nil"/>
              <w:bottom w:val="nil"/>
              <w:right w:val="nil"/>
            </w:tcBorders>
            <w:shd w:val="clear" w:color="auto" w:fill="auto"/>
            <w:noWrap/>
            <w:vAlign w:val="bottom"/>
            <w:hideMark/>
          </w:tcPr>
          <w:p w14:paraId="1E6699DC" w14:textId="77777777" w:rsidR="004E160F" w:rsidRPr="004E160F" w:rsidRDefault="004E160F" w:rsidP="004E160F">
            <w:pPr>
              <w:spacing w:after="0" w:line="240" w:lineRule="auto"/>
              <w:jc w:val="right"/>
              <w:rPr>
                <w:rFonts w:ascii="Arial" w:hAnsi="Arial" w:cs="Arial"/>
                <w:i/>
                <w:iCs/>
                <w:sz w:val="16"/>
                <w:szCs w:val="16"/>
              </w:rPr>
            </w:pPr>
            <w:proofErr w:type="spellStart"/>
            <w:r w:rsidRPr="004E160F">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61294BDC" w14:textId="77777777" w:rsidR="004E160F" w:rsidRPr="004E160F" w:rsidRDefault="004E160F" w:rsidP="004E160F">
            <w:pPr>
              <w:spacing w:after="0" w:line="240" w:lineRule="auto"/>
              <w:jc w:val="right"/>
              <w:rPr>
                <w:rFonts w:ascii="Arial" w:hAnsi="Arial" w:cs="Arial"/>
                <w:i/>
                <w:iCs/>
                <w:sz w:val="16"/>
                <w:szCs w:val="16"/>
              </w:rPr>
            </w:pPr>
            <w:proofErr w:type="spellStart"/>
            <w:r w:rsidRPr="004E160F">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085026F2"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5F2B43C"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r>
      <w:tr w:rsidR="004E160F" w:rsidRPr="004E160F" w14:paraId="52C16B2A" w14:textId="77777777" w:rsidTr="00C014D3">
        <w:trPr>
          <w:trHeight w:val="454"/>
        </w:trPr>
        <w:tc>
          <w:tcPr>
            <w:tcW w:w="4060" w:type="dxa"/>
            <w:tcBorders>
              <w:top w:val="nil"/>
              <w:left w:val="nil"/>
              <w:bottom w:val="nil"/>
              <w:right w:val="nil"/>
            </w:tcBorders>
            <w:shd w:val="clear" w:color="auto" w:fill="auto"/>
            <w:vAlign w:val="bottom"/>
            <w:hideMark/>
          </w:tcPr>
          <w:p w14:paraId="51CBA36D"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b/>
                <w:bCs/>
                <w:sz w:val="16"/>
                <w:szCs w:val="16"/>
              </w:rPr>
              <w:t>Measure</w:t>
            </w:r>
            <w:r w:rsidRPr="004E160F">
              <w:rPr>
                <w:rFonts w:ascii="Arial" w:hAnsi="Arial" w:cs="Arial"/>
                <w:sz w:val="16"/>
                <w:szCs w:val="16"/>
              </w:rPr>
              <w:t xml:space="preserve"> - Better, Safer Future for Central Australia Plan</w:t>
            </w:r>
          </w:p>
        </w:tc>
        <w:tc>
          <w:tcPr>
            <w:tcW w:w="900" w:type="dxa"/>
            <w:tcBorders>
              <w:top w:val="nil"/>
              <w:left w:val="nil"/>
              <w:bottom w:val="nil"/>
              <w:right w:val="nil"/>
            </w:tcBorders>
            <w:shd w:val="clear" w:color="auto" w:fill="auto"/>
            <w:noWrap/>
            <w:vAlign w:val="bottom"/>
            <w:hideMark/>
          </w:tcPr>
          <w:p w14:paraId="0C497820"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42 </w:t>
            </w:r>
          </w:p>
        </w:tc>
        <w:tc>
          <w:tcPr>
            <w:tcW w:w="900" w:type="dxa"/>
            <w:tcBorders>
              <w:top w:val="nil"/>
              <w:left w:val="nil"/>
              <w:bottom w:val="nil"/>
              <w:right w:val="nil"/>
            </w:tcBorders>
            <w:shd w:val="clear" w:color="auto" w:fill="auto"/>
            <w:noWrap/>
            <w:vAlign w:val="bottom"/>
            <w:hideMark/>
          </w:tcPr>
          <w:p w14:paraId="799209D6"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14 </w:t>
            </w:r>
          </w:p>
        </w:tc>
        <w:tc>
          <w:tcPr>
            <w:tcW w:w="900" w:type="dxa"/>
            <w:tcBorders>
              <w:top w:val="nil"/>
              <w:left w:val="nil"/>
              <w:bottom w:val="nil"/>
              <w:right w:val="nil"/>
            </w:tcBorders>
            <w:shd w:val="clear" w:color="auto" w:fill="auto"/>
            <w:noWrap/>
            <w:vAlign w:val="bottom"/>
            <w:hideMark/>
          </w:tcPr>
          <w:p w14:paraId="72904901"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7 </w:t>
            </w:r>
          </w:p>
        </w:tc>
        <w:tc>
          <w:tcPr>
            <w:tcW w:w="900" w:type="dxa"/>
            <w:tcBorders>
              <w:top w:val="nil"/>
              <w:left w:val="nil"/>
              <w:bottom w:val="nil"/>
              <w:right w:val="nil"/>
            </w:tcBorders>
            <w:shd w:val="clear" w:color="auto" w:fill="auto"/>
            <w:noWrap/>
            <w:vAlign w:val="bottom"/>
            <w:hideMark/>
          </w:tcPr>
          <w:p w14:paraId="244DABB8"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r>
      <w:tr w:rsidR="004E160F" w:rsidRPr="004E160F" w14:paraId="5EF5194D" w14:textId="77777777" w:rsidTr="00C014D3">
        <w:trPr>
          <w:trHeight w:val="170"/>
        </w:trPr>
        <w:tc>
          <w:tcPr>
            <w:tcW w:w="4060" w:type="dxa"/>
            <w:tcBorders>
              <w:top w:val="nil"/>
              <w:left w:val="nil"/>
              <w:bottom w:val="nil"/>
              <w:right w:val="nil"/>
            </w:tcBorders>
            <w:shd w:val="clear" w:color="auto" w:fill="auto"/>
            <w:noWrap/>
            <w:vAlign w:val="bottom"/>
            <w:hideMark/>
          </w:tcPr>
          <w:p w14:paraId="6139025F" w14:textId="77777777" w:rsidR="004E160F" w:rsidRPr="004E160F" w:rsidRDefault="004E160F" w:rsidP="004E160F">
            <w:pPr>
              <w:spacing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631CE7BA"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42 </w:t>
            </w:r>
          </w:p>
        </w:tc>
        <w:tc>
          <w:tcPr>
            <w:tcW w:w="900" w:type="dxa"/>
            <w:tcBorders>
              <w:top w:val="single" w:sz="4" w:space="0" w:color="auto"/>
              <w:left w:val="nil"/>
              <w:bottom w:val="single" w:sz="4" w:space="0" w:color="auto"/>
              <w:right w:val="nil"/>
            </w:tcBorders>
            <w:shd w:val="clear" w:color="auto" w:fill="auto"/>
            <w:noWrap/>
            <w:vAlign w:val="bottom"/>
            <w:hideMark/>
          </w:tcPr>
          <w:p w14:paraId="66F2B604"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14 </w:t>
            </w:r>
          </w:p>
        </w:tc>
        <w:tc>
          <w:tcPr>
            <w:tcW w:w="900" w:type="dxa"/>
            <w:tcBorders>
              <w:top w:val="single" w:sz="4" w:space="0" w:color="auto"/>
              <w:left w:val="nil"/>
              <w:bottom w:val="single" w:sz="4" w:space="0" w:color="auto"/>
              <w:right w:val="nil"/>
            </w:tcBorders>
            <w:shd w:val="clear" w:color="auto" w:fill="auto"/>
            <w:noWrap/>
            <w:vAlign w:val="bottom"/>
            <w:hideMark/>
          </w:tcPr>
          <w:p w14:paraId="083DA36E"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7 </w:t>
            </w:r>
          </w:p>
        </w:tc>
        <w:tc>
          <w:tcPr>
            <w:tcW w:w="900" w:type="dxa"/>
            <w:tcBorders>
              <w:top w:val="single" w:sz="4" w:space="0" w:color="auto"/>
              <w:left w:val="nil"/>
              <w:bottom w:val="single" w:sz="4" w:space="0" w:color="auto"/>
              <w:right w:val="nil"/>
            </w:tcBorders>
            <w:shd w:val="clear" w:color="auto" w:fill="auto"/>
            <w:noWrap/>
            <w:vAlign w:val="bottom"/>
            <w:hideMark/>
          </w:tcPr>
          <w:p w14:paraId="3FB35C9F"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 </w:t>
            </w:r>
          </w:p>
        </w:tc>
      </w:tr>
      <w:tr w:rsidR="004E160F" w:rsidRPr="004E160F" w14:paraId="328AF7DF" w14:textId="77777777" w:rsidTr="00C014D3">
        <w:trPr>
          <w:trHeight w:val="284"/>
        </w:trPr>
        <w:tc>
          <w:tcPr>
            <w:tcW w:w="4060" w:type="dxa"/>
            <w:tcBorders>
              <w:top w:val="nil"/>
              <w:left w:val="nil"/>
              <w:bottom w:val="nil"/>
              <w:right w:val="nil"/>
            </w:tcBorders>
            <w:shd w:val="clear" w:color="auto" w:fill="auto"/>
            <w:noWrap/>
            <w:vAlign w:val="bottom"/>
            <w:hideMark/>
          </w:tcPr>
          <w:p w14:paraId="7BD87B22" w14:textId="77777777" w:rsidR="004E160F" w:rsidRPr="004E160F" w:rsidRDefault="004E160F" w:rsidP="004E160F">
            <w:pPr>
              <w:spacing w:after="0" w:line="240" w:lineRule="auto"/>
              <w:rPr>
                <w:rFonts w:ascii="Arial" w:hAnsi="Arial" w:cs="Arial"/>
                <w:b/>
                <w:bCs/>
                <w:sz w:val="16"/>
                <w:szCs w:val="16"/>
              </w:rPr>
            </w:pPr>
            <w:r w:rsidRPr="004E160F">
              <w:rPr>
                <w:rFonts w:ascii="Arial" w:hAnsi="Arial" w:cs="Arial"/>
                <w:b/>
                <w:bCs/>
                <w:sz w:val="16"/>
                <w:szCs w:val="16"/>
              </w:rPr>
              <w:t>Program 1.4: Health Workforce</w:t>
            </w:r>
          </w:p>
        </w:tc>
        <w:tc>
          <w:tcPr>
            <w:tcW w:w="900" w:type="dxa"/>
            <w:tcBorders>
              <w:top w:val="nil"/>
              <w:left w:val="nil"/>
              <w:bottom w:val="nil"/>
              <w:right w:val="nil"/>
            </w:tcBorders>
            <w:shd w:val="clear" w:color="auto" w:fill="auto"/>
            <w:noWrap/>
            <w:vAlign w:val="bottom"/>
            <w:hideMark/>
          </w:tcPr>
          <w:p w14:paraId="3AF8B13A" w14:textId="77777777" w:rsidR="004E160F" w:rsidRPr="004E160F" w:rsidRDefault="004E160F" w:rsidP="004E160F">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1B3CADE"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97AADD2"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26B1ED8"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327F1ECD" w14:textId="77777777" w:rsidTr="00C014D3">
        <w:trPr>
          <w:trHeight w:val="284"/>
        </w:trPr>
        <w:tc>
          <w:tcPr>
            <w:tcW w:w="4060" w:type="dxa"/>
            <w:tcBorders>
              <w:top w:val="nil"/>
              <w:left w:val="nil"/>
              <w:bottom w:val="nil"/>
              <w:right w:val="nil"/>
            </w:tcBorders>
            <w:shd w:val="clear" w:color="auto" w:fill="auto"/>
            <w:noWrap/>
            <w:vAlign w:val="bottom"/>
            <w:hideMark/>
          </w:tcPr>
          <w:p w14:paraId="1853F0B8" w14:textId="77777777" w:rsidR="004E160F" w:rsidRPr="004E160F" w:rsidRDefault="004E160F" w:rsidP="004E160F">
            <w:pPr>
              <w:spacing w:after="0" w:line="240" w:lineRule="auto"/>
              <w:rPr>
                <w:rFonts w:ascii="Arial" w:hAnsi="Arial" w:cs="Arial"/>
                <w:b/>
                <w:bCs/>
                <w:sz w:val="16"/>
                <w:szCs w:val="16"/>
              </w:rPr>
            </w:pPr>
            <w:r w:rsidRPr="004E160F">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674679FD" w14:textId="77777777" w:rsidR="004E160F" w:rsidRPr="004E160F" w:rsidRDefault="004E160F" w:rsidP="004E160F">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15C2D320"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E2A41E6"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62EF523"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757271EC" w14:textId="77777777" w:rsidTr="00C014D3">
        <w:trPr>
          <w:trHeight w:val="284"/>
        </w:trPr>
        <w:tc>
          <w:tcPr>
            <w:tcW w:w="4060" w:type="dxa"/>
            <w:tcBorders>
              <w:top w:val="nil"/>
              <w:left w:val="nil"/>
              <w:bottom w:val="nil"/>
              <w:right w:val="nil"/>
            </w:tcBorders>
            <w:shd w:val="clear" w:color="auto" w:fill="auto"/>
            <w:noWrap/>
            <w:vAlign w:val="bottom"/>
            <w:hideMark/>
          </w:tcPr>
          <w:p w14:paraId="51CD6534"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4FB067B6" w14:textId="77777777" w:rsidR="004E160F" w:rsidRPr="004E160F" w:rsidRDefault="004E160F" w:rsidP="004E160F">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D879991"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61B3176" w14:textId="77777777" w:rsidR="004E160F" w:rsidRPr="004E160F" w:rsidRDefault="004E160F" w:rsidP="004E160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C4530EB" w14:textId="77777777" w:rsidR="004E160F" w:rsidRPr="004E160F" w:rsidRDefault="004E160F" w:rsidP="004E160F">
            <w:pPr>
              <w:spacing w:after="0" w:line="240" w:lineRule="auto"/>
              <w:jc w:val="right"/>
              <w:rPr>
                <w:rFonts w:ascii="Times New Roman" w:hAnsi="Times New Roman"/>
                <w:sz w:val="20"/>
              </w:rPr>
            </w:pPr>
          </w:p>
        </w:tc>
      </w:tr>
      <w:tr w:rsidR="004E160F" w:rsidRPr="004E160F" w14:paraId="4EC6F5B1" w14:textId="77777777" w:rsidTr="00C014D3">
        <w:trPr>
          <w:trHeight w:val="284"/>
        </w:trPr>
        <w:tc>
          <w:tcPr>
            <w:tcW w:w="4060" w:type="dxa"/>
            <w:tcBorders>
              <w:top w:val="nil"/>
              <w:left w:val="nil"/>
              <w:bottom w:val="nil"/>
              <w:right w:val="nil"/>
            </w:tcBorders>
            <w:shd w:val="clear" w:color="auto" w:fill="auto"/>
            <w:vAlign w:val="bottom"/>
            <w:hideMark/>
          </w:tcPr>
          <w:p w14:paraId="428960AC" w14:textId="77777777" w:rsidR="004E160F" w:rsidRPr="004E160F" w:rsidRDefault="004E160F" w:rsidP="004E160F">
            <w:pPr>
              <w:spacing w:after="0" w:line="240" w:lineRule="auto"/>
              <w:rPr>
                <w:rFonts w:ascii="Arial" w:hAnsi="Arial" w:cs="Arial"/>
                <w:sz w:val="16"/>
                <w:szCs w:val="16"/>
              </w:rPr>
            </w:pPr>
            <w:r w:rsidRPr="004E160F">
              <w:rPr>
                <w:rFonts w:ascii="Arial" w:hAnsi="Arial" w:cs="Arial"/>
                <w:b/>
                <w:bCs/>
                <w:sz w:val="16"/>
                <w:szCs w:val="16"/>
              </w:rPr>
              <w:t>Measure</w:t>
            </w:r>
            <w:r w:rsidRPr="004E160F">
              <w:rPr>
                <w:rFonts w:ascii="Arial" w:hAnsi="Arial" w:cs="Arial"/>
                <w:sz w:val="16"/>
                <w:szCs w:val="16"/>
              </w:rPr>
              <w:t xml:space="preserve"> - Strengthening Medicare</w:t>
            </w:r>
          </w:p>
        </w:tc>
        <w:tc>
          <w:tcPr>
            <w:tcW w:w="900" w:type="dxa"/>
            <w:tcBorders>
              <w:top w:val="nil"/>
              <w:left w:val="nil"/>
              <w:bottom w:val="nil"/>
              <w:right w:val="nil"/>
            </w:tcBorders>
            <w:shd w:val="clear" w:color="auto" w:fill="auto"/>
            <w:noWrap/>
            <w:vAlign w:val="bottom"/>
            <w:hideMark/>
          </w:tcPr>
          <w:p w14:paraId="2B4E7CBA"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163 </w:t>
            </w:r>
          </w:p>
        </w:tc>
        <w:tc>
          <w:tcPr>
            <w:tcW w:w="900" w:type="dxa"/>
            <w:tcBorders>
              <w:top w:val="nil"/>
              <w:left w:val="nil"/>
              <w:bottom w:val="nil"/>
              <w:right w:val="nil"/>
            </w:tcBorders>
            <w:shd w:val="clear" w:color="auto" w:fill="auto"/>
            <w:noWrap/>
            <w:vAlign w:val="bottom"/>
            <w:hideMark/>
          </w:tcPr>
          <w:p w14:paraId="7D13C807"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758 </w:t>
            </w:r>
          </w:p>
        </w:tc>
        <w:tc>
          <w:tcPr>
            <w:tcW w:w="900" w:type="dxa"/>
            <w:tcBorders>
              <w:top w:val="nil"/>
              <w:left w:val="nil"/>
              <w:bottom w:val="nil"/>
              <w:right w:val="nil"/>
            </w:tcBorders>
            <w:shd w:val="clear" w:color="auto" w:fill="auto"/>
            <w:noWrap/>
            <w:vAlign w:val="bottom"/>
            <w:hideMark/>
          </w:tcPr>
          <w:p w14:paraId="7AEDBA49"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D108B91" w14:textId="77777777" w:rsidR="004E160F" w:rsidRPr="004E160F" w:rsidRDefault="004E160F" w:rsidP="004E160F">
            <w:pPr>
              <w:spacing w:after="0" w:line="240" w:lineRule="auto"/>
              <w:jc w:val="right"/>
              <w:rPr>
                <w:rFonts w:ascii="Arial" w:hAnsi="Arial" w:cs="Arial"/>
                <w:sz w:val="16"/>
                <w:szCs w:val="16"/>
              </w:rPr>
            </w:pPr>
            <w:r w:rsidRPr="004E160F">
              <w:rPr>
                <w:rFonts w:ascii="Arial" w:hAnsi="Arial" w:cs="Arial"/>
                <w:sz w:val="16"/>
                <w:szCs w:val="16"/>
              </w:rPr>
              <w:t xml:space="preserve">- </w:t>
            </w:r>
          </w:p>
        </w:tc>
      </w:tr>
      <w:tr w:rsidR="004E160F" w:rsidRPr="004E160F" w14:paraId="167072AA" w14:textId="77777777" w:rsidTr="00C014D3">
        <w:trPr>
          <w:trHeight w:val="284"/>
        </w:trPr>
        <w:tc>
          <w:tcPr>
            <w:tcW w:w="4060" w:type="dxa"/>
            <w:tcBorders>
              <w:top w:val="nil"/>
              <w:left w:val="nil"/>
              <w:bottom w:val="nil"/>
              <w:right w:val="nil"/>
            </w:tcBorders>
            <w:shd w:val="clear" w:color="auto" w:fill="auto"/>
            <w:noWrap/>
            <w:vAlign w:val="bottom"/>
            <w:hideMark/>
          </w:tcPr>
          <w:p w14:paraId="41CC7419" w14:textId="77777777" w:rsidR="004E160F" w:rsidRPr="004E160F" w:rsidRDefault="004E160F" w:rsidP="004E160F">
            <w:pPr>
              <w:spacing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5B8EB307"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163 </w:t>
            </w:r>
          </w:p>
        </w:tc>
        <w:tc>
          <w:tcPr>
            <w:tcW w:w="900" w:type="dxa"/>
            <w:tcBorders>
              <w:top w:val="single" w:sz="4" w:space="0" w:color="auto"/>
              <w:left w:val="nil"/>
              <w:bottom w:val="single" w:sz="4" w:space="0" w:color="auto"/>
              <w:right w:val="nil"/>
            </w:tcBorders>
            <w:shd w:val="clear" w:color="auto" w:fill="auto"/>
            <w:noWrap/>
            <w:vAlign w:val="bottom"/>
            <w:hideMark/>
          </w:tcPr>
          <w:p w14:paraId="0C770C7B"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758 </w:t>
            </w:r>
          </w:p>
        </w:tc>
        <w:tc>
          <w:tcPr>
            <w:tcW w:w="900" w:type="dxa"/>
            <w:tcBorders>
              <w:top w:val="single" w:sz="4" w:space="0" w:color="auto"/>
              <w:left w:val="nil"/>
              <w:bottom w:val="single" w:sz="4" w:space="0" w:color="auto"/>
              <w:right w:val="nil"/>
            </w:tcBorders>
            <w:shd w:val="clear" w:color="auto" w:fill="auto"/>
            <w:noWrap/>
            <w:vAlign w:val="bottom"/>
            <w:hideMark/>
          </w:tcPr>
          <w:p w14:paraId="4E26849A"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36B9F172" w14:textId="77777777" w:rsidR="004E160F" w:rsidRPr="004E160F" w:rsidRDefault="004E160F" w:rsidP="004E160F">
            <w:pPr>
              <w:spacing w:after="0" w:line="240" w:lineRule="auto"/>
              <w:jc w:val="right"/>
              <w:rPr>
                <w:rFonts w:ascii="Arial" w:hAnsi="Arial" w:cs="Arial"/>
                <w:b/>
                <w:bCs/>
                <w:sz w:val="16"/>
                <w:szCs w:val="16"/>
              </w:rPr>
            </w:pPr>
            <w:r w:rsidRPr="004E160F">
              <w:rPr>
                <w:rFonts w:ascii="Arial" w:hAnsi="Arial" w:cs="Arial"/>
                <w:b/>
                <w:bCs/>
                <w:sz w:val="16"/>
                <w:szCs w:val="16"/>
              </w:rPr>
              <w:t xml:space="preserve">- </w:t>
            </w:r>
          </w:p>
        </w:tc>
      </w:tr>
    </w:tbl>
    <w:p w14:paraId="618DF59E" w14:textId="78D01CAE" w:rsidR="00C3681B" w:rsidRDefault="00751195" w:rsidP="001B7105">
      <w:pPr>
        <w:pStyle w:val="TableHeadingcontinued"/>
        <w:spacing w:after="120"/>
        <w:rPr>
          <w:i/>
        </w:rPr>
      </w:pPr>
      <w:r>
        <w:br w:type="page"/>
      </w:r>
      <w:bookmarkStart w:id="115" w:name="_Toc403120008"/>
      <w:r w:rsidR="005D586A">
        <w:lastRenderedPageBreak/>
        <w:t>Table 1.2</w:t>
      </w:r>
      <w:r w:rsidR="00EC1ECB">
        <w:t>:</w:t>
      </w:r>
      <w:r w:rsidR="005D586A">
        <w:t xml:space="preserve"> </w:t>
      </w:r>
      <w:r w:rsidR="008E2FC7">
        <w:t>Additional</w:t>
      </w:r>
      <w:r w:rsidR="005D586A">
        <w:t xml:space="preserve"> estimates and variations to outcomes from measures and other variations (continued)</w:t>
      </w:r>
      <w:r w:rsidR="006E5F7E" w:rsidRPr="00F34955">
        <w:t xml:space="preserve"> </w:t>
      </w:r>
    </w:p>
    <w:tbl>
      <w:tblPr>
        <w:tblW w:w="7660" w:type="dxa"/>
        <w:tblLayout w:type="fixed"/>
        <w:tblLook w:val="04A0" w:firstRow="1" w:lastRow="0" w:firstColumn="1" w:lastColumn="0" w:noHBand="0" w:noVBand="1"/>
      </w:tblPr>
      <w:tblGrid>
        <w:gridCol w:w="4060"/>
        <w:gridCol w:w="900"/>
        <w:gridCol w:w="900"/>
        <w:gridCol w:w="900"/>
        <w:gridCol w:w="900"/>
      </w:tblGrid>
      <w:tr w:rsidR="006C77D4" w:rsidRPr="006C77D4" w14:paraId="239634D3" w14:textId="77777777" w:rsidTr="006C77D4">
        <w:trPr>
          <w:trHeight w:val="340"/>
        </w:trPr>
        <w:tc>
          <w:tcPr>
            <w:tcW w:w="4060" w:type="dxa"/>
            <w:tcBorders>
              <w:top w:val="single" w:sz="4" w:space="0" w:color="auto"/>
              <w:left w:val="nil"/>
              <w:bottom w:val="nil"/>
              <w:right w:val="nil"/>
            </w:tcBorders>
            <w:shd w:val="clear" w:color="auto" w:fill="auto"/>
            <w:hideMark/>
          </w:tcPr>
          <w:p w14:paraId="60AA9667" w14:textId="77777777" w:rsidR="006C77D4" w:rsidRPr="006C77D4" w:rsidRDefault="006C77D4" w:rsidP="006C77D4">
            <w:pPr>
              <w:spacing w:before="40" w:after="0" w:line="240" w:lineRule="auto"/>
              <w:jc w:val="right"/>
              <w:rPr>
                <w:rFonts w:ascii="Arial" w:hAnsi="Arial" w:cs="Arial"/>
                <w:sz w:val="16"/>
                <w:szCs w:val="16"/>
              </w:rPr>
            </w:pPr>
            <w:r w:rsidRPr="006C77D4">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0B58D246" w14:textId="5C599E23" w:rsidR="006C77D4" w:rsidRPr="006C77D4" w:rsidRDefault="006C77D4" w:rsidP="00C00CCB">
            <w:pPr>
              <w:spacing w:before="40" w:after="0" w:line="240" w:lineRule="auto"/>
              <w:jc w:val="right"/>
              <w:rPr>
                <w:rFonts w:ascii="Arial" w:hAnsi="Arial" w:cs="Arial"/>
                <w:b/>
                <w:bCs/>
                <w:sz w:val="16"/>
                <w:szCs w:val="16"/>
              </w:rPr>
            </w:pPr>
            <w:r w:rsidRPr="006C77D4">
              <w:rPr>
                <w:rFonts w:ascii="Arial" w:hAnsi="Arial" w:cs="Arial"/>
                <w:b/>
                <w:bCs/>
                <w:sz w:val="16"/>
                <w:szCs w:val="16"/>
              </w:rPr>
              <w:t>2022</w:t>
            </w:r>
            <w:r w:rsidR="00C00CCB">
              <w:rPr>
                <w:rFonts w:ascii="Arial" w:hAnsi="Arial" w:cs="Arial"/>
                <w:b/>
                <w:bCs/>
                <w:sz w:val="16"/>
                <w:szCs w:val="16"/>
              </w:rPr>
              <w:t>–</w:t>
            </w:r>
            <w:r w:rsidRPr="006C77D4">
              <w:rPr>
                <w:rFonts w:ascii="Arial" w:hAnsi="Arial" w:cs="Arial"/>
                <w:b/>
                <w:bCs/>
                <w:sz w:val="16"/>
                <w:szCs w:val="16"/>
              </w:rPr>
              <w:t>23</w:t>
            </w:r>
            <w:r w:rsidRPr="006C77D4">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69878DA3" w14:textId="3F7CB8B0" w:rsidR="006C77D4" w:rsidRPr="006C77D4" w:rsidRDefault="006C77D4" w:rsidP="006C77D4">
            <w:pPr>
              <w:spacing w:before="40" w:after="0" w:line="240" w:lineRule="auto"/>
              <w:jc w:val="right"/>
              <w:rPr>
                <w:rFonts w:ascii="Arial" w:hAnsi="Arial" w:cs="Arial"/>
                <w:b/>
                <w:bCs/>
                <w:sz w:val="16"/>
                <w:szCs w:val="16"/>
              </w:rPr>
            </w:pPr>
            <w:r w:rsidRPr="006C77D4">
              <w:rPr>
                <w:rFonts w:ascii="Arial" w:hAnsi="Arial" w:cs="Arial"/>
                <w:b/>
                <w:bCs/>
                <w:sz w:val="16"/>
                <w:szCs w:val="16"/>
              </w:rPr>
              <w:t>2023</w:t>
            </w:r>
            <w:r w:rsidR="00C00CCB">
              <w:rPr>
                <w:rFonts w:ascii="Arial" w:hAnsi="Arial" w:cs="Arial"/>
                <w:b/>
                <w:bCs/>
                <w:sz w:val="16"/>
                <w:szCs w:val="16"/>
              </w:rPr>
              <w:t>–</w:t>
            </w:r>
            <w:r w:rsidRPr="006C77D4">
              <w:rPr>
                <w:rFonts w:ascii="Arial" w:hAnsi="Arial" w:cs="Arial"/>
                <w:b/>
                <w:bCs/>
                <w:sz w:val="16"/>
                <w:szCs w:val="16"/>
              </w:rPr>
              <w:t>24</w:t>
            </w:r>
            <w:r w:rsidRPr="006C77D4">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05187A0" w14:textId="253FC1BC" w:rsidR="006C77D4" w:rsidRPr="006C77D4" w:rsidRDefault="006C77D4" w:rsidP="006C77D4">
            <w:pPr>
              <w:spacing w:before="40" w:after="0" w:line="240" w:lineRule="auto"/>
              <w:jc w:val="right"/>
              <w:rPr>
                <w:rFonts w:ascii="Arial" w:hAnsi="Arial" w:cs="Arial"/>
                <w:b/>
                <w:bCs/>
                <w:sz w:val="16"/>
                <w:szCs w:val="16"/>
              </w:rPr>
            </w:pPr>
            <w:r w:rsidRPr="006C77D4">
              <w:rPr>
                <w:rFonts w:ascii="Arial" w:hAnsi="Arial" w:cs="Arial"/>
                <w:b/>
                <w:bCs/>
                <w:sz w:val="16"/>
                <w:szCs w:val="16"/>
              </w:rPr>
              <w:t>2024</w:t>
            </w:r>
            <w:r w:rsidR="00C00CCB">
              <w:rPr>
                <w:rFonts w:ascii="Arial" w:hAnsi="Arial" w:cs="Arial"/>
                <w:b/>
                <w:bCs/>
                <w:sz w:val="16"/>
                <w:szCs w:val="16"/>
              </w:rPr>
              <w:t>–</w:t>
            </w:r>
            <w:r w:rsidRPr="006C77D4">
              <w:rPr>
                <w:rFonts w:ascii="Arial" w:hAnsi="Arial" w:cs="Arial"/>
                <w:b/>
                <w:bCs/>
                <w:sz w:val="16"/>
                <w:szCs w:val="16"/>
              </w:rPr>
              <w:t>25</w:t>
            </w:r>
            <w:r w:rsidRPr="006C77D4">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22CCBDB3" w14:textId="0F6B4E70" w:rsidR="006C77D4" w:rsidRPr="006C77D4" w:rsidRDefault="006C77D4" w:rsidP="006C77D4">
            <w:pPr>
              <w:spacing w:before="40" w:after="0" w:line="240" w:lineRule="auto"/>
              <w:jc w:val="right"/>
              <w:rPr>
                <w:rFonts w:ascii="Arial" w:hAnsi="Arial" w:cs="Arial"/>
                <w:b/>
                <w:bCs/>
                <w:sz w:val="16"/>
                <w:szCs w:val="16"/>
              </w:rPr>
            </w:pPr>
            <w:r w:rsidRPr="006C77D4">
              <w:rPr>
                <w:rFonts w:ascii="Arial" w:hAnsi="Arial" w:cs="Arial"/>
                <w:b/>
                <w:bCs/>
                <w:sz w:val="16"/>
                <w:szCs w:val="16"/>
              </w:rPr>
              <w:t>2025</w:t>
            </w:r>
            <w:r w:rsidR="00C00CCB">
              <w:rPr>
                <w:rFonts w:ascii="Arial" w:hAnsi="Arial" w:cs="Arial"/>
                <w:b/>
                <w:bCs/>
                <w:sz w:val="16"/>
                <w:szCs w:val="16"/>
              </w:rPr>
              <w:t>–</w:t>
            </w:r>
            <w:r w:rsidRPr="006C77D4">
              <w:rPr>
                <w:rFonts w:ascii="Arial" w:hAnsi="Arial" w:cs="Arial"/>
                <w:b/>
                <w:bCs/>
                <w:sz w:val="16"/>
                <w:szCs w:val="16"/>
              </w:rPr>
              <w:t>26</w:t>
            </w:r>
            <w:r w:rsidRPr="006C77D4">
              <w:rPr>
                <w:rFonts w:ascii="Arial" w:hAnsi="Arial" w:cs="Arial"/>
                <w:b/>
                <w:bCs/>
                <w:sz w:val="16"/>
                <w:szCs w:val="16"/>
              </w:rPr>
              <w:br/>
              <w:t>$'000</w:t>
            </w:r>
          </w:p>
        </w:tc>
      </w:tr>
      <w:tr w:rsidR="006C77D4" w:rsidRPr="006C77D4" w14:paraId="3A49B937" w14:textId="77777777" w:rsidTr="006C77D4">
        <w:trPr>
          <w:trHeight w:val="284"/>
        </w:trPr>
        <w:tc>
          <w:tcPr>
            <w:tcW w:w="5860" w:type="dxa"/>
            <w:gridSpan w:val="3"/>
            <w:tcBorders>
              <w:top w:val="nil"/>
              <w:left w:val="nil"/>
              <w:bottom w:val="nil"/>
              <w:right w:val="nil"/>
            </w:tcBorders>
            <w:shd w:val="clear" w:color="auto" w:fill="auto"/>
            <w:noWrap/>
            <w:vAlign w:val="bottom"/>
            <w:hideMark/>
          </w:tcPr>
          <w:p w14:paraId="5475505A" w14:textId="77777777" w:rsidR="006C77D4" w:rsidRPr="006C77D4" w:rsidRDefault="006C77D4" w:rsidP="006C77D4">
            <w:pPr>
              <w:spacing w:after="0" w:line="240" w:lineRule="auto"/>
              <w:rPr>
                <w:rFonts w:ascii="Arial" w:hAnsi="Arial" w:cs="Arial"/>
                <w:b/>
                <w:bCs/>
                <w:sz w:val="16"/>
                <w:szCs w:val="16"/>
              </w:rPr>
            </w:pPr>
            <w:r w:rsidRPr="006C77D4">
              <w:rPr>
                <w:rFonts w:ascii="Arial" w:hAnsi="Arial" w:cs="Arial"/>
                <w:b/>
                <w:bCs/>
                <w:sz w:val="16"/>
                <w:szCs w:val="16"/>
              </w:rPr>
              <w:t xml:space="preserve">Program 1.5: Preventive Health and Chronic Disease Support </w:t>
            </w:r>
          </w:p>
        </w:tc>
        <w:tc>
          <w:tcPr>
            <w:tcW w:w="900" w:type="dxa"/>
            <w:tcBorders>
              <w:top w:val="nil"/>
              <w:left w:val="nil"/>
              <w:bottom w:val="nil"/>
              <w:right w:val="nil"/>
            </w:tcBorders>
            <w:shd w:val="clear" w:color="auto" w:fill="auto"/>
            <w:noWrap/>
            <w:vAlign w:val="bottom"/>
            <w:hideMark/>
          </w:tcPr>
          <w:p w14:paraId="33987466" w14:textId="77777777" w:rsidR="006C77D4" w:rsidRPr="006C77D4" w:rsidRDefault="006C77D4" w:rsidP="006C77D4">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AB62F83"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5FF66F12" w14:textId="77777777" w:rsidTr="006C77D4">
        <w:trPr>
          <w:trHeight w:val="284"/>
        </w:trPr>
        <w:tc>
          <w:tcPr>
            <w:tcW w:w="4060" w:type="dxa"/>
            <w:tcBorders>
              <w:top w:val="nil"/>
              <w:left w:val="nil"/>
              <w:bottom w:val="nil"/>
              <w:right w:val="nil"/>
            </w:tcBorders>
            <w:shd w:val="clear" w:color="auto" w:fill="auto"/>
            <w:noWrap/>
            <w:vAlign w:val="bottom"/>
            <w:hideMark/>
          </w:tcPr>
          <w:p w14:paraId="395339F0" w14:textId="77777777" w:rsidR="006C77D4" w:rsidRPr="006C77D4" w:rsidRDefault="006C77D4" w:rsidP="006C77D4">
            <w:pPr>
              <w:spacing w:after="0" w:line="240" w:lineRule="auto"/>
              <w:rPr>
                <w:rFonts w:ascii="Arial" w:hAnsi="Arial" w:cs="Arial"/>
                <w:b/>
                <w:bCs/>
                <w:sz w:val="16"/>
                <w:szCs w:val="16"/>
              </w:rPr>
            </w:pPr>
            <w:r w:rsidRPr="006C77D4">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48E2868D" w14:textId="77777777" w:rsidR="006C77D4" w:rsidRPr="006C77D4" w:rsidRDefault="006C77D4" w:rsidP="006C77D4">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550AB4F" w14:textId="77777777" w:rsidR="006C77D4" w:rsidRPr="006C77D4" w:rsidRDefault="006C77D4" w:rsidP="006C77D4">
            <w:pPr>
              <w:spacing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2C8D89A"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E2A8329"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696BF7C6" w14:textId="77777777" w:rsidTr="006C77D4">
        <w:trPr>
          <w:trHeight w:val="284"/>
        </w:trPr>
        <w:tc>
          <w:tcPr>
            <w:tcW w:w="4060" w:type="dxa"/>
            <w:tcBorders>
              <w:top w:val="nil"/>
              <w:left w:val="nil"/>
              <w:bottom w:val="nil"/>
              <w:right w:val="nil"/>
            </w:tcBorders>
            <w:shd w:val="clear" w:color="auto" w:fill="auto"/>
            <w:noWrap/>
            <w:vAlign w:val="bottom"/>
            <w:hideMark/>
          </w:tcPr>
          <w:p w14:paraId="0C0FE1B4"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585279E6" w14:textId="77777777" w:rsidR="006C77D4" w:rsidRPr="006C77D4" w:rsidRDefault="006C77D4" w:rsidP="006C77D4">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F1B5FA4"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83116C9"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E43C867"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6EBA8520" w14:textId="77777777" w:rsidTr="00226DF2">
        <w:trPr>
          <w:trHeight w:val="510"/>
        </w:trPr>
        <w:tc>
          <w:tcPr>
            <w:tcW w:w="4060" w:type="dxa"/>
            <w:tcBorders>
              <w:top w:val="nil"/>
              <w:left w:val="nil"/>
              <w:bottom w:val="nil"/>
              <w:right w:val="nil"/>
            </w:tcBorders>
            <w:shd w:val="clear" w:color="auto" w:fill="auto"/>
            <w:vAlign w:val="bottom"/>
            <w:hideMark/>
          </w:tcPr>
          <w:p w14:paraId="6E0D5765"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Support for Community Sector Organisations - reallocation of funds</w:t>
            </w:r>
          </w:p>
        </w:tc>
        <w:tc>
          <w:tcPr>
            <w:tcW w:w="900" w:type="dxa"/>
            <w:tcBorders>
              <w:top w:val="nil"/>
              <w:left w:val="nil"/>
              <w:bottom w:val="nil"/>
              <w:right w:val="nil"/>
            </w:tcBorders>
            <w:shd w:val="clear" w:color="auto" w:fill="auto"/>
            <w:noWrap/>
            <w:vAlign w:val="bottom"/>
            <w:hideMark/>
          </w:tcPr>
          <w:p w14:paraId="10DEB02F"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3,424 </w:t>
            </w:r>
          </w:p>
        </w:tc>
        <w:tc>
          <w:tcPr>
            <w:tcW w:w="900" w:type="dxa"/>
            <w:tcBorders>
              <w:top w:val="nil"/>
              <w:left w:val="nil"/>
              <w:bottom w:val="nil"/>
              <w:right w:val="nil"/>
            </w:tcBorders>
            <w:shd w:val="clear" w:color="auto" w:fill="auto"/>
            <w:noWrap/>
            <w:vAlign w:val="bottom"/>
            <w:hideMark/>
          </w:tcPr>
          <w:p w14:paraId="4A19C388"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3,330 </w:t>
            </w:r>
          </w:p>
        </w:tc>
        <w:tc>
          <w:tcPr>
            <w:tcW w:w="900" w:type="dxa"/>
            <w:tcBorders>
              <w:top w:val="nil"/>
              <w:left w:val="nil"/>
              <w:bottom w:val="nil"/>
              <w:right w:val="nil"/>
            </w:tcBorders>
            <w:shd w:val="clear" w:color="auto" w:fill="auto"/>
            <w:noWrap/>
            <w:vAlign w:val="bottom"/>
            <w:hideMark/>
          </w:tcPr>
          <w:p w14:paraId="596F04AF"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3,328 </w:t>
            </w:r>
          </w:p>
        </w:tc>
        <w:tc>
          <w:tcPr>
            <w:tcW w:w="900" w:type="dxa"/>
            <w:tcBorders>
              <w:top w:val="nil"/>
              <w:left w:val="nil"/>
              <w:bottom w:val="nil"/>
              <w:right w:val="nil"/>
            </w:tcBorders>
            <w:shd w:val="clear" w:color="auto" w:fill="auto"/>
            <w:noWrap/>
            <w:vAlign w:val="bottom"/>
            <w:hideMark/>
          </w:tcPr>
          <w:p w14:paraId="131383F8"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3,326 </w:t>
            </w:r>
          </w:p>
        </w:tc>
      </w:tr>
      <w:tr w:rsidR="006C77D4" w:rsidRPr="006C77D4" w14:paraId="06B377AA" w14:textId="77777777" w:rsidTr="006C77D4">
        <w:trPr>
          <w:trHeight w:val="284"/>
        </w:trPr>
        <w:tc>
          <w:tcPr>
            <w:tcW w:w="4060" w:type="dxa"/>
            <w:tcBorders>
              <w:top w:val="nil"/>
              <w:left w:val="nil"/>
              <w:bottom w:val="nil"/>
              <w:right w:val="nil"/>
            </w:tcBorders>
            <w:shd w:val="clear" w:color="auto" w:fill="auto"/>
            <w:noWrap/>
            <w:vAlign w:val="bottom"/>
            <w:hideMark/>
          </w:tcPr>
          <w:p w14:paraId="04921A22" w14:textId="77777777" w:rsidR="006C77D4" w:rsidRPr="006C77D4" w:rsidRDefault="006C77D4" w:rsidP="006C77D4">
            <w:pPr>
              <w:spacing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7401476A"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3,424 </w:t>
            </w:r>
          </w:p>
        </w:tc>
        <w:tc>
          <w:tcPr>
            <w:tcW w:w="900" w:type="dxa"/>
            <w:tcBorders>
              <w:top w:val="single" w:sz="4" w:space="0" w:color="auto"/>
              <w:left w:val="nil"/>
              <w:bottom w:val="single" w:sz="4" w:space="0" w:color="auto"/>
              <w:right w:val="nil"/>
            </w:tcBorders>
            <w:shd w:val="clear" w:color="auto" w:fill="auto"/>
            <w:noWrap/>
            <w:vAlign w:val="bottom"/>
            <w:hideMark/>
          </w:tcPr>
          <w:p w14:paraId="701DAF22"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3,330 </w:t>
            </w:r>
          </w:p>
        </w:tc>
        <w:tc>
          <w:tcPr>
            <w:tcW w:w="900" w:type="dxa"/>
            <w:tcBorders>
              <w:top w:val="single" w:sz="4" w:space="0" w:color="auto"/>
              <w:left w:val="nil"/>
              <w:bottom w:val="single" w:sz="4" w:space="0" w:color="auto"/>
              <w:right w:val="nil"/>
            </w:tcBorders>
            <w:shd w:val="clear" w:color="auto" w:fill="auto"/>
            <w:noWrap/>
            <w:vAlign w:val="bottom"/>
            <w:hideMark/>
          </w:tcPr>
          <w:p w14:paraId="3DD48E7B"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3,328 </w:t>
            </w:r>
          </w:p>
        </w:tc>
        <w:tc>
          <w:tcPr>
            <w:tcW w:w="900" w:type="dxa"/>
            <w:tcBorders>
              <w:top w:val="single" w:sz="4" w:space="0" w:color="auto"/>
              <w:left w:val="nil"/>
              <w:bottom w:val="single" w:sz="4" w:space="0" w:color="auto"/>
              <w:right w:val="nil"/>
            </w:tcBorders>
            <w:shd w:val="clear" w:color="auto" w:fill="auto"/>
            <w:noWrap/>
            <w:vAlign w:val="bottom"/>
            <w:hideMark/>
          </w:tcPr>
          <w:p w14:paraId="1E6AEA83"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3,326 </w:t>
            </w:r>
          </w:p>
        </w:tc>
      </w:tr>
      <w:tr w:rsidR="006C77D4" w:rsidRPr="006C77D4" w14:paraId="49A5BC0B" w14:textId="77777777" w:rsidTr="006C77D4">
        <w:trPr>
          <w:trHeight w:val="284"/>
        </w:trPr>
        <w:tc>
          <w:tcPr>
            <w:tcW w:w="4960" w:type="dxa"/>
            <w:gridSpan w:val="2"/>
            <w:tcBorders>
              <w:top w:val="nil"/>
              <w:left w:val="nil"/>
              <w:bottom w:val="nil"/>
              <w:right w:val="nil"/>
            </w:tcBorders>
            <w:shd w:val="clear" w:color="auto" w:fill="auto"/>
            <w:noWrap/>
            <w:vAlign w:val="bottom"/>
            <w:hideMark/>
          </w:tcPr>
          <w:p w14:paraId="2E026098" w14:textId="77777777" w:rsidR="006C77D4" w:rsidRPr="006C77D4" w:rsidRDefault="006C77D4" w:rsidP="006C77D4">
            <w:pPr>
              <w:spacing w:after="0" w:line="240" w:lineRule="auto"/>
              <w:rPr>
                <w:rFonts w:ascii="Arial" w:hAnsi="Arial" w:cs="Arial"/>
                <w:b/>
                <w:bCs/>
                <w:sz w:val="16"/>
                <w:szCs w:val="16"/>
              </w:rPr>
            </w:pPr>
            <w:r w:rsidRPr="006C77D4">
              <w:rPr>
                <w:rFonts w:ascii="Arial" w:hAnsi="Arial" w:cs="Arial"/>
                <w:b/>
                <w:bCs/>
                <w:sz w:val="16"/>
                <w:szCs w:val="16"/>
              </w:rPr>
              <w:t>Program 1.6: Primary Health Care Quality and Coordination</w:t>
            </w:r>
          </w:p>
        </w:tc>
        <w:tc>
          <w:tcPr>
            <w:tcW w:w="900" w:type="dxa"/>
            <w:tcBorders>
              <w:top w:val="nil"/>
              <w:left w:val="nil"/>
              <w:bottom w:val="nil"/>
              <w:right w:val="nil"/>
            </w:tcBorders>
            <w:shd w:val="clear" w:color="auto" w:fill="auto"/>
            <w:noWrap/>
            <w:vAlign w:val="bottom"/>
            <w:hideMark/>
          </w:tcPr>
          <w:p w14:paraId="2C4064A9" w14:textId="77777777" w:rsidR="006C77D4" w:rsidRPr="006C77D4" w:rsidRDefault="006C77D4" w:rsidP="006C77D4">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D627F23"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6B43018"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3107D906" w14:textId="77777777" w:rsidTr="006C77D4">
        <w:trPr>
          <w:trHeight w:val="284"/>
        </w:trPr>
        <w:tc>
          <w:tcPr>
            <w:tcW w:w="4060" w:type="dxa"/>
            <w:tcBorders>
              <w:top w:val="nil"/>
              <w:left w:val="nil"/>
              <w:bottom w:val="nil"/>
              <w:right w:val="nil"/>
            </w:tcBorders>
            <w:shd w:val="clear" w:color="auto" w:fill="auto"/>
            <w:noWrap/>
            <w:vAlign w:val="bottom"/>
            <w:hideMark/>
          </w:tcPr>
          <w:p w14:paraId="762BDC17" w14:textId="77777777" w:rsidR="006C77D4" w:rsidRPr="006C77D4" w:rsidRDefault="006C77D4" w:rsidP="006C77D4">
            <w:pPr>
              <w:spacing w:after="0" w:line="240" w:lineRule="auto"/>
              <w:rPr>
                <w:rFonts w:ascii="Arial" w:hAnsi="Arial" w:cs="Arial"/>
                <w:b/>
                <w:bCs/>
                <w:sz w:val="16"/>
                <w:szCs w:val="16"/>
              </w:rPr>
            </w:pPr>
            <w:r w:rsidRPr="006C77D4">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0BA7665B" w14:textId="77777777" w:rsidR="006C77D4" w:rsidRPr="006C77D4" w:rsidRDefault="006C77D4" w:rsidP="006C77D4">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00E583F" w14:textId="77777777" w:rsidR="006C77D4" w:rsidRPr="006C77D4" w:rsidRDefault="006C77D4" w:rsidP="006C77D4">
            <w:pPr>
              <w:spacing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15C42A7"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B75CB5F"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71AAC59A" w14:textId="77777777" w:rsidTr="006C77D4">
        <w:trPr>
          <w:trHeight w:val="284"/>
        </w:trPr>
        <w:tc>
          <w:tcPr>
            <w:tcW w:w="4060" w:type="dxa"/>
            <w:tcBorders>
              <w:top w:val="nil"/>
              <w:left w:val="nil"/>
              <w:bottom w:val="nil"/>
              <w:right w:val="nil"/>
            </w:tcBorders>
            <w:shd w:val="clear" w:color="auto" w:fill="auto"/>
            <w:noWrap/>
            <w:vAlign w:val="bottom"/>
            <w:hideMark/>
          </w:tcPr>
          <w:p w14:paraId="151D8908"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291EC72F" w14:textId="77777777" w:rsidR="006C77D4" w:rsidRPr="006C77D4" w:rsidRDefault="006C77D4" w:rsidP="006C77D4">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CCC104C"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B99EC41"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B095FBE"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7D2070AD" w14:textId="77777777" w:rsidTr="006C77D4">
        <w:trPr>
          <w:trHeight w:val="284"/>
        </w:trPr>
        <w:tc>
          <w:tcPr>
            <w:tcW w:w="4060" w:type="dxa"/>
            <w:tcBorders>
              <w:top w:val="nil"/>
              <w:left w:val="nil"/>
              <w:bottom w:val="nil"/>
              <w:right w:val="nil"/>
            </w:tcBorders>
            <w:shd w:val="clear" w:color="auto" w:fill="auto"/>
            <w:vAlign w:val="bottom"/>
            <w:hideMark/>
          </w:tcPr>
          <w:p w14:paraId="3F6B8D05"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b/>
                <w:bCs/>
                <w:sz w:val="16"/>
                <w:szCs w:val="16"/>
              </w:rPr>
              <w:t>Measure</w:t>
            </w:r>
            <w:r w:rsidRPr="006C77D4">
              <w:rPr>
                <w:rFonts w:ascii="Arial" w:hAnsi="Arial" w:cs="Arial"/>
                <w:sz w:val="16"/>
                <w:szCs w:val="16"/>
              </w:rPr>
              <w:t xml:space="preserve"> - COVID-19 Response</w:t>
            </w:r>
          </w:p>
        </w:tc>
        <w:tc>
          <w:tcPr>
            <w:tcW w:w="900" w:type="dxa"/>
            <w:tcBorders>
              <w:top w:val="nil"/>
              <w:left w:val="nil"/>
              <w:bottom w:val="nil"/>
              <w:right w:val="nil"/>
            </w:tcBorders>
            <w:shd w:val="clear" w:color="auto" w:fill="auto"/>
            <w:noWrap/>
            <w:vAlign w:val="bottom"/>
            <w:hideMark/>
          </w:tcPr>
          <w:p w14:paraId="1C0DDE32"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5B11F4C9"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5AE8ADF1"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2B65D81C"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r>
      <w:tr w:rsidR="006C77D4" w:rsidRPr="006C77D4" w14:paraId="3FF2DD4D" w14:textId="77777777" w:rsidTr="00226DF2">
        <w:trPr>
          <w:trHeight w:val="510"/>
        </w:trPr>
        <w:tc>
          <w:tcPr>
            <w:tcW w:w="4060" w:type="dxa"/>
            <w:tcBorders>
              <w:top w:val="nil"/>
              <w:left w:val="nil"/>
              <w:bottom w:val="nil"/>
              <w:right w:val="nil"/>
            </w:tcBorders>
            <w:shd w:val="clear" w:color="auto" w:fill="auto"/>
            <w:vAlign w:val="bottom"/>
            <w:hideMark/>
          </w:tcPr>
          <w:p w14:paraId="608F9A20"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b/>
                <w:bCs/>
                <w:sz w:val="16"/>
                <w:szCs w:val="16"/>
              </w:rPr>
              <w:t>Measure</w:t>
            </w:r>
            <w:r w:rsidRPr="006C77D4">
              <w:rPr>
                <w:rFonts w:ascii="Arial" w:hAnsi="Arial" w:cs="Arial"/>
                <w:sz w:val="16"/>
                <w:szCs w:val="16"/>
              </w:rPr>
              <w:t xml:space="preserve"> - Medicare Urgent Care Clinics - additional funding</w:t>
            </w:r>
          </w:p>
        </w:tc>
        <w:tc>
          <w:tcPr>
            <w:tcW w:w="900" w:type="dxa"/>
            <w:tcBorders>
              <w:top w:val="nil"/>
              <w:left w:val="nil"/>
              <w:bottom w:val="nil"/>
              <w:right w:val="nil"/>
            </w:tcBorders>
            <w:shd w:val="clear" w:color="auto" w:fill="auto"/>
            <w:noWrap/>
            <w:vAlign w:val="bottom"/>
            <w:hideMark/>
          </w:tcPr>
          <w:p w14:paraId="0018B271"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12,147 </w:t>
            </w:r>
          </w:p>
        </w:tc>
        <w:tc>
          <w:tcPr>
            <w:tcW w:w="900" w:type="dxa"/>
            <w:tcBorders>
              <w:top w:val="nil"/>
              <w:left w:val="nil"/>
              <w:bottom w:val="nil"/>
              <w:right w:val="nil"/>
            </w:tcBorders>
            <w:shd w:val="clear" w:color="auto" w:fill="auto"/>
            <w:noWrap/>
            <w:vAlign w:val="bottom"/>
            <w:hideMark/>
          </w:tcPr>
          <w:p w14:paraId="4E825358"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32,432 </w:t>
            </w:r>
          </w:p>
        </w:tc>
        <w:tc>
          <w:tcPr>
            <w:tcW w:w="900" w:type="dxa"/>
            <w:tcBorders>
              <w:top w:val="nil"/>
              <w:left w:val="nil"/>
              <w:bottom w:val="nil"/>
              <w:right w:val="nil"/>
            </w:tcBorders>
            <w:shd w:val="clear" w:color="auto" w:fill="auto"/>
            <w:noWrap/>
            <w:vAlign w:val="bottom"/>
            <w:hideMark/>
          </w:tcPr>
          <w:p w14:paraId="78C43CF2"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31,428 </w:t>
            </w:r>
          </w:p>
        </w:tc>
        <w:tc>
          <w:tcPr>
            <w:tcW w:w="900" w:type="dxa"/>
            <w:tcBorders>
              <w:top w:val="nil"/>
              <w:left w:val="nil"/>
              <w:bottom w:val="nil"/>
              <w:right w:val="nil"/>
            </w:tcBorders>
            <w:shd w:val="clear" w:color="auto" w:fill="auto"/>
            <w:noWrap/>
            <w:vAlign w:val="bottom"/>
            <w:hideMark/>
          </w:tcPr>
          <w:p w14:paraId="1B62FF8F"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33,310 </w:t>
            </w:r>
          </w:p>
        </w:tc>
      </w:tr>
      <w:tr w:rsidR="006C77D4" w:rsidRPr="006C77D4" w14:paraId="31AAFA2C" w14:textId="77777777" w:rsidTr="00226DF2">
        <w:trPr>
          <w:trHeight w:val="510"/>
        </w:trPr>
        <w:tc>
          <w:tcPr>
            <w:tcW w:w="4060" w:type="dxa"/>
            <w:tcBorders>
              <w:top w:val="nil"/>
              <w:left w:val="nil"/>
              <w:bottom w:val="nil"/>
              <w:right w:val="nil"/>
            </w:tcBorders>
            <w:shd w:val="clear" w:color="auto" w:fill="auto"/>
            <w:vAlign w:val="bottom"/>
            <w:hideMark/>
          </w:tcPr>
          <w:p w14:paraId="6320B055"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Support for Community Sector Organisations - reallocation of funds</w:t>
            </w:r>
          </w:p>
        </w:tc>
        <w:tc>
          <w:tcPr>
            <w:tcW w:w="900" w:type="dxa"/>
            <w:tcBorders>
              <w:top w:val="nil"/>
              <w:left w:val="nil"/>
              <w:bottom w:val="nil"/>
              <w:right w:val="nil"/>
            </w:tcBorders>
            <w:shd w:val="clear" w:color="auto" w:fill="auto"/>
            <w:noWrap/>
            <w:vAlign w:val="bottom"/>
            <w:hideMark/>
          </w:tcPr>
          <w:p w14:paraId="78199327"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634 </w:t>
            </w:r>
          </w:p>
        </w:tc>
        <w:tc>
          <w:tcPr>
            <w:tcW w:w="900" w:type="dxa"/>
            <w:tcBorders>
              <w:top w:val="nil"/>
              <w:left w:val="nil"/>
              <w:bottom w:val="nil"/>
              <w:right w:val="nil"/>
            </w:tcBorders>
            <w:shd w:val="clear" w:color="auto" w:fill="auto"/>
            <w:noWrap/>
            <w:vAlign w:val="bottom"/>
            <w:hideMark/>
          </w:tcPr>
          <w:p w14:paraId="082F3D0D"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1,004 </w:t>
            </w:r>
          </w:p>
        </w:tc>
        <w:tc>
          <w:tcPr>
            <w:tcW w:w="900" w:type="dxa"/>
            <w:tcBorders>
              <w:top w:val="nil"/>
              <w:left w:val="nil"/>
              <w:bottom w:val="nil"/>
              <w:right w:val="nil"/>
            </w:tcBorders>
            <w:shd w:val="clear" w:color="auto" w:fill="auto"/>
            <w:noWrap/>
            <w:vAlign w:val="bottom"/>
            <w:hideMark/>
          </w:tcPr>
          <w:p w14:paraId="1745D532"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1,004 </w:t>
            </w:r>
          </w:p>
        </w:tc>
        <w:tc>
          <w:tcPr>
            <w:tcW w:w="900" w:type="dxa"/>
            <w:tcBorders>
              <w:top w:val="nil"/>
              <w:left w:val="nil"/>
              <w:bottom w:val="nil"/>
              <w:right w:val="nil"/>
            </w:tcBorders>
            <w:shd w:val="clear" w:color="auto" w:fill="auto"/>
            <w:noWrap/>
            <w:vAlign w:val="bottom"/>
            <w:hideMark/>
          </w:tcPr>
          <w:p w14:paraId="6D109EDA"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1,004 </w:t>
            </w:r>
          </w:p>
        </w:tc>
      </w:tr>
      <w:tr w:rsidR="006C77D4" w:rsidRPr="006C77D4" w14:paraId="12EE453D" w14:textId="77777777" w:rsidTr="006C77D4">
        <w:trPr>
          <w:trHeight w:val="284"/>
        </w:trPr>
        <w:tc>
          <w:tcPr>
            <w:tcW w:w="4060" w:type="dxa"/>
            <w:tcBorders>
              <w:top w:val="nil"/>
              <w:left w:val="nil"/>
              <w:bottom w:val="nil"/>
              <w:right w:val="nil"/>
            </w:tcBorders>
            <w:shd w:val="clear" w:color="auto" w:fill="auto"/>
            <w:noWrap/>
            <w:vAlign w:val="bottom"/>
            <w:hideMark/>
          </w:tcPr>
          <w:p w14:paraId="074C2FE5" w14:textId="77777777" w:rsidR="006C77D4" w:rsidRPr="006C77D4" w:rsidRDefault="006C77D4" w:rsidP="006C77D4">
            <w:pPr>
              <w:spacing w:after="0" w:line="240" w:lineRule="auto"/>
              <w:rPr>
                <w:rFonts w:ascii="Arial" w:hAnsi="Arial" w:cs="Arial"/>
                <w:b/>
                <w:bCs/>
                <w:sz w:val="16"/>
                <w:szCs w:val="16"/>
              </w:rPr>
            </w:pPr>
            <w:r w:rsidRPr="006C77D4">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10D629BA" w14:textId="77777777" w:rsidR="006C77D4" w:rsidRPr="006C77D4" w:rsidRDefault="006C77D4" w:rsidP="006C77D4">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30B8DA1"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D4510C8"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DA1CAD0"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48AB8B05" w14:textId="77777777" w:rsidTr="006C77D4">
        <w:trPr>
          <w:trHeight w:val="284"/>
        </w:trPr>
        <w:tc>
          <w:tcPr>
            <w:tcW w:w="4060" w:type="dxa"/>
            <w:tcBorders>
              <w:top w:val="nil"/>
              <w:left w:val="nil"/>
              <w:bottom w:val="nil"/>
              <w:right w:val="nil"/>
            </w:tcBorders>
            <w:shd w:val="clear" w:color="auto" w:fill="auto"/>
            <w:noWrap/>
            <w:vAlign w:val="bottom"/>
            <w:hideMark/>
          </w:tcPr>
          <w:p w14:paraId="59E2E710"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70C7299A" w14:textId="77777777" w:rsidR="006C77D4" w:rsidRPr="006C77D4" w:rsidRDefault="006C77D4" w:rsidP="006C77D4">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393DC27"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A718A86"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0DC2605"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0057939D" w14:textId="77777777" w:rsidTr="006C77D4">
        <w:trPr>
          <w:trHeight w:val="284"/>
        </w:trPr>
        <w:tc>
          <w:tcPr>
            <w:tcW w:w="4060" w:type="dxa"/>
            <w:tcBorders>
              <w:top w:val="nil"/>
              <w:left w:val="nil"/>
              <w:bottom w:val="nil"/>
              <w:right w:val="nil"/>
            </w:tcBorders>
            <w:shd w:val="clear" w:color="auto" w:fill="auto"/>
            <w:vAlign w:val="bottom"/>
            <w:hideMark/>
          </w:tcPr>
          <w:p w14:paraId="78012CBC"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b/>
                <w:bCs/>
                <w:sz w:val="16"/>
                <w:szCs w:val="16"/>
              </w:rPr>
              <w:t>Measure</w:t>
            </w:r>
            <w:r w:rsidRPr="006C77D4">
              <w:rPr>
                <w:rFonts w:ascii="Arial" w:hAnsi="Arial" w:cs="Arial"/>
                <w:sz w:val="16"/>
                <w:szCs w:val="16"/>
              </w:rPr>
              <w:t xml:space="preserve"> - COVID-19 Response</w:t>
            </w:r>
          </w:p>
        </w:tc>
        <w:tc>
          <w:tcPr>
            <w:tcW w:w="900" w:type="dxa"/>
            <w:tcBorders>
              <w:top w:val="nil"/>
              <w:left w:val="nil"/>
              <w:bottom w:val="nil"/>
              <w:right w:val="nil"/>
            </w:tcBorders>
            <w:shd w:val="clear" w:color="auto" w:fill="auto"/>
            <w:noWrap/>
            <w:vAlign w:val="bottom"/>
            <w:hideMark/>
          </w:tcPr>
          <w:p w14:paraId="601E140B"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7CF3CBA0"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2FD7ACF7"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01352AE"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r>
      <w:tr w:rsidR="006C77D4" w:rsidRPr="006C77D4" w14:paraId="3BEF9A7C" w14:textId="77777777" w:rsidTr="00226DF2">
        <w:trPr>
          <w:trHeight w:val="510"/>
        </w:trPr>
        <w:tc>
          <w:tcPr>
            <w:tcW w:w="4060" w:type="dxa"/>
            <w:tcBorders>
              <w:top w:val="nil"/>
              <w:left w:val="nil"/>
              <w:bottom w:val="nil"/>
              <w:right w:val="nil"/>
            </w:tcBorders>
            <w:shd w:val="clear" w:color="auto" w:fill="auto"/>
            <w:vAlign w:val="bottom"/>
            <w:hideMark/>
          </w:tcPr>
          <w:p w14:paraId="3AC69C91"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Palliative Care Services Navigation Pilot - reclassification from administered funding</w:t>
            </w:r>
          </w:p>
        </w:tc>
        <w:tc>
          <w:tcPr>
            <w:tcW w:w="900" w:type="dxa"/>
            <w:tcBorders>
              <w:top w:val="nil"/>
              <w:left w:val="nil"/>
              <w:bottom w:val="nil"/>
              <w:right w:val="nil"/>
            </w:tcBorders>
            <w:shd w:val="clear" w:color="auto" w:fill="auto"/>
            <w:noWrap/>
            <w:vAlign w:val="bottom"/>
            <w:hideMark/>
          </w:tcPr>
          <w:p w14:paraId="70714673"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100 </w:t>
            </w:r>
          </w:p>
        </w:tc>
        <w:tc>
          <w:tcPr>
            <w:tcW w:w="900" w:type="dxa"/>
            <w:tcBorders>
              <w:top w:val="nil"/>
              <w:left w:val="nil"/>
              <w:bottom w:val="nil"/>
              <w:right w:val="nil"/>
            </w:tcBorders>
            <w:shd w:val="clear" w:color="auto" w:fill="auto"/>
            <w:noWrap/>
            <w:vAlign w:val="bottom"/>
            <w:hideMark/>
          </w:tcPr>
          <w:p w14:paraId="44A8A483"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100 </w:t>
            </w:r>
          </w:p>
        </w:tc>
        <w:tc>
          <w:tcPr>
            <w:tcW w:w="900" w:type="dxa"/>
            <w:tcBorders>
              <w:top w:val="nil"/>
              <w:left w:val="nil"/>
              <w:bottom w:val="nil"/>
              <w:right w:val="nil"/>
            </w:tcBorders>
            <w:shd w:val="clear" w:color="auto" w:fill="auto"/>
            <w:noWrap/>
            <w:vAlign w:val="bottom"/>
            <w:hideMark/>
          </w:tcPr>
          <w:p w14:paraId="14BBFD73"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30 </w:t>
            </w:r>
          </w:p>
        </w:tc>
        <w:tc>
          <w:tcPr>
            <w:tcW w:w="900" w:type="dxa"/>
            <w:tcBorders>
              <w:top w:val="nil"/>
              <w:left w:val="nil"/>
              <w:bottom w:val="nil"/>
              <w:right w:val="nil"/>
            </w:tcBorders>
            <w:shd w:val="clear" w:color="auto" w:fill="auto"/>
            <w:noWrap/>
            <w:vAlign w:val="bottom"/>
            <w:hideMark/>
          </w:tcPr>
          <w:p w14:paraId="0AF6DFAD"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r>
      <w:tr w:rsidR="006C77D4" w:rsidRPr="006C77D4" w14:paraId="6F0E9337" w14:textId="77777777" w:rsidTr="006C77D4">
        <w:trPr>
          <w:trHeight w:val="284"/>
        </w:trPr>
        <w:tc>
          <w:tcPr>
            <w:tcW w:w="4060" w:type="dxa"/>
            <w:tcBorders>
              <w:top w:val="nil"/>
              <w:left w:val="nil"/>
              <w:bottom w:val="nil"/>
              <w:right w:val="nil"/>
            </w:tcBorders>
            <w:shd w:val="clear" w:color="auto" w:fill="auto"/>
            <w:noWrap/>
            <w:vAlign w:val="bottom"/>
            <w:hideMark/>
          </w:tcPr>
          <w:p w14:paraId="72064815" w14:textId="77777777" w:rsidR="006C77D4" w:rsidRPr="006C77D4" w:rsidRDefault="006C77D4" w:rsidP="006C77D4">
            <w:pPr>
              <w:spacing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760840F1"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12,881 </w:t>
            </w:r>
          </w:p>
        </w:tc>
        <w:tc>
          <w:tcPr>
            <w:tcW w:w="900" w:type="dxa"/>
            <w:tcBorders>
              <w:top w:val="single" w:sz="4" w:space="0" w:color="auto"/>
              <w:left w:val="nil"/>
              <w:bottom w:val="single" w:sz="4" w:space="0" w:color="auto"/>
              <w:right w:val="nil"/>
            </w:tcBorders>
            <w:shd w:val="clear" w:color="auto" w:fill="auto"/>
            <w:noWrap/>
            <w:vAlign w:val="bottom"/>
            <w:hideMark/>
          </w:tcPr>
          <w:p w14:paraId="35B04C5F"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33,536 </w:t>
            </w:r>
          </w:p>
        </w:tc>
        <w:tc>
          <w:tcPr>
            <w:tcW w:w="900" w:type="dxa"/>
            <w:tcBorders>
              <w:top w:val="single" w:sz="4" w:space="0" w:color="auto"/>
              <w:left w:val="nil"/>
              <w:bottom w:val="single" w:sz="4" w:space="0" w:color="auto"/>
              <w:right w:val="nil"/>
            </w:tcBorders>
            <w:shd w:val="clear" w:color="auto" w:fill="auto"/>
            <w:noWrap/>
            <w:vAlign w:val="bottom"/>
            <w:hideMark/>
          </w:tcPr>
          <w:p w14:paraId="476EA4DD"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32,462 </w:t>
            </w:r>
          </w:p>
        </w:tc>
        <w:tc>
          <w:tcPr>
            <w:tcW w:w="900" w:type="dxa"/>
            <w:tcBorders>
              <w:top w:val="single" w:sz="4" w:space="0" w:color="auto"/>
              <w:left w:val="nil"/>
              <w:bottom w:val="single" w:sz="4" w:space="0" w:color="auto"/>
              <w:right w:val="nil"/>
            </w:tcBorders>
            <w:shd w:val="clear" w:color="auto" w:fill="auto"/>
            <w:noWrap/>
            <w:vAlign w:val="bottom"/>
            <w:hideMark/>
          </w:tcPr>
          <w:p w14:paraId="7AB78FA4"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34,314 </w:t>
            </w:r>
          </w:p>
        </w:tc>
      </w:tr>
      <w:tr w:rsidR="006C77D4" w:rsidRPr="006C77D4" w14:paraId="5E493153" w14:textId="77777777" w:rsidTr="006C77D4">
        <w:trPr>
          <w:trHeight w:val="284"/>
        </w:trPr>
        <w:tc>
          <w:tcPr>
            <w:tcW w:w="5860" w:type="dxa"/>
            <w:gridSpan w:val="3"/>
            <w:tcBorders>
              <w:top w:val="nil"/>
              <w:left w:val="nil"/>
              <w:bottom w:val="nil"/>
              <w:right w:val="nil"/>
            </w:tcBorders>
            <w:shd w:val="clear" w:color="auto" w:fill="auto"/>
            <w:noWrap/>
            <w:vAlign w:val="bottom"/>
            <w:hideMark/>
          </w:tcPr>
          <w:p w14:paraId="1D32A2F0" w14:textId="77777777" w:rsidR="006C77D4" w:rsidRPr="006C77D4" w:rsidRDefault="006C77D4" w:rsidP="006C77D4">
            <w:pPr>
              <w:spacing w:after="0" w:line="240" w:lineRule="auto"/>
              <w:rPr>
                <w:rFonts w:ascii="Arial" w:hAnsi="Arial" w:cs="Arial"/>
                <w:b/>
                <w:bCs/>
                <w:sz w:val="16"/>
                <w:szCs w:val="16"/>
              </w:rPr>
            </w:pPr>
            <w:r w:rsidRPr="006C77D4">
              <w:rPr>
                <w:rFonts w:ascii="Arial" w:hAnsi="Arial" w:cs="Arial"/>
                <w:b/>
                <w:bCs/>
                <w:sz w:val="16"/>
                <w:szCs w:val="16"/>
              </w:rPr>
              <w:t>Program 1.8: Health Protection, Emergency Response and Regulation</w:t>
            </w:r>
          </w:p>
        </w:tc>
        <w:tc>
          <w:tcPr>
            <w:tcW w:w="900" w:type="dxa"/>
            <w:tcBorders>
              <w:top w:val="nil"/>
              <w:left w:val="nil"/>
              <w:bottom w:val="nil"/>
              <w:right w:val="nil"/>
            </w:tcBorders>
            <w:shd w:val="clear" w:color="auto" w:fill="auto"/>
            <w:noWrap/>
            <w:vAlign w:val="bottom"/>
            <w:hideMark/>
          </w:tcPr>
          <w:p w14:paraId="3AA191B4" w14:textId="77777777" w:rsidR="006C77D4" w:rsidRPr="006C77D4" w:rsidRDefault="006C77D4" w:rsidP="006C77D4">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635F68ED"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59CCD429" w14:textId="77777777" w:rsidTr="006C77D4">
        <w:trPr>
          <w:trHeight w:val="284"/>
        </w:trPr>
        <w:tc>
          <w:tcPr>
            <w:tcW w:w="4060" w:type="dxa"/>
            <w:tcBorders>
              <w:top w:val="nil"/>
              <w:left w:val="nil"/>
              <w:bottom w:val="nil"/>
              <w:right w:val="nil"/>
            </w:tcBorders>
            <w:shd w:val="clear" w:color="auto" w:fill="auto"/>
            <w:noWrap/>
            <w:vAlign w:val="bottom"/>
            <w:hideMark/>
          </w:tcPr>
          <w:p w14:paraId="38F62634" w14:textId="77777777" w:rsidR="006C77D4" w:rsidRPr="006C77D4" w:rsidRDefault="006C77D4" w:rsidP="006C77D4">
            <w:pPr>
              <w:spacing w:after="0" w:line="240" w:lineRule="auto"/>
              <w:rPr>
                <w:rFonts w:ascii="Arial" w:hAnsi="Arial" w:cs="Arial"/>
                <w:b/>
                <w:bCs/>
                <w:sz w:val="16"/>
                <w:szCs w:val="16"/>
              </w:rPr>
            </w:pPr>
            <w:r w:rsidRPr="006C77D4">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562465B1" w14:textId="77777777" w:rsidR="006C77D4" w:rsidRPr="006C77D4" w:rsidRDefault="006C77D4" w:rsidP="006C77D4">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D5E181C" w14:textId="77777777" w:rsidR="006C77D4" w:rsidRPr="006C77D4" w:rsidRDefault="006C77D4" w:rsidP="006C77D4">
            <w:pPr>
              <w:spacing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DCFB7B9"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4C80DF9"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71A23B56" w14:textId="77777777" w:rsidTr="006C77D4">
        <w:trPr>
          <w:trHeight w:val="284"/>
        </w:trPr>
        <w:tc>
          <w:tcPr>
            <w:tcW w:w="4060" w:type="dxa"/>
            <w:tcBorders>
              <w:top w:val="nil"/>
              <w:left w:val="nil"/>
              <w:bottom w:val="nil"/>
              <w:right w:val="nil"/>
            </w:tcBorders>
            <w:shd w:val="clear" w:color="auto" w:fill="auto"/>
            <w:noWrap/>
            <w:vAlign w:val="bottom"/>
            <w:hideMark/>
          </w:tcPr>
          <w:p w14:paraId="21F40668"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29A691A2" w14:textId="77777777" w:rsidR="006C77D4" w:rsidRPr="006C77D4" w:rsidRDefault="006C77D4" w:rsidP="006C77D4">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62DC31F"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4A38335"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FED6757"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2DE51191" w14:textId="77777777" w:rsidTr="006C77D4">
        <w:trPr>
          <w:trHeight w:val="284"/>
        </w:trPr>
        <w:tc>
          <w:tcPr>
            <w:tcW w:w="4060" w:type="dxa"/>
            <w:tcBorders>
              <w:top w:val="nil"/>
              <w:left w:val="nil"/>
              <w:bottom w:val="nil"/>
              <w:right w:val="nil"/>
            </w:tcBorders>
            <w:shd w:val="clear" w:color="auto" w:fill="auto"/>
            <w:vAlign w:val="bottom"/>
            <w:hideMark/>
          </w:tcPr>
          <w:p w14:paraId="77CB3E10"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b/>
                <w:bCs/>
                <w:sz w:val="16"/>
                <w:szCs w:val="16"/>
              </w:rPr>
              <w:t>Measure</w:t>
            </w:r>
            <w:r w:rsidRPr="006C77D4">
              <w:rPr>
                <w:rFonts w:ascii="Arial" w:hAnsi="Arial" w:cs="Arial"/>
                <w:sz w:val="16"/>
                <w:szCs w:val="16"/>
              </w:rPr>
              <w:t xml:space="preserve"> - COVID-19 Response</w:t>
            </w:r>
          </w:p>
        </w:tc>
        <w:tc>
          <w:tcPr>
            <w:tcW w:w="900" w:type="dxa"/>
            <w:tcBorders>
              <w:top w:val="nil"/>
              <w:left w:val="nil"/>
              <w:bottom w:val="nil"/>
              <w:right w:val="nil"/>
            </w:tcBorders>
            <w:shd w:val="clear" w:color="auto" w:fill="auto"/>
            <w:noWrap/>
            <w:vAlign w:val="bottom"/>
            <w:hideMark/>
          </w:tcPr>
          <w:p w14:paraId="4B18D456"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1296D012"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3EB8FA70"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596C617E"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r>
      <w:tr w:rsidR="006C77D4" w:rsidRPr="006C77D4" w14:paraId="10BDD317" w14:textId="77777777" w:rsidTr="006C77D4">
        <w:trPr>
          <w:trHeight w:val="284"/>
        </w:trPr>
        <w:tc>
          <w:tcPr>
            <w:tcW w:w="4060" w:type="dxa"/>
            <w:tcBorders>
              <w:top w:val="nil"/>
              <w:left w:val="nil"/>
              <w:bottom w:val="nil"/>
              <w:right w:val="nil"/>
            </w:tcBorders>
            <w:shd w:val="clear" w:color="000000" w:fill="FFFFFF"/>
            <w:vAlign w:val="bottom"/>
            <w:hideMark/>
          </w:tcPr>
          <w:p w14:paraId="47DFA5A4"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COVID-19 Vaccines</w:t>
            </w:r>
          </w:p>
        </w:tc>
        <w:tc>
          <w:tcPr>
            <w:tcW w:w="900" w:type="dxa"/>
            <w:tcBorders>
              <w:top w:val="nil"/>
              <w:left w:val="nil"/>
              <w:bottom w:val="nil"/>
              <w:right w:val="nil"/>
            </w:tcBorders>
            <w:shd w:val="clear" w:color="auto" w:fill="auto"/>
            <w:noWrap/>
            <w:vAlign w:val="bottom"/>
            <w:hideMark/>
          </w:tcPr>
          <w:p w14:paraId="69E266BB"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2D8C1230"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71A297BF"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5A47233"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r>
      <w:tr w:rsidR="006C77D4" w:rsidRPr="006C77D4" w14:paraId="30FBED90" w14:textId="77777777" w:rsidTr="006C77D4">
        <w:trPr>
          <w:trHeight w:val="454"/>
        </w:trPr>
        <w:tc>
          <w:tcPr>
            <w:tcW w:w="4060" w:type="dxa"/>
            <w:tcBorders>
              <w:top w:val="nil"/>
              <w:left w:val="nil"/>
              <w:bottom w:val="nil"/>
              <w:right w:val="nil"/>
            </w:tcBorders>
            <w:shd w:val="clear" w:color="000000" w:fill="FFFFFF"/>
            <w:vAlign w:val="bottom"/>
            <w:hideMark/>
          </w:tcPr>
          <w:p w14:paraId="5D57D48C"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Transition of the National Medical Stockpile reclassification of funding</w:t>
            </w:r>
          </w:p>
        </w:tc>
        <w:tc>
          <w:tcPr>
            <w:tcW w:w="900" w:type="dxa"/>
            <w:tcBorders>
              <w:top w:val="nil"/>
              <w:left w:val="nil"/>
              <w:bottom w:val="nil"/>
              <w:right w:val="nil"/>
            </w:tcBorders>
            <w:shd w:val="clear" w:color="auto" w:fill="auto"/>
            <w:noWrap/>
            <w:vAlign w:val="bottom"/>
            <w:hideMark/>
          </w:tcPr>
          <w:p w14:paraId="0D81EBBC"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142,686 </w:t>
            </w:r>
          </w:p>
        </w:tc>
        <w:tc>
          <w:tcPr>
            <w:tcW w:w="900" w:type="dxa"/>
            <w:tcBorders>
              <w:top w:val="nil"/>
              <w:left w:val="nil"/>
              <w:bottom w:val="nil"/>
              <w:right w:val="nil"/>
            </w:tcBorders>
            <w:shd w:val="clear" w:color="auto" w:fill="auto"/>
            <w:noWrap/>
            <w:vAlign w:val="bottom"/>
            <w:hideMark/>
          </w:tcPr>
          <w:p w14:paraId="4C3D3BDA"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42DE8A5"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042E299"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r>
      <w:tr w:rsidR="006C77D4" w:rsidRPr="006C77D4" w14:paraId="2BD164D1" w14:textId="77777777" w:rsidTr="006C77D4">
        <w:trPr>
          <w:trHeight w:val="284"/>
        </w:trPr>
        <w:tc>
          <w:tcPr>
            <w:tcW w:w="4060" w:type="dxa"/>
            <w:tcBorders>
              <w:top w:val="nil"/>
              <w:left w:val="nil"/>
              <w:bottom w:val="nil"/>
              <w:right w:val="nil"/>
            </w:tcBorders>
            <w:shd w:val="clear" w:color="auto" w:fill="auto"/>
            <w:noWrap/>
            <w:vAlign w:val="bottom"/>
            <w:hideMark/>
          </w:tcPr>
          <w:p w14:paraId="4BD568F4" w14:textId="77777777" w:rsidR="006C77D4" w:rsidRPr="006C77D4" w:rsidRDefault="006C77D4" w:rsidP="006C77D4">
            <w:pPr>
              <w:spacing w:after="0" w:line="240" w:lineRule="auto"/>
              <w:rPr>
                <w:rFonts w:ascii="Arial" w:hAnsi="Arial" w:cs="Arial"/>
                <w:b/>
                <w:bCs/>
                <w:sz w:val="16"/>
                <w:szCs w:val="16"/>
              </w:rPr>
            </w:pPr>
            <w:r w:rsidRPr="006C77D4">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552848F5" w14:textId="77777777" w:rsidR="006C77D4" w:rsidRPr="006C77D4" w:rsidRDefault="006C77D4" w:rsidP="006C77D4">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583C390"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AF215A6"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4354CD6"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483F0E21" w14:textId="77777777" w:rsidTr="006C77D4">
        <w:trPr>
          <w:trHeight w:val="284"/>
        </w:trPr>
        <w:tc>
          <w:tcPr>
            <w:tcW w:w="4060" w:type="dxa"/>
            <w:tcBorders>
              <w:top w:val="nil"/>
              <w:left w:val="nil"/>
              <w:bottom w:val="nil"/>
              <w:right w:val="nil"/>
            </w:tcBorders>
            <w:shd w:val="clear" w:color="auto" w:fill="auto"/>
            <w:noWrap/>
            <w:vAlign w:val="bottom"/>
            <w:hideMark/>
          </w:tcPr>
          <w:p w14:paraId="1B156CCF"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1FFC1499" w14:textId="77777777" w:rsidR="006C77D4" w:rsidRPr="006C77D4" w:rsidRDefault="006C77D4" w:rsidP="006C77D4">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4AEEB6E"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58A9720"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0D4A15C"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5164F969" w14:textId="77777777" w:rsidTr="006C77D4">
        <w:trPr>
          <w:trHeight w:val="284"/>
        </w:trPr>
        <w:tc>
          <w:tcPr>
            <w:tcW w:w="4060" w:type="dxa"/>
            <w:tcBorders>
              <w:top w:val="nil"/>
              <w:left w:val="nil"/>
              <w:bottom w:val="nil"/>
              <w:right w:val="nil"/>
            </w:tcBorders>
            <w:shd w:val="clear" w:color="auto" w:fill="auto"/>
            <w:vAlign w:val="bottom"/>
            <w:hideMark/>
          </w:tcPr>
          <w:p w14:paraId="360DDB4F"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b/>
                <w:bCs/>
                <w:sz w:val="16"/>
                <w:szCs w:val="16"/>
              </w:rPr>
              <w:t>Measure</w:t>
            </w:r>
            <w:r w:rsidRPr="006C77D4">
              <w:rPr>
                <w:rFonts w:ascii="Arial" w:hAnsi="Arial" w:cs="Arial"/>
                <w:sz w:val="16"/>
                <w:szCs w:val="16"/>
              </w:rPr>
              <w:t xml:space="preserve"> - COVID-19 Response</w:t>
            </w:r>
          </w:p>
        </w:tc>
        <w:tc>
          <w:tcPr>
            <w:tcW w:w="900" w:type="dxa"/>
            <w:tcBorders>
              <w:top w:val="nil"/>
              <w:left w:val="nil"/>
              <w:bottom w:val="nil"/>
              <w:right w:val="nil"/>
            </w:tcBorders>
            <w:shd w:val="clear" w:color="auto" w:fill="auto"/>
            <w:noWrap/>
            <w:vAlign w:val="bottom"/>
            <w:hideMark/>
          </w:tcPr>
          <w:p w14:paraId="4CA33EF0"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2DB263D7"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2FAD031A"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1B5CC7AD"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r>
      <w:tr w:rsidR="006C77D4" w:rsidRPr="006C77D4" w14:paraId="673D9063" w14:textId="77777777" w:rsidTr="006C77D4">
        <w:trPr>
          <w:trHeight w:val="284"/>
        </w:trPr>
        <w:tc>
          <w:tcPr>
            <w:tcW w:w="4060" w:type="dxa"/>
            <w:tcBorders>
              <w:top w:val="nil"/>
              <w:left w:val="nil"/>
              <w:bottom w:val="nil"/>
              <w:right w:val="nil"/>
            </w:tcBorders>
            <w:shd w:val="clear" w:color="auto" w:fill="auto"/>
            <w:vAlign w:val="bottom"/>
            <w:hideMark/>
          </w:tcPr>
          <w:p w14:paraId="29C10883"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b/>
                <w:bCs/>
                <w:sz w:val="16"/>
                <w:szCs w:val="16"/>
              </w:rPr>
              <w:t>Measure</w:t>
            </w:r>
            <w:r w:rsidRPr="006C77D4">
              <w:rPr>
                <w:rFonts w:ascii="Arial" w:hAnsi="Arial" w:cs="Arial"/>
                <w:sz w:val="16"/>
                <w:szCs w:val="16"/>
              </w:rPr>
              <w:t xml:space="preserve"> - National Medical Stockpile </w:t>
            </w:r>
          </w:p>
        </w:tc>
        <w:tc>
          <w:tcPr>
            <w:tcW w:w="900" w:type="dxa"/>
            <w:tcBorders>
              <w:top w:val="nil"/>
              <w:left w:val="nil"/>
              <w:bottom w:val="nil"/>
              <w:right w:val="nil"/>
            </w:tcBorders>
            <w:shd w:val="clear" w:color="auto" w:fill="auto"/>
            <w:noWrap/>
            <w:vAlign w:val="bottom"/>
            <w:hideMark/>
          </w:tcPr>
          <w:p w14:paraId="6D705B7C"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700 </w:t>
            </w:r>
          </w:p>
        </w:tc>
        <w:tc>
          <w:tcPr>
            <w:tcW w:w="900" w:type="dxa"/>
            <w:tcBorders>
              <w:top w:val="nil"/>
              <w:left w:val="nil"/>
              <w:bottom w:val="nil"/>
              <w:right w:val="nil"/>
            </w:tcBorders>
            <w:shd w:val="clear" w:color="auto" w:fill="auto"/>
            <w:noWrap/>
            <w:vAlign w:val="bottom"/>
            <w:hideMark/>
          </w:tcPr>
          <w:p w14:paraId="0A729258"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722 </w:t>
            </w:r>
          </w:p>
        </w:tc>
        <w:tc>
          <w:tcPr>
            <w:tcW w:w="900" w:type="dxa"/>
            <w:tcBorders>
              <w:top w:val="nil"/>
              <w:left w:val="nil"/>
              <w:bottom w:val="nil"/>
              <w:right w:val="nil"/>
            </w:tcBorders>
            <w:shd w:val="clear" w:color="auto" w:fill="auto"/>
            <w:noWrap/>
            <w:vAlign w:val="bottom"/>
            <w:hideMark/>
          </w:tcPr>
          <w:p w14:paraId="6864FBD4"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51DE742"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r>
      <w:tr w:rsidR="006C77D4" w:rsidRPr="006C77D4" w14:paraId="5E2AA24D" w14:textId="77777777" w:rsidTr="006C77D4">
        <w:trPr>
          <w:trHeight w:val="284"/>
        </w:trPr>
        <w:tc>
          <w:tcPr>
            <w:tcW w:w="4060" w:type="dxa"/>
            <w:tcBorders>
              <w:top w:val="nil"/>
              <w:left w:val="nil"/>
              <w:bottom w:val="nil"/>
              <w:right w:val="nil"/>
            </w:tcBorders>
            <w:shd w:val="clear" w:color="auto" w:fill="auto"/>
            <w:noWrap/>
            <w:vAlign w:val="bottom"/>
            <w:hideMark/>
          </w:tcPr>
          <w:p w14:paraId="3FD915C2"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Appropriation Bill (No. 4)</w:t>
            </w:r>
          </w:p>
        </w:tc>
        <w:tc>
          <w:tcPr>
            <w:tcW w:w="900" w:type="dxa"/>
            <w:tcBorders>
              <w:top w:val="nil"/>
              <w:left w:val="nil"/>
              <w:bottom w:val="nil"/>
              <w:right w:val="nil"/>
            </w:tcBorders>
            <w:shd w:val="clear" w:color="auto" w:fill="auto"/>
            <w:noWrap/>
            <w:vAlign w:val="bottom"/>
            <w:hideMark/>
          </w:tcPr>
          <w:p w14:paraId="06248D9F" w14:textId="77777777" w:rsidR="006C77D4" w:rsidRPr="006C77D4" w:rsidRDefault="006C77D4" w:rsidP="006C77D4">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359AD95"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264F608" w14:textId="77777777" w:rsidR="006C77D4" w:rsidRPr="006C77D4" w:rsidRDefault="006C77D4" w:rsidP="006C77D4">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63F86FE" w14:textId="77777777" w:rsidR="006C77D4" w:rsidRPr="006C77D4" w:rsidRDefault="006C77D4" w:rsidP="006C77D4">
            <w:pPr>
              <w:spacing w:after="0" w:line="240" w:lineRule="auto"/>
              <w:jc w:val="right"/>
              <w:rPr>
                <w:rFonts w:ascii="Times New Roman" w:hAnsi="Times New Roman"/>
                <w:sz w:val="20"/>
              </w:rPr>
            </w:pPr>
          </w:p>
        </w:tc>
      </w:tr>
      <w:tr w:rsidR="006C77D4" w:rsidRPr="006C77D4" w14:paraId="7FAD6807" w14:textId="77777777" w:rsidTr="006C77D4">
        <w:trPr>
          <w:trHeight w:val="284"/>
        </w:trPr>
        <w:tc>
          <w:tcPr>
            <w:tcW w:w="4060" w:type="dxa"/>
            <w:tcBorders>
              <w:top w:val="nil"/>
              <w:left w:val="nil"/>
              <w:bottom w:val="nil"/>
              <w:right w:val="nil"/>
            </w:tcBorders>
            <w:shd w:val="clear" w:color="auto" w:fill="auto"/>
            <w:vAlign w:val="bottom"/>
            <w:hideMark/>
          </w:tcPr>
          <w:p w14:paraId="24A1509F"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b/>
                <w:bCs/>
                <w:sz w:val="16"/>
                <w:szCs w:val="16"/>
              </w:rPr>
              <w:t>Measure</w:t>
            </w:r>
            <w:r w:rsidRPr="006C77D4">
              <w:rPr>
                <w:rFonts w:ascii="Arial" w:hAnsi="Arial" w:cs="Arial"/>
                <w:sz w:val="16"/>
                <w:szCs w:val="16"/>
              </w:rPr>
              <w:t xml:space="preserve"> - COVID-19 Response</w:t>
            </w:r>
          </w:p>
        </w:tc>
        <w:tc>
          <w:tcPr>
            <w:tcW w:w="900" w:type="dxa"/>
            <w:tcBorders>
              <w:top w:val="nil"/>
              <w:left w:val="nil"/>
              <w:bottom w:val="nil"/>
              <w:right w:val="nil"/>
            </w:tcBorders>
            <w:shd w:val="clear" w:color="auto" w:fill="auto"/>
            <w:noWrap/>
            <w:vAlign w:val="bottom"/>
            <w:hideMark/>
          </w:tcPr>
          <w:p w14:paraId="5B9EA5C6"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704A77BD" w14:textId="77777777" w:rsidR="006C77D4" w:rsidRPr="006C77D4" w:rsidRDefault="006C77D4" w:rsidP="006C77D4">
            <w:pPr>
              <w:spacing w:after="0" w:line="240" w:lineRule="auto"/>
              <w:jc w:val="right"/>
              <w:rPr>
                <w:rFonts w:ascii="Arial" w:hAnsi="Arial" w:cs="Arial"/>
                <w:i/>
                <w:iCs/>
                <w:sz w:val="16"/>
                <w:szCs w:val="16"/>
              </w:rPr>
            </w:pPr>
            <w:proofErr w:type="spellStart"/>
            <w:r w:rsidRPr="006C77D4">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73E0938E"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9899F35"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r>
      <w:tr w:rsidR="006C77D4" w:rsidRPr="006C77D4" w14:paraId="69C5C8DC" w14:textId="77777777" w:rsidTr="00226DF2">
        <w:trPr>
          <w:trHeight w:val="510"/>
        </w:trPr>
        <w:tc>
          <w:tcPr>
            <w:tcW w:w="4060" w:type="dxa"/>
            <w:tcBorders>
              <w:top w:val="nil"/>
              <w:left w:val="nil"/>
              <w:bottom w:val="nil"/>
              <w:right w:val="nil"/>
            </w:tcBorders>
            <w:shd w:val="clear" w:color="auto" w:fill="auto"/>
            <w:vAlign w:val="bottom"/>
            <w:hideMark/>
          </w:tcPr>
          <w:p w14:paraId="3A7CC217" w14:textId="77777777" w:rsidR="006C77D4" w:rsidRPr="006C77D4" w:rsidRDefault="006C77D4" w:rsidP="006C77D4">
            <w:pPr>
              <w:spacing w:after="0" w:line="240" w:lineRule="auto"/>
              <w:rPr>
                <w:rFonts w:ascii="Arial" w:hAnsi="Arial" w:cs="Arial"/>
                <w:sz w:val="16"/>
                <w:szCs w:val="16"/>
              </w:rPr>
            </w:pPr>
            <w:r w:rsidRPr="006C77D4">
              <w:rPr>
                <w:rFonts w:ascii="Arial" w:hAnsi="Arial" w:cs="Arial"/>
                <w:sz w:val="16"/>
                <w:szCs w:val="16"/>
              </w:rPr>
              <w:t>National Occupations Respiratory Disease Registry - reclassification of funding</w:t>
            </w:r>
          </w:p>
        </w:tc>
        <w:tc>
          <w:tcPr>
            <w:tcW w:w="900" w:type="dxa"/>
            <w:tcBorders>
              <w:top w:val="nil"/>
              <w:left w:val="nil"/>
              <w:bottom w:val="nil"/>
              <w:right w:val="nil"/>
            </w:tcBorders>
            <w:shd w:val="clear" w:color="auto" w:fill="auto"/>
            <w:noWrap/>
            <w:vAlign w:val="bottom"/>
            <w:hideMark/>
          </w:tcPr>
          <w:p w14:paraId="5F2EB569"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2,400 </w:t>
            </w:r>
          </w:p>
        </w:tc>
        <w:tc>
          <w:tcPr>
            <w:tcW w:w="900" w:type="dxa"/>
            <w:tcBorders>
              <w:top w:val="nil"/>
              <w:left w:val="nil"/>
              <w:bottom w:val="nil"/>
              <w:right w:val="nil"/>
            </w:tcBorders>
            <w:shd w:val="clear" w:color="auto" w:fill="auto"/>
            <w:noWrap/>
            <w:vAlign w:val="bottom"/>
            <w:hideMark/>
          </w:tcPr>
          <w:p w14:paraId="1DF25ACF"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5926C9F"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D5DFD29" w14:textId="77777777" w:rsidR="006C77D4" w:rsidRPr="006C77D4" w:rsidRDefault="006C77D4" w:rsidP="006C77D4">
            <w:pPr>
              <w:spacing w:after="0" w:line="240" w:lineRule="auto"/>
              <w:jc w:val="right"/>
              <w:rPr>
                <w:rFonts w:ascii="Arial" w:hAnsi="Arial" w:cs="Arial"/>
                <w:sz w:val="16"/>
                <w:szCs w:val="16"/>
              </w:rPr>
            </w:pPr>
            <w:r w:rsidRPr="006C77D4">
              <w:rPr>
                <w:rFonts w:ascii="Arial" w:hAnsi="Arial" w:cs="Arial"/>
                <w:sz w:val="16"/>
                <w:szCs w:val="16"/>
              </w:rPr>
              <w:t xml:space="preserve">- </w:t>
            </w:r>
          </w:p>
        </w:tc>
      </w:tr>
      <w:tr w:rsidR="006C77D4" w:rsidRPr="006C77D4" w14:paraId="6BB629F7" w14:textId="77777777" w:rsidTr="006C77D4">
        <w:trPr>
          <w:trHeight w:val="284"/>
        </w:trPr>
        <w:tc>
          <w:tcPr>
            <w:tcW w:w="4060" w:type="dxa"/>
            <w:tcBorders>
              <w:top w:val="nil"/>
              <w:left w:val="nil"/>
              <w:bottom w:val="nil"/>
              <w:right w:val="nil"/>
            </w:tcBorders>
            <w:shd w:val="clear" w:color="auto" w:fill="auto"/>
            <w:noWrap/>
            <w:vAlign w:val="bottom"/>
            <w:hideMark/>
          </w:tcPr>
          <w:p w14:paraId="63B79E40" w14:textId="77777777" w:rsidR="006C77D4" w:rsidRPr="006C77D4" w:rsidRDefault="006C77D4" w:rsidP="006C77D4">
            <w:pPr>
              <w:spacing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163EE088"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145,786 </w:t>
            </w:r>
          </w:p>
        </w:tc>
        <w:tc>
          <w:tcPr>
            <w:tcW w:w="900" w:type="dxa"/>
            <w:tcBorders>
              <w:top w:val="single" w:sz="4" w:space="0" w:color="auto"/>
              <w:left w:val="nil"/>
              <w:bottom w:val="single" w:sz="4" w:space="0" w:color="auto"/>
              <w:right w:val="nil"/>
            </w:tcBorders>
            <w:shd w:val="clear" w:color="auto" w:fill="auto"/>
            <w:noWrap/>
            <w:vAlign w:val="bottom"/>
            <w:hideMark/>
          </w:tcPr>
          <w:p w14:paraId="05388EBC"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722 </w:t>
            </w:r>
          </w:p>
        </w:tc>
        <w:tc>
          <w:tcPr>
            <w:tcW w:w="900" w:type="dxa"/>
            <w:tcBorders>
              <w:top w:val="single" w:sz="4" w:space="0" w:color="auto"/>
              <w:left w:val="nil"/>
              <w:bottom w:val="single" w:sz="4" w:space="0" w:color="auto"/>
              <w:right w:val="nil"/>
            </w:tcBorders>
            <w:shd w:val="clear" w:color="auto" w:fill="auto"/>
            <w:noWrap/>
            <w:vAlign w:val="bottom"/>
            <w:hideMark/>
          </w:tcPr>
          <w:p w14:paraId="65C88727"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58F5E099" w14:textId="77777777" w:rsidR="006C77D4" w:rsidRPr="006C77D4" w:rsidRDefault="006C77D4" w:rsidP="006C77D4">
            <w:pPr>
              <w:spacing w:after="0" w:line="240" w:lineRule="auto"/>
              <w:jc w:val="right"/>
              <w:rPr>
                <w:rFonts w:ascii="Arial" w:hAnsi="Arial" w:cs="Arial"/>
                <w:b/>
                <w:bCs/>
                <w:sz w:val="16"/>
                <w:szCs w:val="16"/>
              </w:rPr>
            </w:pPr>
            <w:r w:rsidRPr="006C77D4">
              <w:rPr>
                <w:rFonts w:ascii="Arial" w:hAnsi="Arial" w:cs="Arial"/>
                <w:b/>
                <w:bCs/>
                <w:sz w:val="16"/>
                <w:szCs w:val="16"/>
              </w:rPr>
              <w:t xml:space="preserve">- </w:t>
            </w:r>
          </w:p>
        </w:tc>
      </w:tr>
    </w:tbl>
    <w:p w14:paraId="41C86192" w14:textId="255E636E" w:rsidR="00BF253A" w:rsidRDefault="005D586A" w:rsidP="00226DF2">
      <w:pPr>
        <w:pStyle w:val="TableHeadingcontinued"/>
        <w:spacing w:after="120"/>
      </w:pPr>
      <w:r>
        <w:br w:type="page"/>
      </w:r>
      <w:r>
        <w:lastRenderedPageBreak/>
        <w:t>Table 1.2</w:t>
      </w:r>
      <w:r w:rsidR="00EC1ECB">
        <w:t>:</w:t>
      </w:r>
      <w:r>
        <w:t xml:space="preserve"> </w:t>
      </w:r>
      <w:r w:rsidR="008E2FC7">
        <w:t>Additional</w:t>
      </w:r>
      <w:r>
        <w:t xml:space="preserve"> estimates and variations to outcomes from measures and other variations (continued)</w:t>
      </w:r>
    </w:p>
    <w:tbl>
      <w:tblPr>
        <w:tblW w:w="7660" w:type="dxa"/>
        <w:tblLayout w:type="fixed"/>
        <w:tblLook w:val="04A0" w:firstRow="1" w:lastRow="0" w:firstColumn="1" w:lastColumn="0" w:noHBand="0" w:noVBand="1"/>
      </w:tblPr>
      <w:tblGrid>
        <w:gridCol w:w="4060"/>
        <w:gridCol w:w="900"/>
        <w:gridCol w:w="900"/>
        <w:gridCol w:w="900"/>
        <w:gridCol w:w="900"/>
      </w:tblGrid>
      <w:tr w:rsidR="00885B10" w:rsidRPr="00885B10" w14:paraId="6DBB2B00" w14:textId="77777777" w:rsidTr="00885B10">
        <w:trPr>
          <w:trHeight w:val="450"/>
        </w:trPr>
        <w:tc>
          <w:tcPr>
            <w:tcW w:w="4060" w:type="dxa"/>
            <w:tcBorders>
              <w:top w:val="single" w:sz="4" w:space="0" w:color="auto"/>
              <w:left w:val="nil"/>
              <w:bottom w:val="nil"/>
              <w:right w:val="nil"/>
            </w:tcBorders>
            <w:shd w:val="clear" w:color="auto" w:fill="auto"/>
            <w:vAlign w:val="bottom"/>
            <w:hideMark/>
          </w:tcPr>
          <w:p w14:paraId="6F3D70DA"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231F60A5" w14:textId="09291F64"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2022</w:t>
            </w:r>
            <w:r w:rsidR="004A33A1">
              <w:rPr>
                <w:rFonts w:ascii="Arial" w:hAnsi="Arial" w:cs="Arial"/>
                <w:b/>
                <w:bCs/>
                <w:sz w:val="16"/>
                <w:szCs w:val="16"/>
              </w:rPr>
              <w:t>–</w:t>
            </w:r>
            <w:r w:rsidRPr="00885B10">
              <w:rPr>
                <w:rFonts w:ascii="Arial" w:hAnsi="Arial" w:cs="Arial"/>
                <w:b/>
                <w:bCs/>
                <w:sz w:val="16"/>
                <w:szCs w:val="16"/>
              </w:rPr>
              <w:t>23</w:t>
            </w:r>
            <w:r w:rsidRPr="00885B10">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05CB60C1" w14:textId="4E5B1882"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2023</w:t>
            </w:r>
            <w:r w:rsidR="004A33A1">
              <w:rPr>
                <w:rFonts w:ascii="Arial" w:hAnsi="Arial" w:cs="Arial"/>
                <w:b/>
                <w:bCs/>
                <w:sz w:val="16"/>
                <w:szCs w:val="16"/>
              </w:rPr>
              <w:t>–</w:t>
            </w:r>
            <w:r w:rsidRPr="00885B10">
              <w:rPr>
                <w:rFonts w:ascii="Arial" w:hAnsi="Arial" w:cs="Arial"/>
                <w:b/>
                <w:bCs/>
                <w:sz w:val="16"/>
                <w:szCs w:val="16"/>
              </w:rPr>
              <w:t>24</w:t>
            </w:r>
            <w:r w:rsidRPr="00885B10">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664B722D" w14:textId="69B13BFE"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2024</w:t>
            </w:r>
            <w:r w:rsidR="004A33A1">
              <w:rPr>
                <w:rFonts w:ascii="Arial" w:hAnsi="Arial" w:cs="Arial"/>
                <w:b/>
                <w:bCs/>
                <w:sz w:val="16"/>
                <w:szCs w:val="16"/>
              </w:rPr>
              <w:t>–</w:t>
            </w:r>
            <w:r w:rsidRPr="00885B10">
              <w:rPr>
                <w:rFonts w:ascii="Arial" w:hAnsi="Arial" w:cs="Arial"/>
                <w:b/>
                <w:bCs/>
                <w:sz w:val="16"/>
                <w:szCs w:val="16"/>
              </w:rPr>
              <w:t>25</w:t>
            </w:r>
            <w:r w:rsidRPr="00885B10">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77680CAC" w14:textId="439D1051"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2025</w:t>
            </w:r>
            <w:r w:rsidR="004A33A1">
              <w:rPr>
                <w:rFonts w:ascii="Arial" w:hAnsi="Arial" w:cs="Arial"/>
                <w:b/>
                <w:bCs/>
                <w:sz w:val="16"/>
                <w:szCs w:val="16"/>
              </w:rPr>
              <w:t>–</w:t>
            </w:r>
            <w:r w:rsidRPr="00885B10">
              <w:rPr>
                <w:rFonts w:ascii="Arial" w:hAnsi="Arial" w:cs="Arial"/>
                <w:b/>
                <w:bCs/>
                <w:sz w:val="16"/>
                <w:szCs w:val="16"/>
              </w:rPr>
              <w:t>26</w:t>
            </w:r>
            <w:r w:rsidRPr="00885B10">
              <w:rPr>
                <w:rFonts w:ascii="Arial" w:hAnsi="Arial" w:cs="Arial"/>
                <w:b/>
                <w:bCs/>
                <w:sz w:val="16"/>
                <w:szCs w:val="16"/>
              </w:rPr>
              <w:br/>
              <w:t>$'000</w:t>
            </w:r>
          </w:p>
        </w:tc>
      </w:tr>
      <w:tr w:rsidR="00885B10" w:rsidRPr="00885B10" w14:paraId="2A2519C3" w14:textId="77777777" w:rsidTr="00885B10">
        <w:trPr>
          <w:trHeight w:val="284"/>
        </w:trPr>
        <w:tc>
          <w:tcPr>
            <w:tcW w:w="4060" w:type="dxa"/>
            <w:tcBorders>
              <w:top w:val="nil"/>
              <w:left w:val="nil"/>
              <w:bottom w:val="nil"/>
              <w:right w:val="nil"/>
            </w:tcBorders>
            <w:shd w:val="clear" w:color="auto" w:fill="auto"/>
            <w:noWrap/>
            <w:vAlign w:val="bottom"/>
            <w:hideMark/>
          </w:tcPr>
          <w:p w14:paraId="406D9D68" w14:textId="77777777" w:rsidR="00885B10" w:rsidRPr="00885B10" w:rsidRDefault="00885B10" w:rsidP="00885B10">
            <w:pPr>
              <w:spacing w:after="0" w:line="240" w:lineRule="auto"/>
              <w:rPr>
                <w:rFonts w:ascii="Arial" w:hAnsi="Arial" w:cs="Arial"/>
                <w:b/>
                <w:bCs/>
                <w:sz w:val="16"/>
                <w:szCs w:val="16"/>
              </w:rPr>
            </w:pPr>
            <w:r w:rsidRPr="00885B10">
              <w:rPr>
                <w:rFonts w:ascii="Arial" w:hAnsi="Arial" w:cs="Arial"/>
                <w:b/>
                <w:bCs/>
                <w:sz w:val="16"/>
                <w:szCs w:val="16"/>
              </w:rPr>
              <w:t>Program 2.1: Medical Benefits</w:t>
            </w:r>
          </w:p>
        </w:tc>
        <w:tc>
          <w:tcPr>
            <w:tcW w:w="900" w:type="dxa"/>
            <w:tcBorders>
              <w:top w:val="nil"/>
              <w:left w:val="nil"/>
              <w:bottom w:val="nil"/>
              <w:right w:val="nil"/>
            </w:tcBorders>
            <w:shd w:val="clear" w:color="auto" w:fill="auto"/>
            <w:noWrap/>
            <w:vAlign w:val="bottom"/>
            <w:hideMark/>
          </w:tcPr>
          <w:p w14:paraId="483C62BE" w14:textId="77777777" w:rsidR="00885B10" w:rsidRPr="00885B10" w:rsidRDefault="00885B10" w:rsidP="00885B10">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FA4E332"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3ACDCA5"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9995380"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78127B75" w14:textId="77777777" w:rsidTr="00885B10">
        <w:trPr>
          <w:trHeight w:val="284"/>
        </w:trPr>
        <w:tc>
          <w:tcPr>
            <w:tcW w:w="4060" w:type="dxa"/>
            <w:tcBorders>
              <w:top w:val="nil"/>
              <w:left w:val="nil"/>
              <w:bottom w:val="nil"/>
              <w:right w:val="nil"/>
            </w:tcBorders>
            <w:shd w:val="clear" w:color="auto" w:fill="auto"/>
            <w:noWrap/>
            <w:vAlign w:val="bottom"/>
            <w:hideMark/>
          </w:tcPr>
          <w:p w14:paraId="6C5A1385" w14:textId="77777777" w:rsidR="00885B10" w:rsidRPr="00885B10" w:rsidRDefault="00885B10" w:rsidP="00885B10">
            <w:pPr>
              <w:spacing w:after="0" w:line="240" w:lineRule="auto"/>
              <w:rPr>
                <w:rFonts w:ascii="Arial" w:hAnsi="Arial" w:cs="Arial"/>
                <w:b/>
                <w:bCs/>
                <w:sz w:val="16"/>
                <w:szCs w:val="16"/>
              </w:rPr>
            </w:pPr>
            <w:r w:rsidRPr="00885B10">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56ABD2AC" w14:textId="77777777" w:rsidR="00885B10" w:rsidRPr="00885B10" w:rsidRDefault="00885B10" w:rsidP="00885B10">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18BDE5FB"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82C8B53"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FE9D161"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4BB96103" w14:textId="77777777" w:rsidTr="00885B10">
        <w:trPr>
          <w:trHeight w:val="284"/>
        </w:trPr>
        <w:tc>
          <w:tcPr>
            <w:tcW w:w="4060" w:type="dxa"/>
            <w:tcBorders>
              <w:top w:val="nil"/>
              <w:left w:val="nil"/>
              <w:bottom w:val="nil"/>
              <w:right w:val="nil"/>
            </w:tcBorders>
            <w:shd w:val="clear" w:color="auto" w:fill="auto"/>
            <w:noWrap/>
            <w:vAlign w:val="bottom"/>
            <w:hideMark/>
          </w:tcPr>
          <w:p w14:paraId="78173634"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2D876F17" w14:textId="77777777" w:rsidR="00885B10" w:rsidRPr="00885B10" w:rsidRDefault="00885B10" w:rsidP="00885B10">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FBD851F"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4A8BFD7"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8D4832E"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0416CAA7" w14:textId="77777777" w:rsidTr="00885B10">
        <w:trPr>
          <w:trHeight w:val="284"/>
        </w:trPr>
        <w:tc>
          <w:tcPr>
            <w:tcW w:w="4060" w:type="dxa"/>
            <w:tcBorders>
              <w:top w:val="nil"/>
              <w:left w:val="nil"/>
              <w:bottom w:val="nil"/>
              <w:right w:val="nil"/>
            </w:tcBorders>
            <w:shd w:val="clear" w:color="auto" w:fill="auto"/>
            <w:vAlign w:val="bottom"/>
            <w:hideMark/>
          </w:tcPr>
          <w:p w14:paraId="21CBA01C"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b/>
                <w:bCs/>
                <w:sz w:val="16"/>
                <w:szCs w:val="16"/>
              </w:rPr>
              <w:t>Measure</w:t>
            </w:r>
            <w:r w:rsidRPr="00885B10">
              <w:rPr>
                <w:rFonts w:ascii="Arial" w:hAnsi="Arial" w:cs="Arial"/>
                <w:sz w:val="16"/>
                <w:szCs w:val="16"/>
              </w:rPr>
              <w:t xml:space="preserve"> - COVID-19 Aged Care Response</w:t>
            </w:r>
          </w:p>
        </w:tc>
        <w:tc>
          <w:tcPr>
            <w:tcW w:w="900" w:type="dxa"/>
            <w:tcBorders>
              <w:top w:val="nil"/>
              <w:left w:val="nil"/>
              <w:bottom w:val="nil"/>
              <w:right w:val="nil"/>
            </w:tcBorders>
            <w:shd w:val="clear" w:color="auto" w:fill="auto"/>
            <w:noWrap/>
            <w:vAlign w:val="bottom"/>
            <w:hideMark/>
          </w:tcPr>
          <w:p w14:paraId="1BCA1ADB"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19,200 </w:t>
            </w:r>
          </w:p>
        </w:tc>
        <w:tc>
          <w:tcPr>
            <w:tcW w:w="900" w:type="dxa"/>
            <w:tcBorders>
              <w:top w:val="nil"/>
              <w:left w:val="nil"/>
              <w:bottom w:val="nil"/>
              <w:right w:val="nil"/>
            </w:tcBorders>
            <w:shd w:val="clear" w:color="auto" w:fill="auto"/>
            <w:noWrap/>
            <w:vAlign w:val="bottom"/>
            <w:hideMark/>
          </w:tcPr>
          <w:p w14:paraId="3374FE61"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10,000 </w:t>
            </w:r>
          </w:p>
        </w:tc>
        <w:tc>
          <w:tcPr>
            <w:tcW w:w="900" w:type="dxa"/>
            <w:tcBorders>
              <w:top w:val="nil"/>
              <w:left w:val="nil"/>
              <w:bottom w:val="nil"/>
              <w:right w:val="nil"/>
            </w:tcBorders>
            <w:shd w:val="clear" w:color="auto" w:fill="auto"/>
            <w:noWrap/>
            <w:vAlign w:val="bottom"/>
            <w:hideMark/>
          </w:tcPr>
          <w:p w14:paraId="2A4F9945"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AB7B13A"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 </w:t>
            </w:r>
          </w:p>
        </w:tc>
      </w:tr>
      <w:tr w:rsidR="00885B10" w:rsidRPr="00885B10" w14:paraId="602F92A9" w14:textId="77777777" w:rsidTr="00885B10">
        <w:trPr>
          <w:trHeight w:val="284"/>
        </w:trPr>
        <w:tc>
          <w:tcPr>
            <w:tcW w:w="4060" w:type="dxa"/>
            <w:tcBorders>
              <w:top w:val="nil"/>
              <w:left w:val="nil"/>
              <w:bottom w:val="nil"/>
              <w:right w:val="nil"/>
            </w:tcBorders>
            <w:shd w:val="clear" w:color="auto" w:fill="auto"/>
            <w:noWrap/>
            <w:vAlign w:val="bottom"/>
            <w:hideMark/>
          </w:tcPr>
          <w:p w14:paraId="79690E34" w14:textId="77777777" w:rsidR="00885B10" w:rsidRPr="00885B10" w:rsidRDefault="00885B10" w:rsidP="00885B10">
            <w:pPr>
              <w:spacing w:after="0" w:line="240" w:lineRule="auto"/>
              <w:rPr>
                <w:rFonts w:ascii="Arial" w:hAnsi="Arial" w:cs="Arial"/>
                <w:b/>
                <w:bCs/>
                <w:sz w:val="16"/>
                <w:szCs w:val="16"/>
              </w:rPr>
            </w:pPr>
            <w:r w:rsidRPr="00885B10">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4E52E12B" w14:textId="77777777" w:rsidR="00885B10" w:rsidRPr="00885B10" w:rsidRDefault="00885B10" w:rsidP="00885B10">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5C950743"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C446A9B"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7BAB146"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1DBEBEB0" w14:textId="77777777" w:rsidTr="00885B10">
        <w:trPr>
          <w:trHeight w:val="284"/>
        </w:trPr>
        <w:tc>
          <w:tcPr>
            <w:tcW w:w="4060" w:type="dxa"/>
            <w:tcBorders>
              <w:top w:val="nil"/>
              <w:left w:val="nil"/>
              <w:bottom w:val="nil"/>
              <w:right w:val="nil"/>
            </w:tcBorders>
            <w:shd w:val="clear" w:color="auto" w:fill="auto"/>
            <w:noWrap/>
            <w:vAlign w:val="bottom"/>
            <w:hideMark/>
          </w:tcPr>
          <w:p w14:paraId="1C1A3B22"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355B43BF" w14:textId="77777777" w:rsidR="00885B10" w:rsidRPr="00885B10" w:rsidRDefault="00885B10" w:rsidP="00885B10">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942B94D"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FCB7A50"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C2049DF"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0AA40786" w14:textId="77777777" w:rsidTr="00885B10">
        <w:trPr>
          <w:trHeight w:val="284"/>
        </w:trPr>
        <w:tc>
          <w:tcPr>
            <w:tcW w:w="4060" w:type="dxa"/>
            <w:tcBorders>
              <w:top w:val="nil"/>
              <w:left w:val="nil"/>
              <w:bottom w:val="nil"/>
              <w:right w:val="nil"/>
            </w:tcBorders>
            <w:shd w:val="clear" w:color="auto" w:fill="auto"/>
            <w:vAlign w:val="bottom"/>
            <w:hideMark/>
          </w:tcPr>
          <w:p w14:paraId="39A63523"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b/>
                <w:bCs/>
                <w:sz w:val="16"/>
                <w:szCs w:val="16"/>
              </w:rPr>
              <w:t>Measure</w:t>
            </w:r>
            <w:r w:rsidRPr="00885B10">
              <w:rPr>
                <w:rFonts w:ascii="Arial" w:hAnsi="Arial" w:cs="Arial"/>
                <w:sz w:val="16"/>
                <w:szCs w:val="16"/>
              </w:rPr>
              <w:t xml:space="preserve"> - COVID-19 Aged Care Response</w:t>
            </w:r>
          </w:p>
        </w:tc>
        <w:tc>
          <w:tcPr>
            <w:tcW w:w="900" w:type="dxa"/>
            <w:tcBorders>
              <w:top w:val="nil"/>
              <w:left w:val="nil"/>
              <w:bottom w:val="nil"/>
              <w:right w:val="nil"/>
            </w:tcBorders>
            <w:shd w:val="clear" w:color="auto" w:fill="auto"/>
            <w:noWrap/>
            <w:vAlign w:val="bottom"/>
            <w:hideMark/>
          </w:tcPr>
          <w:p w14:paraId="38515954"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167 </w:t>
            </w:r>
          </w:p>
        </w:tc>
        <w:tc>
          <w:tcPr>
            <w:tcW w:w="900" w:type="dxa"/>
            <w:tcBorders>
              <w:top w:val="nil"/>
              <w:left w:val="nil"/>
              <w:bottom w:val="nil"/>
              <w:right w:val="nil"/>
            </w:tcBorders>
            <w:shd w:val="clear" w:color="auto" w:fill="auto"/>
            <w:noWrap/>
            <w:vAlign w:val="bottom"/>
            <w:hideMark/>
          </w:tcPr>
          <w:p w14:paraId="23DCCEA6"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163 </w:t>
            </w:r>
          </w:p>
        </w:tc>
        <w:tc>
          <w:tcPr>
            <w:tcW w:w="900" w:type="dxa"/>
            <w:tcBorders>
              <w:top w:val="nil"/>
              <w:left w:val="nil"/>
              <w:bottom w:val="nil"/>
              <w:right w:val="nil"/>
            </w:tcBorders>
            <w:shd w:val="clear" w:color="auto" w:fill="auto"/>
            <w:noWrap/>
            <w:vAlign w:val="bottom"/>
            <w:hideMark/>
          </w:tcPr>
          <w:p w14:paraId="68F075B1"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BDFFAC3"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 </w:t>
            </w:r>
          </w:p>
        </w:tc>
      </w:tr>
      <w:tr w:rsidR="00885B10" w:rsidRPr="00885B10" w14:paraId="6A2B3D5B" w14:textId="77777777" w:rsidTr="00885B10">
        <w:trPr>
          <w:trHeight w:val="284"/>
        </w:trPr>
        <w:tc>
          <w:tcPr>
            <w:tcW w:w="4060" w:type="dxa"/>
            <w:tcBorders>
              <w:top w:val="nil"/>
              <w:left w:val="nil"/>
              <w:bottom w:val="nil"/>
              <w:right w:val="nil"/>
            </w:tcBorders>
            <w:shd w:val="clear" w:color="auto" w:fill="auto"/>
            <w:noWrap/>
            <w:vAlign w:val="bottom"/>
            <w:hideMark/>
          </w:tcPr>
          <w:p w14:paraId="51C15CBF" w14:textId="77777777" w:rsidR="00885B10" w:rsidRPr="00885B10" w:rsidRDefault="00885B10" w:rsidP="00885B10">
            <w:pPr>
              <w:spacing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020FE6A7"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19,367 </w:t>
            </w:r>
          </w:p>
        </w:tc>
        <w:tc>
          <w:tcPr>
            <w:tcW w:w="900" w:type="dxa"/>
            <w:tcBorders>
              <w:top w:val="single" w:sz="4" w:space="0" w:color="auto"/>
              <w:left w:val="nil"/>
              <w:bottom w:val="single" w:sz="4" w:space="0" w:color="auto"/>
              <w:right w:val="nil"/>
            </w:tcBorders>
            <w:shd w:val="clear" w:color="auto" w:fill="auto"/>
            <w:noWrap/>
            <w:vAlign w:val="bottom"/>
            <w:hideMark/>
          </w:tcPr>
          <w:p w14:paraId="37105149"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10,163 </w:t>
            </w:r>
          </w:p>
        </w:tc>
        <w:tc>
          <w:tcPr>
            <w:tcW w:w="900" w:type="dxa"/>
            <w:tcBorders>
              <w:top w:val="single" w:sz="4" w:space="0" w:color="auto"/>
              <w:left w:val="nil"/>
              <w:bottom w:val="single" w:sz="4" w:space="0" w:color="auto"/>
              <w:right w:val="nil"/>
            </w:tcBorders>
            <w:shd w:val="clear" w:color="auto" w:fill="auto"/>
            <w:noWrap/>
            <w:vAlign w:val="bottom"/>
            <w:hideMark/>
          </w:tcPr>
          <w:p w14:paraId="080B3557"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310A1097"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 </w:t>
            </w:r>
          </w:p>
        </w:tc>
      </w:tr>
      <w:tr w:rsidR="00885B10" w:rsidRPr="00885B10" w14:paraId="48CA5823" w14:textId="77777777" w:rsidTr="00885B10">
        <w:trPr>
          <w:trHeight w:val="284"/>
        </w:trPr>
        <w:tc>
          <w:tcPr>
            <w:tcW w:w="4060" w:type="dxa"/>
            <w:tcBorders>
              <w:top w:val="nil"/>
              <w:left w:val="nil"/>
              <w:bottom w:val="nil"/>
              <w:right w:val="nil"/>
            </w:tcBorders>
            <w:shd w:val="clear" w:color="auto" w:fill="auto"/>
            <w:noWrap/>
            <w:vAlign w:val="bottom"/>
            <w:hideMark/>
          </w:tcPr>
          <w:p w14:paraId="17DDB75C" w14:textId="77777777" w:rsidR="00885B10" w:rsidRPr="00885B10" w:rsidRDefault="00885B10" w:rsidP="00885B10">
            <w:pPr>
              <w:spacing w:after="0" w:line="240" w:lineRule="auto"/>
              <w:rPr>
                <w:rFonts w:ascii="Arial" w:hAnsi="Arial" w:cs="Arial"/>
                <w:b/>
                <w:bCs/>
                <w:sz w:val="16"/>
                <w:szCs w:val="16"/>
              </w:rPr>
            </w:pPr>
            <w:r w:rsidRPr="00885B10">
              <w:rPr>
                <w:rFonts w:ascii="Arial" w:hAnsi="Arial" w:cs="Arial"/>
                <w:b/>
                <w:bCs/>
                <w:sz w:val="16"/>
                <w:szCs w:val="16"/>
              </w:rPr>
              <w:t>Program 2.2: Hearing Services</w:t>
            </w:r>
          </w:p>
        </w:tc>
        <w:tc>
          <w:tcPr>
            <w:tcW w:w="900" w:type="dxa"/>
            <w:tcBorders>
              <w:top w:val="nil"/>
              <w:left w:val="nil"/>
              <w:bottom w:val="nil"/>
              <w:right w:val="nil"/>
            </w:tcBorders>
            <w:shd w:val="clear" w:color="auto" w:fill="auto"/>
            <w:noWrap/>
            <w:vAlign w:val="bottom"/>
            <w:hideMark/>
          </w:tcPr>
          <w:p w14:paraId="2FCFFC18" w14:textId="77777777" w:rsidR="00885B10" w:rsidRPr="00885B10" w:rsidRDefault="00885B10" w:rsidP="00885B10">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5906FCFC"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C242855"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22C4E73"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0F0AC285" w14:textId="77777777" w:rsidTr="00885B10">
        <w:trPr>
          <w:trHeight w:val="284"/>
        </w:trPr>
        <w:tc>
          <w:tcPr>
            <w:tcW w:w="4060" w:type="dxa"/>
            <w:tcBorders>
              <w:top w:val="nil"/>
              <w:left w:val="nil"/>
              <w:bottom w:val="nil"/>
              <w:right w:val="nil"/>
            </w:tcBorders>
            <w:shd w:val="clear" w:color="auto" w:fill="auto"/>
            <w:noWrap/>
            <w:vAlign w:val="bottom"/>
            <w:hideMark/>
          </w:tcPr>
          <w:p w14:paraId="15A3FFB3" w14:textId="77777777" w:rsidR="00885B10" w:rsidRPr="00885B10" w:rsidRDefault="00885B10" w:rsidP="00885B10">
            <w:pPr>
              <w:spacing w:after="0" w:line="240" w:lineRule="auto"/>
              <w:rPr>
                <w:rFonts w:ascii="Arial" w:hAnsi="Arial" w:cs="Arial"/>
                <w:b/>
                <w:bCs/>
                <w:sz w:val="16"/>
                <w:szCs w:val="16"/>
              </w:rPr>
            </w:pPr>
            <w:r w:rsidRPr="00885B10">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4F95265B" w14:textId="77777777" w:rsidR="00885B10" w:rsidRPr="00885B10" w:rsidRDefault="00885B10" w:rsidP="00885B10">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7ED50F8" w14:textId="77777777" w:rsidR="00885B10" w:rsidRPr="00885B10" w:rsidRDefault="00885B10" w:rsidP="00885B10">
            <w:pPr>
              <w:spacing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64800C0"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351AA9B"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0462407F" w14:textId="77777777" w:rsidTr="00885B10">
        <w:trPr>
          <w:trHeight w:val="284"/>
        </w:trPr>
        <w:tc>
          <w:tcPr>
            <w:tcW w:w="4060" w:type="dxa"/>
            <w:tcBorders>
              <w:top w:val="nil"/>
              <w:left w:val="nil"/>
              <w:bottom w:val="nil"/>
              <w:right w:val="nil"/>
            </w:tcBorders>
            <w:shd w:val="clear" w:color="auto" w:fill="auto"/>
            <w:noWrap/>
            <w:vAlign w:val="bottom"/>
            <w:hideMark/>
          </w:tcPr>
          <w:p w14:paraId="2AD5235D"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4DBA5F5B" w14:textId="77777777" w:rsidR="00885B10" w:rsidRPr="00885B10" w:rsidRDefault="00885B10" w:rsidP="00885B10">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1E90539"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37A030B"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AD3A4B3"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2213BCF9" w14:textId="77777777" w:rsidTr="00885B10">
        <w:trPr>
          <w:trHeight w:val="284"/>
        </w:trPr>
        <w:tc>
          <w:tcPr>
            <w:tcW w:w="4060" w:type="dxa"/>
            <w:tcBorders>
              <w:top w:val="nil"/>
              <w:left w:val="nil"/>
              <w:bottom w:val="nil"/>
              <w:right w:val="nil"/>
            </w:tcBorders>
            <w:shd w:val="clear" w:color="auto" w:fill="auto"/>
            <w:vAlign w:val="bottom"/>
            <w:hideMark/>
          </w:tcPr>
          <w:p w14:paraId="4850F6F7"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b/>
                <w:bCs/>
                <w:sz w:val="16"/>
                <w:szCs w:val="16"/>
              </w:rPr>
              <w:t>Measure</w:t>
            </w:r>
            <w:r w:rsidRPr="00885B10">
              <w:rPr>
                <w:rFonts w:ascii="Arial" w:hAnsi="Arial" w:cs="Arial"/>
                <w:sz w:val="16"/>
                <w:szCs w:val="16"/>
              </w:rPr>
              <w:t xml:space="preserve"> - Visa and Migration System</w:t>
            </w:r>
          </w:p>
        </w:tc>
        <w:tc>
          <w:tcPr>
            <w:tcW w:w="900" w:type="dxa"/>
            <w:tcBorders>
              <w:top w:val="nil"/>
              <w:left w:val="nil"/>
              <w:bottom w:val="nil"/>
              <w:right w:val="nil"/>
            </w:tcBorders>
            <w:shd w:val="clear" w:color="auto" w:fill="auto"/>
            <w:noWrap/>
            <w:vAlign w:val="bottom"/>
            <w:hideMark/>
          </w:tcPr>
          <w:p w14:paraId="651F4FB9"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1 </w:t>
            </w:r>
          </w:p>
        </w:tc>
        <w:tc>
          <w:tcPr>
            <w:tcW w:w="900" w:type="dxa"/>
            <w:tcBorders>
              <w:top w:val="nil"/>
              <w:left w:val="nil"/>
              <w:bottom w:val="nil"/>
              <w:right w:val="nil"/>
            </w:tcBorders>
            <w:shd w:val="clear" w:color="auto" w:fill="auto"/>
            <w:noWrap/>
            <w:vAlign w:val="bottom"/>
            <w:hideMark/>
          </w:tcPr>
          <w:p w14:paraId="7D425EEB"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27 </w:t>
            </w:r>
          </w:p>
        </w:tc>
        <w:tc>
          <w:tcPr>
            <w:tcW w:w="900" w:type="dxa"/>
            <w:tcBorders>
              <w:top w:val="nil"/>
              <w:left w:val="nil"/>
              <w:bottom w:val="nil"/>
              <w:right w:val="nil"/>
            </w:tcBorders>
            <w:shd w:val="clear" w:color="auto" w:fill="auto"/>
            <w:noWrap/>
            <w:vAlign w:val="bottom"/>
            <w:hideMark/>
          </w:tcPr>
          <w:p w14:paraId="76406118"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102 </w:t>
            </w:r>
          </w:p>
        </w:tc>
        <w:tc>
          <w:tcPr>
            <w:tcW w:w="900" w:type="dxa"/>
            <w:tcBorders>
              <w:top w:val="nil"/>
              <w:left w:val="nil"/>
              <w:bottom w:val="nil"/>
              <w:right w:val="nil"/>
            </w:tcBorders>
            <w:shd w:val="clear" w:color="auto" w:fill="auto"/>
            <w:noWrap/>
            <w:vAlign w:val="bottom"/>
            <w:hideMark/>
          </w:tcPr>
          <w:p w14:paraId="1ED9BC26"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225 </w:t>
            </w:r>
          </w:p>
        </w:tc>
      </w:tr>
      <w:tr w:rsidR="00885B10" w:rsidRPr="00885B10" w14:paraId="7C8EBCA8" w14:textId="77777777" w:rsidTr="00885B10">
        <w:trPr>
          <w:trHeight w:val="397"/>
        </w:trPr>
        <w:tc>
          <w:tcPr>
            <w:tcW w:w="4060" w:type="dxa"/>
            <w:tcBorders>
              <w:top w:val="nil"/>
              <w:left w:val="nil"/>
              <w:bottom w:val="nil"/>
              <w:right w:val="nil"/>
            </w:tcBorders>
            <w:shd w:val="clear" w:color="auto" w:fill="auto"/>
            <w:vAlign w:val="bottom"/>
            <w:hideMark/>
          </w:tcPr>
          <w:p w14:paraId="6A4554A7"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sz w:val="16"/>
                <w:szCs w:val="16"/>
              </w:rPr>
              <w:t>Hearing Services Program - variation to reflect demand</w:t>
            </w:r>
          </w:p>
        </w:tc>
        <w:tc>
          <w:tcPr>
            <w:tcW w:w="900" w:type="dxa"/>
            <w:tcBorders>
              <w:top w:val="nil"/>
              <w:left w:val="nil"/>
              <w:bottom w:val="nil"/>
              <w:right w:val="nil"/>
            </w:tcBorders>
            <w:shd w:val="clear" w:color="auto" w:fill="auto"/>
            <w:noWrap/>
            <w:vAlign w:val="bottom"/>
            <w:hideMark/>
          </w:tcPr>
          <w:p w14:paraId="00CD6D5A"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804 </w:t>
            </w:r>
          </w:p>
        </w:tc>
        <w:tc>
          <w:tcPr>
            <w:tcW w:w="900" w:type="dxa"/>
            <w:tcBorders>
              <w:top w:val="nil"/>
              <w:left w:val="nil"/>
              <w:bottom w:val="nil"/>
              <w:right w:val="nil"/>
            </w:tcBorders>
            <w:shd w:val="clear" w:color="auto" w:fill="auto"/>
            <w:noWrap/>
            <w:vAlign w:val="bottom"/>
            <w:hideMark/>
          </w:tcPr>
          <w:p w14:paraId="63E8D1A3"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1,448 </w:t>
            </w:r>
          </w:p>
        </w:tc>
        <w:tc>
          <w:tcPr>
            <w:tcW w:w="900" w:type="dxa"/>
            <w:tcBorders>
              <w:top w:val="nil"/>
              <w:left w:val="nil"/>
              <w:bottom w:val="nil"/>
              <w:right w:val="nil"/>
            </w:tcBorders>
            <w:shd w:val="clear" w:color="auto" w:fill="auto"/>
            <w:noWrap/>
            <w:vAlign w:val="bottom"/>
            <w:hideMark/>
          </w:tcPr>
          <w:p w14:paraId="75BF400A"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2,010 </w:t>
            </w:r>
          </w:p>
        </w:tc>
        <w:tc>
          <w:tcPr>
            <w:tcW w:w="900" w:type="dxa"/>
            <w:tcBorders>
              <w:top w:val="nil"/>
              <w:left w:val="nil"/>
              <w:bottom w:val="nil"/>
              <w:right w:val="nil"/>
            </w:tcBorders>
            <w:shd w:val="clear" w:color="auto" w:fill="auto"/>
            <w:noWrap/>
            <w:vAlign w:val="bottom"/>
            <w:hideMark/>
          </w:tcPr>
          <w:p w14:paraId="4508C588"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2,416 </w:t>
            </w:r>
          </w:p>
        </w:tc>
      </w:tr>
      <w:tr w:rsidR="00885B10" w:rsidRPr="00885B10" w14:paraId="38DB98E1" w14:textId="77777777" w:rsidTr="00885B10">
        <w:trPr>
          <w:trHeight w:val="284"/>
        </w:trPr>
        <w:tc>
          <w:tcPr>
            <w:tcW w:w="4060" w:type="dxa"/>
            <w:tcBorders>
              <w:top w:val="nil"/>
              <w:left w:val="nil"/>
              <w:bottom w:val="nil"/>
              <w:right w:val="nil"/>
            </w:tcBorders>
            <w:shd w:val="clear" w:color="auto" w:fill="auto"/>
            <w:noWrap/>
            <w:vAlign w:val="bottom"/>
            <w:hideMark/>
          </w:tcPr>
          <w:p w14:paraId="0AE87976" w14:textId="77777777" w:rsidR="00885B10" w:rsidRPr="00885B10" w:rsidRDefault="00885B10" w:rsidP="00885B10">
            <w:pPr>
              <w:spacing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1388643C"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805 </w:t>
            </w:r>
          </w:p>
        </w:tc>
        <w:tc>
          <w:tcPr>
            <w:tcW w:w="900" w:type="dxa"/>
            <w:tcBorders>
              <w:top w:val="single" w:sz="4" w:space="0" w:color="auto"/>
              <w:left w:val="nil"/>
              <w:bottom w:val="single" w:sz="4" w:space="0" w:color="auto"/>
              <w:right w:val="nil"/>
            </w:tcBorders>
            <w:shd w:val="clear" w:color="auto" w:fill="auto"/>
            <w:noWrap/>
            <w:vAlign w:val="bottom"/>
            <w:hideMark/>
          </w:tcPr>
          <w:p w14:paraId="727A0665"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1,475 </w:t>
            </w:r>
          </w:p>
        </w:tc>
        <w:tc>
          <w:tcPr>
            <w:tcW w:w="900" w:type="dxa"/>
            <w:tcBorders>
              <w:top w:val="single" w:sz="4" w:space="0" w:color="auto"/>
              <w:left w:val="nil"/>
              <w:bottom w:val="single" w:sz="4" w:space="0" w:color="auto"/>
              <w:right w:val="nil"/>
            </w:tcBorders>
            <w:shd w:val="clear" w:color="auto" w:fill="auto"/>
            <w:noWrap/>
            <w:vAlign w:val="bottom"/>
            <w:hideMark/>
          </w:tcPr>
          <w:p w14:paraId="4E543E29"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2,112 </w:t>
            </w:r>
          </w:p>
        </w:tc>
        <w:tc>
          <w:tcPr>
            <w:tcW w:w="900" w:type="dxa"/>
            <w:tcBorders>
              <w:top w:val="single" w:sz="4" w:space="0" w:color="auto"/>
              <w:left w:val="nil"/>
              <w:bottom w:val="single" w:sz="4" w:space="0" w:color="auto"/>
              <w:right w:val="nil"/>
            </w:tcBorders>
            <w:shd w:val="clear" w:color="auto" w:fill="auto"/>
            <w:noWrap/>
            <w:vAlign w:val="bottom"/>
            <w:hideMark/>
          </w:tcPr>
          <w:p w14:paraId="10E19346"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2,641 </w:t>
            </w:r>
          </w:p>
        </w:tc>
      </w:tr>
      <w:tr w:rsidR="00885B10" w:rsidRPr="00885B10" w14:paraId="30471FFC" w14:textId="77777777" w:rsidTr="00885B10">
        <w:trPr>
          <w:trHeight w:val="284"/>
        </w:trPr>
        <w:tc>
          <w:tcPr>
            <w:tcW w:w="4060" w:type="dxa"/>
            <w:tcBorders>
              <w:top w:val="nil"/>
              <w:left w:val="nil"/>
              <w:bottom w:val="nil"/>
              <w:right w:val="nil"/>
            </w:tcBorders>
            <w:shd w:val="clear" w:color="auto" w:fill="auto"/>
            <w:noWrap/>
            <w:vAlign w:val="bottom"/>
            <w:hideMark/>
          </w:tcPr>
          <w:p w14:paraId="5B84CF45" w14:textId="77777777" w:rsidR="00885B10" w:rsidRPr="00885B10" w:rsidRDefault="00885B10" w:rsidP="00885B10">
            <w:pPr>
              <w:spacing w:after="0" w:line="240" w:lineRule="auto"/>
              <w:rPr>
                <w:rFonts w:ascii="Arial" w:hAnsi="Arial" w:cs="Arial"/>
                <w:b/>
                <w:bCs/>
                <w:sz w:val="16"/>
                <w:szCs w:val="16"/>
              </w:rPr>
            </w:pPr>
            <w:r w:rsidRPr="00885B10">
              <w:rPr>
                <w:rFonts w:ascii="Arial" w:hAnsi="Arial" w:cs="Arial"/>
                <w:b/>
                <w:bCs/>
                <w:sz w:val="16"/>
                <w:szCs w:val="16"/>
              </w:rPr>
              <w:t>Program 2.3: Pharmaceutical Benefits</w:t>
            </w:r>
          </w:p>
        </w:tc>
        <w:tc>
          <w:tcPr>
            <w:tcW w:w="900" w:type="dxa"/>
            <w:tcBorders>
              <w:top w:val="nil"/>
              <w:left w:val="nil"/>
              <w:bottom w:val="nil"/>
              <w:right w:val="nil"/>
            </w:tcBorders>
            <w:shd w:val="clear" w:color="auto" w:fill="auto"/>
            <w:noWrap/>
            <w:vAlign w:val="bottom"/>
            <w:hideMark/>
          </w:tcPr>
          <w:p w14:paraId="11107A9D" w14:textId="77777777" w:rsidR="00885B10" w:rsidRPr="00885B10" w:rsidRDefault="00885B10" w:rsidP="00885B10">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03C85C5"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CE49AE6"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9175C93"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75CC9601" w14:textId="77777777" w:rsidTr="00885B10">
        <w:trPr>
          <w:trHeight w:val="284"/>
        </w:trPr>
        <w:tc>
          <w:tcPr>
            <w:tcW w:w="4060" w:type="dxa"/>
            <w:tcBorders>
              <w:top w:val="nil"/>
              <w:left w:val="nil"/>
              <w:bottom w:val="nil"/>
              <w:right w:val="nil"/>
            </w:tcBorders>
            <w:shd w:val="clear" w:color="auto" w:fill="auto"/>
            <w:noWrap/>
            <w:vAlign w:val="bottom"/>
            <w:hideMark/>
          </w:tcPr>
          <w:p w14:paraId="33A2E34F" w14:textId="77777777" w:rsidR="00885B10" w:rsidRPr="00885B10" w:rsidRDefault="00885B10" w:rsidP="00885B10">
            <w:pPr>
              <w:spacing w:after="0" w:line="240" w:lineRule="auto"/>
              <w:rPr>
                <w:rFonts w:ascii="Arial" w:hAnsi="Arial" w:cs="Arial"/>
                <w:b/>
                <w:bCs/>
                <w:sz w:val="16"/>
                <w:szCs w:val="16"/>
              </w:rPr>
            </w:pPr>
            <w:r w:rsidRPr="00885B10">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0AF72299" w14:textId="77777777" w:rsidR="00885B10" w:rsidRPr="00885B10" w:rsidRDefault="00885B10" w:rsidP="00885B10">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5F6F357" w14:textId="77777777" w:rsidR="00885B10" w:rsidRPr="00885B10" w:rsidRDefault="00885B10" w:rsidP="00885B10">
            <w:pPr>
              <w:spacing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DE22D71"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8F623E9"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7B3D8E08" w14:textId="77777777" w:rsidTr="00885B10">
        <w:trPr>
          <w:trHeight w:val="284"/>
        </w:trPr>
        <w:tc>
          <w:tcPr>
            <w:tcW w:w="4060" w:type="dxa"/>
            <w:tcBorders>
              <w:top w:val="nil"/>
              <w:left w:val="nil"/>
              <w:bottom w:val="nil"/>
              <w:right w:val="nil"/>
            </w:tcBorders>
            <w:shd w:val="clear" w:color="auto" w:fill="auto"/>
            <w:noWrap/>
            <w:vAlign w:val="bottom"/>
            <w:hideMark/>
          </w:tcPr>
          <w:p w14:paraId="44A3A7F0"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556E7A87" w14:textId="77777777" w:rsidR="00885B10" w:rsidRPr="00885B10" w:rsidRDefault="00885B10" w:rsidP="00885B10">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A5F6CCE"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9DDD38F"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E09DBAF"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69158952" w14:textId="77777777" w:rsidTr="00885B10">
        <w:trPr>
          <w:trHeight w:val="284"/>
        </w:trPr>
        <w:tc>
          <w:tcPr>
            <w:tcW w:w="4060" w:type="dxa"/>
            <w:tcBorders>
              <w:top w:val="nil"/>
              <w:left w:val="nil"/>
              <w:bottom w:val="nil"/>
              <w:right w:val="nil"/>
            </w:tcBorders>
            <w:shd w:val="clear" w:color="auto" w:fill="auto"/>
            <w:vAlign w:val="bottom"/>
            <w:hideMark/>
          </w:tcPr>
          <w:p w14:paraId="037EB15C"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b/>
                <w:bCs/>
                <w:sz w:val="16"/>
                <w:szCs w:val="16"/>
              </w:rPr>
              <w:t>Measure</w:t>
            </w:r>
            <w:r w:rsidRPr="00885B10">
              <w:rPr>
                <w:rFonts w:ascii="Arial" w:hAnsi="Arial" w:cs="Arial"/>
                <w:sz w:val="16"/>
                <w:szCs w:val="16"/>
              </w:rPr>
              <w:t xml:space="preserve"> - COVID-19 Response </w:t>
            </w:r>
          </w:p>
        </w:tc>
        <w:tc>
          <w:tcPr>
            <w:tcW w:w="900" w:type="dxa"/>
            <w:tcBorders>
              <w:top w:val="nil"/>
              <w:left w:val="nil"/>
              <w:bottom w:val="nil"/>
              <w:right w:val="nil"/>
            </w:tcBorders>
            <w:shd w:val="clear" w:color="auto" w:fill="auto"/>
            <w:noWrap/>
            <w:vAlign w:val="bottom"/>
            <w:hideMark/>
          </w:tcPr>
          <w:p w14:paraId="2E66D1FE" w14:textId="77777777" w:rsidR="00885B10" w:rsidRPr="00885B10" w:rsidRDefault="00885B10" w:rsidP="00885B10">
            <w:pPr>
              <w:spacing w:after="0" w:line="240" w:lineRule="auto"/>
              <w:jc w:val="right"/>
              <w:rPr>
                <w:rFonts w:ascii="Arial" w:hAnsi="Arial" w:cs="Arial"/>
                <w:i/>
                <w:iCs/>
                <w:sz w:val="16"/>
                <w:szCs w:val="16"/>
              </w:rPr>
            </w:pPr>
            <w:proofErr w:type="spellStart"/>
            <w:r w:rsidRPr="00885B10">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3992C043" w14:textId="77777777" w:rsidR="00885B10" w:rsidRPr="00885B10" w:rsidRDefault="00885B10" w:rsidP="00885B10">
            <w:pPr>
              <w:spacing w:after="0" w:line="240" w:lineRule="auto"/>
              <w:jc w:val="right"/>
              <w:rPr>
                <w:rFonts w:ascii="Arial" w:hAnsi="Arial" w:cs="Arial"/>
                <w:i/>
                <w:iCs/>
                <w:sz w:val="16"/>
                <w:szCs w:val="16"/>
              </w:rPr>
            </w:pPr>
            <w:proofErr w:type="spellStart"/>
            <w:r w:rsidRPr="00885B10">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4DE68CA7"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0AEB2FE"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 </w:t>
            </w:r>
          </w:p>
        </w:tc>
      </w:tr>
      <w:tr w:rsidR="00885B10" w:rsidRPr="00885B10" w14:paraId="4DF7490A" w14:textId="77777777" w:rsidTr="00226DF2">
        <w:trPr>
          <w:trHeight w:val="510"/>
        </w:trPr>
        <w:tc>
          <w:tcPr>
            <w:tcW w:w="4060" w:type="dxa"/>
            <w:tcBorders>
              <w:top w:val="nil"/>
              <w:left w:val="nil"/>
              <w:bottom w:val="nil"/>
              <w:right w:val="nil"/>
            </w:tcBorders>
            <w:shd w:val="clear" w:color="auto" w:fill="auto"/>
            <w:vAlign w:val="bottom"/>
            <w:hideMark/>
          </w:tcPr>
          <w:p w14:paraId="7A4200D4"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b/>
                <w:bCs/>
                <w:sz w:val="16"/>
                <w:szCs w:val="16"/>
              </w:rPr>
              <w:t>Measure</w:t>
            </w:r>
            <w:r w:rsidRPr="00885B10">
              <w:rPr>
                <w:rFonts w:ascii="Arial" w:hAnsi="Arial" w:cs="Arial"/>
                <w:sz w:val="16"/>
                <w:szCs w:val="16"/>
              </w:rPr>
              <w:t xml:space="preserve"> - Pharmaceutical Benefits Scheme (PBS) New and Amended Listings</w:t>
            </w:r>
          </w:p>
        </w:tc>
        <w:tc>
          <w:tcPr>
            <w:tcW w:w="900" w:type="dxa"/>
            <w:tcBorders>
              <w:top w:val="nil"/>
              <w:left w:val="nil"/>
              <w:bottom w:val="nil"/>
              <w:right w:val="nil"/>
            </w:tcBorders>
            <w:shd w:val="clear" w:color="auto" w:fill="auto"/>
            <w:noWrap/>
            <w:vAlign w:val="bottom"/>
            <w:hideMark/>
          </w:tcPr>
          <w:p w14:paraId="5126B063"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430 </w:t>
            </w:r>
          </w:p>
        </w:tc>
        <w:tc>
          <w:tcPr>
            <w:tcW w:w="900" w:type="dxa"/>
            <w:tcBorders>
              <w:top w:val="nil"/>
              <w:left w:val="nil"/>
              <w:bottom w:val="nil"/>
              <w:right w:val="nil"/>
            </w:tcBorders>
            <w:shd w:val="clear" w:color="auto" w:fill="auto"/>
            <w:noWrap/>
            <w:vAlign w:val="bottom"/>
            <w:hideMark/>
          </w:tcPr>
          <w:p w14:paraId="5449AB0B"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1,317 </w:t>
            </w:r>
          </w:p>
        </w:tc>
        <w:tc>
          <w:tcPr>
            <w:tcW w:w="900" w:type="dxa"/>
            <w:tcBorders>
              <w:top w:val="nil"/>
              <w:left w:val="nil"/>
              <w:bottom w:val="nil"/>
              <w:right w:val="nil"/>
            </w:tcBorders>
            <w:shd w:val="clear" w:color="auto" w:fill="auto"/>
            <w:noWrap/>
            <w:vAlign w:val="bottom"/>
            <w:hideMark/>
          </w:tcPr>
          <w:p w14:paraId="2933A01C"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1,207 </w:t>
            </w:r>
          </w:p>
        </w:tc>
        <w:tc>
          <w:tcPr>
            <w:tcW w:w="900" w:type="dxa"/>
            <w:tcBorders>
              <w:top w:val="nil"/>
              <w:left w:val="nil"/>
              <w:bottom w:val="nil"/>
              <w:right w:val="nil"/>
            </w:tcBorders>
            <w:shd w:val="clear" w:color="auto" w:fill="auto"/>
            <w:noWrap/>
            <w:vAlign w:val="bottom"/>
            <w:hideMark/>
          </w:tcPr>
          <w:p w14:paraId="3C922737"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1,330 </w:t>
            </w:r>
          </w:p>
        </w:tc>
      </w:tr>
      <w:tr w:rsidR="00885B10" w:rsidRPr="00885B10" w14:paraId="26177B93" w14:textId="77777777" w:rsidTr="00885B10">
        <w:trPr>
          <w:trHeight w:val="284"/>
        </w:trPr>
        <w:tc>
          <w:tcPr>
            <w:tcW w:w="4060" w:type="dxa"/>
            <w:tcBorders>
              <w:top w:val="nil"/>
              <w:left w:val="nil"/>
              <w:bottom w:val="nil"/>
              <w:right w:val="nil"/>
            </w:tcBorders>
            <w:shd w:val="clear" w:color="auto" w:fill="auto"/>
            <w:noWrap/>
            <w:vAlign w:val="bottom"/>
            <w:hideMark/>
          </w:tcPr>
          <w:p w14:paraId="22B9D93B" w14:textId="77777777" w:rsidR="00885B10" w:rsidRPr="00885B10" w:rsidRDefault="00885B10" w:rsidP="00885B10">
            <w:pPr>
              <w:spacing w:after="0" w:line="240" w:lineRule="auto"/>
              <w:rPr>
                <w:rFonts w:ascii="Arial" w:hAnsi="Arial" w:cs="Arial"/>
                <w:b/>
                <w:bCs/>
                <w:sz w:val="16"/>
                <w:szCs w:val="16"/>
              </w:rPr>
            </w:pPr>
            <w:r w:rsidRPr="00885B10">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4ECF62AE" w14:textId="77777777" w:rsidR="00885B10" w:rsidRPr="00885B10" w:rsidRDefault="00885B10" w:rsidP="00885B10">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5099A89" w14:textId="77777777" w:rsidR="00885B10" w:rsidRPr="00885B10" w:rsidRDefault="00885B10" w:rsidP="00885B10">
            <w:pPr>
              <w:spacing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C7A2DC5"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63ABAA7"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3A1E09C7" w14:textId="77777777" w:rsidTr="00885B10">
        <w:trPr>
          <w:trHeight w:val="284"/>
        </w:trPr>
        <w:tc>
          <w:tcPr>
            <w:tcW w:w="4060" w:type="dxa"/>
            <w:tcBorders>
              <w:top w:val="nil"/>
              <w:left w:val="nil"/>
              <w:bottom w:val="nil"/>
              <w:right w:val="nil"/>
            </w:tcBorders>
            <w:shd w:val="clear" w:color="auto" w:fill="auto"/>
            <w:noWrap/>
            <w:vAlign w:val="bottom"/>
            <w:hideMark/>
          </w:tcPr>
          <w:p w14:paraId="6DEC873F"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260D7BB7" w14:textId="77777777" w:rsidR="00885B10" w:rsidRPr="00885B10" w:rsidRDefault="00885B10" w:rsidP="00885B10">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E4FF0D2"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BD6A439" w14:textId="77777777" w:rsidR="00885B10" w:rsidRPr="00885B10" w:rsidRDefault="00885B10" w:rsidP="00885B10">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466E2F7" w14:textId="77777777" w:rsidR="00885B10" w:rsidRPr="00885B10" w:rsidRDefault="00885B10" w:rsidP="00885B10">
            <w:pPr>
              <w:spacing w:after="0" w:line="240" w:lineRule="auto"/>
              <w:jc w:val="right"/>
              <w:rPr>
                <w:rFonts w:ascii="Times New Roman" w:hAnsi="Times New Roman"/>
                <w:sz w:val="20"/>
              </w:rPr>
            </w:pPr>
          </w:p>
        </w:tc>
      </w:tr>
      <w:tr w:rsidR="00885B10" w:rsidRPr="00885B10" w14:paraId="7D733B08" w14:textId="77777777" w:rsidTr="00885B10">
        <w:trPr>
          <w:trHeight w:val="284"/>
        </w:trPr>
        <w:tc>
          <w:tcPr>
            <w:tcW w:w="4060" w:type="dxa"/>
            <w:tcBorders>
              <w:top w:val="nil"/>
              <w:left w:val="nil"/>
              <w:bottom w:val="nil"/>
              <w:right w:val="nil"/>
            </w:tcBorders>
            <w:shd w:val="clear" w:color="auto" w:fill="auto"/>
            <w:vAlign w:val="bottom"/>
            <w:hideMark/>
          </w:tcPr>
          <w:p w14:paraId="2D69EE49"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b/>
                <w:bCs/>
                <w:sz w:val="16"/>
                <w:szCs w:val="16"/>
              </w:rPr>
              <w:t>Measure</w:t>
            </w:r>
            <w:r w:rsidRPr="00885B10">
              <w:rPr>
                <w:rFonts w:ascii="Arial" w:hAnsi="Arial" w:cs="Arial"/>
                <w:sz w:val="16"/>
                <w:szCs w:val="16"/>
              </w:rPr>
              <w:t xml:space="preserve"> - COVID-19 Response </w:t>
            </w:r>
          </w:p>
        </w:tc>
        <w:tc>
          <w:tcPr>
            <w:tcW w:w="900" w:type="dxa"/>
            <w:tcBorders>
              <w:top w:val="nil"/>
              <w:left w:val="nil"/>
              <w:bottom w:val="nil"/>
              <w:right w:val="nil"/>
            </w:tcBorders>
            <w:shd w:val="clear" w:color="auto" w:fill="auto"/>
            <w:noWrap/>
            <w:vAlign w:val="bottom"/>
            <w:hideMark/>
          </w:tcPr>
          <w:p w14:paraId="53E73BF0" w14:textId="77777777" w:rsidR="00885B10" w:rsidRPr="00885B10" w:rsidRDefault="00885B10" w:rsidP="00885B10">
            <w:pPr>
              <w:spacing w:after="0" w:line="240" w:lineRule="auto"/>
              <w:jc w:val="right"/>
              <w:rPr>
                <w:rFonts w:ascii="Arial" w:hAnsi="Arial" w:cs="Arial"/>
                <w:i/>
                <w:iCs/>
                <w:sz w:val="16"/>
                <w:szCs w:val="16"/>
              </w:rPr>
            </w:pPr>
            <w:proofErr w:type="spellStart"/>
            <w:r w:rsidRPr="00885B10">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68F342B9" w14:textId="77777777" w:rsidR="00885B10" w:rsidRPr="00885B10" w:rsidRDefault="00885B10" w:rsidP="00885B10">
            <w:pPr>
              <w:spacing w:after="0" w:line="240" w:lineRule="auto"/>
              <w:jc w:val="right"/>
              <w:rPr>
                <w:rFonts w:ascii="Arial" w:hAnsi="Arial" w:cs="Arial"/>
                <w:i/>
                <w:iCs/>
                <w:sz w:val="16"/>
                <w:szCs w:val="16"/>
              </w:rPr>
            </w:pPr>
            <w:proofErr w:type="spellStart"/>
            <w:r w:rsidRPr="00885B10">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5753998F"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D36E16F"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 </w:t>
            </w:r>
          </w:p>
        </w:tc>
      </w:tr>
      <w:tr w:rsidR="00885B10" w:rsidRPr="00885B10" w14:paraId="40FF5894" w14:textId="77777777" w:rsidTr="00226DF2">
        <w:trPr>
          <w:trHeight w:val="510"/>
        </w:trPr>
        <w:tc>
          <w:tcPr>
            <w:tcW w:w="4060" w:type="dxa"/>
            <w:tcBorders>
              <w:top w:val="nil"/>
              <w:left w:val="nil"/>
              <w:bottom w:val="nil"/>
              <w:right w:val="nil"/>
            </w:tcBorders>
            <w:shd w:val="clear" w:color="auto" w:fill="auto"/>
            <w:vAlign w:val="bottom"/>
            <w:hideMark/>
          </w:tcPr>
          <w:p w14:paraId="48ACAEB2" w14:textId="77777777" w:rsidR="00885B10" w:rsidRPr="00885B10" w:rsidRDefault="00885B10" w:rsidP="00885B10">
            <w:pPr>
              <w:spacing w:after="0" w:line="240" w:lineRule="auto"/>
              <w:rPr>
                <w:rFonts w:ascii="Arial" w:hAnsi="Arial" w:cs="Arial"/>
                <w:sz w:val="16"/>
                <w:szCs w:val="16"/>
              </w:rPr>
            </w:pPr>
            <w:r w:rsidRPr="00885B10">
              <w:rPr>
                <w:rFonts w:ascii="Arial" w:hAnsi="Arial" w:cs="Arial"/>
                <w:b/>
                <w:bCs/>
                <w:sz w:val="16"/>
                <w:szCs w:val="16"/>
              </w:rPr>
              <w:t>Measure</w:t>
            </w:r>
            <w:r w:rsidRPr="00885B10">
              <w:rPr>
                <w:rFonts w:ascii="Arial" w:hAnsi="Arial" w:cs="Arial"/>
                <w:sz w:val="16"/>
                <w:szCs w:val="16"/>
              </w:rPr>
              <w:t xml:space="preserve"> - Reducing Patient Costs and Improving Services through Community Pharmacies</w:t>
            </w:r>
          </w:p>
        </w:tc>
        <w:tc>
          <w:tcPr>
            <w:tcW w:w="900" w:type="dxa"/>
            <w:tcBorders>
              <w:top w:val="nil"/>
              <w:left w:val="nil"/>
              <w:bottom w:val="nil"/>
              <w:right w:val="nil"/>
            </w:tcBorders>
            <w:shd w:val="clear" w:color="auto" w:fill="auto"/>
            <w:noWrap/>
            <w:vAlign w:val="bottom"/>
            <w:hideMark/>
          </w:tcPr>
          <w:p w14:paraId="23B6C832"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67 </w:t>
            </w:r>
          </w:p>
        </w:tc>
        <w:tc>
          <w:tcPr>
            <w:tcW w:w="900" w:type="dxa"/>
            <w:tcBorders>
              <w:top w:val="nil"/>
              <w:left w:val="nil"/>
              <w:bottom w:val="nil"/>
              <w:right w:val="nil"/>
            </w:tcBorders>
            <w:shd w:val="clear" w:color="auto" w:fill="auto"/>
            <w:noWrap/>
            <w:vAlign w:val="bottom"/>
            <w:hideMark/>
          </w:tcPr>
          <w:p w14:paraId="362ADE5C"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984 </w:t>
            </w:r>
          </w:p>
        </w:tc>
        <w:tc>
          <w:tcPr>
            <w:tcW w:w="900" w:type="dxa"/>
            <w:tcBorders>
              <w:top w:val="nil"/>
              <w:left w:val="nil"/>
              <w:bottom w:val="nil"/>
              <w:right w:val="nil"/>
            </w:tcBorders>
            <w:shd w:val="clear" w:color="auto" w:fill="auto"/>
            <w:noWrap/>
            <w:vAlign w:val="bottom"/>
            <w:hideMark/>
          </w:tcPr>
          <w:p w14:paraId="25A1521B"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8D791C1" w14:textId="77777777" w:rsidR="00885B10" w:rsidRPr="00885B10" w:rsidRDefault="00885B10" w:rsidP="00885B10">
            <w:pPr>
              <w:spacing w:after="0" w:line="240" w:lineRule="auto"/>
              <w:jc w:val="right"/>
              <w:rPr>
                <w:rFonts w:ascii="Arial" w:hAnsi="Arial" w:cs="Arial"/>
                <w:sz w:val="16"/>
                <w:szCs w:val="16"/>
              </w:rPr>
            </w:pPr>
            <w:r w:rsidRPr="00885B10">
              <w:rPr>
                <w:rFonts w:ascii="Arial" w:hAnsi="Arial" w:cs="Arial"/>
                <w:sz w:val="16"/>
                <w:szCs w:val="16"/>
              </w:rPr>
              <w:t xml:space="preserve">- </w:t>
            </w:r>
          </w:p>
        </w:tc>
      </w:tr>
      <w:tr w:rsidR="00885B10" w:rsidRPr="00885B10" w14:paraId="7E674BB4" w14:textId="77777777" w:rsidTr="00885B10">
        <w:trPr>
          <w:trHeight w:val="284"/>
        </w:trPr>
        <w:tc>
          <w:tcPr>
            <w:tcW w:w="4060" w:type="dxa"/>
            <w:tcBorders>
              <w:top w:val="nil"/>
              <w:left w:val="nil"/>
              <w:bottom w:val="nil"/>
              <w:right w:val="nil"/>
            </w:tcBorders>
            <w:shd w:val="clear" w:color="auto" w:fill="auto"/>
            <w:noWrap/>
            <w:vAlign w:val="bottom"/>
            <w:hideMark/>
          </w:tcPr>
          <w:p w14:paraId="1EF5F9D6" w14:textId="77777777" w:rsidR="00885B10" w:rsidRPr="00885B10" w:rsidRDefault="00885B10" w:rsidP="00885B10">
            <w:pPr>
              <w:spacing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5D7E58F0"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497 </w:t>
            </w:r>
          </w:p>
        </w:tc>
        <w:tc>
          <w:tcPr>
            <w:tcW w:w="900" w:type="dxa"/>
            <w:tcBorders>
              <w:top w:val="single" w:sz="4" w:space="0" w:color="auto"/>
              <w:left w:val="nil"/>
              <w:bottom w:val="single" w:sz="4" w:space="0" w:color="auto"/>
              <w:right w:val="nil"/>
            </w:tcBorders>
            <w:shd w:val="clear" w:color="auto" w:fill="auto"/>
            <w:noWrap/>
            <w:vAlign w:val="bottom"/>
            <w:hideMark/>
          </w:tcPr>
          <w:p w14:paraId="5326D2FE"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2,301 </w:t>
            </w:r>
          </w:p>
        </w:tc>
        <w:tc>
          <w:tcPr>
            <w:tcW w:w="900" w:type="dxa"/>
            <w:tcBorders>
              <w:top w:val="single" w:sz="4" w:space="0" w:color="auto"/>
              <w:left w:val="nil"/>
              <w:bottom w:val="single" w:sz="4" w:space="0" w:color="auto"/>
              <w:right w:val="nil"/>
            </w:tcBorders>
            <w:shd w:val="clear" w:color="auto" w:fill="auto"/>
            <w:noWrap/>
            <w:vAlign w:val="bottom"/>
            <w:hideMark/>
          </w:tcPr>
          <w:p w14:paraId="13793204"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1,207 </w:t>
            </w:r>
          </w:p>
        </w:tc>
        <w:tc>
          <w:tcPr>
            <w:tcW w:w="900" w:type="dxa"/>
            <w:tcBorders>
              <w:top w:val="single" w:sz="4" w:space="0" w:color="auto"/>
              <w:left w:val="nil"/>
              <w:bottom w:val="single" w:sz="4" w:space="0" w:color="auto"/>
              <w:right w:val="nil"/>
            </w:tcBorders>
            <w:shd w:val="clear" w:color="auto" w:fill="auto"/>
            <w:noWrap/>
            <w:vAlign w:val="bottom"/>
            <w:hideMark/>
          </w:tcPr>
          <w:p w14:paraId="2B8091D4" w14:textId="77777777" w:rsidR="00885B10" w:rsidRPr="00885B10" w:rsidRDefault="00885B10" w:rsidP="00885B10">
            <w:pPr>
              <w:spacing w:after="0" w:line="240" w:lineRule="auto"/>
              <w:jc w:val="right"/>
              <w:rPr>
                <w:rFonts w:ascii="Arial" w:hAnsi="Arial" w:cs="Arial"/>
                <w:b/>
                <w:bCs/>
                <w:sz w:val="16"/>
                <w:szCs w:val="16"/>
              </w:rPr>
            </w:pPr>
            <w:r w:rsidRPr="00885B10">
              <w:rPr>
                <w:rFonts w:ascii="Arial" w:hAnsi="Arial" w:cs="Arial"/>
                <w:b/>
                <w:bCs/>
                <w:sz w:val="16"/>
                <w:szCs w:val="16"/>
              </w:rPr>
              <w:t xml:space="preserve">1,330 </w:t>
            </w:r>
          </w:p>
        </w:tc>
      </w:tr>
    </w:tbl>
    <w:p w14:paraId="1794A4AD" w14:textId="328A474F" w:rsidR="00BF253A" w:rsidRDefault="005D586A" w:rsidP="00272266">
      <w:pPr>
        <w:pStyle w:val="TableHeadingcontinued"/>
        <w:spacing w:after="120"/>
        <w:rPr>
          <w:rStyle w:val="CommentReference"/>
          <w:rFonts w:ascii="Book Antiqua" w:hAnsi="Book Antiqua"/>
          <w:b w:val="0"/>
          <w:color w:val="000000"/>
        </w:rPr>
      </w:pPr>
      <w:r>
        <w:br w:type="page"/>
      </w:r>
      <w:r>
        <w:lastRenderedPageBreak/>
        <w:t>Table 1.2</w:t>
      </w:r>
      <w:r w:rsidR="00EC1ECB">
        <w:t>:</w:t>
      </w:r>
      <w:r>
        <w:t xml:space="preserve"> </w:t>
      </w:r>
      <w:r w:rsidR="008E2FC7">
        <w:t>Additional</w:t>
      </w:r>
      <w:r>
        <w:t xml:space="preserve"> estimates and variations to outcomes from measures and other variations (continued)</w:t>
      </w:r>
    </w:p>
    <w:tbl>
      <w:tblPr>
        <w:tblW w:w="7660" w:type="dxa"/>
        <w:tblLayout w:type="fixed"/>
        <w:tblLook w:val="04A0" w:firstRow="1" w:lastRow="0" w:firstColumn="1" w:lastColumn="0" w:noHBand="0" w:noVBand="1"/>
      </w:tblPr>
      <w:tblGrid>
        <w:gridCol w:w="4060"/>
        <w:gridCol w:w="900"/>
        <w:gridCol w:w="900"/>
        <w:gridCol w:w="900"/>
        <w:gridCol w:w="900"/>
      </w:tblGrid>
      <w:tr w:rsidR="00272266" w:rsidRPr="00272266" w14:paraId="56782E30" w14:textId="77777777" w:rsidTr="00894A0C">
        <w:trPr>
          <w:trHeight w:val="340"/>
        </w:trPr>
        <w:tc>
          <w:tcPr>
            <w:tcW w:w="4060" w:type="dxa"/>
            <w:tcBorders>
              <w:top w:val="single" w:sz="4" w:space="0" w:color="auto"/>
              <w:left w:val="nil"/>
              <w:bottom w:val="nil"/>
              <w:right w:val="nil"/>
            </w:tcBorders>
            <w:shd w:val="clear" w:color="auto" w:fill="auto"/>
            <w:hideMark/>
          </w:tcPr>
          <w:p w14:paraId="0B9637D2" w14:textId="77777777" w:rsidR="00272266" w:rsidRPr="00272266" w:rsidRDefault="00272266" w:rsidP="00894A0C">
            <w:pPr>
              <w:spacing w:before="40" w:after="0" w:line="240" w:lineRule="auto"/>
              <w:jc w:val="right"/>
              <w:rPr>
                <w:rFonts w:ascii="Arial" w:hAnsi="Arial" w:cs="Arial"/>
                <w:sz w:val="16"/>
                <w:szCs w:val="16"/>
              </w:rPr>
            </w:pPr>
            <w:r w:rsidRPr="00272266">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1CE82711" w14:textId="77777777" w:rsidR="00272266" w:rsidRPr="00272266" w:rsidRDefault="00272266" w:rsidP="00894A0C">
            <w:pPr>
              <w:spacing w:before="40" w:after="0" w:line="240" w:lineRule="auto"/>
              <w:jc w:val="right"/>
              <w:rPr>
                <w:rFonts w:ascii="Arial" w:hAnsi="Arial" w:cs="Arial"/>
                <w:b/>
                <w:bCs/>
                <w:sz w:val="16"/>
                <w:szCs w:val="16"/>
              </w:rPr>
            </w:pPr>
            <w:r w:rsidRPr="00272266">
              <w:rPr>
                <w:rFonts w:ascii="Arial" w:hAnsi="Arial" w:cs="Arial"/>
                <w:b/>
                <w:bCs/>
                <w:sz w:val="16"/>
                <w:szCs w:val="16"/>
              </w:rPr>
              <w:t>2022-23</w:t>
            </w:r>
            <w:r w:rsidRPr="00272266">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12F7E5C" w14:textId="77777777" w:rsidR="00272266" w:rsidRPr="00272266" w:rsidRDefault="00272266" w:rsidP="00894A0C">
            <w:pPr>
              <w:spacing w:before="40" w:after="0" w:line="240" w:lineRule="auto"/>
              <w:jc w:val="right"/>
              <w:rPr>
                <w:rFonts w:ascii="Arial" w:hAnsi="Arial" w:cs="Arial"/>
                <w:b/>
                <w:bCs/>
                <w:sz w:val="16"/>
                <w:szCs w:val="16"/>
              </w:rPr>
            </w:pPr>
            <w:r w:rsidRPr="00272266">
              <w:rPr>
                <w:rFonts w:ascii="Arial" w:hAnsi="Arial" w:cs="Arial"/>
                <w:b/>
                <w:bCs/>
                <w:sz w:val="16"/>
                <w:szCs w:val="16"/>
              </w:rPr>
              <w:t>2023-24</w:t>
            </w:r>
            <w:r w:rsidRPr="00272266">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660F5853" w14:textId="77777777" w:rsidR="00272266" w:rsidRPr="00272266" w:rsidRDefault="00272266" w:rsidP="00894A0C">
            <w:pPr>
              <w:spacing w:before="40" w:after="0" w:line="240" w:lineRule="auto"/>
              <w:jc w:val="right"/>
              <w:rPr>
                <w:rFonts w:ascii="Arial" w:hAnsi="Arial" w:cs="Arial"/>
                <w:b/>
                <w:bCs/>
                <w:sz w:val="16"/>
                <w:szCs w:val="16"/>
              </w:rPr>
            </w:pPr>
            <w:r w:rsidRPr="00272266">
              <w:rPr>
                <w:rFonts w:ascii="Arial" w:hAnsi="Arial" w:cs="Arial"/>
                <w:b/>
                <w:bCs/>
                <w:sz w:val="16"/>
                <w:szCs w:val="16"/>
              </w:rPr>
              <w:t>2024-25</w:t>
            </w:r>
            <w:r w:rsidRPr="00272266">
              <w:rPr>
                <w:rFonts w:ascii="Arial" w:hAnsi="Arial" w:cs="Arial"/>
                <w:b/>
                <w:bCs/>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5BC5E3D" w14:textId="77777777" w:rsidR="00272266" w:rsidRPr="00272266" w:rsidRDefault="00272266" w:rsidP="00894A0C">
            <w:pPr>
              <w:spacing w:before="40" w:after="0" w:line="240" w:lineRule="auto"/>
              <w:jc w:val="right"/>
              <w:rPr>
                <w:rFonts w:ascii="Arial" w:hAnsi="Arial" w:cs="Arial"/>
                <w:b/>
                <w:bCs/>
                <w:sz w:val="16"/>
                <w:szCs w:val="16"/>
              </w:rPr>
            </w:pPr>
            <w:r w:rsidRPr="00272266">
              <w:rPr>
                <w:rFonts w:ascii="Arial" w:hAnsi="Arial" w:cs="Arial"/>
                <w:b/>
                <w:bCs/>
                <w:sz w:val="16"/>
                <w:szCs w:val="16"/>
              </w:rPr>
              <w:t>2025-26</w:t>
            </w:r>
            <w:r w:rsidRPr="00272266">
              <w:rPr>
                <w:rFonts w:ascii="Arial" w:hAnsi="Arial" w:cs="Arial"/>
                <w:b/>
                <w:bCs/>
                <w:sz w:val="16"/>
                <w:szCs w:val="16"/>
              </w:rPr>
              <w:br/>
              <w:t>$'000</w:t>
            </w:r>
          </w:p>
        </w:tc>
      </w:tr>
      <w:tr w:rsidR="00272266" w:rsidRPr="00272266" w14:paraId="1A3AE429" w14:textId="77777777" w:rsidTr="00272266">
        <w:trPr>
          <w:trHeight w:val="375"/>
        </w:trPr>
        <w:tc>
          <w:tcPr>
            <w:tcW w:w="4060" w:type="dxa"/>
            <w:tcBorders>
              <w:top w:val="nil"/>
              <w:left w:val="nil"/>
              <w:bottom w:val="nil"/>
              <w:right w:val="nil"/>
            </w:tcBorders>
            <w:shd w:val="clear" w:color="auto" w:fill="auto"/>
            <w:noWrap/>
            <w:vAlign w:val="bottom"/>
            <w:hideMark/>
          </w:tcPr>
          <w:p w14:paraId="5B90D428" w14:textId="77777777" w:rsidR="00272266" w:rsidRPr="00272266" w:rsidRDefault="00272266" w:rsidP="00272266">
            <w:pPr>
              <w:spacing w:after="0" w:line="240" w:lineRule="auto"/>
              <w:rPr>
                <w:rFonts w:ascii="Arial" w:hAnsi="Arial" w:cs="Arial"/>
                <w:b/>
                <w:bCs/>
                <w:sz w:val="16"/>
                <w:szCs w:val="16"/>
              </w:rPr>
            </w:pPr>
            <w:r w:rsidRPr="00272266">
              <w:rPr>
                <w:rFonts w:ascii="Arial" w:hAnsi="Arial" w:cs="Arial"/>
                <w:b/>
                <w:bCs/>
                <w:sz w:val="16"/>
                <w:szCs w:val="16"/>
              </w:rPr>
              <w:t>Program 3.3: Aged Care Quality</w:t>
            </w:r>
          </w:p>
        </w:tc>
        <w:tc>
          <w:tcPr>
            <w:tcW w:w="900" w:type="dxa"/>
            <w:tcBorders>
              <w:top w:val="nil"/>
              <w:left w:val="nil"/>
              <w:bottom w:val="nil"/>
              <w:right w:val="nil"/>
            </w:tcBorders>
            <w:shd w:val="clear" w:color="auto" w:fill="auto"/>
            <w:noWrap/>
            <w:vAlign w:val="bottom"/>
            <w:hideMark/>
          </w:tcPr>
          <w:p w14:paraId="5E27F1E0" w14:textId="77777777" w:rsidR="00272266" w:rsidRPr="00272266" w:rsidRDefault="00272266" w:rsidP="00272266">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D76F511" w14:textId="77777777" w:rsidR="00272266" w:rsidRPr="00272266" w:rsidRDefault="00272266" w:rsidP="00272266">
            <w:pPr>
              <w:spacing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7A46D16" w14:textId="77777777" w:rsidR="00272266" w:rsidRPr="00272266" w:rsidRDefault="00272266" w:rsidP="00272266">
            <w:pPr>
              <w:spacing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9F9ABA7" w14:textId="77777777" w:rsidR="00272266" w:rsidRPr="00272266" w:rsidRDefault="00272266" w:rsidP="00272266">
            <w:pPr>
              <w:spacing w:after="0" w:line="240" w:lineRule="auto"/>
              <w:jc w:val="center"/>
              <w:rPr>
                <w:rFonts w:ascii="Times New Roman" w:hAnsi="Times New Roman"/>
                <w:sz w:val="20"/>
              </w:rPr>
            </w:pPr>
          </w:p>
        </w:tc>
      </w:tr>
      <w:tr w:rsidR="00272266" w:rsidRPr="00272266" w14:paraId="736CED53" w14:textId="77777777" w:rsidTr="00272266">
        <w:trPr>
          <w:trHeight w:val="300"/>
        </w:trPr>
        <w:tc>
          <w:tcPr>
            <w:tcW w:w="4060" w:type="dxa"/>
            <w:tcBorders>
              <w:top w:val="nil"/>
              <w:left w:val="nil"/>
              <w:bottom w:val="nil"/>
              <w:right w:val="nil"/>
            </w:tcBorders>
            <w:shd w:val="clear" w:color="auto" w:fill="auto"/>
            <w:noWrap/>
            <w:vAlign w:val="bottom"/>
            <w:hideMark/>
          </w:tcPr>
          <w:p w14:paraId="604FBF1A" w14:textId="77777777" w:rsidR="00272266" w:rsidRPr="00272266" w:rsidRDefault="00272266" w:rsidP="00272266">
            <w:pPr>
              <w:spacing w:after="0" w:line="240" w:lineRule="auto"/>
              <w:rPr>
                <w:rFonts w:ascii="Arial" w:hAnsi="Arial" w:cs="Arial"/>
                <w:b/>
                <w:bCs/>
                <w:sz w:val="16"/>
                <w:szCs w:val="16"/>
              </w:rPr>
            </w:pPr>
            <w:r w:rsidRPr="00272266">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6E6329D9" w14:textId="77777777" w:rsidR="00272266" w:rsidRPr="00272266" w:rsidRDefault="00272266" w:rsidP="00272266">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6D496F21" w14:textId="77777777" w:rsidR="00272266" w:rsidRPr="00272266" w:rsidRDefault="00272266" w:rsidP="00272266">
            <w:pPr>
              <w:spacing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5392439" w14:textId="77777777" w:rsidR="00272266" w:rsidRPr="00272266" w:rsidRDefault="00272266" w:rsidP="00272266">
            <w:pPr>
              <w:spacing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C2F7373" w14:textId="77777777" w:rsidR="00272266" w:rsidRPr="00272266" w:rsidRDefault="00272266" w:rsidP="00272266">
            <w:pPr>
              <w:spacing w:after="0" w:line="240" w:lineRule="auto"/>
              <w:jc w:val="center"/>
              <w:rPr>
                <w:rFonts w:ascii="Times New Roman" w:hAnsi="Times New Roman"/>
                <w:sz w:val="20"/>
              </w:rPr>
            </w:pPr>
          </w:p>
        </w:tc>
      </w:tr>
      <w:tr w:rsidR="00272266" w:rsidRPr="00272266" w14:paraId="394BB34D" w14:textId="77777777" w:rsidTr="00272266">
        <w:trPr>
          <w:trHeight w:val="300"/>
        </w:trPr>
        <w:tc>
          <w:tcPr>
            <w:tcW w:w="4060" w:type="dxa"/>
            <w:tcBorders>
              <w:top w:val="nil"/>
              <w:left w:val="nil"/>
              <w:bottom w:val="nil"/>
              <w:right w:val="nil"/>
            </w:tcBorders>
            <w:shd w:val="clear" w:color="auto" w:fill="auto"/>
            <w:noWrap/>
            <w:vAlign w:val="bottom"/>
            <w:hideMark/>
          </w:tcPr>
          <w:p w14:paraId="34D96E62" w14:textId="77777777" w:rsidR="00272266" w:rsidRPr="00272266" w:rsidRDefault="00272266" w:rsidP="00272266">
            <w:pPr>
              <w:spacing w:after="0" w:line="240" w:lineRule="auto"/>
              <w:rPr>
                <w:rFonts w:ascii="Arial" w:hAnsi="Arial" w:cs="Arial"/>
                <w:sz w:val="16"/>
                <w:szCs w:val="16"/>
              </w:rPr>
            </w:pPr>
            <w:r w:rsidRPr="0027226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146C685E" w14:textId="77777777" w:rsidR="00272266" w:rsidRPr="00272266" w:rsidRDefault="00272266" w:rsidP="00272266">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DEC8B8F" w14:textId="77777777" w:rsidR="00272266" w:rsidRPr="00272266" w:rsidRDefault="00272266" w:rsidP="00272266">
            <w:pPr>
              <w:spacing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6B2A346" w14:textId="77777777" w:rsidR="00272266" w:rsidRPr="00272266" w:rsidRDefault="00272266" w:rsidP="00272266">
            <w:pPr>
              <w:spacing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E2E825B" w14:textId="77777777" w:rsidR="00272266" w:rsidRPr="00272266" w:rsidRDefault="00272266" w:rsidP="00272266">
            <w:pPr>
              <w:spacing w:after="0" w:line="240" w:lineRule="auto"/>
              <w:jc w:val="center"/>
              <w:rPr>
                <w:rFonts w:ascii="Times New Roman" w:hAnsi="Times New Roman"/>
                <w:sz w:val="20"/>
              </w:rPr>
            </w:pPr>
          </w:p>
        </w:tc>
      </w:tr>
      <w:tr w:rsidR="00272266" w:rsidRPr="00272266" w14:paraId="026CBD72" w14:textId="77777777" w:rsidTr="00272266">
        <w:trPr>
          <w:trHeight w:val="300"/>
        </w:trPr>
        <w:tc>
          <w:tcPr>
            <w:tcW w:w="4060" w:type="dxa"/>
            <w:tcBorders>
              <w:top w:val="nil"/>
              <w:left w:val="nil"/>
              <w:bottom w:val="nil"/>
              <w:right w:val="nil"/>
            </w:tcBorders>
            <w:shd w:val="clear" w:color="auto" w:fill="auto"/>
            <w:vAlign w:val="bottom"/>
            <w:hideMark/>
          </w:tcPr>
          <w:p w14:paraId="282A6D70" w14:textId="77777777" w:rsidR="00272266" w:rsidRPr="00272266" w:rsidRDefault="00272266" w:rsidP="00272266">
            <w:pPr>
              <w:spacing w:after="0" w:line="240" w:lineRule="auto"/>
              <w:rPr>
                <w:rFonts w:ascii="Arial" w:hAnsi="Arial" w:cs="Arial"/>
                <w:sz w:val="16"/>
                <w:szCs w:val="16"/>
              </w:rPr>
            </w:pPr>
            <w:r w:rsidRPr="00272266">
              <w:rPr>
                <w:rFonts w:ascii="Arial" w:hAnsi="Arial" w:cs="Arial"/>
                <w:b/>
                <w:bCs/>
                <w:sz w:val="16"/>
                <w:szCs w:val="16"/>
              </w:rPr>
              <w:t>Measure</w:t>
            </w:r>
            <w:r w:rsidRPr="00272266">
              <w:rPr>
                <w:rFonts w:ascii="Arial" w:hAnsi="Arial" w:cs="Arial"/>
                <w:sz w:val="16"/>
                <w:szCs w:val="16"/>
              </w:rPr>
              <w:t xml:space="preserve"> - COVID-19 Aged Care Response </w:t>
            </w:r>
          </w:p>
        </w:tc>
        <w:tc>
          <w:tcPr>
            <w:tcW w:w="900" w:type="dxa"/>
            <w:tcBorders>
              <w:top w:val="nil"/>
              <w:left w:val="nil"/>
              <w:bottom w:val="nil"/>
              <w:right w:val="nil"/>
            </w:tcBorders>
            <w:shd w:val="clear" w:color="auto" w:fill="auto"/>
            <w:noWrap/>
            <w:vAlign w:val="bottom"/>
            <w:hideMark/>
          </w:tcPr>
          <w:p w14:paraId="7EB51AB4"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181,821 </w:t>
            </w:r>
          </w:p>
        </w:tc>
        <w:tc>
          <w:tcPr>
            <w:tcW w:w="900" w:type="dxa"/>
            <w:tcBorders>
              <w:top w:val="nil"/>
              <w:left w:val="nil"/>
              <w:bottom w:val="nil"/>
              <w:right w:val="nil"/>
            </w:tcBorders>
            <w:shd w:val="clear" w:color="auto" w:fill="auto"/>
            <w:noWrap/>
            <w:vAlign w:val="bottom"/>
            <w:hideMark/>
          </w:tcPr>
          <w:p w14:paraId="04CE745D"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324,946 </w:t>
            </w:r>
          </w:p>
        </w:tc>
        <w:tc>
          <w:tcPr>
            <w:tcW w:w="900" w:type="dxa"/>
            <w:tcBorders>
              <w:top w:val="nil"/>
              <w:left w:val="nil"/>
              <w:bottom w:val="nil"/>
              <w:right w:val="nil"/>
            </w:tcBorders>
            <w:shd w:val="clear" w:color="auto" w:fill="auto"/>
            <w:noWrap/>
            <w:vAlign w:val="bottom"/>
            <w:hideMark/>
          </w:tcPr>
          <w:p w14:paraId="7F52C8C2"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5ECA46D"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 </w:t>
            </w:r>
          </w:p>
        </w:tc>
      </w:tr>
      <w:tr w:rsidR="00272266" w:rsidRPr="00272266" w14:paraId="0E754027" w14:textId="77777777" w:rsidTr="00272266">
        <w:trPr>
          <w:trHeight w:val="300"/>
        </w:trPr>
        <w:tc>
          <w:tcPr>
            <w:tcW w:w="4060" w:type="dxa"/>
            <w:tcBorders>
              <w:top w:val="nil"/>
              <w:left w:val="nil"/>
              <w:bottom w:val="nil"/>
              <w:right w:val="nil"/>
            </w:tcBorders>
            <w:shd w:val="clear" w:color="auto" w:fill="auto"/>
            <w:vAlign w:val="bottom"/>
            <w:hideMark/>
          </w:tcPr>
          <w:p w14:paraId="20AC7BB5" w14:textId="77777777" w:rsidR="00272266" w:rsidRPr="00272266" w:rsidRDefault="00272266" w:rsidP="00272266">
            <w:pPr>
              <w:spacing w:after="0" w:line="240" w:lineRule="auto"/>
              <w:rPr>
                <w:rFonts w:ascii="Arial" w:hAnsi="Arial" w:cs="Arial"/>
                <w:sz w:val="16"/>
                <w:szCs w:val="16"/>
              </w:rPr>
            </w:pPr>
            <w:r w:rsidRPr="00272266">
              <w:rPr>
                <w:rFonts w:ascii="Arial" w:hAnsi="Arial" w:cs="Arial"/>
                <w:b/>
                <w:bCs/>
                <w:sz w:val="16"/>
                <w:szCs w:val="16"/>
              </w:rPr>
              <w:t>Measure</w:t>
            </w:r>
            <w:r w:rsidRPr="00272266">
              <w:rPr>
                <w:rFonts w:ascii="Arial" w:hAnsi="Arial" w:cs="Arial"/>
                <w:sz w:val="16"/>
                <w:szCs w:val="16"/>
              </w:rPr>
              <w:t xml:space="preserve"> - COVID-19 Response </w:t>
            </w:r>
          </w:p>
        </w:tc>
        <w:tc>
          <w:tcPr>
            <w:tcW w:w="900" w:type="dxa"/>
            <w:tcBorders>
              <w:top w:val="nil"/>
              <w:left w:val="nil"/>
              <w:bottom w:val="nil"/>
              <w:right w:val="nil"/>
            </w:tcBorders>
            <w:shd w:val="clear" w:color="auto" w:fill="auto"/>
            <w:noWrap/>
            <w:vAlign w:val="bottom"/>
            <w:hideMark/>
          </w:tcPr>
          <w:p w14:paraId="14129890" w14:textId="77777777" w:rsidR="00272266" w:rsidRPr="00272266" w:rsidRDefault="00272266" w:rsidP="00272266">
            <w:pPr>
              <w:spacing w:after="0" w:line="240" w:lineRule="auto"/>
              <w:jc w:val="right"/>
              <w:rPr>
                <w:rFonts w:ascii="Arial" w:hAnsi="Arial" w:cs="Arial"/>
                <w:i/>
                <w:iCs/>
                <w:sz w:val="16"/>
                <w:szCs w:val="16"/>
              </w:rPr>
            </w:pPr>
            <w:proofErr w:type="spellStart"/>
            <w:r w:rsidRPr="00272266">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28739392" w14:textId="77777777" w:rsidR="00272266" w:rsidRPr="00272266" w:rsidRDefault="00272266" w:rsidP="00272266">
            <w:pPr>
              <w:spacing w:after="0" w:line="240" w:lineRule="auto"/>
              <w:jc w:val="right"/>
              <w:rPr>
                <w:rFonts w:ascii="Arial" w:hAnsi="Arial" w:cs="Arial"/>
                <w:i/>
                <w:iCs/>
                <w:sz w:val="16"/>
                <w:szCs w:val="16"/>
              </w:rPr>
            </w:pPr>
            <w:proofErr w:type="spellStart"/>
            <w:r w:rsidRPr="00272266">
              <w:rPr>
                <w:rFonts w:ascii="Arial" w:hAnsi="Arial" w:cs="Arial"/>
                <w:i/>
                <w:iCs/>
                <w:sz w:val="16"/>
                <w:szCs w:val="16"/>
              </w:rPr>
              <w:t>nfp</w:t>
            </w:r>
            <w:proofErr w:type="spellEnd"/>
          </w:p>
        </w:tc>
        <w:tc>
          <w:tcPr>
            <w:tcW w:w="900" w:type="dxa"/>
            <w:tcBorders>
              <w:top w:val="nil"/>
              <w:left w:val="nil"/>
              <w:bottom w:val="nil"/>
              <w:right w:val="nil"/>
            </w:tcBorders>
            <w:shd w:val="clear" w:color="auto" w:fill="auto"/>
            <w:noWrap/>
            <w:vAlign w:val="bottom"/>
            <w:hideMark/>
          </w:tcPr>
          <w:p w14:paraId="74F117E9"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02F379C"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 </w:t>
            </w:r>
          </w:p>
        </w:tc>
      </w:tr>
      <w:tr w:rsidR="00272266" w:rsidRPr="00272266" w14:paraId="475147F9" w14:textId="77777777" w:rsidTr="00272266">
        <w:trPr>
          <w:trHeight w:val="375"/>
        </w:trPr>
        <w:tc>
          <w:tcPr>
            <w:tcW w:w="4060" w:type="dxa"/>
            <w:tcBorders>
              <w:top w:val="nil"/>
              <w:left w:val="nil"/>
              <w:bottom w:val="nil"/>
              <w:right w:val="nil"/>
            </w:tcBorders>
            <w:shd w:val="clear" w:color="auto" w:fill="auto"/>
            <w:noWrap/>
            <w:vAlign w:val="bottom"/>
            <w:hideMark/>
          </w:tcPr>
          <w:p w14:paraId="432AE1E6" w14:textId="77777777" w:rsidR="00272266" w:rsidRPr="00272266" w:rsidRDefault="00272266" w:rsidP="00272266">
            <w:pPr>
              <w:spacing w:after="0" w:line="240" w:lineRule="auto"/>
              <w:rPr>
                <w:rFonts w:ascii="Arial" w:hAnsi="Arial" w:cs="Arial"/>
                <w:b/>
                <w:bCs/>
                <w:sz w:val="16"/>
                <w:szCs w:val="16"/>
              </w:rPr>
            </w:pPr>
            <w:r w:rsidRPr="00272266">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5F290434" w14:textId="77777777" w:rsidR="00272266" w:rsidRPr="00272266" w:rsidRDefault="00272266" w:rsidP="00272266">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3931BF4" w14:textId="77777777" w:rsidR="00272266" w:rsidRPr="00272266" w:rsidRDefault="00272266" w:rsidP="00272266">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DA42A0A" w14:textId="77777777" w:rsidR="00272266" w:rsidRPr="00272266" w:rsidRDefault="00272266" w:rsidP="00272266">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DEDD000" w14:textId="77777777" w:rsidR="00272266" w:rsidRPr="00272266" w:rsidRDefault="00272266" w:rsidP="00272266">
            <w:pPr>
              <w:spacing w:after="0" w:line="240" w:lineRule="auto"/>
              <w:jc w:val="right"/>
              <w:rPr>
                <w:rFonts w:ascii="Times New Roman" w:hAnsi="Times New Roman"/>
                <w:sz w:val="20"/>
              </w:rPr>
            </w:pPr>
          </w:p>
        </w:tc>
      </w:tr>
      <w:tr w:rsidR="00272266" w:rsidRPr="00272266" w14:paraId="48D4C86D" w14:textId="77777777" w:rsidTr="00272266">
        <w:trPr>
          <w:trHeight w:val="300"/>
        </w:trPr>
        <w:tc>
          <w:tcPr>
            <w:tcW w:w="4060" w:type="dxa"/>
            <w:tcBorders>
              <w:top w:val="nil"/>
              <w:left w:val="nil"/>
              <w:bottom w:val="nil"/>
              <w:right w:val="nil"/>
            </w:tcBorders>
            <w:shd w:val="clear" w:color="auto" w:fill="auto"/>
            <w:noWrap/>
            <w:vAlign w:val="bottom"/>
            <w:hideMark/>
          </w:tcPr>
          <w:p w14:paraId="1442E93C" w14:textId="77777777" w:rsidR="00272266" w:rsidRPr="00272266" w:rsidRDefault="00272266" w:rsidP="00272266">
            <w:pPr>
              <w:spacing w:after="0" w:line="240" w:lineRule="auto"/>
              <w:rPr>
                <w:rFonts w:ascii="Arial" w:hAnsi="Arial" w:cs="Arial"/>
                <w:sz w:val="16"/>
                <w:szCs w:val="16"/>
              </w:rPr>
            </w:pPr>
            <w:r w:rsidRPr="0027226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65FA6B1A" w14:textId="77777777" w:rsidR="00272266" w:rsidRPr="00272266" w:rsidRDefault="00272266" w:rsidP="00272266">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2EBA926" w14:textId="77777777" w:rsidR="00272266" w:rsidRPr="00272266" w:rsidRDefault="00272266" w:rsidP="00272266">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5C4F571" w14:textId="77777777" w:rsidR="00272266" w:rsidRPr="00272266" w:rsidRDefault="00272266" w:rsidP="00272266">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008B356" w14:textId="77777777" w:rsidR="00272266" w:rsidRPr="00272266" w:rsidRDefault="00272266" w:rsidP="00272266">
            <w:pPr>
              <w:spacing w:after="0" w:line="240" w:lineRule="auto"/>
              <w:jc w:val="right"/>
              <w:rPr>
                <w:rFonts w:ascii="Times New Roman" w:hAnsi="Times New Roman"/>
                <w:sz w:val="20"/>
              </w:rPr>
            </w:pPr>
          </w:p>
        </w:tc>
      </w:tr>
      <w:tr w:rsidR="00272266" w:rsidRPr="00272266" w14:paraId="2587C742" w14:textId="77777777" w:rsidTr="00272266">
        <w:trPr>
          <w:trHeight w:val="300"/>
        </w:trPr>
        <w:tc>
          <w:tcPr>
            <w:tcW w:w="4060" w:type="dxa"/>
            <w:tcBorders>
              <w:top w:val="nil"/>
              <w:left w:val="nil"/>
              <w:bottom w:val="nil"/>
              <w:right w:val="nil"/>
            </w:tcBorders>
            <w:shd w:val="clear" w:color="auto" w:fill="auto"/>
            <w:vAlign w:val="bottom"/>
            <w:hideMark/>
          </w:tcPr>
          <w:p w14:paraId="2619E3CD" w14:textId="77777777" w:rsidR="00272266" w:rsidRPr="00272266" w:rsidRDefault="00272266" w:rsidP="00272266">
            <w:pPr>
              <w:spacing w:after="0" w:line="240" w:lineRule="auto"/>
              <w:rPr>
                <w:rFonts w:ascii="Arial" w:hAnsi="Arial" w:cs="Arial"/>
                <w:sz w:val="16"/>
                <w:szCs w:val="16"/>
              </w:rPr>
            </w:pPr>
            <w:r w:rsidRPr="00272266">
              <w:rPr>
                <w:rFonts w:ascii="Arial" w:hAnsi="Arial" w:cs="Arial"/>
                <w:b/>
                <w:bCs/>
                <w:sz w:val="16"/>
                <w:szCs w:val="16"/>
              </w:rPr>
              <w:t>Measure</w:t>
            </w:r>
            <w:r w:rsidRPr="00272266">
              <w:rPr>
                <w:rFonts w:ascii="Arial" w:hAnsi="Arial" w:cs="Arial"/>
                <w:sz w:val="16"/>
                <w:szCs w:val="16"/>
              </w:rPr>
              <w:t xml:space="preserve"> - COVID-19 Aged Care Response </w:t>
            </w:r>
          </w:p>
        </w:tc>
        <w:tc>
          <w:tcPr>
            <w:tcW w:w="900" w:type="dxa"/>
            <w:tcBorders>
              <w:top w:val="nil"/>
              <w:left w:val="nil"/>
              <w:bottom w:val="nil"/>
              <w:right w:val="nil"/>
            </w:tcBorders>
            <w:shd w:val="clear" w:color="auto" w:fill="auto"/>
            <w:noWrap/>
            <w:vAlign w:val="bottom"/>
            <w:hideMark/>
          </w:tcPr>
          <w:p w14:paraId="4A450005"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10,158 </w:t>
            </w:r>
          </w:p>
        </w:tc>
        <w:tc>
          <w:tcPr>
            <w:tcW w:w="900" w:type="dxa"/>
            <w:tcBorders>
              <w:top w:val="nil"/>
              <w:left w:val="nil"/>
              <w:bottom w:val="nil"/>
              <w:right w:val="nil"/>
            </w:tcBorders>
            <w:shd w:val="clear" w:color="auto" w:fill="auto"/>
            <w:noWrap/>
            <w:vAlign w:val="bottom"/>
            <w:hideMark/>
          </w:tcPr>
          <w:p w14:paraId="541EA3C5"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12,785 </w:t>
            </w:r>
          </w:p>
        </w:tc>
        <w:tc>
          <w:tcPr>
            <w:tcW w:w="900" w:type="dxa"/>
            <w:tcBorders>
              <w:top w:val="nil"/>
              <w:left w:val="nil"/>
              <w:bottom w:val="nil"/>
              <w:right w:val="nil"/>
            </w:tcBorders>
            <w:shd w:val="clear" w:color="auto" w:fill="auto"/>
            <w:noWrap/>
            <w:vAlign w:val="bottom"/>
            <w:hideMark/>
          </w:tcPr>
          <w:p w14:paraId="367DA23F"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CC61106"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 </w:t>
            </w:r>
          </w:p>
        </w:tc>
      </w:tr>
      <w:tr w:rsidR="00272266" w:rsidRPr="00272266" w14:paraId="156BEFE5" w14:textId="77777777" w:rsidTr="00272266">
        <w:trPr>
          <w:trHeight w:val="300"/>
        </w:trPr>
        <w:tc>
          <w:tcPr>
            <w:tcW w:w="4060" w:type="dxa"/>
            <w:tcBorders>
              <w:top w:val="nil"/>
              <w:left w:val="nil"/>
              <w:bottom w:val="nil"/>
              <w:right w:val="nil"/>
            </w:tcBorders>
            <w:shd w:val="clear" w:color="auto" w:fill="auto"/>
            <w:vAlign w:val="bottom"/>
            <w:hideMark/>
          </w:tcPr>
          <w:p w14:paraId="64F3EBAB" w14:textId="77777777" w:rsidR="00272266" w:rsidRPr="00272266" w:rsidRDefault="00272266" w:rsidP="00272266">
            <w:pPr>
              <w:spacing w:after="0" w:line="240" w:lineRule="auto"/>
              <w:rPr>
                <w:rFonts w:ascii="Arial" w:hAnsi="Arial" w:cs="Arial"/>
                <w:sz w:val="16"/>
                <w:szCs w:val="16"/>
              </w:rPr>
            </w:pPr>
            <w:r w:rsidRPr="00272266">
              <w:rPr>
                <w:rFonts w:ascii="Arial" w:hAnsi="Arial" w:cs="Arial"/>
                <w:b/>
                <w:bCs/>
                <w:sz w:val="16"/>
                <w:szCs w:val="16"/>
              </w:rPr>
              <w:t>Measure</w:t>
            </w:r>
            <w:r w:rsidRPr="00272266">
              <w:rPr>
                <w:rFonts w:ascii="Arial" w:hAnsi="Arial" w:cs="Arial"/>
                <w:sz w:val="16"/>
                <w:szCs w:val="16"/>
              </w:rPr>
              <w:t xml:space="preserve"> - Improving Aged Care Support</w:t>
            </w:r>
          </w:p>
        </w:tc>
        <w:tc>
          <w:tcPr>
            <w:tcW w:w="900" w:type="dxa"/>
            <w:tcBorders>
              <w:top w:val="nil"/>
              <w:left w:val="nil"/>
              <w:bottom w:val="nil"/>
              <w:right w:val="nil"/>
            </w:tcBorders>
            <w:shd w:val="clear" w:color="auto" w:fill="auto"/>
            <w:noWrap/>
            <w:vAlign w:val="bottom"/>
            <w:hideMark/>
          </w:tcPr>
          <w:p w14:paraId="7CA4DDE7"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886 </w:t>
            </w:r>
          </w:p>
        </w:tc>
        <w:tc>
          <w:tcPr>
            <w:tcW w:w="900" w:type="dxa"/>
            <w:tcBorders>
              <w:top w:val="nil"/>
              <w:left w:val="nil"/>
              <w:bottom w:val="nil"/>
              <w:right w:val="nil"/>
            </w:tcBorders>
            <w:shd w:val="clear" w:color="auto" w:fill="auto"/>
            <w:noWrap/>
            <w:vAlign w:val="bottom"/>
            <w:hideMark/>
          </w:tcPr>
          <w:p w14:paraId="5BE1DE81"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2,062 </w:t>
            </w:r>
          </w:p>
        </w:tc>
        <w:tc>
          <w:tcPr>
            <w:tcW w:w="900" w:type="dxa"/>
            <w:tcBorders>
              <w:top w:val="nil"/>
              <w:left w:val="nil"/>
              <w:bottom w:val="nil"/>
              <w:right w:val="nil"/>
            </w:tcBorders>
            <w:shd w:val="clear" w:color="auto" w:fill="auto"/>
            <w:noWrap/>
            <w:vAlign w:val="bottom"/>
            <w:hideMark/>
          </w:tcPr>
          <w:p w14:paraId="0321D0CF"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1,610 </w:t>
            </w:r>
          </w:p>
        </w:tc>
        <w:tc>
          <w:tcPr>
            <w:tcW w:w="900" w:type="dxa"/>
            <w:tcBorders>
              <w:top w:val="nil"/>
              <w:left w:val="nil"/>
              <w:bottom w:val="nil"/>
              <w:right w:val="nil"/>
            </w:tcBorders>
            <w:shd w:val="clear" w:color="auto" w:fill="auto"/>
            <w:noWrap/>
            <w:vAlign w:val="bottom"/>
            <w:hideMark/>
          </w:tcPr>
          <w:p w14:paraId="435455CA"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1,033 </w:t>
            </w:r>
          </w:p>
        </w:tc>
      </w:tr>
      <w:tr w:rsidR="00272266" w:rsidRPr="00272266" w14:paraId="1020F86C" w14:textId="77777777" w:rsidTr="00272266">
        <w:trPr>
          <w:trHeight w:val="300"/>
        </w:trPr>
        <w:tc>
          <w:tcPr>
            <w:tcW w:w="4060" w:type="dxa"/>
            <w:tcBorders>
              <w:top w:val="nil"/>
              <w:left w:val="nil"/>
              <w:bottom w:val="nil"/>
              <w:right w:val="nil"/>
            </w:tcBorders>
            <w:shd w:val="clear" w:color="auto" w:fill="auto"/>
            <w:noWrap/>
            <w:vAlign w:val="bottom"/>
            <w:hideMark/>
          </w:tcPr>
          <w:p w14:paraId="68DECF93" w14:textId="77777777" w:rsidR="00272266" w:rsidRPr="00272266" w:rsidRDefault="00272266" w:rsidP="00272266">
            <w:pPr>
              <w:spacing w:after="0" w:line="240" w:lineRule="auto"/>
              <w:rPr>
                <w:rFonts w:ascii="Arial" w:hAnsi="Arial" w:cs="Arial"/>
                <w:sz w:val="16"/>
                <w:szCs w:val="16"/>
              </w:rPr>
            </w:pPr>
            <w:r w:rsidRPr="00272266">
              <w:rPr>
                <w:rFonts w:ascii="Arial" w:hAnsi="Arial" w:cs="Arial"/>
                <w:sz w:val="16"/>
                <w:szCs w:val="16"/>
              </w:rPr>
              <w:t>Appropriation Bill (No. 4)</w:t>
            </w:r>
          </w:p>
        </w:tc>
        <w:tc>
          <w:tcPr>
            <w:tcW w:w="900" w:type="dxa"/>
            <w:tcBorders>
              <w:top w:val="nil"/>
              <w:left w:val="nil"/>
              <w:bottom w:val="nil"/>
              <w:right w:val="nil"/>
            </w:tcBorders>
            <w:shd w:val="clear" w:color="auto" w:fill="auto"/>
            <w:noWrap/>
            <w:vAlign w:val="bottom"/>
            <w:hideMark/>
          </w:tcPr>
          <w:p w14:paraId="46CE1AC3" w14:textId="77777777" w:rsidR="00272266" w:rsidRPr="00272266" w:rsidRDefault="00272266" w:rsidP="00272266">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BE574F1" w14:textId="77777777" w:rsidR="00272266" w:rsidRPr="00272266" w:rsidRDefault="00272266" w:rsidP="00272266">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CC4340A" w14:textId="77777777" w:rsidR="00272266" w:rsidRPr="00272266" w:rsidRDefault="00272266" w:rsidP="00272266">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E0D5273" w14:textId="77777777" w:rsidR="00272266" w:rsidRPr="00272266" w:rsidRDefault="00272266" w:rsidP="00272266">
            <w:pPr>
              <w:spacing w:after="0" w:line="240" w:lineRule="auto"/>
              <w:jc w:val="right"/>
              <w:rPr>
                <w:rFonts w:ascii="Times New Roman" w:hAnsi="Times New Roman"/>
                <w:sz w:val="20"/>
              </w:rPr>
            </w:pPr>
          </w:p>
        </w:tc>
      </w:tr>
      <w:tr w:rsidR="00272266" w:rsidRPr="00272266" w14:paraId="3E70379D" w14:textId="77777777" w:rsidTr="00272266">
        <w:trPr>
          <w:trHeight w:val="300"/>
        </w:trPr>
        <w:tc>
          <w:tcPr>
            <w:tcW w:w="4060" w:type="dxa"/>
            <w:tcBorders>
              <w:top w:val="nil"/>
              <w:left w:val="nil"/>
              <w:bottom w:val="nil"/>
              <w:right w:val="nil"/>
            </w:tcBorders>
            <w:shd w:val="clear" w:color="auto" w:fill="auto"/>
            <w:vAlign w:val="bottom"/>
            <w:hideMark/>
          </w:tcPr>
          <w:p w14:paraId="5BE6F769" w14:textId="77777777" w:rsidR="00272266" w:rsidRPr="00272266" w:rsidRDefault="00272266" w:rsidP="00272266">
            <w:pPr>
              <w:spacing w:after="0" w:line="240" w:lineRule="auto"/>
              <w:rPr>
                <w:rFonts w:ascii="Arial" w:hAnsi="Arial" w:cs="Arial"/>
                <w:sz w:val="16"/>
                <w:szCs w:val="16"/>
              </w:rPr>
            </w:pPr>
            <w:r w:rsidRPr="00272266">
              <w:rPr>
                <w:rFonts w:ascii="Arial" w:hAnsi="Arial" w:cs="Arial"/>
                <w:b/>
                <w:bCs/>
                <w:sz w:val="16"/>
                <w:szCs w:val="16"/>
              </w:rPr>
              <w:t>Measure</w:t>
            </w:r>
            <w:r w:rsidRPr="00272266">
              <w:rPr>
                <w:rFonts w:ascii="Arial" w:hAnsi="Arial" w:cs="Arial"/>
                <w:sz w:val="16"/>
                <w:szCs w:val="16"/>
              </w:rPr>
              <w:t xml:space="preserve"> - COVID-19 Aged Care Response </w:t>
            </w:r>
          </w:p>
        </w:tc>
        <w:tc>
          <w:tcPr>
            <w:tcW w:w="900" w:type="dxa"/>
            <w:tcBorders>
              <w:top w:val="nil"/>
              <w:left w:val="nil"/>
              <w:bottom w:val="nil"/>
              <w:right w:val="nil"/>
            </w:tcBorders>
            <w:shd w:val="clear" w:color="auto" w:fill="auto"/>
            <w:noWrap/>
            <w:vAlign w:val="bottom"/>
            <w:hideMark/>
          </w:tcPr>
          <w:p w14:paraId="46AE6F7B"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434 </w:t>
            </w:r>
          </w:p>
        </w:tc>
        <w:tc>
          <w:tcPr>
            <w:tcW w:w="900" w:type="dxa"/>
            <w:tcBorders>
              <w:top w:val="nil"/>
              <w:left w:val="nil"/>
              <w:bottom w:val="nil"/>
              <w:right w:val="nil"/>
            </w:tcBorders>
            <w:shd w:val="clear" w:color="auto" w:fill="auto"/>
            <w:noWrap/>
            <w:vAlign w:val="bottom"/>
            <w:hideMark/>
          </w:tcPr>
          <w:p w14:paraId="2CF79096"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217 </w:t>
            </w:r>
          </w:p>
        </w:tc>
        <w:tc>
          <w:tcPr>
            <w:tcW w:w="900" w:type="dxa"/>
            <w:tcBorders>
              <w:top w:val="nil"/>
              <w:left w:val="nil"/>
              <w:bottom w:val="nil"/>
              <w:right w:val="nil"/>
            </w:tcBorders>
            <w:shd w:val="clear" w:color="auto" w:fill="auto"/>
            <w:noWrap/>
            <w:vAlign w:val="bottom"/>
            <w:hideMark/>
          </w:tcPr>
          <w:p w14:paraId="3072883C"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4E1330D" w14:textId="77777777" w:rsidR="00272266" w:rsidRPr="00272266" w:rsidRDefault="00272266" w:rsidP="00272266">
            <w:pPr>
              <w:spacing w:after="0" w:line="240" w:lineRule="auto"/>
              <w:jc w:val="right"/>
              <w:rPr>
                <w:rFonts w:ascii="Arial" w:hAnsi="Arial" w:cs="Arial"/>
                <w:sz w:val="16"/>
                <w:szCs w:val="16"/>
              </w:rPr>
            </w:pPr>
            <w:r w:rsidRPr="00272266">
              <w:rPr>
                <w:rFonts w:ascii="Arial" w:hAnsi="Arial" w:cs="Arial"/>
                <w:sz w:val="16"/>
                <w:szCs w:val="16"/>
              </w:rPr>
              <w:t xml:space="preserve">- </w:t>
            </w:r>
          </w:p>
        </w:tc>
      </w:tr>
      <w:tr w:rsidR="00272266" w:rsidRPr="00272266" w14:paraId="5D4437B2" w14:textId="77777777" w:rsidTr="00272266">
        <w:trPr>
          <w:trHeight w:val="300"/>
        </w:trPr>
        <w:tc>
          <w:tcPr>
            <w:tcW w:w="4060" w:type="dxa"/>
            <w:tcBorders>
              <w:top w:val="nil"/>
              <w:left w:val="nil"/>
              <w:bottom w:val="single" w:sz="4" w:space="0" w:color="auto"/>
              <w:right w:val="nil"/>
            </w:tcBorders>
            <w:shd w:val="clear" w:color="auto" w:fill="auto"/>
            <w:noWrap/>
            <w:vAlign w:val="bottom"/>
            <w:hideMark/>
          </w:tcPr>
          <w:p w14:paraId="72125D38" w14:textId="77777777" w:rsidR="00272266" w:rsidRPr="00272266" w:rsidRDefault="00272266" w:rsidP="00272266">
            <w:pPr>
              <w:spacing w:after="0" w:line="240" w:lineRule="auto"/>
              <w:rPr>
                <w:rFonts w:ascii="Arial" w:hAnsi="Arial" w:cs="Arial"/>
                <w:sz w:val="16"/>
                <w:szCs w:val="16"/>
              </w:rPr>
            </w:pPr>
            <w:r w:rsidRPr="00272266">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458F2FB8" w14:textId="77777777" w:rsidR="00272266" w:rsidRPr="00272266" w:rsidRDefault="00272266" w:rsidP="00272266">
            <w:pPr>
              <w:spacing w:after="0" w:line="240" w:lineRule="auto"/>
              <w:jc w:val="right"/>
              <w:rPr>
                <w:rFonts w:ascii="Arial" w:hAnsi="Arial" w:cs="Arial"/>
                <w:b/>
                <w:bCs/>
                <w:sz w:val="16"/>
                <w:szCs w:val="16"/>
              </w:rPr>
            </w:pPr>
            <w:r w:rsidRPr="00272266">
              <w:rPr>
                <w:rFonts w:ascii="Arial" w:hAnsi="Arial" w:cs="Arial"/>
                <w:b/>
                <w:bCs/>
                <w:sz w:val="16"/>
                <w:szCs w:val="16"/>
              </w:rPr>
              <w:t xml:space="preserve">193,299 </w:t>
            </w:r>
          </w:p>
        </w:tc>
        <w:tc>
          <w:tcPr>
            <w:tcW w:w="900" w:type="dxa"/>
            <w:tcBorders>
              <w:top w:val="single" w:sz="4" w:space="0" w:color="auto"/>
              <w:left w:val="nil"/>
              <w:bottom w:val="single" w:sz="4" w:space="0" w:color="auto"/>
              <w:right w:val="nil"/>
            </w:tcBorders>
            <w:shd w:val="clear" w:color="auto" w:fill="auto"/>
            <w:noWrap/>
            <w:vAlign w:val="bottom"/>
            <w:hideMark/>
          </w:tcPr>
          <w:p w14:paraId="212681C8" w14:textId="77777777" w:rsidR="00272266" w:rsidRPr="00272266" w:rsidRDefault="00272266" w:rsidP="00272266">
            <w:pPr>
              <w:spacing w:after="0" w:line="240" w:lineRule="auto"/>
              <w:jc w:val="right"/>
              <w:rPr>
                <w:rFonts w:ascii="Arial" w:hAnsi="Arial" w:cs="Arial"/>
                <w:b/>
                <w:bCs/>
                <w:sz w:val="16"/>
                <w:szCs w:val="16"/>
              </w:rPr>
            </w:pPr>
            <w:r w:rsidRPr="00272266">
              <w:rPr>
                <w:rFonts w:ascii="Arial" w:hAnsi="Arial" w:cs="Arial"/>
                <w:b/>
                <w:bCs/>
                <w:sz w:val="16"/>
                <w:szCs w:val="16"/>
              </w:rPr>
              <w:t xml:space="preserve">340,010 </w:t>
            </w:r>
          </w:p>
        </w:tc>
        <w:tc>
          <w:tcPr>
            <w:tcW w:w="900" w:type="dxa"/>
            <w:tcBorders>
              <w:top w:val="single" w:sz="4" w:space="0" w:color="auto"/>
              <w:left w:val="nil"/>
              <w:bottom w:val="single" w:sz="4" w:space="0" w:color="auto"/>
              <w:right w:val="nil"/>
            </w:tcBorders>
            <w:shd w:val="clear" w:color="auto" w:fill="auto"/>
            <w:noWrap/>
            <w:vAlign w:val="bottom"/>
            <w:hideMark/>
          </w:tcPr>
          <w:p w14:paraId="5D4DAAA0" w14:textId="77777777" w:rsidR="00272266" w:rsidRPr="00272266" w:rsidRDefault="00272266" w:rsidP="00272266">
            <w:pPr>
              <w:spacing w:after="0" w:line="240" w:lineRule="auto"/>
              <w:jc w:val="right"/>
              <w:rPr>
                <w:rFonts w:ascii="Arial" w:hAnsi="Arial" w:cs="Arial"/>
                <w:b/>
                <w:bCs/>
                <w:sz w:val="16"/>
                <w:szCs w:val="16"/>
              </w:rPr>
            </w:pPr>
            <w:r w:rsidRPr="00272266">
              <w:rPr>
                <w:rFonts w:ascii="Arial" w:hAnsi="Arial" w:cs="Arial"/>
                <w:b/>
                <w:bCs/>
                <w:sz w:val="16"/>
                <w:szCs w:val="16"/>
              </w:rPr>
              <w:t xml:space="preserve">1,610 </w:t>
            </w:r>
          </w:p>
        </w:tc>
        <w:tc>
          <w:tcPr>
            <w:tcW w:w="900" w:type="dxa"/>
            <w:tcBorders>
              <w:top w:val="single" w:sz="4" w:space="0" w:color="auto"/>
              <w:left w:val="nil"/>
              <w:bottom w:val="single" w:sz="4" w:space="0" w:color="auto"/>
              <w:right w:val="nil"/>
            </w:tcBorders>
            <w:shd w:val="clear" w:color="auto" w:fill="auto"/>
            <w:noWrap/>
            <w:vAlign w:val="bottom"/>
            <w:hideMark/>
          </w:tcPr>
          <w:p w14:paraId="07979538" w14:textId="77777777" w:rsidR="00272266" w:rsidRPr="00272266" w:rsidRDefault="00272266" w:rsidP="00272266">
            <w:pPr>
              <w:spacing w:after="0" w:line="240" w:lineRule="auto"/>
              <w:jc w:val="right"/>
              <w:rPr>
                <w:rFonts w:ascii="Arial" w:hAnsi="Arial" w:cs="Arial"/>
                <w:b/>
                <w:bCs/>
                <w:sz w:val="16"/>
                <w:szCs w:val="16"/>
              </w:rPr>
            </w:pPr>
            <w:r w:rsidRPr="00272266">
              <w:rPr>
                <w:rFonts w:ascii="Arial" w:hAnsi="Arial" w:cs="Arial"/>
                <w:b/>
                <w:bCs/>
                <w:sz w:val="16"/>
                <w:szCs w:val="16"/>
              </w:rPr>
              <w:t xml:space="preserve">1,033 </w:t>
            </w:r>
          </w:p>
        </w:tc>
      </w:tr>
    </w:tbl>
    <w:p w14:paraId="078B979A" w14:textId="59FB3B9B" w:rsidR="00751195" w:rsidRPr="00CA5826" w:rsidRDefault="005D586A" w:rsidP="004D4DD4">
      <w:pPr>
        <w:pStyle w:val="ExampleText"/>
        <w:rPr>
          <w:i w:val="0"/>
          <w:color w:val="auto"/>
        </w:rPr>
      </w:pPr>
      <w:r w:rsidRPr="00CA5826">
        <w:rPr>
          <w:i w:val="0"/>
          <w:color w:val="auto"/>
        </w:rPr>
        <w:br w:type="page"/>
      </w:r>
      <w:bookmarkEnd w:id="115"/>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1143B083" w14:textId="5E6EA7A6" w:rsidR="00F51DAC" w:rsidRDefault="00F51DAC" w:rsidP="00F51DAC">
      <w:r w:rsidRPr="009F4AAB">
        <w:lastRenderedPageBreak/>
        <w:t xml:space="preserve">The following tables detail the </w:t>
      </w:r>
      <w:r w:rsidR="009F4AAB" w:rsidRPr="009F4AAB">
        <w:t>Additional</w:t>
      </w:r>
      <w:r w:rsidRPr="009F4AAB">
        <w:t xml:space="preserve"> Estimates sought for </w:t>
      </w:r>
      <w:r w:rsidR="0094741F">
        <w:t xml:space="preserve">the Department of Health and Aged Care </w:t>
      </w:r>
      <w:r w:rsidRPr="009F4AAB">
        <w:t xml:space="preserve">through </w:t>
      </w:r>
      <w:r w:rsidR="009F4AAB" w:rsidRPr="0039044E">
        <w:t xml:space="preserve">Appropriation Bills (No. </w:t>
      </w:r>
      <w:r w:rsidR="00FB51D7" w:rsidRPr="006E16F2">
        <w:t>3</w:t>
      </w:r>
      <w:r w:rsidR="009F4AAB" w:rsidRPr="0039044E">
        <w:t xml:space="preserve"> and No. </w:t>
      </w:r>
      <w:r w:rsidR="00FB51D7" w:rsidRPr="006E16F2">
        <w:t>4</w:t>
      </w:r>
      <w:r w:rsidR="009F4AAB" w:rsidRPr="0039044E">
        <w:t>)</w:t>
      </w:r>
      <w:r w:rsidRPr="0039044E">
        <w:t>.</w:t>
      </w:r>
    </w:p>
    <w:p w14:paraId="231390BE" w14:textId="351A0BB4" w:rsidR="007D6EBF" w:rsidRDefault="00CD0F9D" w:rsidP="00BD004A">
      <w:pPr>
        <w:pStyle w:val="TableHeading"/>
        <w:spacing w:after="120"/>
        <w:rPr>
          <w:lang w:val="en-GB"/>
        </w:rPr>
      </w:pPr>
      <w:r>
        <w:rPr>
          <w:lang w:val="en-GB"/>
        </w:rPr>
        <w:t>Table 1.</w:t>
      </w:r>
      <w:r w:rsidR="00CB6CC7">
        <w:rPr>
          <w:lang w:val="en-GB"/>
        </w:rPr>
        <w:t>3</w:t>
      </w:r>
      <w:r w:rsidR="00BC3AB7">
        <w:rPr>
          <w:lang w:val="en-GB"/>
        </w:rPr>
        <w:t>:</w:t>
      </w:r>
      <w:r>
        <w:rPr>
          <w:lang w:val="en-GB"/>
        </w:rPr>
        <w:t xml:space="preserve"> </w:t>
      </w:r>
      <w:r w:rsidR="001B0283">
        <w:rPr>
          <w:lang w:val="en-GB"/>
        </w:rPr>
        <w:t xml:space="preserve">Appropriation Bill (No. </w:t>
      </w:r>
      <w:r w:rsidR="00FB51D7">
        <w:rPr>
          <w:lang w:val="en-GB"/>
        </w:rPr>
        <w:t>3</w:t>
      </w:r>
      <w:r w:rsidR="001B0283">
        <w:rPr>
          <w:lang w:val="en-GB"/>
        </w:rPr>
        <w:t xml:space="preserve">) </w:t>
      </w:r>
      <w:r w:rsidR="005E192A">
        <w:rPr>
          <w:lang w:val="en-GB"/>
        </w:rPr>
        <w:t>2022</w:t>
      </w:r>
      <w:r w:rsidR="00FE2D74">
        <w:rPr>
          <w:lang w:val="en-GB"/>
        </w:rPr>
        <w:t>–</w:t>
      </w:r>
      <w:r w:rsidR="005E192A">
        <w:rPr>
          <w:lang w:val="en-GB"/>
        </w:rPr>
        <w:t>2023</w:t>
      </w:r>
    </w:p>
    <w:tbl>
      <w:tblPr>
        <w:tblW w:w="7680" w:type="dxa"/>
        <w:tblLayout w:type="fixed"/>
        <w:tblLook w:val="04A0" w:firstRow="1" w:lastRow="0" w:firstColumn="1" w:lastColumn="0" w:noHBand="0" w:noVBand="1"/>
      </w:tblPr>
      <w:tblGrid>
        <w:gridCol w:w="2876"/>
        <w:gridCol w:w="960"/>
        <w:gridCol w:w="961"/>
        <w:gridCol w:w="961"/>
        <w:gridCol w:w="961"/>
        <w:gridCol w:w="961"/>
      </w:tblGrid>
      <w:tr w:rsidR="00FD7156" w:rsidRPr="00FD7156" w14:paraId="1071F7A1" w14:textId="77777777" w:rsidTr="00937BC3">
        <w:trPr>
          <w:trHeight w:val="567"/>
        </w:trPr>
        <w:tc>
          <w:tcPr>
            <w:tcW w:w="2780" w:type="dxa"/>
            <w:tcBorders>
              <w:top w:val="single" w:sz="4" w:space="0" w:color="000000"/>
              <w:left w:val="nil"/>
              <w:bottom w:val="nil"/>
              <w:right w:val="nil"/>
            </w:tcBorders>
            <w:shd w:val="clear" w:color="auto" w:fill="auto"/>
            <w:noWrap/>
            <w:hideMark/>
          </w:tcPr>
          <w:p w14:paraId="6621A253" w14:textId="77777777" w:rsidR="00FD7156" w:rsidRPr="00FD7156" w:rsidRDefault="00FD7156" w:rsidP="00FD7156">
            <w:pPr>
              <w:spacing w:before="40" w:after="0" w:line="240" w:lineRule="auto"/>
              <w:jc w:val="right"/>
              <w:rPr>
                <w:rFonts w:ascii="Arial" w:hAnsi="Arial" w:cs="Arial"/>
                <w:color w:val="000000"/>
                <w:sz w:val="16"/>
                <w:szCs w:val="16"/>
              </w:rPr>
            </w:pPr>
            <w:r w:rsidRPr="00FD7156">
              <w:rPr>
                <w:rFonts w:ascii="Arial" w:hAnsi="Arial" w:cs="Arial"/>
                <w:color w:val="000000"/>
                <w:sz w:val="16"/>
                <w:szCs w:val="16"/>
              </w:rPr>
              <w:t> </w:t>
            </w:r>
          </w:p>
        </w:tc>
        <w:tc>
          <w:tcPr>
            <w:tcW w:w="980" w:type="dxa"/>
            <w:tcBorders>
              <w:top w:val="single" w:sz="4" w:space="0" w:color="auto"/>
              <w:left w:val="nil"/>
              <w:bottom w:val="single" w:sz="4" w:space="0" w:color="auto"/>
              <w:right w:val="nil"/>
            </w:tcBorders>
            <w:shd w:val="clear" w:color="auto" w:fill="auto"/>
            <w:tcMar>
              <w:left w:w="0" w:type="dxa"/>
              <w:right w:w="57" w:type="dxa"/>
            </w:tcMar>
            <w:hideMark/>
          </w:tcPr>
          <w:p w14:paraId="335D2784" w14:textId="4D05E582" w:rsidR="00FD7156" w:rsidRPr="00FD7156" w:rsidRDefault="00FD7156" w:rsidP="004E160F">
            <w:pPr>
              <w:spacing w:before="40" w:after="0" w:line="240" w:lineRule="auto"/>
              <w:jc w:val="right"/>
              <w:rPr>
                <w:rFonts w:ascii="Arial" w:hAnsi="Arial" w:cs="Arial"/>
                <w:b/>
                <w:bCs/>
                <w:sz w:val="16"/>
                <w:szCs w:val="16"/>
              </w:rPr>
            </w:pPr>
            <w:r w:rsidRPr="00FD7156">
              <w:rPr>
                <w:rFonts w:ascii="Arial" w:hAnsi="Arial" w:cs="Arial"/>
                <w:b/>
                <w:bCs/>
                <w:sz w:val="16"/>
                <w:szCs w:val="16"/>
              </w:rPr>
              <w:t>2021</w:t>
            </w:r>
            <w:r w:rsidR="004E160F">
              <w:rPr>
                <w:rFonts w:ascii="Arial" w:hAnsi="Arial" w:cs="Arial"/>
                <w:b/>
                <w:bCs/>
                <w:sz w:val="16"/>
                <w:szCs w:val="16"/>
              </w:rPr>
              <w:t>–</w:t>
            </w:r>
            <w:r w:rsidRPr="00FD7156">
              <w:rPr>
                <w:rFonts w:ascii="Arial" w:hAnsi="Arial" w:cs="Arial"/>
                <w:b/>
                <w:bCs/>
                <w:sz w:val="16"/>
                <w:szCs w:val="16"/>
              </w:rPr>
              <w:t>22</w:t>
            </w:r>
            <w:r w:rsidRPr="00FD7156">
              <w:rPr>
                <w:rFonts w:ascii="Arial" w:hAnsi="Arial" w:cs="Arial"/>
                <w:b/>
                <w:bCs/>
                <w:sz w:val="16"/>
                <w:szCs w:val="16"/>
              </w:rPr>
              <w:br/>
              <w:t xml:space="preserve">Available </w:t>
            </w:r>
            <w:r w:rsidRPr="00FD7156">
              <w:rPr>
                <w:rFonts w:ascii="Arial" w:hAnsi="Arial" w:cs="Arial"/>
                <w:b/>
                <w:bCs/>
                <w:sz w:val="16"/>
                <w:szCs w:val="16"/>
                <w:vertAlign w:val="superscript"/>
              </w:rPr>
              <w:t>(a)</w:t>
            </w:r>
            <w:r w:rsidRPr="00FD7156">
              <w:rPr>
                <w:rFonts w:ascii="Arial" w:hAnsi="Arial" w:cs="Arial"/>
                <w:b/>
                <w:bCs/>
                <w:sz w:val="16"/>
                <w:szCs w:val="16"/>
              </w:rPr>
              <w:br/>
            </w:r>
            <w:r w:rsidRPr="00C90BB8">
              <w:rPr>
                <w:rFonts w:ascii="Arial" w:hAnsi="Arial" w:cs="Arial"/>
                <w:b/>
                <w:sz w:val="16"/>
                <w:szCs w:val="16"/>
              </w:rPr>
              <w:t>$'000</w:t>
            </w:r>
          </w:p>
        </w:tc>
        <w:tc>
          <w:tcPr>
            <w:tcW w:w="980" w:type="dxa"/>
            <w:tcBorders>
              <w:top w:val="single" w:sz="4" w:space="0" w:color="auto"/>
              <w:left w:val="nil"/>
              <w:bottom w:val="single" w:sz="4" w:space="0" w:color="auto"/>
              <w:right w:val="nil"/>
            </w:tcBorders>
            <w:shd w:val="clear" w:color="auto" w:fill="auto"/>
            <w:tcMar>
              <w:right w:w="57" w:type="dxa"/>
            </w:tcMar>
            <w:hideMark/>
          </w:tcPr>
          <w:p w14:paraId="17C1B2DF" w14:textId="49DF9AB4" w:rsidR="00FD7156" w:rsidRPr="00FD7156" w:rsidRDefault="00FD7156" w:rsidP="00FD7156">
            <w:pPr>
              <w:spacing w:before="40" w:after="0" w:line="240" w:lineRule="auto"/>
              <w:jc w:val="right"/>
              <w:rPr>
                <w:rFonts w:ascii="Arial" w:hAnsi="Arial" w:cs="Arial"/>
                <w:b/>
                <w:bCs/>
                <w:sz w:val="16"/>
                <w:szCs w:val="16"/>
              </w:rPr>
            </w:pPr>
            <w:r w:rsidRPr="00FD7156">
              <w:rPr>
                <w:rFonts w:ascii="Arial" w:hAnsi="Arial" w:cs="Arial"/>
                <w:b/>
                <w:bCs/>
                <w:sz w:val="16"/>
                <w:szCs w:val="16"/>
              </w:rPr>
              <w:t>2022</w:t>
            </w:r>
            <w:r w:rsidR="004E160F">
              <w:rPr>
                <w:rFonts w:ascii="Arial" w:hAnsi="Arial" w:cs="Arial"/>
                <w:b/>
                <w:bCs/>
                <w:sz w:val="16"/>
                <w:szCs w:val="16"/>
              </w:rPr>
              <w:t>–</w:t>
            </w:r>
            <w:r w:rsidRPr="00FD7156">
              <w:rPr>
                <w:rFonts w:ascii="Arial" w:hAnsi="Arial" w:cs="Arial"/>
                <w:b/>
                <w:bCs/>
                <w:sz w:val="16"/>
                <w:szCs w:val="16"/>
              </w:rPr>
              <w:t>23</w:t>
            </w:r>
            <w:r w:rsidRPr="00FD7156">
              <w:rPr>
                <w:rFonts w:ascii="Arial" w:hAnsi="Arial" w:cs="Arial"/>
                <w:b/>
                <w:bCs/>
                <w:sz w:val="16"/>
                <w:szCs w:val="16"/>
              </w:rPr>
              <w:br/>
              <w:t>Budget</w:t>
            </w:r>
            <w:r w:rsidRPr="00FD7156">
              <w:rPr>
                <w:rFonts w:ascii="Arial" w:hAnsi="Arial" w:cs="Arial"/>
                <w:b/>
                <w:bCs/>
                <w:sz w:val="16"/>
                <w:szCs w:val="16"/>
              </w:rPr>
              <w:br/>
            </w:r>
            <w:r w:rsidRPr="00C90BB8">
              <w:rPr>
                <w:rFonts w:ascii="Arial" w:hAnsi="Arial" w:cs="Arial"/>
                <w:b/>
                <w:sz w:val="16"/>
                <w:szCs w:val="16"/>
              </w:rPr>
              <w:t>$'000</w:t>
            </w:r>
          </w:p>
        </w:tc>
        <w:tc>
          <w:tcPr>
            <w:tcW w:w="980" w:type="dxa"/>
            <w:tcBorders>
              <w:top w:val="single" w:sz="4" w:space="0" w:color="auto"/>
              <w:left w:val="nil"/>
              <w:bottom w:val="single" w:sz="4" w:space="0" w:color="auto"/>
              <w:right w:val="nil"/>
            </w:tcBorders>
            <w:shd w:val="clear" w:color="auto" w:fill="auto"/>
            <w:tcMar>
              <w:right w:w="57" w:type="dxa"/>
            </w:tcMar>
            <w:hideMark/>
          </w:tcPr>
          <w:p w14:paraId="7CF7C629" w14:textId="4848AD40" w:rsidR="00FD7156" w:rsidRPr="00FD7156" w:rsidRDefault="00FD7156" w:rsidP="00FD7156">
            <w:pPr>
              <w:spacing w:before="40" w:after="0" w:line="240" w:lineRule="auto"/>
              <w:jc w:val="right"/>
              <w:rPr>
                <w:rFonts w:ascii="Arial" w:hAnsi="Arial" w:cs="Arial"/>
                <w:b/>
                <w:bCs/>
                <w:sz w:val="16"/>
                <w:szCs w:val="16"/>
              </w:rPr>
            </w:pPr>
            <w:r w:rsidRPr="00FD7156">
              <w:rPr>
                <w:rFonts w:ascii="Arial" w:hAnsi="Arial" w:cs="Arial"/>
                <w:b/>
                <w:bCs/>
                <w:sz w:val="16"/>
                <w:szCs w:val="16"/>
              </w:rPr>
              <w:t>2022</w:t>
            </w:r>
            <w:r w:rsidR="004E160F">
              <w:rPr>
                <w:rFonts w:ascii="Arial" w:hAnsi="Arial" w:cs="Arial"/>
                <w:b/>
                <w:bCs/>
                <w:sz w:val="16"/>
                <w:szCs w:val="16"/>
              </w:rPr>
              <w:t>–</w:t>
            </w:r>
            <w:r w:rsidRPr="00FD7156">
              <w:rPr>
                <w:rFonts w:ascii="Arial" w:hAnsi="Arial" w:cs="Arial"/>
                <w:b/>
                <w:bCs/>
                <w:sz w:val="16"/>
                <w:szCs w:val="16"/>
              </w:rPr>
              <w:t>23</w:t>
            </w:r>
            <w:r w:rsidRPr="00FD7156">
              <w:rPr>
                <w:rFonts w:ascii="Arial" w:hAnsi="Arial" w:cs="Arial"/>
                <w:b/>
                <w:bCs/>
                <w:sz w:val="16"/>
                <w:szCs w:val="16"/>
              </w:rPr>
              <w:br/>
              <w:t>Revised</w:t>
            </w:r>
            <w:r w:rsidRPr="00FD7156">
              <w:rPr>
                <w:rFonts w:ascii="Arial" w:hAnsi="Arial" w:cs="Arial"/>
                <w:b/>
                <w:bCs/>
                <w:sz w:val="16"/>
                <w:szCs w:val="16"/>
              </w:rPr>
              <w:br/>
            </w:r>
            <w:r w:rsidRPr="00C90BB8">
              <w:rPr>
                <w:rFonts w:ascii="Arial" w:hAnsi="Arial" w:cs="Arial"/>
                <w:b/>
                <w:sz w:val="16"/>
                <w:szCs w:val="16"/>
              </w:rPr>
              <w:t>$'000</w:t>
            </w:r>
          </w:p>
        </w:tc>
        <w:tc>
          <w:tcPr>
            <w:tcW w:w="980" w:type="dxa"/>
            <w:tcBorders>
              <w:top w:val="single" w:sz="4" w:space="0" w:color="auto"/>
              <w:left w:val="nil"/>
              <w:bottom w:val="single" w:sz="4" w:space="0" w:color="auto"/>
              <w:right w:val="nil"/>
            </w:tcBorders>
            <w:shd w:val="clear" w:color="000000" w:fill="D9D9D9"/>
            <w:tcMar>
              <w:left w:w="0" w:type="dxa"/>
              <w:right w:w="57" w:type="dxa"/>
            </w:tcMar>
            <w:hideMark/>
          </w:tcPr>
          <w:p w14:paraId="487A1917" w14:textId="77777777" w:rsidR="00FD7156" w:rsidRPr="00FD7156" w:rsidRDefault="00FD7156" w:rsidP="00FD7156">
            <w:pPr>
              <w:spacing w:before="40" w:after="0" w:line="240" w:lineRule="auto"/>
              <w:jc w:val="right"/>
              <w:rPr>
                <w:rFonts w:ascii="Arial" w:hAnsi="Arial" w:cs="Arial"/>
                <w:b/>
                <w:bCs/>
                <w:sz w:val="16"/>
                <w:szCs w:val="16"/>
              </w:rPr>
            </w:pPr>
            <w:r w:rsidRPr="00FD7156">
              <w:rPr>
                <w:rFonts w:ascii="Arial" w:hAnsi="Arial" w:cs="Arial"/>
                <w:b/>
                <w:bCs/>
                <w:sz w:val="16"/>
                <w:szCs w:val="16"/>
              </w:rPr>
              <w:t>Additional</w:t>
            </w:r>
            <w:r w:rsidRPr="00FD7156">
              <w:rPr>
                <w:rFonts w:ascii="Arial" w:hAnsi="Arial" w:cs="Arial"/>
                <w:b/>
                <w:bCs/>
                <w:sz w:val="16"/>
                <w:szCs w:val="16"/>
              </w:rPr>
              <w:br/>
              <w:t>Estimates</w:t>
            </w:r>
            <w:r w:rsidRPr="00FD7156">
              <w:rPr>
                <w:rFonts w:ascii="Arial" w:hAnsi="Arial" w:cs="Arial"/>
                <w:b/>
                <w:bCs/>
                <w:sz w:val="16"/>
                <w:szCs w:val="16"/>
              </w:rPr>
              <w:br/>
            </w:r>
            <w:r w:rsidRPr="00C90BB8">
              <w:rPr>
                <w:rFonts w:ascii="Arial" w:hAnsi="Arial" w:cs="Arial"/>
                <w:b/>
                <w:sz w:val="16"/>
                <w:szCs w:val="16"/>
              </w:rPr>
              <w:t>$'000</w:t>
            </w:r>
          </w:p>
        </w:tc>
        <w:tc>
          <w:tcPr>
            <w:tcW w:w="980" w:type="dxa"/>
            <w:tcBorders>
              <w:top w:val="single" w:sz="4" w:space="0" w:color="auto"/>
              <w:left w:val="nil"/>
              <w:bottom w:val="single" w:sz="4" w:space="0" w:color="auto"/>
              <w:right w:val="nil"/>
            </w:tcBorders>
            <w:shd w:val="clear" w:color="auto" w:fill="auto"/>
            <w:tcMar>
              <w:right w:w="57" w:type="dxa"/>
            </w:tcMar>
            <w:hideMark/>
          </w:tcPr>
          <w:p w14:paraId="0F216D7C" w14:textId="77777777" w:rsidR="00FD7156" w:rsidRPr="00FD7156" w:rsidRDefault="00FD7156" w:rsidP="00FD7156">
            <w:pPr>
              <w:spacing w:before="40" w:after="0" w:line="240" w:lineRule="auto"/>
              <w:jc w:val="right"/>
              <w:rPr>
                <w:rFonts w:ascii="Arial" w:hAnsi="Arial" w:cs="Arial"/>
                <w:b/>
                <w:bCs/>
                <w:sz w:val="16"/>
                <w:szCs w:val="16"/>
              </w:rPr>
            </w:pPr>
            <w:r w:rsidRPr="00FD7156">
              <w:rPr>
                <w:rFonts w:ascii="Arial" w:hAnsi="Arial" w:cs="Arial"/>
                <w:b/>
                <w:bCs/>
                <w:sz w:val="16"/>
                <w:szCs w:val="16"/>
              </w:rPr>
              <w:t>Reduced</w:t>
            </w:r>
            <w:r w:rsidRPr="00FD7156">
              <w:rPr>
                <w:rFonts w:ascii="Arial" w:hAnsi="Arial" w:cs="Arial"/>
                <w:b/>
                <w:bCs/>
                <w:sz w:val="16"/>
                <w:szCs w:val="16"/>
              </w:rPr>
              <w:br/>
              <w:t>Estimates</w:t>
            </w:r>
            <w:r w:rsidRPr="00FD7156">
              <w:rPr>
                <w:rFonts w:ascii="Arial" w:hAnsi="Arial" w:cs="Arial"/>
                <w:b/>
                <w:bCs/>
                <w:sz w:val="16"/>
                <w:szCs w:val="16"/>
              </w:rPr>
              <w:br/>
            </w:r>
            <w:r w:rsidRPr="00C90BB8">
              <w:rPr>
                <w:rFonts w:ascii="Arial" w:hAnsi="Arial" w:cs="Arial"/>
                <w:b/>
                <w:sz w:val="16"/>
                <w:szCs w:val="16"/>
              </w:rPr>
              <w:t>$'000</w:t>
            </w:r>
          </w:p>
        </w:tc>
      </w:tr>
      <w:tr w:rsidR="00FD7156" w:rsidRPr="00FD7156" w14:paraId="0FF04BB7" w14:textId="77777777" w:rsidTr="00FD7156">
        <w:trPr>
          <w:trHeight w:val="375"/>
        </w:trPr>
        <w:tc>
          <w:tcPr>
            <w:tcW w:w="2780" w:type="dxa"/>
            <w:tcBorders>
              <w:top w:val="nil"/>
              <w:left w:val="nil"/>
              <w:bottom w:val="nil"/>
              <w:right w:val="nil"/>
            </w:tcBorders>
            <w:shd w:val="clear" w:color="auto" w:fill="auto"/>
            <w:noWrap/>
            <w:vAlign w:val="bottom"/>
            <w:hideMark/>
          </w:tcPr>
          <w:p w14:paraId="7F359D32" w14:textId="77777777" w:rsidR="00FD7156" w:rsidRPr="00FD7156" w:rsidRDefault="00FD7156" w:rsidP="00FD7156">
            <w:pPr>
              <w:spacing w:after="0" w:line="240" w:lineRule="auto"/>
              <w:rPr>
                <w:rFonts w:ascii="Arial" w:hAnsi="Arial" w:cs="Arial"/>
                <w:b/>
                <w:bCs/>
                <w:sz w:val="20"/>
              </w:rPr>
            </w:pPr>
            <w:r w:rsidRPr="00FD7156">
              <w:rPr>
                <w:rFonts w:ascii="Arial" w:hAnsi="Arial" w:cs="Arial"/>
                <w:b/>
                <w:bCs/>
                <w:sz w:val="20"/>
              </w:rPr>
              <w:t>Administered</w:t>
            </w:r>
          </w:p>
        </w:tc>
        <w:tc>
          <w:tcPr>
            <w:tcW w:w="980" w:type="dxa"/>
            <w:tcBorders>
              <w:top w:val="nil"/>
              <w:left w:val="nil"/>
              <w:bottom w:val="nil"/>
              <w:right w:val="nil"/>
            </w:tcBorders>
            <w:shd w:val="clear" w:color="auto" w:fill="auto"/>
            <w:noWrap/>
            <w:vAlign w:val="bottom"/>
            <w:hideMark/>
          </w:tcPr>
          <w:p w14:paraId="46DC92D5" w14:textId="77777777" w:rsidR="00FD7156" w:rsidRPr="00FD7156" w:rsidRDefault="00FD7156" w:rsidP="00FD7156">
            <w:pPr>
              <w:spacing w:after="0" w:line="240" w:lineRule="auto"/>
              <w:rPr>
                <w:rFonts w:ascii="Arial" w:hAnsi="Arial" w:cs="Arial"/>
                <w:b/>
                <w:bCs/>
                <w:sz w:val="20"/>
              </w:rPr>
            </w:pPr>
          </w:p>
        </w:tc>
        <w:tc>
          <w:tcPr>
            <w:tcW w:w="980" w:type="dxa"/>
            <w:tcBorders>
              <w:top w:val="nil"/>
              <w:left w:val="nil"/>
              <w:bottom w:val="nil"/>
              <w:right w:val="nil"/>
            </w:tcBorders>
            <w:shd w:val="clear" w:color="auto" w:fill="auto"/>
            <w:noWrap/>
            <w:vAlign w:val="bottom"/>
            <w:hideMark/>
          </w:tcPr>
          <w:p w14:paraId="16F9BF09"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auto" w:fill="auto"/>
            <w:noWrap/>
            <w:vAlign w:val="bottom"/>
            <w:hideMark/>
          </w:tcPr>
          <w:p w14:paraId="062284F4"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000000" w:fill="D9D9D9"/>
            <w:noWrap/>
            <w:vAlign w:val="bottom"/>
            <w:hideMark/>
          </w:tcPr>
          <w:p w14:paraId="75533F75"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15B65BE6" w14:textId="77777777" w:rsidR="00FD7156" w:rsidRPr="00FD7156" w:rsidRDefault="00FD7156" w:rsidP="00FD7156">
            <w:pPr>
              <w:spacing w:after="0" w:line="240" w:lineRule="auto"/>
              <w:jc w:val="right"/>
              <w:rPr>
                <w:rFonts w:ascii="Arial" w:hAnsi="Arial" w:cs="Arial"/>
                <w:sz w:val="16"/>
                <w:szCs w:val="16"/>
              </w:rPr>
            </w:pPr>
          </w:p>
        </w:tc>
      </w:tr>
      <w:tr w:rsidR="00FD7156" w:rsidRPr="00FD7156" w14:paraId="490691A8" w14:textId="77777777" w:rsidTr="00FD7156">
        <w:trPr>
          <w:trHeight w:val="300"/>
        </w:trPr>
        <w:tc>
          <w:tcPr>
            <w:tcW w:w="2780" w:type="dxa"/>
            <w:tcBorders>
              <w:top w:val="nil"/>
              <w:left w:val="nil"/>
              <w:bottom w:val="nil"/>
              <w:right w:val="nil"/>
            </w:tcBorders>
            <w:shd w:val="clear" w:color="auto" w:fill="auto"/>
            <w:noWrap/>
            <w:vAlign w:val="bottom"/>
            <w:hideMark/>
          </w:tcPr>
          <w:p w14:paraId="1095780F" w14:textId="77777777" w:rsidR="00FD7156" w:rsidRPr="00FD7156" w:rsidRDefault="00FD7156" w:rsidP="00FD7156">
            <w:pPr>
              <w:spacing w:after="0" w:line="240" w:lineRule="auto"/>
              <w:rPr>
                <w:rFonts w:ascii="Arial" w:hAnsi="Arial" w:cs="Arial"/>
                <w:b/>
                <w:bCs/>
                <w:sz w:val="16"/>
                <w:szCs w:val="16"/>
              </w:rPr>
            </w:pPr>
            <w:r w:rsidRPr="00FD7156">
              <w:rPr>
                <w:rFonts w:ascii="Arial" w:hAnsi="Arial" w:cs="Arial"/>
                <w:b/>
                <w:bCs/>
                <w:sz w:val="16"/>
                <w:szCs w:val="16"/>
              </w:rPr>
              <w:t>Outcome 1</w:t>
            </w:r>
          </w:p>
        </w:tc>
        <w:tc>
          <w:tcPr>
            <w:tcW w:w="980" w:type="dxa"/>
            <w:tcBorders>
              <w:top w:val="nil"/>
              <w:left w:val="nil"/>
              <w:bottom w:val="nil"/>
              <w:right w:val="nil"/>
            </w:tcBorders>
            <w:shd w:val="clear" w:color="auto" w:fill="auto"/>
            <w:noWrap/>
            <w:vAlign w:val="bottom"/>
            <w:hideMark/>
          </w:tcPr>
          <w:p w14:paraId="512BA35A" w14:textId="77777777" w:rsidR="00FD7156" w:rsidRPr="00FD7156" w:rsidRDefault="00FD7156" w:rsidP="00FD7156">
            <w:pPr>
              <w:spacing w:after="0" w:line="240" w:lineRule="auto"/>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14:paraId="12268D9D"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auto" w:fill="auto"/>
            <w:noWrap/>
            <w:vAlign w:val="bottom"/>
            <w:hideMark/>
          </w:tcPr>
          <w:p w14:paraId="6C13724F"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000000" w:fill="D9D9D9"/>
            <w:noWrap/>
            <w:vAlign w:val="bottom"/>
            <w:hideMark/>
          </w:tcPr>
          <w:p w14:paraId="41153C55"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66B857A0" w14:textId="77777777" w:rsidR="00FD7156" w:rsidRPr="00FD7156" w:rsidRDefault="00FD7156" w:rsidP="00FD7156">
            <w:pPr>
              <w:spacing w:after="0" w:line="240" w:lineRule="auto"/>
              <w:jc w:val="right"/>
              <w:rPr>
                <w:rFonts w:ascii="Arial" w:hAnsi="Arial" w:cs="Arial"/>
                <w:sz w:val="16"/>
                <w:szCs w:val="16"/>
              </w:rPr>
            </w:pPr>
          </w:p>
        </w:tc>
      </w:tr>
      <w:tr w:rsidR="00FD7156" w:rsidRPr="00FD7156" w14:paraId="22DB9045" w14:textId="77777777" w:rsidTr="00FD7156">
        <w:trPr>
          <w:trHeight w:val="225"/>
        </w:trPr>
        <w:tc>
          <w:tcPr>
            <w:tcW w:w="2780" w:type="dxa"/>
            <w:tcBorders>
              <w:top w:val="nil"/>
              <w:left w:val="nil"/>
              <w:bottom w:val="nil"/>
              <w:right w:val="nil"/>
            </w:tcBorders>
            <w:shd w:val="clear" w:color="auto" w:fill="auto"/>
            <w:vAlign w:val="bottom"/>
            <w:hideMark/>
          </w:tcPr>
          <w:p w14:paraId="1C0EAF87" w14:textId="77777777" w:rsidR="00FD7156" w:rsidRPr="00FD7156" w:rsidRDefault="00FD7156" w:rsidP="00937BC3">
            <w:pPr>
              <w:spacing w:after="0" w:line="240" w:lineRule="auto"/>
              <w:ind w:leftChars="100" w:left="190"/>
              <w:rPr>
                <w:rFonts w:ascii="Arial" w:hAnsi="Arial" w:cs="Arial"/>
                <w:sz w:val="16"/>
                <w:szCs w:val="16"/>
              </w:rPr>
            </w:pPr>
            <w:r w:rsidRPr="00FD7156">
              <w:rPr>
                <w:rFonts w:ascii="Arial" w:hAnsi="Arial" w:cs="Arial"/>
                <w:sz w:val="16"/>
                <w:szCs w:val="16"/>
              </w:rPr>
              <w:t>Health Policy, Access and Support</w:t>
            </w:r>
          </w:p>
        </w:tc>
        <w:tc>
          <w:tcPr>
            <w:tcW w:w="980" w:type="dxa"/>
            <w:tcBorders>
              <w:top w:val="nil"/>
              <w:left w:val="nil"/>
              <w:bottom w:val="nil"/>
              <w:right w:val="nil"/>
            </w:tcBorders>
            <w:shd w:val="clear" w:color="000000" w:fill="FFFFFF"/>
            <w:noWrap/>
            <w:tcMar>
              <w:left w:w="0" w:type="dxa"/>
            </w:tcMar>
            <w:vAlign w:val="bottom"/>
            <w:hideMark/>
          </w:tcPr>
          <w:p w14:paraId="7A708B2E"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11,827,245 </w:t>
            </w:r>
          </w:p>
        </w:tc>
        <w:tc>
          <w:tcPr>
            <w:tcW w:w="980" w:type="dxa"/>
            <w:tcBorders>
              <w:top w:val="nil"/>
              <w:left w:val="nil"/>
              <w:bottom w:val="nil"/>
              <w:right w:val="nil"/>
            </w:tcBorders>
            <w:shd w:val="clear" w:color="000000" w:fill="FFFFFF"/>
            <w:noWrap/>
            <w:tcMar>
              <w:left w:w="0" w:type="dxa"/>
            </w:tcMar>
            <w:vAlign w:val="bottom"/>
            <w:hideMark/>
          </w:tcPr>
          <w:p w14:paraId="4A986C4E"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10,595,802 </w:t>
            </w:r>
          </w:p>
        </w:tc>
        <w:tc>
          <w:tcPr>
            <w:tcW w:w="980" w:type="dxa"/>
            <w:tcBorders>
              <w:top w:val="nil"/>
              <w:left w:val="nil"/>
              <w:bottom w:val="nil"/>
              <w:right w:val="nil"/>
            </w:tcBorders>
            <w:shd w:val="clear" w:color="000000" w:fill="FFFFFF"/>
            <w:noWrap/>
            <w:tcMar>
              <w:left w:w="0" w:type="dxa"/>
            </w:tcMar>
            <w:vAlign w:val="bottom"/>
            <w:hideMark/>
          </w:tcPr>
          <w:p w14:paraId="547FCB45"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11,039,573 </w:t>
            </w:r>
          </w:p>
        </w:tc>
        <w:tc>
          <w:tcPr>
            <w:tcW w:w="980" w:type="dxa"/>
            <w:tcBorders>
              <w:top w:val="nil"/>
              <w:left w:val="nil"/>
              <w:bottom w:val="nil"/>
              <w:right w:val="nil"/>
            </w:tcBorders>
            <w:shd w:val="clear" w:color="000000" w:fill="D9D9D9"/>
            <w:noWrap/>
            <w:vAlign w:val="bottom"/>
            <w:hideMark/>
          </w:tcPr>
          <w:p w14:paraId="45A5F53A"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443,771 </w:t>
            </w:r>
          </w:p>
        </w:tc>
        <w:tc>
          <w:tcPr>
            <w:tcW w:w="980" w:type="dxa"/>
            <w:tcBorders>
              <w:top w:val="nil"/>
              <w:left w:val="nil"/>
              <w:bottom w:val="nil"/>
              <w:right w:val="nil"/>
            </w:tcBorders>
            <w:shd w:val="clear" w:color="auto" w:fill="auto"/>
            <w:noWrap/>
            <w:vAlign w:val="bottom"/>
            <w:hideMark/>
          </w:tcPr>
          <w:p w14:paraId="0ABD7FC6"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 </w:t>
            </w:r>
          </w:p>
        </w:tc>
      </w:tr>
      <w:tr w:rsidR="00FD7156" w:rsidRPr="00FD7156" w14:paraId="0D86CE96" w14:textId="77777777" w:rsidTr="00FD7156">
        <w:trPr>
          <w:trHeight w:val="300"/>
        </w:trPr>
        <w:tc>
          <w:tcPr>
            <w:tcW w:w="2780" w:type="dxa"/>
            <w:tcBorders>
              <w:top w:val="nil"/>
              <w:left w:val="nil"/>
              <w:bottom w:val="nil"/>
              <w:right w:val="nil"/>
            </w:tcBorders>
            <w:shd w:val="clear" w:color="auto" w:fill="auto"/>
            <w:noWrap/>
            <w:vAlign w:val="bottom"/>
            <w:hideMark/>
          </w:tcPr>
          <w:p w14:paraId="5C3A6987" w14:textId="77777777" w:rsidR="00FD7156" w:rsidRPr="00FD7156" w:rsidRDefault="00FD7156" w:rsidP="00FD7156">
            <w:pPr>
              <w:spacing w:after="0" w:line="240" w:lineRule="auto"/>
              <w:rPr>
                <w:rFonts w:ascii="Arial" w:hAnsi="Arial" w:cs="Arial"/>
                <w:b/>
                <w:bCs/>
                <w:sz w:val="16"/>
                <w:szCs w:val="16"/>
              </w:rPr>
            </w:pPr>
            <w:r w:rsidRPr="00FD7156">
              <w:rPr>
                <w:rFonts w:ascii="Arial" w:hAnsi="Arial" w:cs="Arial"/>
                <w:b/>
                <w:bCs/>
                <w:sz w:val="16"/>
                <w:szCs w:val="16"/>
              </w:rPr>
              <w:t>Outcome 2</w:t>
            </w:r>
          </w:p>
        </w:tc>
        <w:tc>
          <w:tcPr>
            <w:tcW w:w="980" w:type="dxa"/>
            <w:tcBorders>
              <w:top w:val="nil"/>
              <w:left w:val="nil"/>
              <w:bottom w:val="nil"/>
              <w:right w:val="nil"/>
            </w:tcBorders>
            <w:shd w:val="clear" w:color="000000" w:fill="FFFFFF"/>
            <w:noWrap/>
            <w:tcMar>
              <w:left w:w="0" w:type="dxa"/>
            </w:tcMar>
            <w:vAlign w:val="bottom"/>
            <w:hideMark/>
          </w:tcPr>
          <w:p w14:paraId="47EF3E4D"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000000" w:fill="FFFFFF"/>
            <w:noWrap/>
            <w:tcMar>
              <w:left w:w="0" w:type="dxa"/>
            </w:tcMar>
            <w:vAlign w:val="bottom"/>
            <w:hideMark/>
          </w:tcPr>
          <w:p w14:paraId="4035FD25"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000000" w:fill="FFFFFF"/>
            <w:noWrap/>
            <w:tcMar>
              <w:left w:w="0" w:type="dxa"/>
            </w:tcMar>
            <w:vAlign w:val="bottom"/>
            <w:hideMark/>
          </w:tcPr>
          <w:p w14:paraId="723D40DE"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000000" w:fill="D9D9D9"/>
            <w:noWrap/>
            <w:vAlign w:val="bottom"/>
            <w:hideMark/>
          </w:tcPr>
          <w:p w14:paraId="32EE68FB"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7F3E210C" w14:textId="77777777" w:rsidR="00FD7156" w:rsidRPr="00FD7156" w:rsidRDefault="00FD7156" w:rsidP="00FD7156">
            <w:pPr>
              <w:spacing w:after="0" w:line="240" w:lineRule="auto"/>
              <w:jc w:val="right"/>
              <w:rPr>
                <w:rFonts w:ascii="Arial" w:hAnsi="Arial" w:cs="Arial"/>
                <w:sz w:val="16"/>
                <w:szCs w:val="16"/>
              </w:rPr>
            </w:pPr>
          </w:p>
        </w:tc>
      </w:tr>
      <w:tr w:rsidR="00FD7156" w:rsidRPr="00FD7156" w14:paraId="04E860C0" w14:textId="77777777" w:rsidTr="00FD7156">
        <w:trPr>
          <w:trHeight w:val="225"/>
        </w:trPr>
        <w:tc>
          <w:tcPr>
            <w:tcW w:w="2780" w:type="dxa"/>
            <w:tcBorders>
              <w:top w:val="nil"/>
              <w:left w:val="nil"/>
              <w:bottom w:val="nil"/>
              <w:right w:val="nil"/>
            </w:tcBorders>
            <w:shd w:val="clear" w:color="auto" w:fill="auto"/>
            <w:noWrap/>
            <w:vAlign w:val="bottom"/>
            <w:hideMark/>
          </w:tcPr>
          <w:p w14:paraId="07B00279" w14:textId="77777777" w:rsidR="00FD7156" w:rsidRPr="00FD7156" w:rsidRDefault="00FD7156" w:rsidP="00637727">
            <w:pPr>
              <w:spacing w:after="0" w:line="240" w:lineRule="auto"/>
              <w:ind w:leftChars="75" w:left="143"/>
              <w:rPr>
                <w:rFonts w:ascii="Arial" w:hAnsi="Arial" w:cs="Arial"/>
                <w:sz w:val="16"/>
                <w:szCs w:val="16"/>
              </w:rPr>
            </w:pPr>
            <w:r w:rsidRPr="00FD7156">
              <w:rPr>
                <w:rFonts w:ascii="Arial" w:hAnsi="Arial" w:cs="Arial"/>
                <w:sz w:val="16"/>
                <w:szCs w:val="16"/>
              </w:rPr>
              <w:t>Individual Health Benefits</w:t>
            </w:r>
          </w:p>
        </w:tc>
        <w:tc>
          <w:tcPr>
            <w:tcW w:w="980" w:type="dxa"/>
            <w:tcBorders>
              <w:top w:val="nil"/>
              <w:left w:val="nil"/>
              <w:bottom w:val="nil"/>
              <w:right w:val="nil"/>
            </w:tcBorders>
            <w:shd w:val="clear" w:color="000000" w:fill="FFFFFF"/>
            <w:noWrap/>
            <w:tcMar>
              <w:left w:w="0" w:type="dxa"/>
            </w:tcMar>
            <w:vAlign w:val="bottom"/>
            <w:hideMark/>
          </w:tcPr>
          <w:p w14:paraId="065B955B"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1,752,058 </w:t>
            </w:r>
          </w:p>
        </w:tc>
        <w:tc>
          <w:tcPr>
            <w:tcW w:w="980" w:type="dxa"/>
            <w:tcBorders>
              <w:top w:val="nil"/>
              <w:left w:val="nil"/>
              <w:bottom w:val="nil"/>
              <w:right w:val="nil"/>
            </w:tcBorders>
            <w:shd w:val="clear" w:color="000000" w:fill="FFFFFF"/>
            <w:noWrap/>
            <w:tcMar>
              <w:left w:w="0" w:type="dxa"/>
            </w:tcMar>
            <w:vAlign w:val="bottom"/>
            <w:hideMark/>
          </w:tcPr>
          <w:p w14:paraId="027D7CC9"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1,633,143 </w:t>
            </w:r>
          </w:p>
        </w:tc>
        <w:tc>
          <w:tcPr>
            <w:tcW w:w="980" w:type="dxa"/>
            <w:tcBorders>
              <w:top w:val="nil"/>
              <w:left w:val="nil"/>
              <w:bottom w:val="nil"/>
              <w:right w:val="nil"/>
            </w:tcBorders>
            <w:shd w:val="clear" w:color="000000" w:fill="FFFFFF"/>
            <w:noWrap/>
            <w:tcMar>
              <w:left w:w="0" w:type="dxa"/>
            </w:tcMar>
            <w:vAlign w:val="bottom"/>
            <w:hideMark/>
          </w:tcPr>
          <w:p w14:paraId="2328CB64"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1,821,084 </w:t>
            </w:r>
          </w:p>
        </w:tc>
        <w:tc>
          <w:tcPr>
            <w:tcW w:w="980" w:type="dxa"/>
            <w:tcBorders>
              <w:top w:val="nil"/>
              <w:left w:val="nil"/>
              <w:bottom w:val="nil"/>
              <w:right w:val="nil"/>
            </w:tcBorders>
            <w:shd w:val="clear" w:color="000000" w:fill="D9D9D9"/>
            <w:noWrap/>
            <w:vAlign w:val="bottom"/>
            <w:hideMark/>
          </w:tcPr>
          <w:p w14:paraId="6F0F80C9"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187,941 </w:t>
            </w:r>
          </w:p>
        </w:tc>
        <w:tc>
          <w:tcPr>
            <w:tcW w:w="980" w:type="dxa"/>
            <w:tcBorders>
              <w:top w:val="nil"/>
              <w:left w:val="nil"/>
              <w:bottom w:val="nil"/>
              <w:right w:val="nil"/>
            </w:tcBorders>
            <w:shd w:val="clear" w:color="auto" w:fill="auto"/>
            <w:noWrap/>
            <w:vAlign w:val="bottom"/>
            <w:hideMark/>
          </w:tcPr>
          <w:p w14:paraId="40CC9E79"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 </w:t>
            </w:r>
          </w:p>
        </w:tc>
      </w:tr>
      <w:tr w:rsidR="00FD7156" w:rsidRPr="00FD7156" w14:paraId="5C991C1B" w14:textId="77777777" w:rsidTr="00FD7156">
        <w:trPr>
          <w:trHeight w:val="300"/>
        </w:trPr>
        <w:tc>
          <w:tcPr>
            <w:tcW w:w="2780" w:type="dxa"/>
            <w:tcBorders>
              <w:top w:val="nil"/>
              <w:left w:val="nil"/>
              <w:bottom w:val="nil"/>
              <w:right w:val="nil"/>
            </w:tcBorders>
            <w:shd w:val="clear" w:color="auto" w:fill="auto"/>
            <w:noWrap/>
            <w:vAlign w:val="bottom"/>
            <w:hideMark/>
          </w:tcPr>
          <w:p w14:paraId="61D46297" w14:textId="77777777" w:rsidR="00FD7156" w:rsidRPr="00FD7156" w:rsidRDefault="00FD7156" w:rsidP="00FD7156">
            <w:pPr>
              <w:spacing w:after="0" w:line="240" w:lineRule="auto"/>
              <w:rPr>
                <w:rFonts w:ascii="Arial" w:hAnsi="Arial" w:cs="Arial"/>
                <w:b/>
                <w:bCs/>
                <w:sz w:val="16"/>
                <w:szCs w:val="16"/>
              </w:rPr>
            </w:pPr>
            <w:r w:rsidRPr="00FD7156">
              <w:rPr>
                <w:rFonts w:ascii="Arial" w:hAnsi="Arial" w:cs="Arial"/>
                <w:b/>
                <w:bCs/>
                <w:sz w:val="16"/>
                <w:szCs w:val="16"/>
              </w:rPr>
              <w:t>Outcome 3</w:t>
            </w:r>
          </w:p>
        </w:tc>
        <w:tc>
          <w:tcPr>
            <w:tcW w:w="980" w:type="dxa"/>
            <w:tcBorders>
              <w:top w:val="nil"/>
              <w:left w:val="nil"/>
              <w:bottom w:val="nil"/>
              <w:right w:val="nil"/>
            </w:tcBorders>
            <w:shd w:val="clear" w:color="000000" w:fill="FFFFFF"/>
            <w:noWrap/>
            <w:tcMar>
              <w:left w:w="0" w:type="dxa"/>
            </w:tcMar>
            <w:vAlign w:val="bottom"/>
            <w:hideMark/>
          </w:tcPr>
          <w:p w14:paraId="2BD72794"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000000" w:fill="FFFFFF"/>
            <w:noWrap/>
            <w:tcMar>
              <w:left w:w="0" w:type="dxa"/>
            </w:tcMar>
            <w:vAlign w:val="bottom"/>
            <w:hideMark/>
          </w:tcPr>
          <w:p w14:paraId="781621BE"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000000" w:fill="FFFFFF"/>
            <w:noWrap/>
            <w:tcMar>
              <w:left w:w="0" w:type="dxa"/>
            </w:tcMar>
            <w:vAlign w:val="bottom"/>
            <w:hideMark/>
          </w:tcPr>
          <w:p w14:paraId="04197315"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000000" w:fill="D9D9D9"/>
            <w:noWrap/>
            <w:vAlign w:val="bottom"/>
            <w:hideMark/>
          </w:tcPr>
          <w:p w14:paraId="5F60A63F"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19D6B2E1" w14:textId="77777777" w:rsidR="00FD7156" w:rsidRPr="00FD7156" w:rsidRDefault="00FD7156" w:rsidP="00FD7156">
            <w:pPr>
              <w:spacing w:after="0" w:line="240" w:lineRule="auto"/>
              <w:jc w:val="right"/>
              <w:rPr>
                <w:rFonts w:ascii="Arial" w:hAnsi="Arial" w:cs="Arial"/>
                <w:sz w:val="16"/>
                <w:szCs w:val="16"/>
              </w:rPr>
            </w:pPr>
          </w:p>
        </w:tc>
      </w:tr>
      <w:tr w:rsidR="00FD7156" w:rsidRPr="00FD7156" w14:paraId="1ACDE037" w14:textId="77777777" w:rsidTr="00FD7156">
        <w:trPr>
          <w:trHeight w:val="225"/>
        </w:trPr>
        <w:tc>
          <w:tcPr>
            <w:tcW w:w="2780" w:type="dxa"/>
            <w:tcBorders>
              <w:top w:val="nil"/>
              <w:left w:val="nil"/>
              <w:bottom w:val="nil"/>
              <w:right w:val="nil"/>
            </w:tcBorders>
            <w:shd w:val="clear" w:color="auto" w:fill="auto"/>
            <w:noWrap/>
            <w:vAlign w:val="bottom"/>
            <w:hideMark/>
          </w:tcPr>
          <w:p w14:paraId="78D824C0" w14:textId="77777777" w:rsidR="00FD7156" w:rsidRPr="00FD7156" w:rsidRDefault="00FD7156" w:rsidP="00637727">
            <w:pPr>
              <w:spacing w:after="0" w:line="240" w:lineRule="auto"/>
              <w:ind w:leftChars="75" w:left="143"/>
              <w:rPr>
                <w:rFonts w:ascii="Arial" w:hAnsi="Arial" w:cs="Arial"/>
                <w:sz w:val="16"/>
                <w:szCs w:val="16"/>
              </w:rPr>
            </w:pPr>
            <w:r w:rsidRPr="00FD7156">
              <w:rPr>
                <w:rFonts w:ascii="Arial" w:hAnsi="Arial" w:cs="Arial"/>
                <w:sz w:val="16"/>
                <w:szCs w:val="16"/>
              </w:rPr>
              <w:t>Ageing and Aged Care</w:t>
            </w:r>
          </w:p>
        </w:tc>
        <w:tc>
          <w:tcPr>
            <w:tcW w:w="980" w:type="dxa"/>
            <w:tcBorders>
              <w:top w:val="nil"/>
              <w:left w:val="nil"/>
              <w:bottom w:val="nil"/>
              <w:right w:val="nil"/>
            </w:tcBorders>
            <w:shd w:val="clear" w:color="000000" w:fill="FFFFFF"/>
            <w:noWrap/>
            <w:tcMar>
              <w:left w:w="0" w:type="dxa"/>
            </w:tcMar>
            <w:vAlign w:val="bottom"/>
            <w:hideMark/>
          </w:tcPr>
          <w:p w14:paraId="1706DE00"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5,184,161 </w:t>
            </w:r>
          </w:p>
        </w:tc>
        <w:tc>
          <w:tcPr>
            <w:tcW w:w="980" w:type="dxa"/>
            <w:tcBorders>
              <w:top w:val="nil"/>
              <w:left w:val="nil"/>
              <w:bottom w:val="nil"/>
              <w:right w:val="nil"/>
            </w:tcBorders>
            <w:shd w:val="clear" w:color="000000" w:fill="FFFFFF"/>
            <w:noWrap/>
            <w:tcMar>
              <w:left w:w="0" w:type="dxa"/>
            </w:tcMar>
            <w:vAlign w:val="bottom"/>
            <w:hideMark/>
          </w:tcPr>
          <w:p w14:paraId="7D7F7066"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6,260,027 </w:t>
            </w:r>
          </w:p>
        </w:tc>
        <w:tc>
          <w:tcPr>
            <w:tcW w:w="980" w:type="dxa"/>
            <w:tcBorders>
              <w:top w:val="nil"/>
              <w:left w:val="nil"/>
              <w:bottom w:val="nil"/>
              <w:right w:val="nil"/>
            </w:tcBorders>
            <w:shd w:val="clear" w:color="000000" w:fill="FFFFFF"/>
            <w:noWrap/>
            <w:tcMar>
              <w:left w:w="0" w:type="dxa"/>
            </w:tcMar>
            <w:vAlign w:val="bottom"/>
            <w:hideMark/>
          </w:tcPr>
          <w:p w14:paraId="1D08076C"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6,444,091 </w:t>
            </w:r>
          </w:p>
        </w:tc>
        <w:tc>
          <w:tcPr>
            <w:tcW w:w="980" w:type="dxa"/>
            <w:tcBorders>
              <w:top w:val="nil"/>
              <w:left w:val="nil"/>
              <w:bottom w:val="nil"/>
              <w:right w:val="nil"/>
            </w:tcBorders>
            <w:shd w:val="clear" w:color="000000" w:fill="D9D9D9"/>
            <w:noWrap/>
            <w:vAlign w:val="bottom"/>
            <w:hideMark/>
          </w:tcPr>
          <w:p w14:paraId="58117234"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184,064 </w:t>
            </w:r>
          </w:p>
        </w:tc>
        <w:tc>
          <w:tcPr>
            <w:tcW w:w="980" w:type="dxa"/>
            <w:tcBorders>
              <w:top w:val="nil"/>
              <w:left w:val="nil"/>
              <w:bottom w:val="nil"/>
              <w:right w:val="nil"/>
            </w:tcBorders>
            <w:shd w:val="clear" w:color="auto" w:fill="auto"/>
            <w:noWrap/>
            <w:vAlign w:val="bottom"/>
            <w:hideMark/>
          </w:tcPr>
          <w:p w14:paraId="30572908"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 </w:t>
            </w:r>
          </w:p>
        </w:tc>
      </w:tr>
      <w:tr w:rsidR="00FD7156" w:rsidRPr="00FD7156" w14:paraId="62E14CF5" w14:textId="77777777" w:rsidTr="00FD7156">
        <w:trPr>
          <w:trHeight w:val="300"/>
        </w:trPr>
        <w:tc>
          <w:tcPr>
            <w:tcW w:w="2780" w:type="dxa"/>
            <w:tcBorders>
              <w:top w:val="nil"/>
              <w:left w:val="nil"/>
              <w:bottom w:val="nil"/>
              <w:right w:val="nil"/>
            </w:tcBorders>
            <w:shd w:val="clear" w:color="auto" w:fill="auto"/>
            <w:noWrap/>
            <w:vAlign w:val="bottom"/>
            <w:hideMark/>
          </w:tcPr>
          <w:p w14:paraId="671F5C52" w14:textId="77777777" w:rsidR="00FD7156" w:rsidRPr="00FD7156" w:rsidRDefault="00FD7156" w:rsidP="00FD7156">
            <w:pPr>
              <w:spacing w:after="0" w:line="240" w:lineRule="auto"/>
              <w:rPr>
                <w:rFonts w:ascii="Arial" w:hAnsi="Arial" w:cs="Arial"/>
                <w:b/>
                <w:bCs/>
                <w:sz w:val="16"/>
                <w:szCs w:val="16"/>
              </w:rPr>
            </w:pPr>
            <w:r w:rsidRPr="00FD7156">
              <w:rPr>
                <w:rFonts w:ascii="Arial" w:hAnsi="Arial" w:cs="Arial"/>
                <w:b/>
                <w:bCs/>
                <w:sz w:val="16"/>
                <w:szCs w:val="16"/>
              </w:rPr>
              <w:t>Outcome 4</w:t>
            </w:r>
          </w:p>
        </w:tc>
        <w:tc>
          <w:tcPr>
            <w:tcW w:w="980" w:type="dxa"/>
            <w:tcBorders>
              <w:top w:val="nil"/>
              <w:left w:val="nil"/>
              <w:bottom w:val="nil"/>
              <w:right w:val="nil"/>
            </w:tcBorders>
            <w:shd w:val="clear" w:color="000000" w:fill="FFFFFF"/>
            <w:noWrap/>
            <w:tcMar>
              <w:left w:w="0" w:type="dxa"/>
            </w:tcMar>
            <w:vAlign w:val="bottom"/>
            <w:hideMark/>
          </w:tcPr>
          <w:p w14:paraId="3925946D"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000000" w:fill="FFFFFF"/>
            <w:noWrap/>
            <w:tcMar>
              <w:left w:w="0" w:type="dxa"/>
            </w:tcMar>
            <w:vAlign w:val="bottom"/>
            <w:hideMark/>
          </w:tcPr>
          <w:p w14:paraId="71BBDCE1"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000000" w:fill="FFFFFF"/>
            <w:noWrap/>
            <w:tcMar>
              <w:left w:w="0" w:type="dxa"/>
            </w:tcMar>
            <w:vAlign w:val="bottom"/>
            <w:hideMark/>
          </w:tcPr>
          <w:p w14:paraId="4F15A849"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000000" w:fill="D9D9D9"/>
            <w:noWrap/>
            <w:vAlign w:val="bottom"/>
            <w:hideMark/>
          </w:tcPr>
          <w:p w14:paraId="0CE5DECD"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69A10FA0" w14:textId="77777777" w:rsidR="00FD7156" w:rsidRPr="00FD7156" w:rsidRDefault="00FD7156" w:rsidP="00FD7156">
            <w:pPr>
              <w:spacing w:after="0" w:line="240" w:lineRule="auto"/>
              <w:jc w:val="right"/>
              <w:rPr>
                <w:rFonts w:ascii="Arial" w:hAnsi="Arial" w:cs="Arial"/>
                <w:sz w:val="16"/>
                <w:szCs w:val="16"/>
              </w:rPr>
            </w:pPr>
          </w:p>
        </w:tc>
      </w:tr>
      <w:tr w:rsidR="00FD7156" w:rsidRPr="00FD7156" w14:paraId="015819E4" w14:textId="77777777" w:rsidTr="00FD7156">
        <w:trPr>
          <w:trHeight w:val="225"/>
        </w:trPr>
        <w:tc>
          <w:tcPr>
            <w:tcW w:w="2780" w:type="dxa"/>
            <w:tcBorders>
              <w:top w:val="nil"/>
              <w:left w:val="nil"/>
              <w:bottom w:val="nil"/>
              <w:right w:val="nil"/>
            </w:tcBorders>
            <w:shd w:val="clear" w:color="auto" w:fill="auto"/>
            <w:noWrap/>
            <w:vAlign w:val="bottom"/>
            <w:hideMark/>
          </w:tcPr>
          <w:p w14:paraId="7852390E" w14:textId="77777777" w:rsidR="00FD7156" w:rsidRPr="00FD7156" w:rsidRDefault="00FD7156" w:rsidP="00637727">
            <w:pPr>
              <w:spacing w:after="0" w:line="240" w:lineRule="auto"/>
              <w:ind w:leftChars="75" w:left="143"/>
              <w:rPr>
                <w:rFonts w:ascii="Arial" w:hAnsi="Arial" w:cs="Arial"/>
                <w:sz w:val="16"/>
                <w:szCs w:val="16"/>
              </w:rPr>
            </w:pPr>
            <w:r w:rsidRPr="00FD7156">
              <w:rPr>
                <w:rFonts w:ascii="Arial" w:hAnsi="Arial" w:cs="Arial"/>
                <w:sz w:val="16"/>
                <w:szCs w:val="16"/>
              </w:rPr>
              <w:t>Sport and Recreation</w:t>
            </w:r>
          </w:p>
        </w:tc>
        <w:tc>
          <w:tcPr>
            <w:tcW w:w="980" w:type="dxa"/>
            <w:tcBorders>
              <w:top w:val="nil"/>
              <w:left w:val="nil"/>
              <w:bottom w:val="nil"/>
              <w:right w:val="nil"/>
            </w:tcBorders>
            <w:shd w:val="clear" w:color="000000" w:fill="FFFFFF"/>
            <w:noWrap/>
            <w:tcMar>
              <w:left w:w="0" w:type="dxa"/>
            </w:tcMar>
            <w:vAlign w:val="bottom"/>
            <w:hideMark/>
          </w:tcPr>
          <w:p w14:paraId="0563B710"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112,863 </w:t>
            </w:r>
          </w:p>
        </w:tc>
        <w:tc>
          <w:tcPr>
            <w:tcW w:w="980" w:type="dxa"/>
            <w:tcBorders>
              <w:top w:val="nil"/>
              <w:left w:val="nil"/>
              <w:bottom w:val="nil"/>
              <w:right w:val="nil"/>
            </w:tcBorders>
            <w:shd w:val="clear" w:color="000000" w:fill="FFFFFF"/>
            <w:noWrap/>
            <w:tcMar>
              <w:left w:w="0" w:type="dxa"/>
            </w:tcMar>
            <w:vAlign w:val="bottom"/>
            <w:hideMark/>
          </w:tcPr>
          <w:p w14:paraId="5D72A6B8"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166,669 </w:t>
            </w:r>
          </w:p>
        </w:tc>
        <w:tc>
          <w:tcPr>
            <w:tcW w:w="980" w:type="dxa"/>
            <w:tcBorders>
              <w:top w:val="nil"/>
              <w:left w:val="nil"/>
              <w:bottom w:val="nil"/>
              <w:right w:val="nil"/>
            </w:tcBorders>
            <w:shd w:val="clear" w:color="000000" w:fill="FFFFFF"/>
            <w:noWrap/>
            <w:tcMar>
              <w:left w:w="0" w:type="dxa"/>
            </w:tcMar>
            <w:vAlign w:val="bottom"/>
            <w:hideMark/>
          </w:tcPr>
          <w:p w14:paraId="1272CCBE"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166,669 </w:t>
            </w:r>
          </w:p>
        </w:tc>
        <w:tc>
          <w:tcPr>
            <w:tcW w:w="980" w:type="dxa"/>
            <w:tcBorders>
              <w:top w:val="nil"/>
              <w:left w:val="nil"/>
              <w:bottom w:val="nil"/>
              <w:right w:val="nil"/>
            </w:tcBorders>
            <w:shd w:val="clear" w:color="000000" w:fill="D9D9D9"/>
            <w:noWrap/>
            <w:vAlign w:val="bottom"/>
            <w:hideMark/>
          </w:tcPr>
          <w:p w14:paraId="59255E14"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099702EE"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 </w:t>
            </w:r>
          </w:p>
        </w:tc>
      </w:tr>
      <w:tr w:rsidR="00FD7156" w:rsidRPr="00FD7156" w14:paraId="28BC5E9F" w14:textId="77777777" w:rsidTr="00FD7156">
        <w:trPr>
          <w:trHeight w:val="300"/>
        </w:trPr>
        <w:tc>
          <w:tcPr>
            <w:tcW w:w="2780" w:type="dxa"/>
            <w:tcBorders>
              <w:top w:val="nil"/>
              <w:left w:val="nil"/>
              <w:bottom w:val="nil"/>
              <w:right w:val="nil"/>
            </w:tcBorders>
            <w:shd w:val="clear" w:color="auto" w:fill="auto"/>
            <w:noWrap/>
            <w:vAlign w:val="bottom"/>
            <w:hideMark/>
          </w:tcPr>
          <w:p w14:paraId="2BE5E080" w14:textId="77777777" w:rsidR="00FD7156" w:rsidRPr="00FD7156" w:rsidRDefault="00FD7156" w:rsidP="00FD7156">
            <w:pPr>
              <w:spacing w:after="0" w:line="240" w:lineRule="auto"/>
              <w:rPr>
                <w:rFonts w:ascii="Arial" w:hAnsi="Arial" w:cs="Arial"/>
                <w:b/>
                <w:bCs/>
                <w:sz w:val="16"/>
                <w:szCs w:val="16"/>
              </w:rPr>
            </w:pPr>
            <w:r w:rsidRPr="00FD7156">
              <w:rPr>
                <w:rFonts w:ascii="Arial" w:hAnsi="Arial" w:cs="Arial"/>
                <w:b/>
                <w:bCs/>
                <w:sz w:val="16"/>
                <w:szCs w:val="16"/>
              </w:rPr>
              <w:t xml:space="preserve">Total administered </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14:paraId="2CE24979"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18,876,327 </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14:paraId="00296411"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18,655,641 </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14:paraId="4EF08561"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19,471,417 </w:t>
            </w:r>
          </w:p>
        </w:tc>
        <w:tc>
          <w:tcPr>
            <w:tcW w:w="980" w:type="dxa"/>
            <w:tcBorders>
              <w:top w:val="single" w:sz="4" w:space="0" w:color="auto"/>
              <w:left w:val="nil"/>
              <w:bottom w:val="single" w:sz="4" w:space="0" w:color="auto"/>
              <w:right w:val="nil"/>
            </w:tcBorders>
            <w:shd w:val="clear" w:color="000000" w:fill="D9D9D9"/>
            <w:noWrap/>
            <w:vAlign w:val="bottom"/>
            <w:hideMark/>
          </w:tcPr>
          <w:p w14:paraId="7C39A7F9"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815,776 </w:t>
            </w:r>
          </w:p>
        </w:tc>
        <w:tc>
          <w:tcPr>
            <w:tcW w:w="980" w:type="dxa"/>
            <w:tcBorders>
              <w:top w:val="single" w:sz="4" w:space="0" w:color="auto"/>
              <w:left w:val="nil"/>
              <w:bottom w:val="single" w:sz="4" w:space="0" w:color="auto"/>
              <w:right w:val="nil"/>
            </w:tcBorders>
            <w:shd w:val="clear" w:color="auto" w:fill="auto"/>
            <w:noWrap/>
            <w:vAlign w:val="bottom"/>
            <w:hideMark/>
          </w:tcPr>
          <w:p w14:paraId="4AEE082C"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 </w:t>
            </w:r>
          </w:p>
        </w:tc>
      </w:tr>
      <w:tr w:rsidR="00FD7156" w:rsidRPr="00FD7156" w14:paraId="4986E3CB" w14:textId="77777777" w:rsidTr="00FD7156">
        <w:trPr>
          <w:trHeight w:val="375"/>
        </w:trPr>
        <w:tc>
          <w:tcPr>
            <w:tcW w:w="2780" w:type="dxa"/>
            <w:tcBorders>
              <w:top w:val="nil"/>
              <w:left w:val="nil"/>
              <w:bottom w:val="nil"/>
              <w:right w:val="nil"/>
            </w:tcBorders>
            <w:shd w:val="clear" w:color="auto" w:fill="auto"/>
            <w:noWrap/>
            <w:vAlign w:val="bottom"/>
            <w:hideMark/>
          </w:tcPr>
          <w:p w14:paraId="5D86BD0C" w14:textId="77777777" w:rsidR="00FD7156" w:rsidRPr="00FD7156" w:rsidRDefault="00FD7156" w:rsidP="00FD7156">
            <w:pPr>
              <w:spacing w:after="0" w:line="240" w:lineRule="auto"/>
              <w:rPr>
                <w:rFonts w:ascii="Arial" w:hAnsi="Arial" w:cs="Arial"/>
                <w:b/>
                <w:bCs/>
                <w:sz w:val="20"/>
              </w:rPr>
            </w:pPr>
            <w:r w:rsidRPr="00FD7156">
              <w:rPr>
                <w:rFonts w:ascii="Arial" w:hAnsi="Arial" w:cs="Arial"/>
                <w:b/>
                <w:bCs/>
                <w:sz w:val="20"/>
              </w:rPr>
              <w:t xml:space="preserve">Departmental </w:t>
            </w:r>
          </w:p>
        </w:tc>
        <w:tc>
          <w:tcPr>
            <w:tcW w:w="980" w:type="dxa"/>
            <w:tcBorders>
              <w:top w:val="nil"/>
              <w:left w:val="nil"/>
              <w:bottom w:val="nil"/>
              <w:right w:val="nil"/>
            </w:tcBorders>
            <w:shd w:val="clear" w:color="auto" w:fill="auto"/>
            <w:noWrap/>
            <w:vAlign w:val="bottom"/>
            <w:hideMark/>
          </w:tcPr>
          <w:p w14:paraId="150F538C" w14:textId="77777777" w:rsidR="00FD7156" w:rsidRPr="00FD7156" w:rsidRDefault="00FD7156" w:rsidP="00FD7156">
            <w:pPr>
              <w:spacing w:after="0" w:line="240" w:lineRule="auto"/>
              <w:rPr>
                <w:rFonts w:ascii="Arial" w:hAnsi="Arial" w:cs="Arial"/>
                <w:b/>
                <w:bCs/>
                <w:sz w:val="20"/>
              </w:rPr>
            </w:pPr>
          </w:p>
        </w:tc>
        <w:tc>
          <w:tcPr>
            <w:tcW w:w="980" w:type="dxa"/>
            <w:tcBorders>
              <w:top w:val="nil"/>
              <w:left w:val="nil"/>
              <w:bottom w:val="nil"/>
              <w:right w:val="nil"/>
            </w:tcBorders>
            <w:shd w:val="clear" w:color="auto" w:fill="auto"/>
            <w:noWrap/>
            <w:vAlign w:val="bottom"/>
            <w:hideMark/>
          </w:tcPr>
          <w:p w14:paraId="0804E1B4"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auto" w:fill="auto"/>
            <w:noWrap/>
            <w:vAlign w:val="bottom"/>
            <w:hideMark/>
          </w:tcPr>
          <w:p w14:paraId="3E536093"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000000" w:fill="D9D9D9"/>
            <w:noWrap/>
            <w:vAlign w:val="bottom"/>
            <w:hideMark/>
          </w:tcPr>
          <w:p w14:paraId="1FACCB5C"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430247BD" w14:textId="77777777" w:rsidR="00FD7156" w:rsidRPr="00FD7156" w:rsidRDefault="00FD7156" w:rsidP="00FD7156">
            <w:pPr>
              <w:spacing w:after="0" w:line="240" w:lineRule="auto"/>
              <w:jc w:val="right"/>
              <w:rPr>
                <w:rFonts w:ascii="Arial" w:hAnsi="Arial" w:cs="Arial"/>
                <w:sz w:val="16"/>
                <w:szCs w:val="16"/>
              </w:rPr>
            </w:pPr>
          </w:p>
        </w:tc>
      </w:tr>
      <w:tr w:rsidR="00FD7156" w:rsidRPr="00FD7156" w14:paraId="2B485422" w14:textId="77777777" w:rsidTr="00FD7156">
        <w:trPr>
          <w:trHeight w:val="300"/>
        </w:trPr>
        <w:tc>
          <w:tcPr>
            <w:tcW w:w="2780" w:type="dxa"/>
            <w:tcBorders>
              <w:top w:val="nil"/>
              <w:left w:val="nil"/>
              <w:bottom w:val="nil"/>
              <w:right w:val="nil"/>
            </w:tcBorders>
            <w:shd w:val="clear" w:color="auto" w:fill="auto"/>
            <w:noWrap/>
            <w:vAlign w:val="bottom"/>
            <w:hideMark/>
          </w:tcPr>
          <w:p w14:paraId="56DDBD2F" w14:textId="77777777" w:rsidR="00FD7156" w:rsidRPr="00FD7156" w:rsidRDefault="00FD7156" w:rsidP="00FD7156">
            <w:pPr>
              <w:spacing w:after="0" w:line="240" w:lineRule="auto"/>
              <w:rPr>
                <w:rFonts w:ascii="Arial" w:hAnsi="Arial" w:cs="Arial"/>
                <w:b/>
                <w:bCs/>
                <w:sz w:val="16"/>
                <w:szCs w:val="16"/>
              </w:rPr>
            </w:pPr>
            <w:r w:rsidRPr="00FD7156">
              <w:rPr>
                <w:rFonts w:ascii="Arial" w:hAnsi="Arial" w:cs="Arial"/>
                <w:b/>
                <w:bCs/>
                <w:sz w:val="16"/>
                <w:szCs w:val="16"/>
              </w:rPr>
              <w:t>Outcome 1</w:t>
            </w:r>
          </w:p>
        </w:tc>
        <w:tc>
          <w:tcPr>
            <w:tcW w:w="980" w:type="dxa"/>
            <w:tcBorders>
              <w:top w:val="nil"/>
              <w:left w:val="nil"/>
              <w:bottom w:val="nil"/>
              <w:right w:val="nil"/>
            </w:tcBorders>
            <w:shd w:val="clear" w:color="auto" w:fill="auto"/>
            <w:noWrap/>
            <w:vAlign w:val="bottom"/>
            <w:hideMark/>
          </w:tcPr>
          <w:p w14:paraId="13AF9722" w14:textId="77777777" w:rsidR="00FD7156" w:rsidRPr="00FD7156" w:rsidRDefault="00FD7156" w:rsidP="00FD7156">
            <w:pPr>
              <w:spacing w:after="0" w:line="240" w:lineRule="auto"/>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14:paraId="5245ABC6"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auto" w:fill="auto"/>
            <w:noWrap/>
            <w:vAlign w:val="bottom"/>
            <w:hideMark/>
          </w:tcPr>
          <w:p w14:paraId="55DB9C27"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000000" w:fill="D9D9D9"/>
            <w:noWrap/>
            <w:vAlign w:val="bottom"/>
            <w:hideMark/>
          </w:tcPr>
          <w:p w14:paraId="65025A1C"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2647CB20" w14:textId="77777777" w:rsidR="00FD7156" w:rsidRPr="00FD7156" w:rsidRDefault="00FD7156" w:rsidP="00FD7156">
            <w:pPr>
              <w:spacing w:after="0" w:line="240" w:lineRule="auto"/>
              <w:jc w:val="right"/>
              <w:rPr>
                <w:rFonts w:ascii="Arial" w:hAnsi="Arial" w:cs="Arial"/>
                <w:sz w:val="16"/>
                <w:szCs w:val="16"/>
              </w:rPr>
            </w:pPr>
          </w:p>
        </w:tc>
      </w:tr>
      <w:tr w:rsidR="00FD7156" w:rsidRPr="00FD7156" w14:paraId="1D07E302" w14:textId="77777777" w:rsidTr="00937BC3">
        <w:trPr>
          <w:trHeight w:val="225"/>
        </w:trPr>
        <w:tc>
          <w:tcPr>
            <w:tcW w:w="2948" w:type="dxa"/>
            <w:tcBorders>
              <w:top w:val="nil"/>
              <w:left w:val="nil"/>
              <w:bottom w:val="nil"/>
              <w:right w:val="nil"/>
            </w:tcBorders>
            <w:shd w:val="clear" w:color="auto" w:fill="auto"/>
            <w:tcMar>
              <w:left w:w="108" w:type="dxa"/>
            </w:tcMar>
            <w:vAlign w:val="bottom"/>
            <w:hideMark/>
          </w:tcPr>
          <w:p w14:paraId="10D05719" w14:textId="77777777" w:rsidR="00FD7156" w:rsidRPr="00FD7156" w:rsidRDefault="00FD7156" w:rsidP="00937BC3">
            <w:pPr>
              <w:spacing w:after="0" w:line="240" w:lineRule="auto"/>
              <w:ind w:leftChars="100" w:left="190"/>
              <w:rPr>
                <w:rFonts w:ascii="Arial" w:hAnsi="Arial" w:cs="Arial"/>
                <w:sz w:val="16"/>
                <w:szCs w:val="16"/>
              </w:rPr>
            </w:pPr>
            <w:r w:rsidRPr="00FD7156">
              <w:rPr>
                <w:rFonts w:ascii="Arial" w:hAnsi="Arial" w:cs="Arial"/>
                <w:sz w:val="16"/>
                <w:szCs w:val="16"/>
              </w:rPr>
              <w:t>Health Policy, Access and Support</w:t>
            </w:r>
          </w:p>
        </w:tc>
        <w:tc>
          <w:tcPr>
            <w:tcW w:w="980" w:type="dxa"/>
            <w:tcBorders>
              <w:top w:val="nil"/>
              <w:left w:val="nil"/>
              <w:bottom w:val="nil"/>
              <w:right w:val="nil"/>
            </w:tcBorders>
            <w:shd w:val="clear" w:color="auto" w:fill="auto"/>
            <w:noWrap/>
            <w:vAlign w:val="bottom"/>
            <w:hideMark/>
          </w:tcPr>
          <w:p w14:paraId="23AA1D25"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569,040 </w:t>
            </w:r>
          </w:p>
        </w:tc>
        <w:tc>
          <w:tcPr>
            <w:tcW w:w="980" w:type="dxa"/>
            <w:tcBorders>
              <w:top w:val="nil"/>
              <w:left w:val="nil"/>
              <w:bottom w:val="nil"/>
              <w:right w:val="nil"/>
            </w:tcBorders>
            <w:shd w:val="clear" w:color="auto" w:fill="auto"/>
            <w:noWrap/>
            <w:vAlign w:val="bottom"/>
            <w:hideMark/>
          </w:tcPr>
          <w:p w14:paraId="502CDDB8"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485,421 </w:t>
            </w:r>
          </w:p>
        </w:tc>
        <w:tc>
          <w:tcPr>
            <w:tcW w:w="980" w:type="dxa"/>
            <w:tcBorders>
              <w:top w:val="nil"/>
              <w:left w:val="nil"/>
              <w:bottom w:val="nil"/>
              <w:right w:val="nil"/>
            </w:tcBorders>
            <w:shd w:val="clear" w:color="auto" w:fill="auto"/>
            <w:noWrap/>
            <w:vAlign w:val="bottom"/>
            <w:hideMark/>
          </w:tcPr>
          <w:p w14:paraId="6442CE68"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538,515 </w:t>
            </w:r>
          </w:p>
        </w:tc>
        <w:tc>
          <w:tcPr>
            <w:tcW w:w="980" w:type="dxa"/>
            <w:tcBorders>
              <w:top w:val="nil"/>
              <w:left w:val="nil"/>
              <w:bottom w:val="nil"/>
              <w:right w:val="nil"/>
            </w:tcBorders>
            <w:shd w:val="clear" w:color="000000" w:fill="D9D9D9"/>
            <w:noWrap/>
            <w:vAlign w:val="bottom"/>
            <w:hideMark/>
          </w:tcPr>
          <w:p w14:paraId="71F56191"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53,094 </w:t>
            </w:r>
          </w:p>
        </w:tc>
        <w:tc>
          <w:tcPr>
            <w:tcW w:w="980" w:type="dxa"/>
            <w:tcBorders>
              <w:top w:val="nil"/>
              <w:left w:val="nil"/>
              <w:bottom w:val="nil"/>
              <w:right w:val="nil"/>
            </w:tcBorders>
            <w:shd w:val="clear" w:color="auto" w:fill="auto"/>
            <w:noWrap/>
            <w:vAlign w:val="bottom"/>
            <w:hideMark/>
          </w:tcPr>
          <w:p w14:paraId="6DACE631"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 </w:t>
            </w:r>
          </w:p>
        </w:tc>
      </w:tr>
      <w:tr w:rsidR="00FD7156" w:rsidRPr="00FD7156" w14:paraId="15B215B9" w14:textId="77777777" w:rsidTr="00FD7156">
        <w:trPr>
          <w:trHeight w:val="300"/>
        </w:trPr>
        <w:tc>
          <w:tcPr>
            <w:tcW w:w="2780" w:type="dxa"/>
            <w:tcBorders>
              <w:top w:val="nil"/>
              <w:left w:val="nil"/>
              <w:bottom w:val="nil"/>
              <w:right w:val="nil"/>
            </w:tcBorders>
            <w:shd w:val="clear" w:color="auto" w:fill="auto"/>
            <w:noWrap/>
            <w:vAlign w:val="bottom"/>
            <w:hideMark/>
          </w:tcPr>
          <w:p w14:paraId="529C8B48" w14:textId="77777777" w:rsidR="00FD7156" w:rsidRPr="00FD7156" w:rsidRDefault="00FD7156" w:rsidP="00FD7156">
            <w:pPr>
              <w:spacing w:after="0" w:line="240" w:lineRule="auto"/>
              <w:rPr>
                <w:rFonts w:ascii="Arial" w:hAnsi="Arial" w:cs="Arial"/>
                <w:b/>
                <w:bCs/>
                <w:sz w:val="16"/>
                <w:szCs w:val="16"/>
              </w:rPr>
            </w:pPr>
            <w:r w:rsidRPr="00FD7156">
              <w:rPr>
                <w:rFonts w:ascii="Arial" w:hAnsi="Arial" w:cs="Arial"/>
                <w:b/>
                <w:bCs/>
                <w:sz w:val="16"/>
                <w:szCs w:val="16"/>
              </w:rPr>
              <w:t>Outcome 2</w:t>
            </w:r>
          </w:p>
        </w:tc>
        <w:tc>
          <w:tcPr>
            <w:tcW w:w="980" w:type="dxa"/>
            <w:tcBorders>
              <w:top w:val="nil"/>
              <w:left w:val="nil"/>
              <w:bottom w:val="nil"/>
              <w:right w:val="nil"/>
            </w:tcBorders>
            <w:shd w:val="clear" w:color="auto" w:fill="auto"/>
            <w:noWrap/>
            <w:vAlign w:val="bottom"/>
            <w:hideMark/>
          </w:tcPr>
          <w:p w14:paraId="5A9834E7" w14:textId="77777777" w:rsidR="00FD7156" w:rsidRPr="00FD7156" w:rsidRDefault="00FD7156" w:rsidP="00FD7156">
            <w:pPr>
              <w:spacing w:after="0" w:line="240" w:lineRule="auto"/>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14:paraId="1C326367"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auto" w:fill="auto"/>
            <w:noWrap/>
            <w:vAlign w:val="bottom"/>
            <w:hideMark/>
          </w:tcPr>
          <w:p w14:paraId="541C25F5"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000000" w:fill="D9D9D9"/>
            <w:noWrap/>
            <w:vAlign w:val="bottom"/>
            <w:hideMark/>
          </w:tcPr>
          <w:p w14:paraId="56E9030A"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44268B12" w14:textId="77777777" w:rsidR="00FD7156" w:rsidRPr="00FD7156" w:rsidRDefault="00FD7156" w:rsidP="00FD7156">
            <w:pPr>
              <w:spacing w:after="0" w:line="240" w:lineRule="auto"/>
              <w:jc w:val="right"/>
              <w:rPr>
                <w:rFonts w:ascii="Arial" w:hAnsi="Arial" w:cs="Arial"/>
                <w:sz w:val="16"/>
                <w:szCs w:val="16"/>
              </w:rPr>
            </w:pPr>
          </w:p>
        </w:tc>
      </w:tr>
      <w:tr w:rsidR="00FD7156" w:rsidRPr="00FD7156" w14:paraId="49A21A1F" w14:textId="77777777" w:rsidTr="00FD7156">
        <w:trPr>
          <w:trHeight w:val="225"/>
        </w:trPr>
        <w:tc>
          <w:tcPr>
            <w:tcW w:w="2780" w:type="dxa"/>
            <w:tcBorders>
              <w:top w:val="nil"/>
              <w:left w:val="nil"/>
              <w:bottom w:val="nil"/>
              <w:right w:val="nil"/>
            </w:tcBorders>
            <w:shd w:val="clear" w:color="auto" w:fill="auto"/>
            <w:noWrap/>
            <w:vAlign w:val="bottom"/>
            <w:hideMark/>
          </w:tcPr>
          <w:p w14:paraId="6BF80810" w14:textId="77777777" w:rsidR="00FD7156" w:rsidRPr="00FD7156" w:rsidRDefault="00FD7156" w:rsidP="00937BC3">
            <w:pPr>
              <w:spacing w:after="0" w:line="240" w:lineRule="auto"/>
              <w:ind w:leftChars="75" w:left="143"/>
              <w:rPr>
                <w:rFonts w:ascii="Arial" w:hAnsi="Arial" w:cs="Arial"/>
                <w:sz w:val="16"/>
                <w:szCs w:val="16"/>
              </w:rPr>
            </w:pPr>
            <w:r w:rsidRPr="00FD7156">
              <w:rPr>
                <w:rFonts w:ascii="Arial" w:hAnsi="Arial" w:cs="Arial"/>
                <w:sz w:val="16"/>
                <w:szCs w:val="16"/>
              </w:rPr>
              <w:t>Individual Health Benefits</w:t>
            </w:r>
          </w:p>
        </w:tc>
        <w:tc>
          <w:tcPr>
            <w:tcW w:w="980" w:type="dxa"/>
            <w:tcBorders>
              <w:top w:val="nil"/>
              <w:left w:val="nil"/>
              <w:bottom w:val="nil"/>
              <w:right w:val="nil"/>
            </w:tcBorders>
            <w:shd w:val="clear" w:color="auto" w:fill="auto"/>
            <w:noWrap/>
            <w:vAlign w:val="bottom"/>
            <w:hideMark/>
          </w:tcPr>
          <w:p w14:paraId="255A2DF3"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194,723 </w:t>
            </w:r>
          </w:p>
        </w:tc>
        <w:tc>
          <w:tcPr>
            <w:tcW w:w="980" w:type="dxa"/>
            <w:tcBorders>
              <w:top w:val="nil"/>
              <w:left w:val="nil"/>
              <w:bottom w:val="nil"/>
              <w:right w:val="nil"/>
            </w:tcBorders>
            <w:shd w:val="clear" w:color="auto" w:fill="auto"/>
            <w:noWrap/>
            <w:vAlign w:val="bottom"/>
            <w:hideMark/>
          </w:tcPr>
          <w:p w14:paraId="0FA1788E"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150,289 </w:t>
            </w:r>
          </w:p>
        </w:tc>
        <w:tc>
          <w:tcPr>
            <w:tcW w:w="980" w:type="dxa"/>
            <w:tcBorders>
              <w:top w:val="nil"/>
              <w:left w:val="nil"/>
              <w:bottom w:val="nil"/>
              <w:right w:val="nil"/>
            </w:tcBorders>
            <w:shd w:val="clear" w:color="auto" w:fill="auto"/>
            <w:noWrap/>
            <w:vAlign w:val="bottom"/>
            <w:hideMark/>
          </w:tcPr>
          <w:p w14:paraId="409A98AE"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151,242 </w:t>
            </w:r>
          </w:p>
        </w:tc>
        <w:tc>
          <w:tcPr>
            <w:tcW w:w="980" w:type="dxa"/>
            <w:tcBorders>
              <w:top w:val="nil"/>
              <w:left w:val="nil"/>
              <w:bottom w:val="nil"/>
              <w:right w:val="nil"/>
            </w:tcBorders>
            <w:shd w:val="clear" w:color="000000" w:fill="D9D9D9"/>
            <w:noWrap/>
            <w:vAlign w:val="bottom"/>
            <w:hideMark/>
          </w:tcPr>
          <w:p w14:paraId="05E034CA"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953 </w:t>
            </w:r>
          </w:p>
        </w:tc>
        <w:tc>
          <w:tcPr>
            <w:tcW w:w="980" w:type="dxa"/>
            <w:tcBorders>
              <w:top w:val="nil"/>
              <w:left w:val="nil"/>
              <w:bottom w:val="nil"/>
              <w:right w:val="nil"/>
            </w:tcBorders>
            <w:shd w:val="clear" w:color="auto" w:fill="auto"/>
            <w:noWrap/>
            <w:vAlign w:val="bottom"/>
            <w:hideMark/>
          </w:tcPr>
          <w:p w14:paraId="0555DA3D"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 </w:t>
            </w:r>
          </w:p>
        </w:tc>
      </w:tr>
      <w:tr w:rsidR="00FD7156" w:rsidRPr="00FD7156" w14:paraId="5D1A076E" w14:textId="77777777" w:rsidTr="00FD7156">
        <w:trPr>
          <w:trHeight w:val="300"/>
        </w:trPr>
        <w:tc>
          <w:tcPr>
            <w:tcW w:w="2780" w:type="dxa"/>
            <w:tcBorders>
              <w:top w:val="nil"/>
              <w:left w:val="nil"/>
              <w:bottom w:val="nil"/>
              <w:right w:val="nil"/>
            </w:tcBorders>
            <w:shd w:val="clear" w:color="auto" w:fill="auto"/>
            <w:noWrap/>
            <w:vAlign w:val="bottom"/>
            <w:hideMark/>
          </w:tcPr>
          <w:p w14:paraId="6AD0E76F" w14:textId="77777777" w:rsidR="00FD7156" w:rsidRPr="00FD7156" w:rsidRDefault="00FD7156" w:rsidP="00FD7156">
            <w:pPr>
              <w:spacing w:after="0" w:line="240" w:lineRule="auto"/>
              <w:rPr>
                <w:rFonts w:ascii="Arial" w:hAnsi="Arial" w:cs="Arial"/>
                <w:b/>
                <w:bCs/>
                <w:sz w:val="16"/>
                <w:szCs w:val="16"/>
              </w:rPr>
            </w:pPr>
            <w:r w:rsidRPr="00FD7156">
              <w:rPr>
                <w:rFonts w:ascii="Arial" w:hAnsi="Arial" w:cs="Arial"/>
                <w:b/>
                <w:bCs/>
                <w:sz w:val="16"/>
                <w:szCs w:val="16"/>
              </w:rPr>
              <w:t>Outcome 3</w:t>
            </w:r>
          </w:p>
        </w:tc>
        <w:tc>
          <w:tcPr>
            <w:tcW w:w="980" w:type="dxa"/>
            <w:tcBorders>
              <w:top w:val="nil"/>
              <w:left w:val="nil"/>
              <w:bottom w:val="nil"/>
              <w:right w:val="nil"/>
            </w:tcBorders>
            <w:shd w:val="clear" w:color="auto" w:fill="auto"/>
            <w:noWrap/>
            <w:vAlign w:val="bottom"/>
            <w:hideMark/>
          </w:tcPr>
          <w:p w14:paraId="6B4B74CC" w14:textId="77777777" w:rsidR="00FD7156" w:rsidRPr="00FD7156" w:rsidRDefault="00FD7156" w:rsidP="00FD7156">
            <w:pPr>
              <w:spacing w:after="0" w:line="240" w:lineRule="auto"/>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14:paraId="48CCB078"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auto" w:fill="auto"/>
            <w:noWrap/>
            <w:vAlign w:val="bottom"/>
            <w:hideMark/>
          </w:tcPr>
          <w:p w14:paraId="6F9AB6E5"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000000" w:fill="D9D9D9"/>
            <w:noWrap/>
            <w:vAlign w:val="bottom"/>
            <w:hideMark/>
          </w:tcPr>
          <w:p w14:paraId="1D675E16"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2191453D" w14:textId="77777777" w:rsidR="00FD7156" w:rsidRPr="00FD7156" w:rsidRDefault="00FD7156" w:rsidP="00FD7156">
            <w:pPr>
              <w:spacing w:after="0" w:line="240" w:lineRule="auto"/>
              <w:jc w:val="right"/>
              <w:rPr>
                <w:rFonts w:ascii="Arial" w:hAnsi="Arial" w:cs="Arial"/>
                <w:sz w:val="16"/>
                <w:szCs w:val="16"/>
              </w:rPr>
            </w:pPr>
          </w:p>
        </w:tc>
      </w:tr>
      <w:tr w:rsidR="00FD7156" w:rsidRPr="00FD7156" w14:paraId="6A852F2C" w14:textId="77777777" w:rsidTr="00FD7156">
        <w:trPr>
          <w:trHeight w:val="225"/>
        </w:trPr>
        <w:tc>
          <w:tcPr>
            <w:tcW w:w="2780" w:type="dxa"/>
            <w:tcBorders>
              <w:top w:val="nil"/>
              <w:left w:val="nil"/>
              <w:bottom w:val="nil"/>
              <w:right w:val="nil"/>
            </w:tcBorders>
            <w:shd w:val="clear" w:color="auto" w:fill="auto"/>
            <w:noWrap/>
            <w:vAlign w:val="bottom"/>
            <w:hideMark/>
          </w:tcPr>
          <w:p w14:paraId="4A9BF1BC" w14:textId="77777777" w:rsidR="00FD7156" w:rsidRPr="00FD7156" w:rsidRDefault="00FD7156" w:rsidP="00637727">
            <w:pPr>
              <w:spacing w:after="0" w:line="240" w:lineRule="auto"/>
              <w:ind w:leftChars="75" w:left="143"/>
              <w:rPr>
                <w:rFonts w:ascii="Arial" w:hAnsi="Arial" w:cs="Arial"/>
                <w:sz w:val="16"/>
                <w:szCs w:val="16"/>
              </w:rPr>
            </w:pPr>
            <w:r w:rsidRPr="00FD7156">
              <w:rPr>
                <w:rFonts w:ascii="Arial" w:hAnsi="Arial" w:cs="Arial"/>
                <w:sz w:val="16"/>
                <w:szCs w:val="16"/>
              </w:rPr>
              <w:t>Ageing and Aged Care</w:t>
            </w:r>
          </w:p>
        </w:tc>
        <w:tc>
          <w:tcPr>
            <w:tcW w:w="980" w:type="dxa"/>
            <w:tcBorders>
              <w:top w:val="nil"/>
              <w:left w:val="nil"/>
              <w:bottom w:val="nil"/>
              <w:right w:val="nil"/>
            </w:tcBorders>
            <w:shd w:val="clear" w:color="auto" w:fill="auto"/>
            <w:noWrap/>
            <w:vAlign w:val="bottom"/>
            <w:hideMark/>
          </w:tcPr>
          <w:p w14:paraId="5B958CEA"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268,659 </w:t>
            </w:r>
          </w:p>
        </w:tc>
        <w:tc>
          <w:tcPr>
            <w:tcW w:w="980" w:type="dxa"/>
            <w:tcBorders>
              <w:top w:val="nil"/>
              <w:left w:val="nil"/>
              <w:bottom w:val="nil"/>
              <w:right w:val="nil"/>
            </w:tcBorders>
            <w:shd w:val="clear" w:color="auto" w:fill="auto"/>
            <w:noWrap/>
            <w:vAlign w:val="bottom"/>
            <w:hideMark/>
          </w:tcPr>
          <w:p w14:paraId="134BE220"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350,691 </w:t>
            </w:r>
          </w:p>
        </w:tc>
        <w:tc>
          <w:tcPr>
            <w:tcW w:w="980" w:type="dxa"/>
            <w:tcBorders>
              <w:top w:val="nil"/>
              <w:left w:val="nil"/>
              <w:bottom w:val="nil"/>
              <w:right w:val="nil"/>
            </w:tcBorders>
            <w:shd w:val="clear" w:color="auto" w:fill="auto"/>
            <w:noWrap/>
            <w:vAlign w:val="bottom"/>
            <w:hideMark/>
          </w:tcPr>
          <w:p w14:paraId="612E956D"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361,735 </w:t>
            </w:r>
          </w:p>
        </w:tc>
        <w:tc>
          <w:tcPr>
            <w:tcW w:w="980" w:type="dxa"/>
            <w:tcBorders>
              <w:top w:val="nil"/>
              <w:left w:val="nil"/>
              <w:bottom w:val="nil"/>
              <w:right w:val="nil"/>
            </w:tcBorders>
            <w:shd w:val="clear" w:color="000000" w:fill="D9D9D9"/>
            <w:noWrap/>
            <w:vAlign w:val="bottom"/>
            <w:hideMark/>
          </w:tcPr>
          <w:p w14:paraId="53277274"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11,044 </w:t>
            </w:r>
          </w:p>
        </w:tc>
        <w:tc>
          <w:tcPr>
            <w:tcW w:w="980" w:type="dxa"/>
            <w:tcBorders>
              <w:top w:val="nil"/>
              <w:left w:val="nil"/>
              <w:bottom w:val="nil"/>
              <w:right w:val="nil"/>
            </w:tcBorders>
            <w:shd w:val="clear" w:color="auto" w:fill="auto"/>
            <w:noWrap/>
            <w:vAlign w:val="bottom"/>
            <w:hideMark/>
          </w:tcPr>
          <w:p w14:paraId="2B5EAFA6"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 </w:t>
            </w:r>
          </w:p>
        </w:tc>
      </w:tr>
      <w:tr w:rsidR="00FD7156" w:rsidRPr="00FD7156" w14:paraId="70AFBB32" w14:textId="77777777" w:rsidTr="00FD7156">
        <w:trPr>
          <w:trHeight w:val="300"/>
        </w:trPr>
        <w:tc>
          <w:tcPr>
            <w:tcW w:w="2780" w:type="dxa"/>
            <w:tcBorders>
              <w:top w:val="nil"/>
              <w:left w:val="nil"/>
              <w:bottom w:val="nil"/>
              <w:right w:val="nil"/>
            </w:tcBorders>
            <w:shd w:val="clear" w:color="auto" w:fill="auto"/>
            <w:noWrap/>
            <w:vAlign w:val="bottom"/>
            <w:hideMark/>
          </w:tcPr>
          <w:p w14:paraId="126F89D9" w14:textId="77777777" w:rsidR="00FD7156" w:rsidRPr="00FD7156" w:rsidRDefault="00FD7156" w:rsidP="00FD7156">
            <w:pPr>
              <w:spacing w:after="0" w:line="240" w:lineRule="auto"/>
              <w:rPr>
                <w:rFonts w:ascii="Arial" w:hAnsi="Arial" w:cs="Arial"/>
                <w:b/>
                <w:bCs/>
                <w:sz w:val="16"/>
                <w:szCs w:val="16"/>
              </w:rPr>
            </w:pPr>
            <w:r w:rsidRPr="00FD7156">
              <w:rPr>
                <w:rFonts w:ascii="Arial" w:hAnsi="Arial" w:cs="Arial"/>
                <w:b/>
                <w:bCs/>
                <w:sz w:val="16"/>
                <w:szCs w:val="16"/>
              </w:rPr>
              <w:t>Outcome 4</w:t>
            </w:r>
          </w:p>
        </w:tc>
        <w:tc>
          <w:tcPr>
            <w:tcW w:w="980" w:type="dxa"/>
            <w:tcBorders>
              <w:top w:val="nil"/>
              <w:left w:val="nil"/>
              <w:bottom w:val="nil"/>
              <w:right w:val="nil"/>
            </w:tcBorders>
            <w:shd w:val="clear" w:color="auto" w:fill="auto"/>
            <w:noWrap/>
            <w:vAlign w:val="bottom"/>
            <w:hideMark/>
          </w:tcPr>
          <w:p w14:paraId="5C07FBA8" w14:textId="77777777" w:rsidR="00FD7156" w:rsidRPr="00FD7156" w:rsidRDefault="00FD7156" w:rsidP="00FD7156">
            <w:pPr>
              <w:spacing w:after="0" w:line="240" w:lineRule="auto"/>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14:paraId="394E5438"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auto" w:fill="auto"/>
            <w:noWrap/>
            <w:vAlign w:val="bottom"/>
            <w:hideMark/>
          </w:tcPr>
          <w:p w14:paraId="0D01A94F" w14:textId="77777777" w:rsidR="00FD7156" w:rsidRPr="00FD7156" w:rsidRDefault="00FD7156" w:rsidP="00FD7156">
            <w:pPr>
              <w:spacing w:after="0" w:line="240" w:lineRule="auto"/>
              <w:jc w:val="right"/>
              <w:rPr>
                <w:rFonts w:ascii="Times New Roman" w:hAnsi="Times New Roman"/>
                <w:sz w:val="20"/>
              </w:rPr>
            </w:pPr>
          </w:p>
        </w:tc>
        <w:tc>
          <w:tcPr>
            <w:tcW w:w="980" w:type="dxa"/>
            <w:tcBorders>
              <w:top w:val="nil"/>
              <w:left w:val="nil"/>
              <w:bottom w:val="nil"/>
              <w:right w:val="nil"/>
            </w:tcBorders>
            <w:shd w:val="clear" w:color="000000" w:fill="D9D9D9"/>
            <w:noWrap/>
            <w:vAlign w:val="bottom"/>
            <w:hideMark/>
          </w:tcPr>
          <w:p w14:paraId="13C901AF"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21526314" w14:textId="77777777" w:rsidR="00FD7156" w:rsidRPr="00FD7156" w:rsidRDefault="00FD7156" w:rsidP="00FD7156">
            <w:pPr>
              <w:spacing w:after="0" w:line="240" w:lineRule="auto"/>
              <w:jc w:val="right"/>
              <w:rPr>
                <w:rFonts w:ascii="Arial" w:hAnsi="Arial" w:cs="Arial"/>
                <w:sz w:val="16"/>
                <w:szCs w:val="16"/>
              </w:rPr>
            </w:pPr>
          </w:p>
        </w:tc>
      </w:tr>
      <w:tr w:rsidR="00FD7156" w:rsidRPr="00FD7156" w14:paraId="346561FB" w14:textId="77777777" w:rsidTr="00FD7156">
        <w:trPr>
          <w:trHeight w:val="225"/>
        </w:trPr>
        <w:tc>
          <w:tcPr>
            <w:tcW w:w="2780" w:type="dxa"/>
            <w:tcBorders>
              <w:top w:val="nil"/>
              <w:left w:val="nil"/>
              <w:bottom w:val="nil"/>
              <w:right w:val="nil"/>
            </w:tcBorders>
            <w:shd w:val="clear" w:color="auto" w:fill="auto"/>
            <w:noWrap/>
            <w:vAlign w:val="bottom"/>
            <w:hideMark/>
          </w:tcPr>
          <w:p w14:paraId="20AD7191" w14:textId="77777777" w:rsidR="00FD7156" w:rsidRPr="00FD7156" w:rsidRDefault="00FD7156" w:rsidP="00637727">
            <w:pPr>
              <w:spacing w:after="0" w:line="240" w:lineRule="auto"/>
              <w:ind w:leftChars="75" w:left="143"/>
              <w:rPr>
                <w:rFonts w:ascii="Arial" w:hAnsi="Arial" w:cs="Arial"/>
                <w:sz w:val="16"/>
                <w:szCs w:val="16"/>
              </w:rPr>
            </w:pPr>
            <w:r w:rsidRPr="00FD7156">
              <w:rPr>
                <w:rFonts w:ascii="Arial" w:hAnsi="Arial" w:cs="Arial"/>
                <w:sz w:val="16"/>
                <w:szCs w:val="16"/>
              </w:rPr>
              <w:t>Sport and Recreation</w:t>
            </w:r>
          </w:p>
        </w:tc>
        <w:tc>
          <w:tcPr>
            <w:tcW w:w="980" w:type="dxa"/>
            <w:tcBorders>
              <w:top w:val="nil"/>
              <w:left w:val="nil"/>
              <w:bottom w:val="nil"/>
              <w:right w:val="nil"/>
            </w:tcBorders>
            <w:shd w:val="clear" w:color="auto" w:fill="auto"/>
            <w:noWrap/>
            <w:vAlign w:val="bottom"/>
            <w:hideMark/>
          </w:tcPr>
          <w:p w14:paraId="38EA79A7"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13,430 </w:t>
            </w:r>
          </w:p>
        </w:tc>
        <w:tc>
          <w:tcPr>
            <w:tcW w:w="980" w:type="dxa"/>
            <w:tcBorders>
              <w:top w:val="nil"/>
              <w:left w:val="nil"/>
              <w:bottom w:val="nil"/>
              <w:right w:val="nil"/>
            </w:tcBorders>
            <w:shd w:val="clear" w:color="auto" w:fill="auto"/>
            <w:noWrap/>
            <w:vAlign w:val="bottom"/>
            <w:hideMark/>
          </w:tcPr>
          <w:p w14:paraId="1649DB6E"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10,780 </w:t>
            </w:r>
          </w:p>
        </w:tc>
        <w:tc>
          <w:tcPr>
            <w:tcW w:w="980" w:type="dxa"/>
            <w:tcBorders>
              <w:top w:val="nil"/>
              <w:left w:val="nil"/>
              <w:bottom w:val="nil"/>
              <w:right w:val="nil"/>
            </w:tcBorders>
            <w:shd w:val="clear" w:color="auto" w:fill="auto"/>
            <w:noWrap/>
            <w:vAlign w:val="bottom"/>
            <w:hideMark/>
          </w:tcPr>
          <w:p w14:paraId="2A73C3AF"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10,780 </w:t>
            </w:r>
          </w:p>
        </w:tc>
        <w:tc>
          <w:tcPr>
            <w:tcW w:w="980" w:type="dxa"/>
            <w:tcBorders>
              <w:top w:val="nil"/>
              <w:left w:val="nil"/>
              <w:bottom w:val="nil"/>
              <w:right w:val="nil"/>
            </w:tcBorders>
            <w:shd w:val="clear" w:color="000000" w:fill="D9D9D9"/>
            <w:noWrap/>
            <w:vAlign w:val="bottom"/>
            <w:hideMark/>
          </w:tcPr>
          <w:p w14:paraId="3626D74F"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0B1EB729" w14:textId="77777777" w:rsidR="00FD7156" w:rsidRPr="00FD7156" w:rsidRDefault="00FD7156" w:rsidP="00FD7156">
            <w:pPr>
              <w:spacing w:after="0" w:line="240" w:lineRule="auto"/>
              <w:jc w:val="right"/>
              <w:rPr>
                <w:rFonts w:ascii="Arial" w:hAnsi="Arial" w:cs="Arial"/>
                <w:sz w:val="16"/>
                <w:szCs w:val="16"/>
              </w:rPr>
            </w:pPr>
            <w:r w:rsidRPr="00FD7156">
              <w:rPr>
                <w:rFonts w:ascii="Arial" w:hAnsi="Arial" w:cs="Arial"/>
                <w:sz w:val="16"/>
                <w:szCs w:val="16"/>
              </w:rPr>
              <w:t xml:space="preserve">- </w:t>
            </w:r>
          </w:p>
        </w:tc>
      </w:tr>
      <w:tr w:rsidR="00FD7156" w:rsidRPr="00FD7156" w14:paraId="7E6B0D33" w14:textId="77777777" w:rsidTr="00FD7156">
        <w:trPr>
          <w:trHeight w:val="300"/>
        </w:trPr>
        <w:tc>
          <w:tcPr>
            <w:tcW w:w="2780" w:type="dxa"/>
            <w:tcBorders>
              <w:top w:val="nil"/>
              <w:left w:val="nil"/>
              <w:bottom w:val="nil"/>
              <w:right w:val="nil"/>
            </w:tcBorders>
            <w:shd w:val="clear" w:color="auto" w:fill="auto"/>
            <w:noWrap/>
            <w:vAlign w:val="bottom"/>
            <w:hideMark/>
          </w:tcPr>
          <w:p w14:paraId="306CBBF7" w14:textId="77777777" w:rsidR="00FD7156" w:rsidRPr="00FD7156" w:rsidRDefault="00FD7156" w:rsidP="00FD7156">
            <w:pPr>
              <w:spacing w:after="0" w:line="240" w:lineRule="auto"/>
              <w:rPr>
                <w:rFonts w:ascii="Arial" w:hAnsi="Arial" w:cs="Arial"/>
                <w:b/>
                <w:bCs/>
                <w:sz w:val="16"/>
                <w:szCs w:val="16"/>
              </w:rPr>
            </w:pPr>
            <w:r w:rsidRPr="00FD7156">
              <w:rPr>
                <w:rFonts w:ascii="Arial" w:hAnsi="Arial" w:cs="Arial"/>
                <w:b/>
                <w:bCs/>
                <w:sz w:val="16"/>
                <w:szCs w:val="16"/>
              </w:rPr>
              <w:t xml:space="preserve">Total departmental </w:t>
            </w:r>
          </w:p>
        </w:tc>
        <w:tc>
          <w:tcPr>
            <w:tcW w:w="980" w:type="dxa"/>
            <w:tcBorders>
              <w:top w:val="single" w:sz="4" w:space="0" w:color="auto"/>
              <w:left w:val="nil"/>
              <w:bottom w:val="single" w:sz="4" w:space="0" w:color="auto"/>
              <w:right w:val="nil"/>
            </w:tcBorders>
            <w:shd w:val="clear" w:color="auto" w:fill="auto"/>
            <w:noWrap/>
            <w:vAlign w:val="bottom"/>
            <w:hideMark/>
          </w:tcPr>
          <w:p w14:paraId="5673CE24"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1,045,852 </w:t>
            </w:r>
          </w:p>
        </w:tc>
        <w:tc>
          <w:tcPr>
            <w:tcW w:w="980" w:type="dxa"/>
            <w:tcBorders>
              <w:top w:val="single" w:sz="4" w:space="0" w:color="auto"/>
              <w:left w:val="nil"/>
              <w:bottom w:val="single" w:sz="4" w:space="0" w:color="auto"/>
              <w:right w:val="nil"/>
            </w:tcBorders>
            <w:shd w:val="clear" w:color="auto" w:fill="auto"/>
            <w:noWrap/>
            <w:vAlign w:val="bottom"/>
            <w:hideMark/>
          </w:tcPr>
          <w:p w14:paraId="33B82BFF"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997,181 </w:t>
            </w:r>
          </w:p>
        </w:tc>
        <w:tc>
          <w:tcPr>
            <w:tcW w:w="980" w:type="dxa"/>
            <w:tcBorders>
              <w:top w:val="single" w:sz="4" w:space="0" w:color="auto"/>
              <w:left w:val="nil"/>
              <w:bottom w:val="single" w:sz="4" w:space="0" w:color="auto"/>
              <w:right w:val="nil"/>
            </w:tcBorders>
            <w:shd w:val="clear" w:color="auto" w:fill="auto"/>
            <w:noWrap/>
            <w:vAlign w:val="bottom"/>
            <w:hideMark/>
          </w:tcPr>
          <w:p w14:paraId="3B7CA536"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1,062,272 </w:t>
            </w:r>
          </w:p>
        </w:tc>
        <w:tc>
          <w:tcPr>
            <w:tcW w:w="980" w:type="dxa"/>
            <w:tcBorders>
              <w:top w:val="single" w:sz="4" w:space="0" w:color="auto"/>
              <w:left w:val="nil"/>
              <w:bottom w:val="single" w:sz="4" w:space="0" w:color="auto"/>
              <w:right w:val="nil"/>
            </w:tcBorders>
            <w:shd w:val="clear" w:color="000000" w:fill="D9D9D9"/>
            <w:noWrap/>
            <w:vAlign w:val="bottom"/>
            <w:hideMark/>
          </w:tcPr>
          <w:p w14:paraId="37DADEB6"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65,091 </w:t>
            </w:r>
          </w:p>
        </w:tc>
        <w:tc>
          <w:tcPr>
            <w:tcW w:w="980" w:type="dxa"/>
            <w:tcBorders>
              <w:top w:val="single" w:sz="4" w:space="0" w:color="auto"/>
              <w:left w:val="nil"/>
              <w:bottom w:val="single" w:sz="4" w:space="0" w:color="auto"/>
              <w:right w:val="nil"/>
            </w:tcBorders>
            <w:shd w:val="clear" w:color="auto" w:fill="auto"/>
            <w:noWrap/>
            <w:vAlign w:val="bottom"/>
            <w:hideMark/>
          </w:tcPr>
          <w:p w14:paraId="629EBAA4"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 </w:t>
            </w:r>
          </w:p>
        </w:tc>
      </w:tr>
      <w:tr w:rsidR="00FD7156" w:rsidRPr="00FD7156" w14:paraId="08D0167E" w14:textId="77777777" w:rsidTr="00FD7156">
        <w:trPr>
          <w:trHeight w:val="567"/>
        </w:trPr>
        <w:tc>
          <w:tcPr>
            <w:tcW w:w="2780" w:type="dxa"/>
            <w:tcBorders>
              <w:top w:val="nil"/>
              <w:left w:val="nil"/>
              <w:bottom w:val="single" w:sz="4" w:space="0" w:color="auto"/>
              <w:right w:val="nil"/>
            </w:tcBorders>
            <w:shd w:val="clear" w:color="auto" w:fill="auto"/>
            <w:vAlign w:val="bottom"/>
            <w:hideMark/>
          </w:tcPr>
          <w:p w14:paraId="6BE665BF" w14:textId="77777777" w:rsidR="00FD7156" w:rsidRPr="00FD7156" w:rsidRDefault="00FD7156" w:rsidP="00FD7156">
            <w:pPr>
              <w:spacing w:after="0" w:line="240" w:lineRule="auto"/>
              <w:rPr>
                <w:rFonts w:ascii="Arial" w:hAnsi="Arial" w:cs="Arial"/>
                <w:b/>
                <w:bCs/>
                <w:sz w:val="16"/>
                <w:szCs w:val="16"/>
              </w:rPr>
            </w:pPr>
            <w:r w:rsidRPr="00FD7156">
              <w:rPr>
                <w:rFonts w:ascii="Arial" w:hAnsi="Arial" w:cs="Arial"/>
                <w:b/>
                <w:bCs/>
                <w:sz w:val="16"/>
                <w:szCs w:val="16"/>
              </w:rPr>
              <w:t>Total appropriation administered and departmental Bill (No. 3)</w:t>
            </w:r>
          </w:p>
        </w:tc>
        <w:tc>
          <w:tcPr>
            <w:tcW w:w="980" w:type="dxa"/>
            <w:tcBorders>
              <w:top w:val="nil"/>
              <w:left w:val="nil"/>
              <w:bottom w:val="single" w:sz="4" w:space="0" w:color="auto"/>
              <w:right w:val="nil"/>
            </w:tcBorders>
            <w:shd w:val="clear" w:color="auto" w:fill="auto"/>
            <w:noWrap/>
            <w:tcMar>
              <w:left w:w="0" w:type="dxa"/>
            </w:tcMar>
            <w:vAlign w:val="bottom"/>
            <w:hideMark/>
          </w:tcPr>
          <w:p w14:paraId="00DA32EC"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19,922,179 </w:t>
            </w:r>
          </w:p>
        </w:tc>
        <w:tc>
          <w:tcPr>
            <w:tcW w:w="980" w:type="dxa"/>
            <w:tcBorders>
              <w:top w:val="nil"/>
              <w:left w:val="nil"/>
              <w:bottom w:val="single" w:sz="4" w:space="0" w:color="auto"/>
              <w:right w:val="nil"/>
            </w:tcBorders>
            <w:shd w:val="clear" w:color="auto" w:fill="auto"/>
            <w:noWrap/>
            <w:tcMar>
              <w:left w:w="0" w:type="dxa"/>
            </w:tcMar>
            <w:vAlign w:val="bottom"/>
            <w:hideMark/>
          </w:tcPr>
          <w:p w14:paraId="4DE035D1"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19,652,822 </w:t>
            </w:r>
          </w:p>
        </w:tc>
        <w:tc>
          <w:tcPr>
            <w:tcW w:w="980" w:type="dxa"/>
            <w:tcBorders>
              <w:top w:val="nil"/>
              <w:left w:val="nil"/>
              <w:bottom w:val="single" w:sz="4" w:space="0" w:color="auto"/>
              <w:right w:val="nil"/>
            </w:tcBorders>
            <w:shd w:val="clear" w:color="auto" w:fill="auto"/>
            <w:noWrap/>
            <w:tcMar>
              <w:left w:w="0" w:type="dxa"/>
            </w:tcMar>
            <w:vAlign w:val="bottom"/>
            <w:hideMark/>
          </w:tcPr>
          <w:p w14:paraId="2D7D619A"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20,533,689 </w:t>
            </w:r>
          </w:p>
        </w:tc>
        <w:tc>
          <w:tcPr>
            <w:tcW w:w="980" w:type="dxa"/>
            <w:tcBorders>
              <w:top w:val="nil"/>
              <w:left w:val="nil"/>
              <w:bottom w:val="single" w:sz="4" w:space="0" w:color="auto"/>
              <w:right w:val="nil"/>
            </w:tcBorders>
            <w:shd w:val="clear" w:color="000000" w:fill="D9D9D9"/>
            <w:noWrap/>
            <w:vAlign w:val="bottom"/>
            <w:hideMark/>
          </w:tcPr>
          <w:p w14:paraId="3E162B9C"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880,867 </w:t>
            </w:r>
          </w:p>
        </w:tc>
        <w:tc>
          <w:tcPr>
            <w:tcW w:w="980" w:type="dxa"/>
            <w:tcBorders>
              <w:top w:val="nil"/>
              <w:left w:val="nil"/>
              <w:bottom w:val="single" w:sz="4" w:space="0" w:color="auto"/>
              <w:right w:val="nil"/>
            </w:tcBorders>
            <w:shd w:val="clear" w:color="auto" w:fill="auto"/>
            <w:noWrap/>
            <w:vAlign w:val="bottom"/>
            <w:hideMark/>
          </w:tcPr>
          <w:p w14:paraId="7393D144" w14:textId="77777777" w:rsidR="00FD7156" w:rsidRPr="00FD7156" w:rsidRDefault="00FD7156" w:rsidP="00FD7156">
            <w:pPr>
              <w:spacing w:after="0" w:line="240" w:lineRule="auto"/>
              <w:jc w:val="right"/>
              <w:rPr>
                <w:rFonts w:ascii="Arial" w:hAnsi="Arial" w:cs="Arial"/>
                <w:b/>
                <w:bCs/>
                <w:sz w:val="16"/>
                <w:szCs w:val="16"/>
              </w:rPr>
            </w:pPr>
            <w:r w:rsidRPr="00FD7156">
              <w:rPr>
                <w:rFonts w:ascii="Arial" w:hAnsi="Arial" w:cs="Arial"/>
                <w:b/>
                <w:bCs/>
                <w:sz w:val="16"/>
                <w:szCs w:val="16"/>
              </w:rPr>
              <w:t xml:space="preserve">- </w:t>
            </w:r>
          </w:p>
        </w:tc>
      </w:tr>
    </w:tbl>
    <w:p w14:paraId="0E9B758A" w14:textId="7F891B22" w:rsidR="00FD7156" w:rsidRDefault="00FD7156" w:rsidP="00FD7156">
      <w:pPr>
        <w:pStyle w:val="Footnote"/>
        <w:spacing w:before="120"/>
      </w:pPr>
      <w:r w:rsidRPr="00FD7156">
        <w:rPr>
          <w:vertAlign w:val="superscript"/>
        </w:rPr>
        <w:t>(a)</w:t>
      </w:r>
      <w:r>
        <w:tab/>
      </w:r>
      <w:r w:rsidR="00C90BB8">
        <w:t>2021–</w:t>
      </w:r>
      <w:r w:rsidRPr="00FD7156">
        <w:t>22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Advance to the Finance Minister - section 51 withholdings - administrative quarantines +/- Machinery of Government transfers.</w:t>
      </w:r>
    </w:p>
    <w:p w14:paraId="23C5290E" w14:textId="04DC32F4" w:rsidR="006A7788" w:rsidRDefault="00BC3AB7" w:rsidP="00BD004A">
      <w:pPr>
        <w:pStyle w:val="TableHeading"/>
        <w:spacing w:after="120"/>
        <w:rPr>
          <w:lang w:val="en-GB"/>
        </w:rPr>
      </w:pPr>
      <w:r w:rsidRPr="00E41987">
        <w:br w:type="page"/>
      </w:r>
      <w:r w:rsidRPr="00BC3AB7">
        <w:rPr>
          <w:lang w:val="en-GB"/>
        </w:rPr>
        <w:lastRenderedPageBreak/>
        <w:t>Table 1.4:</w:t>
      </w:r>
      <w:r w:rsidR="001B0283">
        <w:rPr>
          <w:lang w:val="en-GB"/>
        </w:rPr>
        <w:t xml:space="preserve"> Appropriation Bill (No. </w:t>
      </w:r>
      <w:r w:rsidR="00FB51D7">
        <w:rPr>
          <w:lang w:val="en-GB"/>
        </w:rPr>
        <w:t>4</w:t>
      </w:r>
      <w:r w:rsidR="001B0283">
        <w:rPr>
          <w:lang w:val="en-GB"/>
        </w:rPr>
        <w:t xml:space="preserve">) </w:t>
      </w:r>
      <w:r w:rsidR="005E192A">
        <w:rPr>
          <w:lang w:val="en-GB"/>
        </w:rPr>
        <w:t>2022</w:t>
      </w:r>
      <w:r w:rsidR="00FE2D74">
        <w:rPr>
          <w:lang w:val="en-GB"/>
        </w:rPr>
        <w:t>–</w:t>
      </w:r>
      <w:r w:rsidR="005E192A">
        <w:rPr>
          <w:lang w:val="en-GB"/>
        </w:rPr>
        <w:t>2023</w:t>
      </w:r>
    </w:p>
    <w:tbl>
      <w:tblPr>
        <w:tblW w:w="7680" w:type="dxa"/>
        <w:tblLayout w:type="fixed"/>
        <w:tblLook w:val="04A0" w:firstRow="1" w:lastRow="0" w:firstColumn="1" w:lastColumn="0" w:noHBand="0" w:noVBand="1"/>
      </w:tblPr>
      <w:tblGrid>
        <w:gridCol w:w="2920"/>
        <w:gridCol w:w="1040"/>
        <w:gridCol w:w="920"/>
        <w:gridCol w:w="920"/>
        <w:gridCol w:w="940"/>
        <w:gridCol w:w="940"/>
      </w:tblGrid>
      <w:tr w:rsidR="005220A4" w:rsidRPr="005220A4" w14:paraId="28800A0D" w14:textId="77777777" w:rsidTr="005220A4">
        <w:trPr>
          <w:trHeight w:val="567"/>
        </w:trPr>
        <w:tc>
          <w:tcPr>
            <w:tcW w:w="2920" w:type="dxa"/>
            <w:tcBorders>
              <w:top w:val="single" w:sz="4" w:space="0" w:color="000000"/>
              <w:left w:val="nil"/>
              <w:bottom w:val="nil"/>
              <w:right w:val="nil"/>
            </w:tcBorders>
            <w:shd w:val="clear" w:color="auto" w:fill="auto"/>
            <w:noWrap/>
            <w:vAlign w:val="bottom"/>
            <w:hideMark/>
          </w:tcPr>
          <w:p w14:paraId="2396E13E" w14:textId="77777777" w:rsidR="005220A4" w:rsidRPr="005220A4" w:rsidRDefault="005220A4" w:rsidP="005220A4">
            <w:pPr>
              <w:spacing w:after="0" w:line="240" w:lineRule="auto"/>
              <w:jc w:val="right"/>
              <w:rPr>
                <w:rFonts w:ascii="Arial" w:hAnsi="Arial" w:cs="Arial"/>
                <w:color w:val="000000"/>
                <w:sz w:val="16"/>
                <w:szCs w:val="16"/>
              </w:rPr>
            </w:pPr>
            <w:r w:rsidRPr="005220A4">
              <w:rPr>
                <w:rFonts w:ascii="Arial" w:hAnsi="Arial" w:cs="Arial"/>
                <w:color w:val="000000"/>
                <w:sz w:val="16"/>
                <w:szCs w:val="16"/>
              </w:rPr>
              <w:t> </w:t>
            </w:r>
          </w:p>
        </w:tc>
        <w:tc>
          <w:tcPr>
            <w:tcW w:w="1040" w:type="dxa"/>
            <w:tcBorders>
              <w:top w:val="single" w:sz="4" w:space="0" w:color="000000"/>
              <w:left w:val="nil"/>
              <w:bottom w:val="single" w:sz="4" w:space="0" w:color="000000"/>
              <w:right w:val="nil"/>
            </w:tcBorders>
            <w:shd w:val="clear" w:color="auto" w:fill="auto"/>
            <w:tcMar>
              <w:left w:w="0" w:type="dxa"/>
            </w:tcMar>
            <w:vAlign w:val="bottom"/>
            <w:hideMark/>
          </w:tcPr>
          <w:p w14:paraId="6E4BBA53" w14:textId="0B9177AA" w:rsidR="005220A4" w:rsidRPr="005220A4" w:rsidRDefault="005220A4" w:rsidP="004E160F">
            <w:pPr>
              <w:spacing w:before="40" w:after="0" w:line="240" w:lineRule="auto"/>
              <w:jc w:val="right"/>
              <w:rPr>
                <w:rFonts w:ascii="Arial" w:hAnsi="Arial" w:cs="Arial"/>
                <w:b/>
                <w:bCs/>
                <w:sz w:val="16"/>
                <w:szCs w:val="16"/>
              </w:rPr>
            </w:pPr>
            <w:r w:rsidRPr="005220A4">
              <w:rPr>
                <w:rFonts w:ascii="Arial" w:hAnsi="Arial" w:cs="Arial"/>
                <w:b/>
                <w:bCs/>
                <w:sz w:val="16"/>
                <w:szCs w:val="16"/>
              </w:rPr>
              <w:t>2021</w:t>
            </w:r>
            <w:r w:rsidR="004E160F">
              <w:rPr>
                <w:rFonts w:ascii="Arial" w:hAnsi="Arial" w:cs="Arial"/>
                <w:b/>
                <w:bCs/>
                <w:sz w:val="16"/>
                <w:szCs w:val="16"/>
              </w:rPr>
              <w:t>–</w:t>
            </w:r>
            <w:r w:rsidRPr="005220A4">
              <w:rPr>
                <w:rFonts w:ascii="Arial" w:hAnsi="Arial" w:cs="Arial"/>
                <w:b/>
                <w:bCs/>
                <w:sz w:val="16"/>
                <w:szCs w:val="16"/>
              </w:rPr>
              <w:t>22</w:t>
            </w:r>
            <w:r w:rsidRPr="005220A4">
              <w:rPr>
                <w:rFonts w:ascii="Arial" w:hAnsi="Arial" w:cs="Arial"/>
                <w:b/>
                <w:bCs/>
                <w:sz w:val="16"/>
                <w:szCs w:val="16"/>
              </w:rPr>
              <w:br/>
              <w:t>Available</w:t>
            </w:r>
            <w:r w:rsidRPr="005220A4">
              <w:rPr>
                <w:rFonts w:ascii="Arial" w:hAnsi="Arial" w:cs="Arial"/>
                <w:b/>
                <w:bCs/>
                <w:sz w:val="16"/>
                <w:szCs w:val="16"/>
                <w:vertAlign w:val="superscript"/>
              </w:rPr>
              <w:t xml:space="preserve"> (a)</w:t>
            </w:r>
            <w:r w:rsidRPr="005220A4">
              <w:rPr>
                <w:rFonts w:ascii="Arial" w:hAnsi="Arial" w:cs="Arial"/>
                <w:b/>
                <w:bCs/>
                <w:sz w:val="16"/>
                <w:szCs w:val="16"/>
              </w:rPr>
              <w:br/>
            </w:r>
            <w:r w:rsidRPr="00C90BB8">
              <w:rPr>
                <w:rFonts w:ascii="Arial" w:hAnsi="Arial" w:cs="Arial"/>
                <w:b/>
                <w:sz w:val="16"/>
                <w:szCs w:val="16"/>
              </w:rPr>
              <w:t>$'000</w:t>
            </w:r>
          </w:p>
        </w:tc>
        <w:tc>
          <w:tcPr>
            <w:tcW w:w="920" w:type="dxa"/>
            <w:tcBorders>
              <w:top w:val="single" w:sz="4" w:space="0" w:color="000000"/>
              <w:left w:val="nil"/>
              <w:bottom w:val="single" w:sz="4" w:space="0" w:color="000000"/>
              <w:right w:val="nil"/>
            </w:tcBorders>
            <w:shd w:val="clear" w:color="auto" w:fill="auto"/>
            <w:tcMar>
              <w:left w:w="0" w:type="dxa"/>
            </w:tcMar>
            <w:vAlign w:val="bottom"/>
            <w:hideMark/>
          </w:tcPr>
          <w:p w14:paraId="6A37E1D5" w14:textId="5F6F7181" w:rsidR="005220A4" w:rsidRPr="005220A4" w:rsidRDefault="005220A4" w:rsidP="004E160F">
            <w:pPr>
              <w:spacing w:before="40" w:after="0" w:line="240" w:lineRule="auto"/>
              <w:jc w:val="right"/>
              <w:rPr>
                <w:rFonts w:ascii="Arial" w:hAnsi="Arial" w:cs="Arial"/>
                <w:b/>
                <w:bCs/>
                <w:sz w:val="16"/>
                <w:szCs w:val="16"/>
              </w:rPr>
            </w:pPr>
            <w:r w:rsidRPr="005220A4">
              <w:rPr>
                <w:rFonts w:ascii="Arial" w:hAnsi="Arial" w:cs="Arial"/>
                <w:b/>
                <w:bCs/>
                <w:sz w:val="16"/>
                <w:szCs w:val="16"/>
              </w:rPr>
              <w:t>2022</w:t>
            </w:r>
            <w:r w:rsidR="004E160F">
              <w:rPr>
                <w:rFonts w:ascii="Arial" w:hAnsi="Arial" w:cs="Arial"/>
                <w:b/>
                <w:bCs/>
                <w:sz w:val="16"/>
                <w:szCs w:val="16"/>
              </w:rPr>
              <w:t>–</w:t>
            </w:r>
            <w:r w:rsidRPr="005220A4">
              <w:rPr>
                <w:rFonts w:ascii="Arial" w:hAnsi="Arial" w:cs="Arial"/>
                <w:b/>
                <w:bCs/>
                <w:sz w:val="16"/>
                <w:szCs w:val="16"/>
              </w:rPr>
              <w:t>23</w:t>
            </w:r>
            <w:r w:rsidRPr="005220A4">
              <w:rPr>
                <w:rFonts w:ascii="Arial" w:hAnsi="Arial" w:cs="Arial"/>
                <w:b/>
                <w:bCs/>
                <w:sz w:val="16"/>
                <w:szCs w:val="16"/>
              </w:rPr>
              <w:br/>
              <w:t>Budget</w:t>
            </w:r>
            <w:r w:rsidRPr="005220A4">
              <w:rPr>
                <w:rFonts w:ascii="Arial" w:hAnsi="Arial" w:cs="Arial"/>
                <w:b/>
                <w:bCs/>
                <w:sz w:val="16"/>
                <w:szCs w:val="16"/>
              </w:rPr>
              <w:br/>
            </w:r>
            <w:r w:rsidRPr="00C90BB8">
              <w:rPr>
                <w:rFonts w:ascii="Arial" w:hAnsi="Arial" w:cs="Arial"/>
                <w:b/>
                <w:sz w:val="16"/>
                <w:szCs w:val="16"/>
              </w:rPr>
              <w:t>$'000</w:t>
            </w:r>
          </w:p>
        </w:tc>
        <w:tc>
          <w:tcPr>
            <w:tcW w:w="920" w:type="dxa"/>
            <w:tcBorders>
              <w:top w:val="single" w:sz="4" w:space="0" w:color="000000"/>
              <w:left w:val="nil"/>
              <w:bottom w:val="single" w:sz="4" w:space="0" w:color="000000"/>
              <w:right w:val="nil"/>
            </w:tcBorders>
            <w:shd w:val="clear" w:color="auto" w:fill="auto"/>
            <w:tcMar>
              <w:left w:w="0" w:type="dxa"/>
            </w:tcMar>
            <w:vAlign w:val="bottom"/>
            <w:hideMark/>
          </w:tcPr>
          <w:p w14:paraId="7CDFA6EE" w14:textId="699C8A3A" w:rsidR="005220A4" w:rsidRPr="005220A4" w:rsidRDefault="005220A4" w:rsidP="004E160F">
            <w:pPr>
              <w:spacing w:before="40" w:after="0" w:line="240" w:lineRule="auto"/>
              <w:jc w:val="right"/>
              <w:rPr>
                <w:rFonts w:ascii="Arial" w:hAnsi="Arial" w:cs="Arial"/>
                <w:b/>
                <w:bCs/>
                <w:sz w:val="16"/>
                <w:szCs w:val="16"/>
              </w:rPr>
            </w:pPr>
            <w:r w:rsidRPr="005220A4">
              <w:rPr>
                <w:rFonts w:ascii="Arial" w:hAnsi="Arial" w:cs="Arial"/>
                <w:b/>
                <w:bCs/>
                <w:sz w:val="16"/>
                <w:szCs w:val="16"/>
              </w:rPr>
              <w:t>2022</w:t>
            </w:r>
            <w:r w:rsidR="004E160F">
              <w:rPr>
                <w:rFonts w:ascii="Arial" w:hAnsi="Arial" w:cs="Arial"/>
                <w:b/>
                <w:bCs/>
                <w:sz w:val="16"/>
                <w:szCs w:val="16"/>
              </w:rPr>
              <w:t>–</w:t>
            </w:r>
            <w:r w:rsidRPr="005220A4">
              <w:rPr>
                <w:rFonts w:ascii="Arial" w:hAnsi="Arial" w:cs="Arial"/>
                <w:b/>
                <w:bCs/>
                <w:sz w:val="16"/>
                <w:szCs w:val="16"/>
              </w:rPr>
              <w:t>23</w:t>
            </w:r>
            <w:r w:rsidRPr="005220A4">
              <w:rPr>
                <w:rFonts w:ascii="Arial" w:hAnsi="Arial" w:cs="Arial"/>
                <w:b/>
                <w:bCs/>
                <w:sz w:val="16"/>
                <w:szCs w:val="16"/>
              </w:rPr>
              <w:br/>
              <w:t>Revised</w:t>
            </w:r>
            <w:r w:rsidRPr="005220A4">
              <w:rPr>
                <w:rFonts w:ascii="Arial" w:hAnsi="Arial" w:cs="Arial"/>
                <w:b/>
                <w:bCs/>
                <w:sz w:val="16"/>
                <w:szCs w:val="16"/>
              </w:rPr>
              <w:br/>
            </w:r>
            <w:r w:rsidRPr="00C90BB8">
              <w:rPr>
                <w:rFonts w:ascii="Arial" w:hAnsi="Arial" w:cs="Arial"/>
                <w:b/>
                <w:sz w:val="16"/>
                <w:szCs w:val="16"/>
              </w:rPr>
              <w:t>$'000</w:t>
            </w:r>
          </w:p>
        </w:tc>
        <w:tc>
          <w:tcPr>
            <w:tcW w:w="940" w:type="dxa"/>
            <w:tcBorders>
              <w:top w:val="single" w:sz="4" w:space="0" w:color="000000"/>
              <w:left w:val="nil"/>
              <w:bottom w:val="single" w:sz="4" w:space="0" w:color="000000"/>
              <w:right w:val="nil"/>
            </w:tcBorders>
            <w:shd w:val="clear" w:color="000000" w:fill="D9D9D9"/>
            <w:tcMar>
              <w:left w:w="0" w:type="dxa"/>
            </w:tcMar>
            <w:vAlign w:val="bottom"/>
            <w:hideMark/>
          </w:tcPr>
          <w:p w14:paraId="2B13F0A6" w14:textId="77777777" w:rsidR="005220A4" w:rsidRPr="005220A4" w:rsidRDefault="005220A4" w:rsidP="005220A4">
            <w:pPr>
              <w:spacing w:before="40" w:after="0" w:line="240" w:lineRule="auto"/>
              <w:jc w:val="right"/>
              <w:rPr>
                <w:rFonts w:ascii="Arial" w:hAnsi="Arial" w:cs="Arial"/>
                <w:b/>
                <w:bCs/>
                <w:sz w:val="16"/>
                <w:szCs w:val="16"/>
              </w:rPr>
            </w:pPr>
            <w:r w:rsidRPr="005220A4">
              <w:rPr>
                <w:rFonts w:ascii="Arial" w:hAnsi="Arial" w:cs="Arial"/>
                <w:b/>
                <w:bCs/>
                <w:sz w:val="16"/>
                <w:szCs w:val="16"/>
              </w:rPr>
              <w:t>Additional</w:t>
            </w:r>
            <w:r w:rsidRPr="005220A4">
              <w:rPr>
                <w:rFonts w:ascii="Arial" w:hAnsi="Arial" w:cs="Arial"/>
                <w:b/>
                <w:bCs/>
                <w:sz w:val="16"/>
                <w:szCs w:val="16"/>
              </w:rPr>
              <w:br/>
              <w:t>Estimates</w:t>
            </w:r>
            <w:r w:rsidRPr="005220A4">
              <w:rPr>
                <w:rFonts w:ascii="Arial" w:hAnsi="Arial" w:cs="Arial"/>
                <w:b/>
                <w:bCs/>
                <w:sz w:val="16"/>
                <w:szCs w:val="16"/>
              </w:rPr>
              <w:br/>
            </w:r>
            <w:r w:rsidRPr="00C90BB8">
              <w:rPr>
                <w:rFonts w:ascii="Arial" w:hAnsi="Arial" w:cs="Arial"/>
                <w:b/>
                <w:sz w:val="16"/>
                <w:szCs w:val="16"/>
              </w:rPr>
              <w:t>$'000</w:t>
            </w:r>
          </w:p>
        </w:tc>
        <w:tc>
          <w:tcPr>
            <w:tcW w:w="940" w:type="dxa"/>
            <w:tcBorders>
              <w:top w:val="single" w:sz="4" w:space="0" w:color="000000"/>
              <w:left w:val="nil"/>
              <w:bottom w:val="single" w:sz="4" w:space="0" w:color="000000"/>
              <w:right w:val="nil"/>
            </w:tcBorders>
            <w:shd w:val="clear" w:color="auto" w:fill="auto"/>
            <w:tcMar>
              <w:left w:w="0" w:type="dxa"/>
            </w:tcMar>
            <w:vAlign w:val="bottom"/>
            <w:hideMark/>
          </w:tcPr>
          <w:p w14:paraId="3703D145" w14:textId="77777777" w:rsidR="005220A4" w:rsidRPr="005220A4" w:rsidRDefault="005220A4" w:rsidP="005220A4">
            <w:pPr>
              <w:spacing w:before="40" w:after="0" w:line="240" w:lineRule="auto"/>
              <w:jc w:val="right"/>
              <w:rPr>
                <w:rFonts w:ascii="Arial" w:hAnsi="Arial" w:cs="Arial"/>
                <w:b/>
                <w:bCs/>
                <w:sz w:val="16"/>
                <w:szCs w:val="16"/>
              </w:rPr>
            </w:pPr>
            <w:r w:rsidRPr="005220A4">
              <w:rPr>
                <w:rFonts w:ascii="Arial" w:hAnsi="Arial" w:cs="Arial"/>
                <w:b/>
                <w:bCs/>
                <w:sz w:val="16"/>
                <w:szCs w:val="16"/>
              </w:rPr>
              <w:t>Reduced</w:t>
            </w:r>
            <w:r w:rsidRPr="005220A4">
              <w:rPr>
                <w:rFonts w:ascii="Arial" w:hAnsi="Arial" w:cs="Arial"/>
                <w:b/>
                <w:bCs/>
                <w:sz w:val="16"/>
                <w:szCs w:val="16"/>
              </w:rPr>
              <w:br/>
              <w:t>Estimates</w:t>
            </w:r>
            <w:r w:rsidRPr="005220A4">
              <w:rPr>
                <w:rFonts w:ascii="Arial" w:hAnsi="Arial" w:cs="Arial"/>
                <w:b/>
                <w:bCs/>
                <w:sz w:val="16"/>
                <w:szCs w:val="16"/>
              </w:rPr>
              <w:br/>
            </w:r>
            <w:r w:rsidRPr="00C90BB8">
              <w:rPr>
                <w:rFonts w:ascii="Arial" w:hAnsi="Arial" w:cs="Arial"/>
                <w:b/>
                <w:sz w:val="16"/>
                <w:szCs w:val="16"/>
              </w:rPr>
              <w:t>$'000</w:t>
            </w:r>
          </w:p>
        </w:tc>
      </w:tr>
      <w:tr w:rsidR="005220A4" w:rsidRPr="005220A4" w14:paraId="1E7338D1" w14:textId="77777777" w:rsidTr="005220A4">
        <w:trPr>
          <w:trHeight w:val="300"/>
        </w:trPr>
        <w:tc>
          <w:tcPr>
            <w:tcW w:w="2920" w:type="dxa"/>
            <w:tcBorders>
              <w:top w:val="nil"/>
              <w:left w:val="nil"/>
              <w:bottom w:val="nil"/>
              <w:right w:val="nil"/>
            </w:tcBorders>
            <w:shd w:val="clear" w:color="auto" w:fill="auto"/>
            <w:noWrap/>
            <w:vAlign w:val="bottom"/>
            <w:hideMark/>
          </w:tcPr>
          <w:p w14:paraId="530E6139" w14:textId="77777777" w:rsidR="005220A4" w:rsidRPr="005220A4" w:rsidRDefault="005220A4" w:rsidP="005220A4">
            <w:pPr>
              <w:spacing w:after="0" w:line="240" w:lineRule="auto"/>
              <w:rPr>
                <w:rFonts w:ascii="Arial" w:hAnsi="Arial" w:cs="Arial"/>
                <w:b/>
                <w:bCs/>
                <w:sz w:val="20"/>
              </w:rPr>
            </w:pPr>
            <w:r w:rsidRPr="005220A4">
              <w:rPr>
                <w:rFonts w:ascii="Arial" w:hAnsi="Arial" w:cs="Arial"/>
                <w:b/>
                <w:bCs/>
                <w:sz w:val="20"/>
              </w:rPr>
              <w:t>Non-operating</w:t>
            </w:r>
          </w:p>
        </w:tc>
        <w:tc>
          <w:tcPr>
            <w:tcW w:w="1040" w:type="dxa"/>
            <w:tcBorders>
              <w:top w:val="nil"/>
              <w:left w:val="nil"/>
              <w:bottom w:val="nil"/>
              <w:right w:val="nil"/>
            </w:tcBorders>
            <w:shd w:val="clear" w:color="auto" w:fill="auto"/>
            <w:noWrap/>
            <w:vAlign w:val="bottom"/>
            <w:hideMark/>
          </w:tcPr>
          <w:p w14:paraId="69B4B301" w14:textId="77777777" w:rsidR="005220A4" w:rsidRPr="005220A4" w:rsidRDefault="005220A4" w:rsidP="005220A4">
            <w:pPr>
              <w:spacing w:after="0" w:line="240" w:lineRule="auto"/>
              <w:rPr>
                <w:rFonts w:ascii="Arial" w:hAnsi="Arial" w:cs="Arial"/>
                <w:b/>
                <w:bCs/>
                <w:sz w:val="20"/>
              </w:rPr>
            </w:pPr>
          </w:p>
        </w:tc>
        <w:tc>
          <w:tcPr>
            <w:tcW w:w="920" w:type="dxa"/>
            <w:tcBorders>
              <w:top w:val="nil"/>
              <w:left w:val="nil"/>
              <w:bottom w:val="nil"/>
              <w:right w:val="nil"/>
            </w:tcBorders>
            <w:shd w:val="clear" w:color="000000" w:fill="FFFFFF"/>
            <w:noWrap/>
            <w:vAlign w:val="bottom"/>
            <w:hideMark/>
          </w:tcPr>
          <w:p w14:paraId="54440B66"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51762052"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w:t>
            </w:r>
          </w:p>
        </w:tc>
        <w:tc>
          <w:tcPr>
            <w:tcW w:w="940" w:type="dxa"/>
            <w:tcBorders>
              <w:top w:val="nil"/>
              <w:left w:val="nil"/>
              <w:bottom w:val="nil"/>
              <w:right w:val="nil"/>
            </w:tcBorders>
            <w:shd w:val="clear" w:color="000000" w:fill="D9D9D9"/>
            <w:noWrap/>
            <w:vAlign w:val="bottom"/>
            <w:hideMark/>
          </w:tcPr>
          <w:p w14:paraId="3BC2C294"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39AF8AF9" w14:textId="77777777" w:rsidR="005220A4" w:rsidRPr="005220A4" w:rsidRDefault="005220A4" w:rsidP="005220A4">
            <w:pPr>
              <w:spacing w:after="0" w:line="240" w:lineRule="auto"/>
              <w:jc w:val="right"/>
              <w:rPr>
                <w:rFonts w:ascii="Arial" w:hAnsi="Arial" w:cs="Arial"/>
                <w:sz w:val="16"/>
                <w:szCs w:val="16"/>
              </w:rPr>
            </w:pPr>
          </w:p>
        </w:tc>
      </w:tr>
      <w:tr w:rsidR="005220A4" w:rsidRPr="005220A4" w14:paraId="040B0361" w14:textId="77777777" w:rsidTr="005220A4">
        <w:trPr>
          <w:trHeight w:val="300"/>
        </w:trPr>
        <w:tc>
          <w:tcPr>
            <w:tcW w:w="2920" w:type="dxa"/>
            <w:tcBorders>
              <w:top w:val="nil"/>
              <w:left w:val="nil"/>
              <w:bottom w:val="nil"/>
              <w:right w:val="nil"/>
            </w:tcBorders>
            <w:shd w:val="clear" w:color="auto" w:fill="auto"/>
            <w:noWrap/>
            <w:vAlign w:val="bottom"/>
            <w:hideMark/>
          </w:tcPr>
          <w:p w14:paraId="455772E8" w14:textId="77777777" w:rsidR="005220A4" w:rsidRPr="005220A4" w:rsidRDefault="005220A4" w:rsidP="005220A4">
            <w:pPr>
              <w:spacing w:after="0" w:line="240" w:lineRule="auto"/>
              <w:ind w:firstLineChars="100" w:firstLine="160"/>
              <w:rPr>
                <w:rFonts w:ascii="Arial" w:hAnsi="Arial" w:cs="Arial"/>
                <w:sz w:val="16"/>
                <w:szCs w:val="16"/>
              </w:rPr>
            </w:pPr>
            <w:r w:rsidRPr="005220A4">
              <w:rPr>
                <w:rFonts w:ascii="Arial" w:hAnsi="Arial" w:cs="Arial"/>
                <w:sz w:val="16"/>
                <w:szCs w:val="16"/>
              </w:rPr>
              <w:t>Equity injections</w:t>
            </w:r>
          </w:p>
        </w:tc>
        <w:tc>
          <w:tcPr>
            <w:tcW w:w="1040" w:type="dxa"/>
            <w:tcBorders>
              <w:top w:val="nil"/>
              <w:left w:val="nil"/>
              <w:bottom w:val="nil"/>
              <w:right w:val="nil"/>
            </w:tcBorders>
            <w:shd w:val="clear" w:color="auto" w:fill="auto"/>
            <w:noWrap/>
            <w:vAlign w:val="bottom"/>
            <w:hideMark/>
          </w:tcPr>
          <w:p w14:paraId="46E004F9"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xml:space="preserve">114,781 </w:t>
            </w:r>
          </w:p>
        </w:tc>
        <w:tc>
          <w:tcPr>
            <w:tcW w:w="920" w:type="dxa"/>
            <w:tcBorders>
              <w:top w:val="nil"/>
              <w:left w:val="nil"/>
              <w:bottom w:val="nil"/>
              <w:right w:val="nil"/>
            </w:tcBorders>
            <w:shd w:val="clear" w:color="auto" w:fill="auto"/>
            <w:noWrap/>
            <w:tcMar>
              <w:left w:w="0" w:type="dxa"/>
            </w:tcMar>
            <w:vAlign w:val="bottom"/>
            <w:hideMark/>
          </w:tcPr>
          <w:p w14:paraId="1B2BA45E"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xml:space="preserve">169,891 </w:t>
            </w:r>
          </w:p>
        </w:tc>
        <w:tc>
          <w:tcPr>
            <w:tcW w:w="920" w:type="dxa"/>
            <w:tcBorders>
              <w:top w:val="nil"/>
              <w:left w:val="nil"/>
              <w:bottom w:val="nil"/>
              <w:right w:val="nil"/>
            </w:tcBorders>
            <w:shd w:val="clear" w:color="auto" w:fill="auto"/>
            <w:noWrap/>
            <w:tcMar>
              <w:left w:w="0" w:type="dxa"/>
            </w:tcMar>
            <w:vAlign w:val="bottom"/>
            <w:hideMark/>
          </w:tcPr>
          <w:p w14:paraId="744D70CE"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xml:space="preserve">180,271 </w:t>
            </w:r>
          </w:p>
        </w:tc>
        <w:tc>
          <w:tcPr>
            <w:tcW w:w="940" w:type="dxa"/>
            <w:tcBorders>
              <w:top w:val="nil"/>
              <w:left w:val="nil"/>
              <w:bottom w:val="nil"/>
              <w:right w:val="nil"/>
            </w:tcBorders>
            <w:shd w:val="clear" w:color="000000" w:fill="D9D9D9"/>
            <w:noWrap/>
            <w:vAlign w:val="bottom"/>
            <w:hideMark/>
          </w:tcPr>
          <w:p w14:paraId="59ED73B0"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xml:space="preserve">10,380 </w:t>
            </w:r>
          </w:p>
        </w:tc>
        <w:tc>
          <w:tcPr>
            <w:tcW w:w="940" w:type="dxa"/>
            <w:tcBorders>
              <w:top w:val="nil"/>
              <w:left w:val="nil"/>
              <w:bottom w:val="nil"/>
              <w:right w:val="nil"/>
            </w:tcBorders>
            <w:shd w:val="clear" w:color="auto" w:fill="auto"/>
            <w:noWrap/>
            <w:vAlign w:val="bottom"/>
            <w:hideMark/>
          </w:tcPr>
          <w:p w14:paraId="057C13AA"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xml:space="preserve">- </w:t>
            </w:r>
          </w:p>
        </w:tc>
      </w:tr>
      <w:tr w:rsidR="005220A4" w:rsidRPr="005220A4" w14:paraId="5B505EA1" w14:textId="77777777" w:rsidTr="005220A4">
        <w:trPr>
          <w:trHeight w:val="300"/>
        </w:trPr>
        <w:tc>
          <w:tcPr>
            <w:tcW w:w="2920" w:type="dxa"/>
            <w:tcBorders>
              <w:top w:val="nil"/>
              <w:left w:val="nil"/>
              <w:bottom w:val="nil"/>
              <w:right w:val="nil"/>
            </w:tcBorders>
            <w:shd w:val="clear" w:color="auto" w:fill="auto"/>
            <w:noWrap/>
            <w:vAlign w:val="bottom"/>
            <w:hideMark/>
          </w:tcPr>
          <w:p w14:paraId="358D5091" w14:textId="77777777" w:rsidR="005220A4" w:rsidRPr="005220A4" w:rsidRDefault="005220A4" w:rsidP="005220A4">
            <w:pPr>
              <w:spacing w:after="0" w:line="240" w:lineRule="auto"/>
              <w:ind w:firstLineChars="100" w:firstLine="160"/>
              <w:rPr>
                <w:rFonts w:ascii="Arial" w:hAnsi="Arial" w:cs="Arial"/>
                <w:sz w:val="16"/>
                <w:szCs w:val="16"/>
              </w:rPr>
            </w:pPr>
            <w:r w:rsidRPr="005220A4">
              <w:rPr>
                <w:rFonts w:ascii="Arial" w:hAnsi="Arial" w:cs="Arial"/>
                <w:sz w:val="16"/>
                <w:szCs w:val="16"/>
              </w:rPr>
              <w:t>Administered assets and liabilities</w:t>
            </w:r>
          </w:p>
        </w:tc>
        <w:tc>
          <w:tcPr>
            <w:tcW w:w="1040" w:type="dxa"/>
            <w:tcBorders>
              <w:top w:val="nil"/>
              <w:left w:val="nil"/>
              <w:bottom w:val="nil"/>
              <w:right w:val="nil"/>
            </w:tcBorders>
            <w:shd w:val="clear" w:color="auto" w:fill="auto"/>
            <w:noWrap/>
            <w:vAlign w:val="bottom"/>
            <w:hideMark/>
          </w:tcPr>
          <w:p w14:paraId="0958AA96"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xml:space="preserve">1,623,862 </w:t>
            </w:r>
          </w:p>
        </w:tc>
        <w:tc>
          <w:tcPr>
            <w:tcW w:w="920" w:type="dxa"/>
            <w:tcBorders>
              <w:top w:val="nil"/>
              <w:left w:val="nil"/>
              <w:bottom w:val="nil"/>
              <w:right w:val="nil"/>
            </w:tcBorders>
            <w:shd w:val="clear" w:color="auto" w:fill="auto"/>
            <w:noWrap/>
            <w:tcMar>
              <w:left w:w="0" w:type="dxa"/>
            </w:tcMar>
            <w:vAlign w:val="bottom"/>
            <w:hideMark/>
          </w:tcPr>
          <w:p w14:paraId="29950327"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xml:space="preserve">1,006,137 </w:t>
            </w:r>
          </w:p>
        </w:tc>
        <w:tc>
          <w:tcPr>
            <w:tcW w:w="920" w:type="dxa"/>
            <w:tcBorders>
              <w:top w:val="nil"/>
              <w:left w:val="nil"/>
              <w:bottom w:val="nil"/>
              <w:right w:val="nil"/>
            </w:tcBorders>
            <w:shd w:val="clear" w:color="auto" w:fill="auto"/>
            <w:noWrap/>
            <w:tcMar>
              <w:left w:w="0" w:type="dxa"/>
            </w:tcMar>
            <w:vAlign w:val="bottom"/>
            <w:hideMark/>
          </w:tcPr>
          <w:p w14:paraId="54A6ADA8"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xml:space="preserve">1,006,137 </w:t>
            </w:r>
          </w:p>
        </w:tc>
        <w:tc>
          <w:tcPr>
            <w:tcW w:w="940" w:type="dxa"/>
            <w:tcBorders>
              <w:top w:val="nil"/>
              <w:left w:val="nil"/>
              <w:bottom w:val="nil"/>
              <w:right w:val="nil"/>
            </w:tcBorders>
            <w:shd w:val="clear" w:color="000000" w:fill="D9D9D9"/>
            <w:noWrap/>
            <w:vAlign w:val="bottom"/>
            <w:hideMark/>
          </w:tcPr>
          <w:p w14:paraId="1960F29B"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3747DF5A" w14:textId="77777777" w:rsidR="005220A4" w:rsidRPr="005220A4" w:rsidRDefault="005220A4" w:rsidP="005220A4">
            <w:pPr>
              <w:spacing w:after="0" w:line="240" w:lineRule="auto"/>
              <w:jc w:val="right"/>
              <w:rPr>
                <w:rFonts w:ascii="Arial" w:hAnsi="Arial" w:cs="Arial"/>
                <w:sz w:val="16"/>
                <w:szCs w:val="16"/>
              </w:rPr>
            </w:pPr>
            <w:r w:rsidRPr="005220A4">
              <w:rPr>
                <w:rFonts w:ascii="Arial" w:hAnsi="Arial" w:cs="Arial"/>
                <w:sz w:val="16"/>
                <w:szCs w:val="16"/>
              </w:rPr>
              <w:t xml:space="preserve">- </w:t>
            </w:r>
          </w:p>
        </w:tc>
      </w:tr>
      <w:tr w:rsidR="005220A4" w:rsidRPr="005220A4" w14:paraId="3719254F" w14:textId="77777777" w:rsidTr="005220A4">
        <w:trPr>
          <w:trHeight w:val="300"/>
        </w:trPr>
        <w:tc>
          <w:tcPr>
            <w:tcW w:w="2920" w:type="dxa"/>
            <w:tcBorders>
              <w:top w:val="nil"/>
              <w:left w:val="nil"/>
              <w:bottom w:val="nil"/>
              <w:right w:val="nil"/>
            </w:tcBorders>
            <w:shd w:val="clear" w:color="auto" w:fill="auto"/>
            <w:noWrap/>
            <w:vAlign w:val="bottom"/>
            <w:hideMark/>
          </w:tcPr>
          <w:p w14:paraId="354B25A6" w14:textId="77777777" w:rsidR="005220A4" w:rsidRPr="005220A4" w:rsidRDefault="005220A4" w:rsidP="005220A4">
            <w:pPr>
              <w:spacing w:after="0" w:line="240" w:lineRule="auto"/>
              <w:rPr>
                <w:rFonts w:ascii="Arial" w:hAnsi="Arial" w:cs="Arial"/>
                <w:b/>
                <w:bCs/>
                <w:sz w:val="16"/>
                <w:szCs w:val="16"/>
              </w:rPr>
            </w:pPr>
            <w:r w:rsidRPr="005220A4">
              <w:rPr>
                <w:rFonts w:ascii="Arial" w:hAnsi="Arial" w:cs="Arial"/>
                <w:b/>
                <w:bCs/>
                <w:sz w:val="16"/>
                <w:szCs w:val="16"/>
              </w:rPr>
              <w:t>Total non-operating</w:t>
            </w:r>
          </w:p>
        </w:tc>
        <w:tc>
          <w:tcPr>
            <w:tcW w:w="1040" w:type="dxa"/>
            <w:tcBorders>
              <w:top w:val="single" w:sz="4" w:space="0" w:color="auto"/>
              <w:left w:val="nil"/>
              <w:bottom w:val="single" w:sz="4" w:space="0" w:color="auto"/>
              <w:right w:val="nil"/>
            </w:tcBorders>
            <w:shd w:val="clear" w:color="auto" w:fill="auto"/>
            <w:noWrap/>
            <w:vAlign w:val="bottom"/>
            <w:hideMark/>
          </w:tcPr>
          <w:p w14:paraId="1EF01F02" w14:textId="77777777" w:rsidR="005220A4" w:rsidRPr="005220A4" w:rsidRDefault="005220A4" w:rsidP="005220A4">
            <w:pPr>
              <w:spacing w:after="0" w:line="240" w:lineRule="auto"/>
              <w:jc w:val="right"/>
              <w:rPr>
                <w:rFonts w:ascii="Arial" w:hAnsi="Arial" w:cs="Arial"/>
                <w:b/>
                <w:bCs/>
                <w:sz w:val="16"/>
                <w:szCs w:val="16"/>
              </w:rPr>
            </w:pPr>
            <w:r w:rsidRPr="005220A4">
              <w:rPr>
                <w:rFonts w:ascii="Arial" w:hAnsi="Arial" w:cs="Arial"/>
                <w:b/>
                <w:bCs/>
                <w:sz w:val="16"/>
                <w:szCs w:val="16"/>
              </w:rPr>
              <w:t xml:space="preserve">1,738,643 </w:t>
            </w:r>
          </w:p>
        </w:tc>
        <w:tc>
          <w:tcPr>
            <w:tcW w:w="920" w:type="dxa"/>
            <w:tcBorders>
              <w:top w:val="single" w:sz="4" w:space="0" w:color="auto"/>
              <w:left w:val="nil"/>
              <w:bottom w:val="single" w:sz="4" w:space="0" w:color="auto"/>
              <w:right w:val="nil"/>
            </w:tcBorders>
            <w:shd w:val="clear" w:color="000000" w:fill="FFFFFF"/>
            <w:noWrap/>
            <w:tcMar>
              <w:left w:w="0" w:type="dxa"/>
            </w:tcMar>
            <w:vAlign w:val="bottom"/>
            <w:hideMark/>
          </w:tcPr>
          <w:p w14:paraId="7CE25110" w14:textId="77777777" w:rsidR="005220A4" w:rsidRPr="005220A4" w:rsidRDefault="005220A4" w:rsidP="005220A4">
            <w:pPr>
              <w:spacing w:after="0" w:line="240" w:lineRule="auto"/>
              <w:jc w:val="right"/>
              <w:rPr>
                <w:rFonts w:ascii="Arial" w:hAnsi="Arial" w:cs="Arial"/>
                <w:b/>
                <w:bCs/>
                <w:sz w:val="16"/>
                <w:szCs w:val="16"/>
              </w:rPr>
            </w:pPr>
            <w:r w:rsidRPr="005220A4">
              <w:rPr>
                <w:rFonts w:ascii="Arial" w:hAnsi="Arial" w:cs="Arial"/>
                <w:b/>
                <w:bCs/>
                <w:sz w:val="16"/>
                <w:szCs w:val="16"/>
              </w:rPr>
              <w:t xml:space="preserve">1,176,028 </w:t>
            </w:r>
          </w:p>
        </w:tc>
        <w:tc>
          <w:tcPr>
            <w:tcW w:w="920" w:type="dxa"/>
            <w:tcBorders>
              <w:top w:val="single" w:sz="4" w:space="0" w:color="auto"/>
              <w:left w:val="nil"/>
              <w:bottom w:val="single" w:sz="4" w:space="0" w:color="auto"/>
              <w:right w:val="nil"/>
            </w:tcBorders>
            <w:shd w:val="clear" w:color="000000" w:fill="FFFFFF"/>
            <w:noWrap/>
            <w:tcMar>
              <w:left w:w="0" w:type="dxa"/>
            </w:tcMar>
            <w:vAlign w:val="bottom"/>
            <w:hideMark/>
          </w:tcPr>
          <w:p w14:paraId="114CBBA4" w14:textId="77777777" w:rsidR="005220A4" w:rsidRPr="005220A4" w:rsidRDefault="005220A4" w:rsidP="005220A4">
            <w:pPr>
              <w:spacing w:after="0" w:line="240" w:lineRule="auto"/>
              <w:jc w:val="right"/>
              <w:rPr>
                <w:rFonts w:ascii="Arial" w:hAnsi="Arial" w:cs="Arial"/>
                <w:b/>
                <w:bCs/>
                <w:sz w:val="16"/>
                <w:szCs w:val="16"/>
              </w:rPr>
            </w:pPr>
            <w:r w:rsidRPr="005220A4">
              <w:rPr>
                <w:rFonts w:ascii="Arial" w:hAnsi="Arial" w:cs="Arial"/>
                <w:b/>
                <w:bCs/>
                <w:sz w:val="16"/>
                <w:szCs w:val="16"/>
              </w:rPr>
              <w:t xml:space="preserve">1,186,408 </w:t>
            </w:r>
          </w:p>
        </w:tc>
        <w:tc>
          <w:tcPr>
            <w:tcW w:w="940" w:type="dxa"/>
            <w:tcBorders>
              <w:top w:val="single" w:sz="4" w:space="0" w:color="auto"/>
              <w:left w:val="nil"/>
              <w:bottom w:val="single" w:sz="4" w:space="0" w:color="auto"/>
              <w:right w:val="nil"/>
            </w:tcBorders>
            <w:shd w:val="clear" w:color="000000" w:fill="D9D9D9"/>
            <w:noWrap/>
            <w:vAlign w:val="bottom"/>
            <w:hideMark/>
          </w:tcPr>
          <w:p w14:paraId="47C73A8D" w14:textId="77777777" w:rsidR="005220A4" w:rsidRPr="005220A4" w:rsidRDefault="005220A4" w:rsidP="005220A4">
            <w:pPr>
              <w:spacing w:after="0" w:line="240" w:lineRule="auto"/>
              <w:jc w:val="right"/>
              <w:rPr>
                <w:rFonts w:ascii="Arial" w:hAnsi="Arial" w:cs="Arial"/>
                <w:b/>
                <w:bCs/>
                <w:sz w:val="16"/>
                <w:szCs w:val="16"/>
              </w:rPr>
            </w:pPr>
            <w:r w:rsidRPr="005220A4">
              <w:rPr>
                <w:rFonts w:ascii="Arial" w:hAnsi="Arial" w:cs="Arial"/>
                <w:b/>
                <w:bCs/>
                <w:sz w:val="16"/>
                <w:szCs w:val="16"/>
              </w:rPr>
              <w:t xml:space="preserve">10,380 </w:t>
            </w:r>
          </w:p>
        </w:tc>
        <w:tc>
          <w:tcPr>
            <w:tcW w:w="940" w:type="dxa"/>
            <w:tcBorders>
              <w:top w:val="single" w:sz="4" w:space="0" w:color="auto"/>
              <w:left w:val="nil"/>
              <w:bottom w:val="single" w:sz="4" w:space="0" w:color="auto"/>
              <w:right w:val="nil"/>
            </w:tcBorders>
            <w:shd w:val="clear" w:color="auto" w:fill="auto"/>
            <w:noWrap/>
            <w:vAlign w:val="bottom"/>
            <w:hideMark/>
          </w:tcPr>
          <w:p w14:paraId="411E0100" w14:textId="77777777" w:rsidR="005220A4" w:rsidRPr="005220A4" w:rsidRDefault="005220A4" w:rsidP="005220A4">
            <w:pPr>
              <w:spacing w:after="0" w:line="240" w:lineRule="auto"/>
              <w:jc w:val="right"/>
              <w:rPr>
                <w:rFonts w:ascii="Arial" w:hAnsi="Arial" w:cs="Arial"/>
                <w:b/>
                <w:bCs/>
                <w:sz w:val="16"/>
                <w:szCs w:val="16"/>
              </w:rPr>
            </w:pPr>
            <w:r w:rsidRPr="005220A4">
              <w:rPr>
                <w:rFonts w:ascii="Arial" w:hAnsi="Arial" w:cs="Arial"/>
                <w:b/>
                <w:bCs/>
                <w:sz w:val="16"/>
                <w:szCs w:val="16"/>
              </w:rPr>
              <w:t xml:space="preserve">- </w:t>
            </w:r>
          </w:p>
        </w:tc>
      </w:tr>
      <w:tr w:rsidR="005220A4" w:rsidRPr="005220A4" w14:paraId="6519F609" w14:textId="77777777" w:rsidTr="005220A4">
        <w:trPr>
          <w:trHeight w:val="525"/>
        </w:trPr>
        <w:tc>
          <w:tcPr>
            <w:tcW w:w="2920" w:type="dxa"/>
            <w:tcBorders>
              <w:top w:val="nil"/>
              <w:left w:val="nil"/>
              <w:bottom w:val="single" w:sz="4" w:space="0" w:color="auto"/>
              <w:right w:val="nil"/>
            </w:tcBorders>
            <w:shd w:val="clear" w:color="auto" w:fill="auto"/>
            <w:vAlign w:val="bottom"/>
            <w:hideMark/>
          </w:tcPr>
          <w:p w14:paraId="5AB9060A" w14:textId="77777777" w:rsidR="005220A4" w:rsidRPr="005220A4" w:rsidRDefault="005220A4" w:rsidP="005220A4">
            <w:pPr>
              <w:spacing w:after="0" w:line="240" w:lineRule="auto"/>
              <w:rPr>
                <w:rFonts w:ascii="Arial" w:hAnsi="Arial" w:cs="Arial"/>
                <w:b/>
                <w:bCs/>
                <w:sz w:val="16"/>
                <w:szCs w:val="16"/>
              </w:rPr>
            </w:pPr>
            <w:r w:rsidRPr="005220A4">
              <w:rPr>
                <w:rFonts w:ascii="Arial" w:hAnsi="Arial" w:cs="Arial"/>
                <w:b/>
                <w:bCs/>
                <w:sz w:val="16"/>
                <w:szCs w:val="16"/>
              </w:rPr>
              <w:t>Total appropriation administered and departmental Bill (No. 4)</w:t>
            </w:r>
          </w:p>
        </w:tc>
        <w:tc>
          <w:tcPr>
            <w:tcW w:w="1040" w:type="dxa"/>
            <w:tcBorders>
              <w:top w:val="nil"/>
              <w:left w:val="nil"/>
              <w:bottom w:val="single" w:sz="4" w:space="0" w:color="auto"/>
              <w:right w:val="nil"/>
            </w:tcBorders>
            <w:shd w:val="clear" w:color="auto" w:fill="auto"/>
            <w:noWrap/>
            <w:vAlign w:val="bottom"/>
            <w:hideMark/>
          </w:tcPr>
          <w:p w14:paraId="07298C45" w14:textId="77777777" w:rsidR="005220A4" w:rsidRPr="005220A4" w:rsidRDefault="005220A4" w:rsidP="005220A4">
            <w:pPr>
              <w:spacing w:after="0" w:line="240" w:lineRule="auto"/>
              <w:jc w:val="right"/>
              <w:rPr>
                <w:rFonts w:ascii="Arial" w:hAnsi="Arial" w:cs="Arial"/>
                <w:b/>
                <w:bCs/>
                <w:sz w:val="16"/>
                <w:szCs w:val="16"/>
              </w:rPr>
            </w:pPr>
            <w:r w:rsidRPr="005220A4">
              <w:rPr>
                <w:rFonts w:ascii="Arial" w:hAnsi="Arial" w:cs="Arial"/>
                <w:b/>
                <w:bCs/>
                <w:sz w:val="16"/>
                <w:szCs w:val="16"/>
              </w:rPr>
              <w:t xml:space="preserve">1,738,643 </w:t>
            </w:r>
          </w:p>
        </w:tc>
        <w:tc>
          <w:tcPr>
            <w:tcW w:w="920" w:type="dxa"/>
            <w:tcBorders>
              <w:top w:val="nil"/>
              <w:left w:val="nil"/>
              <w:bottom w:val="single" w:sz="4" w:space="0" w:color="auto"/>
              <w:right w:val="nil"/>
            </w:tcBorders>
            <w:shd w:val="clear" w:color="auto" w:fill="auto"/>
            <w:noWrap/>
            <w:tcMar>
              <w:left w:w="0" w:type="dxa"/>
            </w:tcMar>
            <w:vAlign w:val="bottom"/>
            <w:hideMark/>
          </w:tcPr>
          <w:p w14:paraId="5FF6F65A" w14:textId="77777777" w:rsidR="005220A4" w:rsidRPr="005220A4" w:rsidRDefault="005220A4" w:rsidP="005220A4">
            <w:pPr>
              <w:spacing w:after="0" w:line="240" w:lineRule="auto"/>
              <w:jc w:val="right"/>
              <w:rPr>
                <w:rFonts w:ascii="Arial" w:hAnsi="Arial" w:cs="Arial"/>
                <w:b/>
                <w:bCs/>
                <w:sz w:val="16"/>
                <w:szCs w:val="16"/>
              </w:rPr>
            </w:pPr>
            <w:r w:rsidRPr="005220A4">
              <w:rPr>
                <w:rFonts w:ascii="Arial" w:hAnsi="Arial" w:cs="Arial"/>
                <w:b/>
                <w:bCs/>
                <w:sz w:val="16"/>
                <w:szCs w:val="16"/>
              </w:rPr>
              <w:t xml:space="preserve">1,176,028 </w:t>
            </w:r>
          </w:p>
        </w:tc>
        <w:tc>
          <w:tcPr>
            <w:tcW w:w="920" w:type="dxa"/>
            <w:tcBorders>
              <w:top w:val="nil"/>
              <w:left w:val="nil"/>
              <w:bottom w:val="single" w:sz="4" w:space="0" w:color="auto"/>
              <w:right w:val="nil"/>
            </w:tcBorders>
            <w:shd w:val="clear" w:color="auto" w:fill="auto"/>
            <w:noWrap/>
            <w:tcMar>
              <w:left w:w="0" w:type="dxa"/>
            </w:tcMar>
            <w:vAlign w:val="bottom"/>
            <w:hideMark/>
          </w:tcPr>
          <w:p w14:paraId="2055B8E2" w14:textId="77777777" w:rsidR="005220A4" w:rsidRPr="005220A4" w:rsidRDefault="005220A4" w:rsidP="005220A4">
            <w:pPr>
              <w:spacing w:after="0" w:line="240" w:lineRule="auto"/>
              <w:jc w:val="right"/>
              <w:rPr>
                <w:rFonts w:ascii="Arial" w:hAnsi="Arial" w:cs="Arial"/>
                <w:b/>
                <w:bCs/>
                <w:sz w:val="16"/>
                <w:szCs w:val="16"/>
              </w:rPr>
            </w:pPr>
            <w:r w:rsidRPr="005220A4">
              <w:rPr>
                <w:rFonts w:ascii="Arial" w:hAnsi="Arial" w:cs="Arial"/>
                <w:b/>
                <w:bCs/>
                <w:sz w:val="16"/>
                <w:szCs w:val="16"/>
              </w:rPr>
              <w:t xml:space="preserve">1,186,408 </w:t>
            </w:r>
          </w:p>
        </w:tc>
        <w:tc>
          <w:tcPr>
            <w:tcW w:w="940" w:type="dxa"/>
            <w:tcBorders>
              <w:top w:val="nil"/>
              <w:left w:val="nil"/>
              <w:bottom w:val="single" w:sz="4" w:space="0" w:color="auto"/>
              <w:right w:val="nil"/>
            </w:tcBorders>
            <w:shd w:val="clear" w:color="000000" w:fill="D9D9D9"/>
            <w:noWrap/>
            <w:vAlign w:val="bottom"/>
            <w:hideMark/>
          </w:tcPr>
          <w:p w14:paraId="13A275F2" w14:textId="77777777" w:rsidR="005220A4" w:rsidRPr="005220A4" w:rsidRDefault="005220A4" w:rsidP="005220A4">
            <w:pPr>
              <w:spacing w:after="0" w:line="240" w:lineRule="auto"/>
              <w:jc w:val="right"/>
              <w:rPr>
                <w:rFonts w:ascii="Arial" w:hAnsi="Arial" w:cs="Arial"/>
                <w:b/>
                <w:bCs/>
                <w:sz w:val="16"/>
                <w:szCs w:val="16"/>
              </w:rPr>
            </w:pPr>
            <w:r w:rsidRPr="005220A4">
              <w:rPr>
                <w:rFonts w:ascii="Arial" w:hAnsi="Arial" w:cs="Arial"/>
                <w:b/>
                <w:bCs/>
                <w:sz w:val="16"/>
                <w:szCs w:val="16"/>
              </w:rPr>
              <w:t xml:space="preserve">10,380 </w:t>
            </w:r>
          </w:p>
        </w:tc>
        <w:tc>
          <w:tcPr>
            <w:tcW w:w="940" w:type="dxa"/>
            <w:tcBorders>
              <w:top w:val="nil"/>
              <w:left w:val="nil"/>
              <w:bottom w:val="single" w:sz="4" w:space="0" w:color="auto"/>
              <w:right w:val="nil"/>
            </w:tcBorders>
            <w:shd w:val="clear" w:color="auto" w:fill="auto"/>
            <w:noWrap/>
            <w:vAlign w:val="bottom"/>
            <w:hideMark/>
          </w:tcPr>
          <w:p w14:paraId="5A936F19" w14:textId="77777777" w:rsidR="005220A4" w:rsidRPr="005220A4" w:rsidRDefault="005220A4" w:rsidP="005220A4">
            <w:pPr>
              <w:spacing w:after="0" w:line="240" w:lineRule="auto"/>
              <w:jc w:val="right"/>
              <w:rPr>
                <w:rFonts w:ascii="Arial" w:hAnsi="Arial" w:cs="Arial"/>
                <w:b/>
                <w:bCs/>
                <w:sz w:val="16"/>
                <w:szCs w:val="16"/>
              </w:rPr>
            </w:pPr>
            <w:r w:rsidRPr="005220A4">
              <w:rPr>
                <w:rFonts w:ascii="Arial" w:hAnsi="Arial" w:cs="Arial"/>
                <w:b/>
                <w:bCs/>
                <w:sz w:val="16"/>
                <w:szCs w:val="16"/>
              </w:rPr>
              <w:t xml:space="preserve">- </w:t>
            </w:r>
          </w:p>
        </w:tc>
      </w:tr>
    </w:tbl>
    <w:p w14:paraId="44606B6A" w14:textId="1F1BCAE4" w:rsidR="005220A4" w:rsidRPr="005220A4" w:rsidRDefault="005220A4" w:rsidP="005220A4">
      <w:pPr>
        <w:pStyle w:val="Footnote"/>
        <w:spacing w:before="120"/>
      </w:pPr>
      <w:r w:rsidRPr="005220A4">
        <w:rPr>
          <w:vertAlign w:val="superscript"/>
        </w:rPr>
        <w:t>(a)</w:t>
      </w:r>
      <w:r>
        <w:tab/>
      </w:r>
      <w:r w:rsidRPr="005220A4">
        <w:t>2021</w:t>
      </w:r>
      <w:r w:rsidR="00F27943">
        <w:t>–</w:t>
      </w:r>
      <w:r w:rsidRPr="005220A4">
        <w:t>22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Advance to the Finance Minister - section 51 withholdings - administrative quarantines +/- Machinery of Government transfers.</w:t>
      </w:r>
    </w:p>
    <w:p w14:paraId="730AB275" w14:textId="22AD6BD0" w:rsidR="00CA5826" w:rsidRPr="005220A4" w:rsidRDefault="00CA5826" w:rsidP="00CA5826">
      <w:pPr>
        <w:rPr>
          <w:rFonts w:ascii="Arial" w:hAnsi="Arial" w:cs="Arial"/>
        </w:rPr>
      </w:pPr>
    </w:p>
    <w:p w14:paraId="5FE622BD" w14:textId="77777777" w:rsidR="00547C04" w:rsidRPr="005220A4" w:rsidRDefault="00547C04" w:rsidP="00CA5826">
      <w:pPr>
        <w:pStyle w:val="ChartandTableFootnoteAlpha"/>
        <w:numPr>
          <w:ilvl w:val="0"/>
          <w:numId w:val="0"/>
        </w:numPr>
        <w:ind w:left="284" w:hanging="284"/>
        <w:rPr>
          <w:color w:val="auto"/>
        </w:rPr>
        <w:sectPr w:rsidR="00547C04" w:rsidRPr="005220A4" w:rsidSect="00156FEC">
          <w:headerReference w:type="even" r:id="rId45"/>
          <w:headerReference w:type="default" r:id="rId46"/>
          <w:headerReference w:type="first" r:id="rId47"/>
          <w:footerReference w:type="first" r:id="rId48"/>
          <w:type w:val="oddPage"/>
          <w:pgSz w:w="11907" w:h="16840" w:code="9"/>
          <w:pgMar w:top="2835" w:right="2098" w:bottom="2466" w:left="2098" w:header="1814" w:footer="1814" w:gutter="0"/>
          <w:cols w:space="708"/>
          <w:titlePg/>
          <w:docGrid w:linePitch="360"/>
        </w:sectPr>
      </w:pPr>
    </w:p>
    <w:p w14:paraId="77C779C8" w14:textId="76DC9906" w:rsidR="00547C04" w:rsidRDefault="00B12DF7" w:rsidP="00547C04">
      <w:pPr>
        <w:pStyle w:val="Heading1"/>
      </w:pPr>
      <w:bookmarkStart w:id="116" w:name="_Toc130982346"/>
      <w:r>
        <w:lastRenderedPageBreak/>
        <w:t>Aged Care Quality and Safety Commission</w:t>
      </w:r>
      <w:r w:rsidRPr="00547C04">
        <w:t xml:space="preserve"> </w:t>
      </w:r>
      <w:bookmarkEnd w:id="116"/>
    </w:p>
    <w:p w14:paraId="406DF275" w14:textId="7AF2F7D9" w:rsidR="0040271F" w:rsidRPr="0040271F" w:rsidRDefault="004E160F" w:rsidP="00156FEC">
      <w:pPr>
        <w:pStyle w:val="TOC1"/>
        <w:spacing w:before="60" w:after="60"/>
        <w:rPr>
          <w:rFonts w:ascii="Arial" w:hAnsi="Arial" w:cs="Arial"/>
          <w:b w:val="0"/>
          <w:bCs/>
          <w:lang w:eastAsia="en-US"/>
        </w:rPr>
      </w:pPr>
      <w:hyperlink w:anchor="_Toc441747833" w:history="1">
        <w:r w:rsidR="0040271F" w:rsidRPr="0040271F">
          <w:rPr>
            <w:rFonts w:ascii="Arial" w:hAnsi="Arial" w:cs="Arial"/>
            <w:b w:val="0"/>
            <w:bCs/>
            <w:lang w:eastAsia="en-US"/>
          </w:rPr>
          <w:t>Overview of additional appropriations</w:t>
        </w:r>
        <w:r w:rsidR="0040271F" w:rsidRPr="0040271F">
          <w:rPr>
            <w:rFonts w:ascii="Arial" w:hAnsi="Arial" w:cs="Arial"/>
            <w:b w:val="0"/>
            <w:bCs/>
            <w:webHidden/>
            <w:lang w:eastAsia="en-US"/>
          </w:rPr>
          <w:tab/>
        </w:r>
      </w:hyperlink>
      <w:r w:rsidR="00156FEC">
        <w:rPr>
          <w:rFonts w:ascii="Arial" w:hAnsi="Arial" w:cs="Arial"/>
          <w:b w:val="0"/>
          <w:bCs/>
          <w:lang w:eastAsia="en-US"/>
        </w:rPr>
        <w:t>1</w:t>
      </w:r>
      <w:r w:rsidR="00933CF8">
        <w:rPr>
          <w:rFonts w:ascii="Arial" w:hAnsi="Arial" w:cs="Arial"/>
          <w:b w:val="0"/>
          <w:bCs/>
          <w:lang w:eastAsia="en-US"/>
        </w:rPr>
        <w:t>5</w:t>
      </w:r>
    </w:p>
    <w:p w14:paraId="54FB46B9" w14:textId="4009233B" w:rsidR="0040271F" w:rsidRPr="0040271F" w:rsidRDefault="004E160F" w:rsidP="00156FEC">
      <w:pPr>
        <w:pStyle w:val="TOC1"/>
        <w:spacing w:before="60" w:after="60"/>
        <w:rPr>
          <w:rFonts w:ascii="Arial" w:hAnsi="Arial" w:cs="Arial"/>
          <w:b w:val="0"/>
          <w:bCs/>
          <w:lang w:eastAsia="en-US"/>
        </w:rPr>
      </w:pPr>
      <w:hyperlink w:anchor="_Toc441747833" w:history="1">
        <w:r w:rsidR="0040271F" w:rsidRPr="0040271F">
          <w:rPr>
            <w:rFonts w:ascii="Arial" w:hAnsi="Arial" w:cs="Arial"/>
            <w:b w:val="0"/>
            <w:bCs/>
            <w:lang w:eastAsia="en-US"/>
          </w:rPr>
          <w:t>Entity measures table</w:t>
        </w:r>
        <w:r w:rsidR="0040271F" w:rsidRPr="0040271F">
          <w:rPr>
            <w:rFonts w:ascii="Arial" w:hAnsi="Arial" w:cs="Arial"/>
            <w:b w:val="0"/>
            <w:bCs/>
            <w:webHidden/>
            <w:lang w:eastAsia="en-US"/>
          </w:rPr>
          <w:tab/>
        </w:r>
      </w:hyperlink>
      <w:r w:rsidR="00156FEC">
        <w:rPr>
          <w:rFonts w:ascii="Arial" w:hAnsi="Arial" w:cs="Arial"/>
          <w:b w:val="0"/>
          <w:bCs/>
          <w:lang w:eastAsia="en-US"/>
        </w:rPr>
        <w:t>1</w:t>
      </w:r>
      <w:r w:rsidR="00933CF8">
        <w:rPr>
          <w:rFonts w:ascii="Arial" w:hAnsi="Arial" w:cs="Arial"/>
          <w:b w:val="0"/>
          <w:bCs/>
          <w:lang w:eastAsia="en-US"/>
        </w:rPr>
        <w:t>6</w:t>
      </w:r>
    </w:p>
    <w:p w14:paraId="46D50757" w14:textId="713920AE" w:rsidR="0040271F" w:rsidRPr="0040271F" w:rsidRDefault="0040271F" w:rsidP="00156FEC">
      <w:pPr>
        <w:pStyle w:val="TOC1"/>
        <w:spacing w:before="60" w:after="60"/>
        <w:rPr>
          <w:rFonts w:ascii="Arial" w:hAnsi="Arial" w:cs="Arial"/>
          <w:b w:val="0"/>
          <w:bCs/>
          <w:lang w:eastAsia="en-US"/>
        </w:rPr>
      </w:pPr>
      <w:r w:rsidRPr="0040271F">
        <w:rPr>
          <w:rFonts w:ascii="Arial" w:hAnsi="Arial" w:cs="Arial"/>
          <w:b w:val="0"/>
          <w:bCs/>
          <w:lang w:eastAsia="en-US"/>
        </w:rPr>
        <w:t>Additional estimates and variations</w:t>
      </w:r>
      <w:r w:rsidRPr="0040271F">
        <w:rPr>
          <w:rFonts w:ascii="Arial" w:hAnsi="Arial" w:cs="Arial"/>
          <w:b w:val="0"/>
          <w:bCs/>
          <w:lang w:eastAsia="en-US"/>
        </w:rPr>
        <w:tab/>
      </w:r>
      <w:r w:rsidR="00156FEC">
        <w:rPr>
          <w:rFonts w:ascii="Arial" w:hAnsi="Arial" w:cs="Arial"/>
          <w:b w:val="0"/>
          <w:bCs/>
          <w:lang w:eastAsia="en-US"/>
        </w:rPr>
        <w:t>1</w:t>
      </w:r>
      <w:r w:rsidR="00933CF8">
        <w:rPr>
          <w:rFonts w:ascii="Arial" w:hAnsi="Arial" w:cs="Arial"/>
          <w:b w:val="0"/>
          <w:bCs/>
          <w:lang w:eastAsia="en-US"/>
        </w:rPr>
        <w:t>6</w:t>
      </w:r>
    </w:p>
    <w:p w14:paraId="745C37E8" w14:textId="77777777" w:rsidR="0040271F" w:rsidRPr="0040271F" w:rsidRDefault="0040271F" w:rsidP="0040271F"/>
    <w:p w14:paraId="0BABCD5D" w14:textId="77777777" w:rsidR="00547C04" w:rsidRDefault="00547C04" w:rsidP="00547C04">
      <w:pPr>
        <w:sectPr w:rsidR="00547C04" w:rsidSect="00B16960">
          <w:headerReference w:type="first" r:id="rId49"/>
          <w:footerReference w:type="first" r:id="rId50"/>
          <w:type w:val="oddPage"/>
          <w:pgSz w:w="11907" w:h="16840" w:code="9"/>
          <w:pgMar w:top="2835" w:right="2098" w:bottom="2466" w:left="2098" w:header="1814" w:footer="1814" w:gutter="0"/>
          <w:cols w:space="720"/>
          <w:titlePg/>
        </w:sectPr>
      </w:pPr>
    </w:p>
    <w:p w14:paraId="58F21AC3" w14:textId="777C1FB9" w:rsidR="00547C04" w:rsidRPr="00BE17E5" w:rsidRDefault="00B12DF7" w:rsidP="00547C04">
      <w:pPr>
        <w:pStyle w:val="Heading1"/>
      </w:pPr>
      <w:bookmarkStart w:id="117" w:name="_Toc130982347"/>
      <w:r>
        <w:lastRenderedPageBreak/>
        <w:t>Aged Care Quality and Safety Commission</w:t>
      </w:r>
      <w:bookmarkEnd w:id="117"/>
    </w:p>
    <w:p w14:paraId="5AF98A99" w14:textId="77777777" w:rsidR="00547C04" w:rsidRPr="00BE17E5" w:rsidRDefault="00547C04" w:rsidP="005D6B06">
      <w:pPr>
        <w:pStyle w:val="Heading2"/>
        <w:spacing w:before="120"/>
      </w:pPr>
      <w:bookmarkStart w:id="118" w:name="_Toc130981844"/>
      <w:bookmarkStart w:id="119" w:name="_Toc130982348"/>
      <w:bookmarkStart w:id="120" w:name="_Toc130990750"/>
      <w:r w:rsidRPr="00BE17E5">
        <w:t>Overview of additional appropriations</w:t>
      </w:r>
      <w:bookmarkEnd w:id="118"/>
      <w:bookmarkEnd w:id="119"/>
      <w:bookmarkEnd w:id="120"/>
    </w:p>
    <w:p w14:paraId="5A137C19" w14:textId="77777777" w:rsidR="003E76F2" w:rsidRPr="003E76F2" w:rsidRDefault="003E76F2" w:rsidP="00900B60">
      <w:pPr>
        <w:spacing w:after="120"/>
      </w:pPr>
      <w:r w:rsidRPr="003E76F2">
        <w:t xml:space="preserve">The funding will enable the Aged Care Quality and Safety Commission (the Commission) to provide increased regulatory oversight and support capability building of sector Infection Prevention Control (IPC). This includes the recruitment of additional regulatory operational staff, establishing and facilitating an IPC Lead Community of Practice, targeted in-service education and providing sector education and communications. </w:t>
      </w:r>
    </w:p>
    <w:p w14:paraId="759B5F8F" w14:textId="36C9B17A" w:rsidR="00900B60" w:rsidRPr="006D02D7" w:rsidRDefault="00900B60" w:rsidP="00D32AB9">
      <w:pPr>
        <w:pStyle w:val="ExampleText"/>
        <w:spacing w:before="240"/>
        <w:rPr>
          <w:i w:val="0"/>
          <w:color w:val="auto"/>
        </w:rPr>
      </w:pPr>
      <w:bookmarkStart w:id="121" w:name="_Toc130981845"/>
      <w:bookmarkStart w:id="122" w:name="_Toc130982349"/>
      <w:bookmarkStart w:id="123" w:name="_Toc130990751"/>
      <w:r w:rsidRPr="00296534">
        <w:rPr>
          <w:i w:val="0"/>
          <w:color w:val="auto"/>
        </w:rPr>
        <w:t xml:space="preserve">For a full outline of the </w:t>
      </w:r>
      <w:r>
        <w:rPr>
          <w:i w:val="0"/>
          <w:color w:val="auto"/>
        </w:rPr>
        <w:t>ACQSC’s</w:t>
      </w:r>
      <w:r w:rsidRPr="00296534">
        <w:rPr>
          <w:i w:val="0"/>
          <w:color w:val="auto"/>
        </w:rPr>
        <w:t xml:space="preserve"> Strategic Direction, refer page </w:t>
      </w:r>
      <w:r>
        <w:rPr>
          <w:i w:val="0"/>
          <w:color w:val="auto"/>
        </w:rPr>
        <w:t>130</w:t>
      </w:r>
      <w:r w:rsidRPr="00296534">
        <w:rPr>
          <w:i w:val="0"/>
          <w:color w:val="auto"/>
        </w:rPr>
        <w:t xml:space="preserve"> of the </w:t>
      </w:r>
      <w:r w:rsidRPr="00296534">
        <w:rPr>
          <w:iCs/>
          <w:color w:val="auto"/>
        </w:rPr>
        <w:t>Health</w:t>
      </w:r>
      <w:r>
        <w:rPr>
          <w:iCs/>
          <w:color w:val="auto"/>
        </w:rPr>
        <w:t xml:space="preserve"> and Aged Care</w:t>
      </w:r>
      <w:r w:rsidRPr="00296534">
        <w:rPr>
          <w:iCs/>
          <w:color w:val="auto"/>
        </w:rPr>
        <w:t xml:space="preserve"> Portfolio Budget Statements</w:t>
      </w:r>
      <w:r w:rsidRPr="00296534">
        <w:rPr>
          <w:i w:val="0"/>
          <w:color w:val="auto"/>
        </w:rPr>
        <w:t xml:space="preserve"> October Budget 2022</w:t>
      </w:r>
      <w:r w:rsidR="0002682B">
        <w:rPr>
          <w:color w:val="auto"/>
        </w:rPr>
        <w:t>–</w:t>
      </w:r>
      <w:r w:rsidRPr="00296534">
        <w:rPr>
          <w:i w:val="0"/>
          <w:color w:val="auto"/>
        </w:rPr>
        <w:t>23.</w:t>
      </w:r>
    </w:p>
    <w:p w14:paraId="6E42686F" w14:textId="77777777" w:rsidR="00603AA1" w:rsidRDefault="00603AA1">
      <w:pPr>
        <w:spacing w:after="0" w:line="240" w:lineRule="auto"/>
        <w:rPr>
          <w:rFonts w:ascii="Arial Bold" w:hAnsi="Arial Bold"/>
          <w:b/>
          <w:sz w:val="22"/>
        </w:rPr>
      </w:pPr>
      <w:r>
        <w:br w:type="page"/>
      </w:r>
    </w:p>
    <w:p w14:paraId="079E37B4" w14:textId="49DAE9A6" w:rsidR="00547C04" w:rsidRPr="00C24F05" w:rsidRDefault="00547C04" w:rsidP="00547C04">
      <w:pPr>
        <w:pStyle w:val="Heading3"/>
      </w:pPr>
      <w:r w:rsidRPr="00C24F05">
        <w:lastRenderedPageBreak/>
        <w:t>Entity measures table</w:t>
      </w:r>
      <w:bookmarkEnd w:id="121"/>
      <w:bookmarkEnd w:id="122"/>
      <w:bookmarkEnd w:id="123"/>
    </w:p>
    <w:p w14:paraId="5BCBA970" w14:textId="77777777" w:rsidR="00547C04" w:rsidRDefault="00547C04" w:rsidP="005D6B06">
      <w:pPr>
        <w:tabs>
          <w:tab w:val="left" w:pos="2552"/>
        </w:tabs>
        <w:spacing w:after="120"/>
      </w:pPr>
      <w:r>
        <w:t>Table 1.1 summarises new Government measures taken since the 2022–23 October Budget</w:t>
      </w:r>
      <w:r w:rsidRPr="006A7788">
        <w:t xml:space="preserve">. </w:t>
      </w:r>
      <w:r>
        <w:t xml:space="preserve">The table is </w:t>
      </w:r>
      <w:r w:rsidRPr="006A7788">
        <w:t xml:space="preserve">split into </w:t>
      </w:r>
      <w:r>
        <w:t xml:space="preserve">receipt and payment measures, with the affected program </w:t>
      </w:r>
      <w:r w:rsidRPr="00486E77">
        <w:t>identified.</w:t>
      </w:r>
    </w:p>
    <w:p w14:paraId="2F301E9B" w14:textId="211DD46B" w:rsidR="00547C04" w:rsidRDefault="0046422A" w:rsidP="009531C9">
      <w:pPr>
        <w:pStyle w:val="TableHeading"/>
        <w:spacing w:after="120"/>
        <w:rPr>
          <w:rStyle w:val="CommentReference"/>
          <w:rFonts w:ascii="Book Antiqua" w:hAnsi="Book Antiqua"/>
          <w:b w:val="0"/>
        </w:rPr>
      </w:pPr>
      <w:r>
        <w:t>Table 1.1: Aged Care Quality and Safety Commission</w:t>
      </w:r>
      <w:r w:rsidR="00547C04">
        <w:t xml:space="preserve"> 2022–23 additional estimates measures</w:t>
      </w:r>
    </w:p>
    <w:tbl>
      <w:tblPr>
        <w:tblW w:w="7700" w:type="dxa"/>
        <w:tblLayout w:type="fixed"/>
        <w:tblLook w:val="04A0" w:firstRow="1" w:lastRow="0" w:firstColumn="1" w:lastColumn="0" w:noHBand="0" w:noVBand="1"/>
      </w:tblPr>
      <w:tblGrid>
        <w:gridCol w:w="3000"/>
        <w:gridCol w:w="940"/>
        <w:gridCol w:w="940"/>
        <w:gridCol w:w="940"/>
        <w:gridCol w:w="940"/>
        <w:gridCol w:w="940"/>
      </w:tblGrid>
      <w:tr w:rsidR="00686F82" w:rsidRPr="00686F82" w14:paraId="4C436D28" w14:textId="77777777" w:rsidTr="00900B60">
        <w:trPr>
          <w:trHeight w:val="340"/>
        </w:trPr>
        <w:tc>
          <w:tcPr>
            <w:tcW w:w="3000" w:type="dxa"/>
            <w:tcBorders>
              <w:top w:val="single" w:sz="4" w:space="0" w:color="auto"/>
              <w:left w:val="nil"/>
              <w:bottom w:val="nil"/>
              <w:right w:val="nil"/>
            </w:tcBorders>
            <w:shd w:val="clear" w:color="auto" w:fill="auto"/>
            <w:noWrap/>
            <w:hideMark/>
          </w:tcPr>
          <w:p w14:paraId="23B9CFDD" w14:textId="77777777" w:rsidR="00686F82" w:rsidRPr="00686F82" w:rsidRDefault="00686F82" w:rsidP="009531C9">
            <w:pPr>
              <w:spacing w:before="40" w:after="0" w:line="240" w:lineRule="auto"/>
              <w:jc w:val="right"/>
              <w:rPr>
                <w:rFonts w:ascii="Arial" w:hAnsi="Arial" w:cs="Arial"/>
                <w:sz w:val="16"/>
                <w:szCs w:val="16"/>
              </w:rPr>
            </w:pPr>
            <w:r w:rsidRPr="00686F82">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bottom"/>
            <w:hideMark/>
          </w:tcPr>
          <w:p w14:paraId="2A681DB7" w14:textId="77777777" w:rsidR="00686F82" w:rsidRPr="00686F82" w:rsidRDefault="00686F82" w:rsidP="009531C9">
            <w:pPr>
              <w:spacing w:before="40" w:after="0" w:line="240" w:lineRule="auto"/>
              <w:jc w:val="right"/>
              <w:rPr>
                <w:rFonts w:ascii="Arial" w:hAnsi="Arial" w:cs="Arial"/>
                <w:b/>
                <w:bCs/>
                <w:sz w:val="16"/>
                <w:szCs w:val="16"/>
              </w:rPr>
            </w:pPr>
            <w:r w:rsidRPr="00686F82">
              <w:rPr>
                <w:rFonts w:ascii="Arial" w:hAnsi="Arial" w:cs="Arial"/>
                <w:b/>
                <w:bCs/>
                <w:sz w:val="16"/>
                <w:szCs w:val="16"/>
              </w:rPr>
              <w:t>Program</w:t>
            </w:r>
          </w:p>
        </w:tc>
        <w:tc>
          <w:tcPr>
            <w:tcW w:w="940" w:type="dxa"/>
            <w:tcBorders>
              <w:top w:val="single" w:sz="4" w:space="0" w:color="000000"/>
              <w:left w:val="nil"/>
              <w:bottom w:val="single" w:sz="4" w:space="0" w:color="000000"/>
              <w:right w:val="nil"/>
            </w:tcBorders>
            <w:shd w:val="clear" w:color="000000" w:fill="D9D9D9"/>
            <w:hideMark/>
          </w:tcPr>
          <w:p w14:paraId="7748B371" w14:textId="71B5A016" w:rsidR="00686F82" w:rsidRPr="00900B60" w:rsidRDefault="00686F82" w:rsidP="009531C9">
            <w:pPr>
              <w:spacing w:before="40" w:after="0" w:line="240" w:lineRule="auto"/>
              <w:jc w:val="right"/>
              <w:rPr>
                <w:rFonts w:ascii="Arial" w:hAnsi="Arial" w:cs="Arial"/>
                <w:b/>
                <w:sz w:val="16"/>
                <w:szCs w:val="16"/>
              </w:rPr>
            </w:pPr>
            <w:r w:rsidRPr="00900B60">
              <w:rPr>
                <w:rFonts w:ascii="Arial" w:hAnsi="Arial" w:cs="Arial"/>
                <w:b/>
                <w:sz w:val="16"/>
                <w:szCs w:val="16"/>
              </w:rPr>
              <w:t>2022</w:t>
            </w:r>
            <w:r w:rsidR="004E160F">
              <w:rPr>
                <w:rFonts w:ascii="Arial" w:hAnsi="Arial" w:cs="Arial"/>
                <w:b/>
                <w:bCs/>
                <w:sz w:val="16"/>
                <w:szCs w:val="16"/>
              </w:rPr>
              <w:t>–</w:t>
            </w:r>
            <w:r w:rsidRPr="00900B60">
              <w:rPr>
                <w:rFonts w:ascii="Arial" w:hAnsi="Arial" w:cs="Arial"/>
                <w:b/>
                <w:sz w:val="16"/>
                <w:szCs w:val="16"/>
              </w:rPr>
              <w:t xml:space="preserve">23 </w:t>
            </w:r>
            <w:r w:rsidRPr="00900B60">
              <w:rPr>
                <w:rFonts w:ascii="Arial" w:hAnsi="Arial" w:cs="Arial"/>
                <w:b/>
                <w:sz w:val="16"/>
                <w:szCs w:val="16"/>
              </w:rPr>
              <w:br/>
              <w:t>$'000</w:t>
            </w:r>
          </w:p>
        </w:tc>
        <w:tc>
          <w:tcPr>
            <w:tcW w:w="940" w:type="dxa"/>
            <w:tcBorders>
              <w:top w:val="single" w:sz="4" w:space="0" w:color="000000"/>
              <w:left w:val="nil"/>
              <w:bottom w:val="single" w:sz="4" w:space="0" w:color="000000"/>
              <w:right w:val="nil"/>
            </w:tcBorders>
            <w:shd w:val="clear" w:color="auto" w:fill="auto"/>
            <w:hideMark/>
          </w:tcPr>
          <w:p w14:paraId="3B18FE92" w14:textId="7AE4FCF4" w:rsidR="00686F82" w:rsidRPr="00900B60" w:rsidRDefault="00686F82" w:rsidP="009531C9">
            <w:pPr>
              <w:spacing w:before="40" w:after="0" w:line="240" w:lineRule="auto"/>
              <w:jc w:val="right"/>
              <w:rPr>
                <w:rFonts w:ascii="Arial" w:hAnsi="Arial" w:cs="Arial"/>
                <w:b/>
                <w:sz w:val="16"/>
                <w:szCs w:val="16"/>
              </w:rPr>
            </w:pPr>
            <w:r w:rsidRPr="00900B60">
              <w:rPr>
                <w:rFonts w:ascii="Arial" w:hAnsi="Arial" w:cs="Arial"/>
                <w:b/>
                <w:sz w:val="16"/>
                <w:szCs w:val="16"/>
              </w:rPr>
              <w:t>2023</w:t>
            </w:r>
            <w:r w:rsidR="004E160F">
              <w:rPr>
                <w:rFonts w:ascii="Arial" w:hAnsi="Arial" w:cs="Arial"/>
                <w:b/>
                <w:bCs/>
                <w:sz w:val="16"/>
                <w:szCs w:val="16"/>
              </w:rPr>
              <w:t>–</w:t>
            </w:r>
            <w:r w:rsidRPr="00900B60">
              <w:rPr>
                <w:rFonts w:ascii="Arial" w:hAnsi="Arial" w:cs="Arial"/>
                <w:b/>
                <w:sz w:val="16"/>
                <w:szCs w:val="16"/>
              </w:rPr>
              <w:t xml:space="preserve">24 </w:t>
            </w:r>
            <w:r w:rsidRPr="00900B60">
              <w:rPr>
                <w:rFonts w:ascii="Arial" w:hAnsi="Arial" w:cs="Arial"/>
                <w:b/>
                <w:sz w:val="16"/>
                <w:szCs w:val="16"/>
              </w:rPr>
              <w:br/>
              <w:t>$'000</w:t>
            </w:r>
          </w:p>
        </w:tc>
        <w:tc>
          <w:tcPr>
            <w:tcW w:w="940" w:type="dxa"/>
            <w:tcBorders>
              <w:top w:val="single" w:sz="4" w:space="0" w:color="000000"/>
              <w:left w:val="nil"/>
              <w:bottom w:val="single" w:sz="4" w:space="0" w:color="000000"/>
              <w:right w:val="nil"/>
            </w:tcBorders>
            <w:shd w:val="clear" w:color="auto" w:fill="auto"/>
            <w:hideMark/>
          </w:tcPr>
          <w:p w14:paraId="48EAFF14" w14:textId="3ECC4312" w:rsidR="00686F82" w:rsidRPr="00900B60" w:rsidRDefault="00686F82" w:rsidP="009531C9">
            <w:pPr>
              <w:spacing w:before="40" w:after="0" w:line="240" w:lineRule="auto"/>
              <w:jc w:val="right"/>
              <w:rPr>
                <w:rFonts w:ascii="Arial" w:hAnsi="Arial" w:cs="Arial"/>
                <w:b/>
                <w:sz w:val="16"/>
                <w:szCs w:val="16"/>
              </w:rPr>
            </w:pPr>
            <w:r w:rsidRPr="00900B60">
              <w:rPr>
                <w:rFonts w:ascii="Arial" w:hAnsi="Arial" w:cs="Arial"/>
                <w:b/>
                <w:sz w:val="16"/>
                <w:szCs w:val="16"/>
              </w:rPr>
              <w:t>2024</w:t>
            </w:r>
            <w:r w:rsidR="004E160F">
              <w:rPr>
                <w:rFonts w:ascii="Arial" w:hAnsi="Arial" w:cs="Arial"/>
                <w:b/>
                <w:bCs/>
                <w:sz w:val="16"/>
                <w:szCs w:val="16"/>
              </w:rPr>
              <w:t>–</w:t>
            </w:r>
            <w:r w:rsidRPr="00900B60">
              <w:rPr>
                <w:rFonts w:ascii="Arial" w:hAnsi="Arial" w:cs="Arial"/>
                <w:b/>
                <w:sz w:val="16"/>
                <w:szCs w:val="16"/>
              </w:rPr>
              <w:t xml:space="preserve">25 </w:t>
            </w:r>
            <w:r w:rsidRPr="00900B60">
              <w:rPr>
                <w:rFonts w:ascii="Arial" w:hAnsi="Arial" w:cs="Arial"/>
                <w:b/>
                <w:sz w:val="16"/>
                <w:szCs w:val="16"/>
              </w:rPr>
              <w:br/>
              <w:t>$'000</w:t>
            </w:r>
          </w:p>
        </w:tc>
        <w:tc>
          <w:tcPr>
            <w:tcW w:w="940" w:type="dxa"/>
            <w:tcBorders>
              <w:top w:val="single" w:sz="4" w:space="0" w:color="000000"/>
              <w:left w:val="nil"/>
              <w:bottom w:val="single" w:sz="4" w:space="0" w:color="000000"/>
              <w:right w:val="nil"/>
            </w:tcBorders>
            <w:shd w:val="clear" w:color="auto" w:fill="auto"/>
            <w:hideMark/>
          </w:tcPr>
          <w:p w14:paraId="7A488C83" w14:textId="17B4CBFF" w:rsidR="00686F82" w:rsidRPr="00900B60" w:rsidRDefault="00686F82" w:rsidP="009531C9">
            <w:pPr>
              <w:spacing w:before="40" w:after="0" w:line="240" w:lineRule="auto"/>
              <w:jc w:val="right"/>
              <w:rPr>
                <w:rFonts w:ascii="Arial" w:hAnsi="Arial" w:cs="Arial"/>
                <w:b/>
                <w:sz w:val="16"/>
                <w:szCs w:val="16"/>
              </w:rPr>
            </w:pPr>
            <w:r w:rsidRPr="00900B60">
              <w:rPr>
                <w:rFonts w:ascii="Arial" w:hAnsi="Arial" w:cs="Arial"/>
                <w:b/>
                <w:sz w:val="16"/>
                <w:szCs w:val="16"/>
              </w:rPr>
              <w:t>2025</w:t>
            </w:r>
            <w:r w:rsidR="004E160F">
              <w:rPr>
                <w:rFonts w:ascii="Arial" w:hAnsi="Arial" w:cs="Arial"/>
                <w:b/>
                <w:bCs/>
                <w:sz w:val="16"/>
                <w:szCs w:val="16"/>
              </w:rPr>
              <w:t>–</w:t>
            </w:r>
            <w:r w:rsidRPr="00900B60">
              <w:rPr>
                <w:rFonts w:ascii="Arial" w:hAnsi="Arial" w:cs="Arial"/>
                <w:b/>
                <w:sz w:val="16"/>
                <w:szCs w:val="16"/>
              </w:rPr>
              <w:t xml:space="preserve">26 </w:t>
            </w:r>
            <w:r w:rsidRPr="00900B60">
              <w:rPr>
                <w:rFonts w:ascii="Arial" w:hAnsi="Arial" w:cs="Arial"/>
                <w:b/>
                <w:sz w:val="16"/>
                <w:szCs w:val="16"/>
              </w:rPr>
              <w:br/>
              <w:t>$'000</w:t>
            </w:r>
          </w:p>
        </w:tc>
      </w:tr>
      <w:tr w:rsidR="00686F82" w:rsidRPr="00686F82" w14:paraId="3B193C68" w14:textId="77777777" w:rsidTr="009531C9">
        <w:trPr>
          <w:trHeight w:val="300"/>
        </w:trPr>
        <w:tc>
          <w:tcPr>
            <w:tcW w:w="7700" w:type="dxa"/>
            <w:gridSpan w:val="6"/>
            <w:tcBorders>
              <w:top w:val="nil"/>
              <w:left w:val="nil"/>
              <w:bottom w:val="nil"/>
              <w:right w:val="nil"/>
            </w:tcBorders>
            <w:shd w:val="clear" w:color="auto" w:fill="auto"/>
            <w:vAlign w:val="bottom"/>
            <w:hideMark/>
          </w:tcPr>
          <w:p w14:paraId="51BF8334" w14:textId="10243274" w:rsidR="00686F82" w:rsidRPr="00686F82" w:rsidRDefault="00686F82" w:rsidP="0002682B">
            <w:pPr>
              <w:spacing w:after="0" w:line="240" w:lineRule="auto"/>
              <w:rPr>
                <w:rFonts w:ascii="Arial" w:hAnsi="Arial" w:cs="Arial"/>
                <w:b/>
                <w:bCs/>
                <w:sz w:val="16"/>
                <w:szCs w:val="16"/>
              </w:rPr>
            </w:pPr>
            <w:r w:rsidRPr="00686F82">
              <w:rPr>
                <w:rFonts w:ascii="Arial" w:hAnsi="Arial" w:cs="Arial"/>
                <w:b/>
                <w:bCs/>
                <w:sz w:val="16"/>
                <w:szCs w:val="16"/>
              </w:rPr>
              <w:t>COVID-19 Aged Care</w:t>
            </w:r>
            <w:r w:rsidR="0002682B">
              <w:rPr>
                <w:rFonts w:ascii="Arial" w:hAnsi="Arial" w:cs="Arial"/>
                <w:b/>
                <w:bCs/>
                <w:sz w:val="16"/>
                <w:szCs w:val="16"/>
              </w:rPr>
              <w:t xml:space="preserve"> Response</w:t>
            </w:r>
            <w:r w:rsidRPr="00686F82">
              <w:rPr>
                <w:rFonts w:ascii="Arial" w:hAnsi="Arial" w:cs="Arial"/>
                <w:b/>
                <w:bCs/>
                <w:sz w:val="16"/>
                <w:szCs w:val="16"/>
              </w:rPr>
              <w:t xml:space="preserve"> </w:t>
            </w:r>
            <w:r w:rsidRPr="00686F82">
              <w:rPr>
                <w:rFonts w:ascii="Arial" w:hAnsi="Arial" w:cs="Arial"/>
                <w:b/>
                <w:bCs/>
                <w:sz w:val="16"/>
                <w:szCs w:val="16"/>
                <w:vertAlign w:val="superscript"/>
              </w:rPr>
              <w:t>(a) (b)</w:t>
            </w:r>
          </w:p>
        </w:tc>
      </w:tr>
      <w:tr w:rsidR="00686F82" w:rsidRPr="00686F82" w14:paraId="3FF9F8CA" w14:textId="77777777" w:rsidTr="009531C9">
        <w:trPr>
          <w:trHeight w:val="225"/>
        </w:trPr>
        <w:tc>
          <w:tcPr>
            <w:tcW w:w="3940" w:type="dxa"/>
            <w:gridSpan w:val="2"/>
            <w:tcBorders>
              <w:top w:val="nil"/>
              <w:left w:val="nil"/>
              <w:bottom w:val="nil"/>
              <w:right w:val="nil"/>
            </w:tcBorders>
            <w:shd w:val="clear" w:color="auto" w:fill="auto"/>
            <w:noWrap/>
            <w:vAlign w:val="bottom"/>
            <w:hideMark/>
          </w:tcPr>
          <w:p w14:paraId="522F2571" w14:textId="77777777" w:rsidR="00686F82" w:rsidRPr="00686F82" w:rsidRDefault="00686F82" w:rsidP="00686F82">
            <w:pPr>
              <w:spacing w:after="0" w:line="240" w:lineRule="auto"/>
              <w:rPr>
                <w:rFonts w:ascii="Arial" w:hAnsi="Arial" w:cs="Arial"/>
                <w:sz w:val="16"/>
                <w:szCs w:val="16"/>
              </w:rPr>
            </w:pPr>
            <w:r w:rsidRPr="00686F82">
              <w:rPr>
                <w:rFonts w:ascii="Arial" w:hAnsi="Arial" w:cs="Arial"/>
                <w:sz w:val="16"/>
                <w:szCs w:val="16"/>
              </w:rPr>
              <w:t>Aged Care Quality and Safety Commission</w:t>
            </w:r>
          </w:p>
        </w:tc>
        <w:tc>
          <w:tcPr>
            <w:tcW w:w="940" w:type="dxa"/>
            <w:tcBorders>
              <w:top w:val="nil"/>
              <w:left w:val="nil"/>
              <w:bottom w:val="nil"/>
              <w:right w:val="nil"/>
            </w:tcBorders>
            <w:shd w:val="clear" w:color="000000" w:fill="D9D9D9"/>
            <w:noWrap/>
            <w:vAlign w:val="bottom"/>
            <w:hideMark/>
          </w:tcPr>
          <w:p w14:paraId="75BC3AB6" w14:textId="77777777" w:rsidR="00686F82" w:rsidRPr="00686F82" w:rsidRDefault="00686F82" w:rsidP="00686F82">
            <w:pPr>
              <w:spacing w:after="0" w:line="240" w:lineRule="auto"/>
              <w:rPr>
                <w:rFonts w:ascii="Arial" w:hAnsi="Arial" w:cs="Arial"/>
                <w:sz w:val="16"/>
                <w:szCs w:val="16"/>
              </w:rPr>
            </w:pPr>
            <w:r w:rsidRPr="00686F82">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51255014" w14:textId="77777777" w:rsidR="00686F82" w:rsidRPr="00686F82" w:rsidRDefault="00686F82" w:rsidP="00686F82">
            <w:pPr>
              <w:spacing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F7DE1C4" w14:textId="77777777" w:rsidR="00686F82" w:rsidRPr="00686F82" w:rsidRDefault="00686F82" w:rsidP="00686F82">
            <w:pPr>
              <w:spacing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B4ACF28" w14:textId="77777777" w:rsidR="00686F82" w:rsidRPr="00686F82" w:rsidRDefault="00686F82" w:rsidP="00686F82">
            <w:pPr>
              <w:spacing w:after="0" w:line="240" w:lineRule="auto"/>
              <w:rPr>
                <w:rFonts w:ascii="Times New Roman" w:hAnsi="Times New Roman"/>
                <w:sz w:val="20"/>
              </w:rPr>
            </w:pPr>
          </w:p>
        </w:tc>
      </w:tr>
      <w:tr w:rsidR="00686F82" w:rsidRPr="00686F82" w14:paraId="78E6BFA3" w14:textId="77777777" w:rsidTr="009531C9">
        <w:trPr>
          <w:trHeight w:val="225"/>
        </w:trPr>
        <w:tc>
          <w:tcPr>
            <w:tcW w:w="3000" w:type="dxa"/>
            <w:tcBorders>
              <w:top w:val="nil"/>
              <w:left w:val="nil"/>
              <w:bottom w:val="nil"/>
              <w:right w:val="nil"/>
            </w:tcBorders>
            <w:shd w:val="clear" w:color="auto" w:fill="auto"/>
            <w:noWrap/>
            <w:vAlign w:val="bottom"/>
            <w:hideMark/>
          </w:tcPr>
          <w:p w14:paraId="73CA2D41" w14:textId="77777777" w:rsidR="00686F82" w:rsidRPr="00686F82" w:rsidRDefault="00686F82" w:rsidP="00686F82">
            <w:pPr>
              <w:spacing w:after="0" w:line="240" w:lineRule="auto"/>
              <w:ind w:firstLineChars="100" w:firstLine="160"/>
              <w:rPr>
                <w:rFonts w:ascii="Arial" w:hAnsi="Arial" w:cs="Arial"/>
                <w:sz w:val="16"/>
                <w:szCs w:val="16"/>
              </w:rPr>
            </w:pPr>
            <w:r w:rsidRPr="00686F82">
              <w:rPr>
                <w:rFonts w:ascii="Arial" w:hAnsi="Arial" w:cs="Arial"/>
                <w:sz w:val="16"/>
                <w:szCs w:val="16"/>
              </w:rPr>
              <w:t>Departmental payments</w:t>
            </w:r>
          </w:p>
        </w:tc>
        <w:tc>
          <w:tcPr>
            <w:tcW w:w="940" w:type="dxa"/>
            <w:tcBorders>
              <w:top w:val="nil"/>
              <w:left w:val="nil"/>
              <w:bottom w:val="nil"/>
              <w:right w:val="nil"/>
            </w:tcBorders>
            <w:shd w:val="clear" w:color="auto" w:fill="auto"/>
            <w:noWrap/>
            <w:vAlign w:val="bottom"/>
            <w:hideMark/>
          </w:tcPr>
          <w:p w14:paraId="2E370895" w14:textId="77777777" w:rsidR="00686F82" w:rsidRPr="00686F82" w:rsidRDefault="00686F82" w:rsidP="00686F82">
            <w:pPr>
              <w:spacing w:after="0" w:line="240" w:lineRule="auto"/>
              <w:jc w:val="right"/>
              <w:rPr>
                <w:rFonts w:ascii="Arial" w:hAnsi="Arial" w:cs="Arial"/>
                <w:sz w:val="16"/>
                <w:szCs w:val="16"/>
              </w:rPr>
            </w:pPr>
            <w:r w:rsidRPr="00686F82">
              <w:rPr>
                <w:rFonts w:ascii="Arial" w:hAnsi="Arial" w:cs="Arial"/>
                <w:sz w:val="16"/>
                <w:szCs w:val="16"/>
              </w:rPr>
              <w:t>1.1</w:t>
            </w:r>
          </w:p>
        </w:tc>
        <w:tc>
          <w:tcPr>
            <w:tcW w:w="940" w:type="dxa"/>
            <w:tcBorders>
              <w:top w:val="nil"/>
              <w:left w:val="nil"/>
              <w:bottom w:val="nil"/>
              <w:right w:val="nil"/>
            </w:tcBorders>
            <w:shd w:val="clear" w:color="000000" w:fill="D9D9D9"/>
            <w:noWrap/>
            <w:vAlign w:val="bottom"/>
            <w:hideMark/>
          </w:tcPr>
          <w:p w14:paraId="1050FA3F" w14:textId="77777777" w:rsidR="00686F82" w:rsidRPr="00686F82" w:rsidRDefault="00686F82" w:rsidP="00686F82">
            <w:pPr>
              <w:spacing w:after="0" w:line="240" w:lineRule="auto"/>
              <w:jc w:val="right"/>
              <w:rPr>
                <w:rFonts w:ascii="Arial" w:hAnsi="Arial" w:cs="Arial"/>
                <w:sz w:val="16"/>
                <w:szCs w:val="16"/>
              </w:rPr>
            </w:pPr>
            <w:r w:rsidRPr="00686F82">
              <w:rPr>
                <w:rFonts w:ascii="Arial" w:hAnsi="Arial" w:cs="Arial"/>
                <w:sz w:val="16"/>
                <w:szCs w:val="16"/>
              </w:rPr>
              <w:t>3,146</w:t>
            </w:r>
          </w:p>
        </w:tc>
        <w:tc>
          <w:tcPr>
            <w:tcW w:w="940" w:type="dxa"/>
            <w:tcBorders>
              <w:top w:val="nil"/>
              <w:left w:val="nil"/>
              <w:bottom w:val="nil"/>
              <w:right w:val="nil"/>
            </w:tcBorders>
            <w:shd w:val="clear" w:color="auto" w:fill="auto"/>
            <w:noWrap/>
            <w:vAlign w:val="bottom"/>
            <w:hideMark/>
          </w:tcPr>
          <w:p w14:paraId="0D9D0C9F" w14:textId="77777777" w:rsidR="00686F82" w:rsidRPr="00686F82" w:rsidRDefault="00686F82" w:rsidP="00686F82">
            <w:pPr>
              <w:spacing w:after="0" w:line="240" w:lineRule="auto"/>
              <w:jc w:val="right"/>
              <w:rPr>
                <w:rFonts w:ascii="Arial" w:hAnsi="Arial" w:cs="Arial"/>
                <w:sz w:val="16"/>
                <w:szCs w:val="16"/>
              </w:rPr>
            </w:pPr>
            <w:r w:rsidRPr="00686F82">
              <w:rPr>
                <w:rFonts w:ascii="Arial" w:hAnsi="Arial" w:cs="Arial"/>
                <w:sz w:val="16"/>
                <w:szCs w:val="16"/>
              </w:rPr>
              <w:t>3,092</w:t>
            </w:r>
          </w:p>
        </w:tc>
        <w:tc>
          <w:tcPr>
            <w:tcW w:w="940" w:type="dxa"/>
            <w:tcBorders>
              <w:top w:val="nil"/>
              <w:left w:val="nil"/>
              <w:bottom w:val="nil"/>
              <w:right w:val="nil"/>
            </w:tcBorders>
            <w:shd w:val="clear" w:color="auto" w:fill="auto"/>
            <w:noWrap/>
            <w:vAlign w:val="bottom"/>
            <w:hideMark/>
          </w:tcPr>
          <w:p w14:paraId="5CF9D90C" w14:textId="77777777" w:rsidR="00686F82" w:rsidRPr="00686F82" w:rsidRDefault="00686F82" w:rsidP="00686F82">
            <w:pPr>
              <w:spacing w:after="0" w:line="240" w:lineRule="auto"/>
              <w:jc w:val="right"/>
              <w:rPr>
                <w:rFonts w:ascii="Arial" w:hAnsi="Arial" w:cs="Arial"/>
                <w:sz w:val="16"/>
                <w:szCs w:val="16"/>
              </w:rPr>
            </w:pPr>
            <w:r w:rsidRPr="00686F82">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78087E6B" w14:textId="77777777" w:rsidR="00686F82" w:rsidRPr="00686F82" w:rsidRDefault="00686F82" w:rsidP="00686F82">
            <w:pPr>
              <w:spacing w:after="0" w:line="240" w:lineRule="auto"/>
              <w:jc w:val="right"/>
              <w:rPr>
                <w:rFonts w:ascii="Arial" w:hAnsi="Arial" w:cs="Arial"/>
                <w:sz w:val="16"/>
                <w:szCs w:val="16"/>
              </w:rPr>
            </w:pPr>
            <w:r w:rsidRPr="00686F82">
              <w:rPr>
                <w:rFonts w:ascii="Arial" w:hAnsi="Arial" w:cs="Arial"/>
                <w:sz w:val="16"/>
                <w:szCs w:val="16"/>
              </w:rPr>
              <w:t>-</w:t>
            </w:r>
          </w:p>
        </w:tc>
      </w:tr>
      <w:tr w:rsidR="00686F82" w:rsidRPr="00686F82" w14:paraId="7023FADE" w14:textId="77777777" w:rsidTr="009531C9">
        <w:trPr>
          <w:trHeight w:val="225"/>
        </w:trPr>
        <w:tc>
          <w:tcPr>
            <w:tcW w:w="3000" w:type="dxa"/>
            <w:tcBorders>
              <w:top w:val="nil"/>
              <w:left w:val="nil"/>
              <w:bottom w:val="single" w:sz="4" w:space="0" w:color="auto"/>
              <w:right w:val="nil"/>
            </w:tcBorders>
            <w:shd w:val="clear" w:color="auto" w:fill="auto"/>
            <w:noWrap/>
            <w:vAlign w:val="bottom"/>
            <w:hideMark/>
          </w:tcPr>
          <w:p w14:paraId="4752B84A" w14:textId="653AEE82" w:rsidR="00686F82" w:rsidRPr="00686F82" w:rsidRDefault="00C90BB8" w:rsidP="00686F82">
            <w:pPr>
              <w:spacing w:after="0" w:line="240" w:lineRule="auto"/>
              <w:rPr>
                <w:rFonts w:ascii="Arial" w:hAnsi="Arial" w:cs="Arial"/>
                <w:b/>
                <w:bCs/>
                <w:sz w:val="16"/>
                <w:szCs w:val="16"/>
              </w:rPr>
            </w:pPr>
            <w:r>
              <w:rPr>
                <w:rFonts w:ascii="Arial" w:hAnsi="Arial" w:cs="Arial"/>
                <w:b/>
                <w:bCs/>
                <w:sz w:val="16"/>
                <w:szCs w:val="16"/>
              </w:rPr>
              <w:t xml:space="preserve">Total </w:t>
            </w:r>
            <w:r w:rsidR="00686F82" w:rsidRPr="00686F82">
              <w:rPr>
                <w:rFonts w:ascii="Arial" w:hAnsi="Arial" w:cs="Arial"/>
                <w:b/>
                <w:bCs/>
                <w:sz w:val="16"/>
                <w:szCs w:val="16"/>
              </w:rPr>
              <w:t>payments</w:t>
            </w:r>
          </w:p>
        </w:tc>
        <w:tc>
          <w:tcPr>
            <w:tcW w:w="940" w:type="dxa"/>
            <w:tcBorders>
              <w:top w:val="nil"/>
              <w:left w:val="nil"/>
              <w:bottom w:val="single" w:sz="4" w:space="0" w:color="auto"/>
              <w:right w:val="nil"/>
            </w:tcBorders>
            <w:shd w:val="clear" w:color="auto" w:fill="auto"/>
            <w:noWrap/>
            <w:vAlign w:val="bottom"/>
            <w:hideMark/>
          </w:tcPr>
          <w:p w14:paraId="4B74D443" w14:textId="77777777" w:rsidR="00686F82" w:rsidRPr="00686F82" w:rsidRDefault="00686F82" w:rsidP="00686F82">
            <w:pPr>
              <w:spacing w:after="0" w:line="240" w:lineRule="auto"/>
              <w:jc w:val="right"/>
              <w:rPr>
                <w:rFonts w:ascii="Arial" w:hAnsi="Arial" w:cs="Arial"/>
                <w:b/>
                <w:bCs/>
                <w:sz w:val="16"/>
                <w:szCs w:val="16"/>
              </w:rPr>
            </w:pPr>
            <w:r w:rsidRPr="00686F82">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000000" w:fill="D9D9D9"/>
            <w:noWrap/>
            <w:vAlign w:val="bottom"/>
            <w:hideMark/>
          </w:tcPr>
          <w:p w14:paraId="5BFFDEF6" w14:textId="77777777" w:rsidR="00686F82" w:rsidRPr="00686F82" w:rsidRDefault="00686F82" w:rsidP="00686F82">
            <w:pPr>
              <w:spacing w:after="0" w:line="240" w:lineRule="auto"/>
              <w:jc w:val="right"/>
              <w:rPr>
                <w:rFonts w:ascii="Arial" w:hAnsi="Arial" w:cs="Arial"/>
                <w:b/>
                <w:bCs/>
                <w:sz w:val="16"/>
                <w:szCs w:val="16"/>
              </w:rPr>
            </w:pPr>
            <w:r w:rsidRPr="00686F82">
              <w:rPr>
                <w:rFonts w:ascii="Arial" w:hAnsi="Arial" w:cs="Arial"/>
                <w:b/>
                <w:bCs/>
                <w:sz w:val="16"/>
                <w:szCs w:val="16"/>
              </w:rPr>
              <w:t>3,146</w:t>
            </w:r>
          </w:p>
        </w:tc>
        <w:tc>
          <w:tcPr>
            <w:tcW w:w="940" w:type="dxa"/>
            <w:tcBorders>
              <w:top w:val="single" w:sz="4" w:space="0" w:color="auto"/>
              <w:left w:val="nil"/>
              <w:bottom w:val="single" w:sz="4" w:space="0" w:color="auto"/>
              <w:right w:val="nil"/>
            </w:tcBorders>
            <w:shd w:val="clear" w:color="auto" w:fill="auto"/>
            <w:noWrap/>
            <w:vAlign w:val="bottom"/>
            <w:hideMark/>
          </w:tcPr>
          <w:p w14:paraId="02196E4B" w14:textId="77777777" w:rsidR="00686F82" w:rsidRPr="00686F82" w:rsidRDefault="00686F82" w:rsidP="00686F82">
            <w:pPr>
              <w:spacing w:after="0" w:line="240" w:lineRule="auto"/>
              <w:jc w:val="right"/>
              <w:rPr>
                <w:rFonts w:ascii="Arial" w:hAnsi="Arial" w:cs="Arial"/>
                <w:b/>
                <w:bCs/>
                <w:sz w:val="16"/>
                <w:szCs w:val="16"/>
              </w:rPr>
            </w:pPr>
            <w:r w:rsidRPr="00686F82">
              <w:rPr>
                <w:rFonts w:ascii="Arial" w:hAnsi="Arial" w:cs="Arial"/>
                <w:b/>
                <w:bCs/>
                <w:sz w:val="16"/>
                <w:szCs w:val="16"/>
              </w:rPr>
              <w:t>3,092</w:t>
            </w:r>
          </w:p>
        </w:tc>
        <w:tc>
          <w:tcPr>
            <w:tcW w:w="940" w:type="dxa"/>
            <w:tcBorders>
              <w:top w:val="single" w:sz="4" w:space="0" w:color="auto"/>
              <w:left w:val="nil"/>
              <w:bottom w:val="single" w:sz="4" w:space="0" w:color="auto"/>
              <w:right w:val="nil"/>
            </w:tcBorders>
            <w:shd w:val="clear" w:color="auto" w:fill="auto"/>
            <w:noWrap/>
            <w:vAlign w:val="bottom"/>
            <w:hideMark/>
          </w:tcPr>
          <w:p w14:paraId="24A8EE71" w14:textId="77777777" w:rsidR="00686F82" w:rsidRPr="00686F82" w:rsidRDefault="00686F82" w:rsidP="00686F82">
            <w:pPr>
              <w:spacing w:after="0" w:line="240" w:lineRule="auto"/>
              <w:jc w:val="right"/>
              <w:rPr>
                <w:rFonts w:ascii="Arial" w:hAnsi="Arial" w:cs="Arial"/>
                <w:b/>
                <w:bCs/>
                <w:sz w:val="16"/>
                <w:szCs w:val="16"/>
              </w:rPr>
            </w:pPr>
            <w:r w:rsidRPr="00686F82">
              <w:rPr>
                <w:rFonts w:ascii="Arial" w:hAnsi="Arial"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7FD02B8F" w14:textId="77777777" w:rsidR="00686F82" w:rsidRPr="00686F82" w:rsidRDefault="00686F82" w:rsidP="00686F82">
            <w:pPr>
              <w:spacing w:after="0" w:line="240" w:lineRule="auto"/>
              <w:jc w:val="right"/>
              <w:rPr>
                <w:rFonts w:ascii="Arial" w:hAnsi="Arial" w:cs="Arial"/>
                <w:b/>
                <w:bCs/>
                <w:sz w:val="16"/>
                <w:szCs w:val="16"/>
              </w:rPr>
            </w:pPr>
            <w:r w:rsidRPr="00686F82">
              <w:rPr>
                <w:rFonts w:ascii="Arial" w:hAnsi="Arial" w:cs="Arial"/>
                <w:b/>
                <w:bCs/>
                <w:sz w:val="16"/>
                <w:szCs w:val="16"/>
              </w:rPr>
              <w:t>-</w:t>
            </w:r>
          </w:p>
        </w:tc>
      </w:tr>
    </w:tbl>
    <w:p w14:paraId="71991A34" w14:textId="7682361F" w:rsidR="009531C9" w:rsidRDefault="009531C9" w:rsidP="009531C9">
      <w:pPr>
        <w:pStyle w:val="Footnote"/>
        <w:spacing w:before="120"/>
        <w:ind w:left="0" w:firstLine="0"/>
      </w:pPr>
      <w:r>
        <w:t>Prepared on a Government Financial Statistics (Underlying Cash) basis. Figures displayed as a negative (-) represent a decrease in funds and a positive (+) represent an increase in funds.</w:t>
      </w:r>
    </w:p>
    <w:p w14:paraId="198F3AFF" w14:textId="10874653" w:rsidR="009531C9" w:rsidRDefault="009531C9" w:rsidP="009531C9">
      <w:pPr>
        <w:pStyle w:val="Footnote"/>
      </w:pPr>
      <w:r w:rsidRPr="009531C9">
        <w:rPr>
          <w:vertAlign w:val="superscript"/>
        </w:rPr>
        <w:t>(a)</w:t>
      </w:r>
      <w:r>
        <w:tab/>
        <w:t>ACQSC is not the lead entity for this measure. ACQSC impacts only are shown in this table.</w:t>
      </w:r>
    </w:p>
    <w:p w14:paraId="3B71FE0B" w14:textId="73024448" w:rsidR="009531C9" w:rsidRDefault="009531C9" w:rsidP="009531C9">
      <w:pPr>
        <w:pStyle w:val="Footnote"/>
      </w:pPr>
      <w:r w:rsidRPr="009531C9">
        <w:rPr>
          <w:vertAlign w:val="superscript"/>
        </w:rPr>
        <w:t>(b)</w:t>
      </w:r>
      <w:r>
        <w:tab/>
        <w:t>Measure relat</w:t>
      </w:r>
      <w:r w:rsidR="00C90BB8">
        <w:t>es to a decision made post 2022–</w:t>
      </w:r>
      <w:r>
        <w:t>23 October Budget.</w:t>
      </w:r>
    </w:p>
    <w:p w14:paraId="45898732" w14:textId="2F8A3965" w:rsidR="00547C04" w:rsidRPr="00C24F05" w:rsidRDefault="00547C04" w:rsidP="00A92B03">
      <w:pPr>
        <w:pStyle w:val="Heading3"/>
        <w:spacing w:before="480"/>
      </w:pPr>
      <w:bookmarkStart w:id="124" w:name="_Toc130981846"/>
      <w:bookmarkStart w:id="125" w:name="_Toc130982350"/>
      <w:bookmarkStart w:id="126" w:name="_Toc130990752"/>
      <w:r w:rsidRPr="00C24F05">
        <w:t>Additional estimates and variations</w:t>
      </w:r>
      <w:bookmarkEnd w:id="124"/>
      <w:bookmarkEnd w:id="125"/>
      <w:bookmarkEnd w:id="126"/>
    </w:p>
    <w:p w14:paraId="481457B0" w14:textId="004D8CBA" w:rsidR="00547C04" w:rsidRDefault="00547C04" w:rsidP="005D6B06">
      <w:pPr>
        <w:spacing w:after="120"/>
      </w:pPr>
      <w:r>
        <w:t xml:space="preserve">The following table details the changes to the resourcing for </w:t>
      </w:r>
      <w:r w:rsidR="00156FEC">
        <w:t>the</w:t>
      </w:r>
      <w:r w:rsidR="0094741F">
        <w:t xml:space="preserve"> Aged Care Quality and Safety Commission</w:t>
      </w:r>
      <w:r w:rsidR="00156FEC">
        <w:rPr>
          <w:noProof/>
        </w:rPr>
        <w:t xml:space="preserve"> </w:t>
      </w:r>
      <w:r w:rsidRPr="003E6480">
        <w:t xml:space="preserve">at </w:t>
      </w:r>
      <w:r>
        <w:t xml:space="preserve">Additional </w:t>
      </w:r>
      <w:r w:rsidRPr="003E6480">
        <w:t xml:space="preserve">Estimates, by outcome. The following table details the estimates and variations resulting from new measures and any other </w:t>
      </w:r>
      <w:proofErr w:type="gramStart"/>
      <w:r w:rsidRPr="003E6480">
        <w:t>variations</w:t>
      </w:r>
      <w:proofErr w:type="gramEnd"/>
      <w:r w:rsidR="00900B60">
        <w:br/>
      </w:r>
      <w:r w:rsidRPr="003E6480">
        <w:t xml:space="preserve">(if applicable) since the </w:t>
      </w:r>
      <w:r>
        <w:t>2022–23</w:t>
      </w:r>
      <w:r w:rsidRPr="003E6480">
        <w:t xml:space="preserve"> </w:t>
      </w:r>
      <w:r>
        <w:t xml:space="preserve">October Budget </w:t>
      </w:r>
      <w:r w:rsidRPr="0039044E">
        <w:t xml:space="preserve">in Appropriation Bills (No. </w:t>
      </w:r>
      <w:r w:rsidRPr="006E16F2">
        <w:t>3</w:t>
      </w:r>
      <w:r w:rsidRPr="0039044E">
        <w:t xml:space="preserve"> and No. </w:t>
      </w:r>
      <w:r w:rsidRPr="006E16F2">
        <w:t>4</w:t>
      </w:r>
      <w:r w:rsidRPr="0039044E">
        <w:t>).</w:t>
      </w:r>
    </w:p>
    <w:p w14:paraId="4F74E290" w14:textId="77777777" w:rsidR="00547C04" w:rsidRDefault="00547C04" w:rsidP="00F97623">
      <w:pPr>
        <w:pStyle w:val="TableHeading"/>
        <w:spacing w:after="120"/>
      </w:pPr>
      <w:r>
        <w:t>Table 1.2: Additional estimates and variations to outcomes from measures and other variations</w:t>
      </w:r>
    </w:p>
    <w:tbl>
      <w:tblPr>
        <w:tblW w:w="7660" w:type="dxa"/>
        <w:tblLayout w:type="fixed"/>
        <w:tblLook w:val="04A0" w:firstRow="1" w:lastRow="0" w:firstColumn="1" w:lastColumn="0" w:noHBand="0" w:noVBand="1"/>
      </w:tblPr>
      <w:tblGrid>
        <w:gridCol w:w="4060"/>
        <w:gridCol w:w="900"/>
        <w:gridCol w:w="900"/>
        <w:gridCol w:w="900"/>
        <w:gridCol w:w="900"/>
      </w:tblGrid>
      <w:tr w:rsidR="009531C9" w:rsidRPr="009531C9" w14:paraId="6D1EC7AA" w14:textId="77777777" w:rsidTr="00900B60">
        <w:trPr>
          <w:trHeight w:val="340"/>
        </w:trPr>
        <w:tc>
          <w:tcPr>
            <w:tcW w:w="4060" w:type="dxa"/>
            <w:tcBorders>
              <w:top w:val="single" w:sz="4" w:space="0" w:color="auto"/>
              <w:left w:val="nil"/>
              <w:bottom w:val="nil"/>
              <w:right w:val="nil"/>
            </w:tcBorders>
            <w:shd w:val="clear" w:color="auto" w:fill="auto"/>
            <w:noWrap/>
            <w:hideMark/>
          </w:tcPr>
          <w:p w14:paraId="6AFD437B" w14:textId="77777777" w:rsidR="009531C9" w:rsidRPr="009531C9" w:rsidRDefault="009531C9" w:rsidP="009531C9">
            <w:pPr>
              <w:spacing w:before="40" w:after="0" w:line="240" w:lineRule="auto"/>
              <w:rPr>
                <w:rFonts w:ascii="Arial" w:hAnsi="Arial" w:cs="Arial"/>
                <w:sz w:val="16"/>
                <w:szCs w:val="16"/>
              </w:rPr>
            </w:pPr>
            <w:r w:rsidRPr="009531C9">
              <w:rPr>
                <w:rFonts w:ascii="Arial" w:hAnsi="Arial" w:cs="Arial"/>
                <w:sz w:val="16"/>
                <w:szCs w:val="16"/>
              </w:rPr>
              <w:t> </w:t>
            </w:r>
          </w:p>
        </w:tc>
        <w:tc>
          <w:tcPr>
            <w:tcW w:w="900" w:type="dxa"/>
            <w:tcBorders>
              <w:top w:val="single" w:sz="4" w:space="0" w:color="000000"/>
              <w:left w:val="nil"/>
              <w:bottom w:val="single" w:sz="4" w:space="0" w:color="000000"/>
              <w:right w:val="nil"/>
            </w:tcBorders>
            <w:shd w:val="clear" w:color="000000" w:fill="D9D9D9"/>
            <w:hideMark/>
          </w:tcPr>
          <w:p w14:paraId="1112B6FA" w14:textId="108DE25B" w:rsidR="009531C9" w:rsidRPr="009531C9" w:rsidRDefault="009531C9" w:rsidP="004E160F">
            <w:pPr>
              <w:spacing w:before="40" w:after="0" w:line="240" w:lineRule="auto"/>
              <w:jc w:val="right"/>
              <w:rPr>
                <w:rFonts w:ascii="Arial" w:hAnsi="Arial" w:cs="Arial"/>
                <w:b/>
                <w:sz w:val="16"/>
                <w:szCs w:val="16"/>
              </w:rPr>
            </w:pPr>
            <w:r w:rsidRPr="009531C9">
              <w:rPr>
                <w:rFonts w:ascii="Arial" w:hAnsi="Arial" w:cs="Arial"/>
                <w:b/>
                <w:sz w:val="16"/>
                <w:szCs w:val="16"/>
              </w:rPr>
              <w:t>2022</w:t>
            </w:r>
            <w:r w:rsidR="004E160F">
              <w:rPr>
                <w:rFonts w:ascii="Arial" w:hAnsi="Arial" w:cs="Arial"/>
                <w:b/>
                <w:bCs/>
                <w:sz w:val="16"/>
                <w:szCs w:val="16"/>
              </w:rPr>
              <w:t>–</w:t>
            </w:r>
            <w:r w:rsidRPr="009531C9">
              <w:rPr>
                <w:rFonts w:ascii="Arial" w:hAnsi="Arial" w:cs="Arial"/>
                <w:b/>
                <w:sz w:val="16"/>
                <w:szCs w:val="16"/>
              </w:rPr>
              <w:t xml:space="preserve">23 </w:t>
            </w:r>
            <w:r w:rsidRPr="009531C9">
              <w:rPr>
                <w:rFonts w:ascii="Arial" w:hAnsi="Arial" w:cs="Arial"/>
                <w:b/>
                <w:sz w:val="16"/>
                <w:szCs w:val="16"/>
              </w:rPr>
              <w:br/>
              <w:t>$'000</w:t>
            </w:r>
          </w:p>
        </w:tc>
        <w:tc>
          <w:tcPr>
            <w:tcW w:w="900" w:type="dxa"/>
            <w:tcBorders>
              <w:top w:val="single" w:sz="4" w:space="0" w:color="000000"/>
              <w:left w:val="nil"/>
              <w:bottom w:val="single" w:sz="4" w:space="0" w:color="000000"/>
              <w:right w:val="nil"/>
            </w:tcBorders>
            <w:shd w:val="clear" w:color="auto" w:fill="auto"/>
            <w:hideMark/>
          </w:tcPr>
          <w:p w14:paraId="160260E0" w14:textId="43C05868" w:rsidR="009531C9" w:rsidRPr="009531C9" w:rsidRDefault="009531C9" w:rsidP="004E160F">
            <w:pPr>
              <w:spacing w:before="40" w:after="0" w:line="240" w:lineRule="auto"/>
              <w:jc w:val="right"/>
              <w:rPr>
                <w:rFonts w:ascii="Arial" w:hAnsi="Arial" w:cs="Arial"/>
                <w:b/>
                <w:sz w:val="16"/>
                <w:szCs w:val="16"/>
              </w:rPr>
            </w:pPr>
            <w:r w:rsidRPr="009531C9">
              <w:rPr>
                <w:rFonts w:ascii="Arial" w:hAnsi="Arial" w:cs="Arial"/>
                <w:b/>
                <w:sz w:val="16"/>
                <w:szCs w:val="16"/>
              </w:rPr>
              <w:t>2023</w:t>
            </w:r>
            <w:r w:rsidR="004E160F">
              <w:rPr>
                <w:rFonts w:ascii="Arial" w:hAnsi="Arial" w:cs="Arial"/>
                <w:b/>
                <w:bCs/>
                <w:sz w:val="16"/>
                <w:szCs w:val="16"/>
              </w:rPr>
              <w:t>–</w:t>
            </w:r>
            <w:r w:rsidRPr="009531C9">
              <w:rPr>
                <w:rFonts w:ascii="Arial" w:hAnsi="Arial" w:cs="Arial"/>
                <w:b/>
                <w:sz w:val="16"/>
                <w:szCs w:val="16"/>
              </w:rPr>
              <w:t xml:space="preserve">24 </w:t>
            </w:r>
            <w:r w:rsidRPr="009531C9">
              <w:rPr>
                <w:rFonts w:ascii="Arial" w:hAnsi="Arial" w:cs="Arial"/>
                <w:b/>
                <w:sz w:val="16"/>
                <w:szCs w:val="16"/>
              </w:rPr>
              <w:br/>
              <w:t>$'000</w:t>
            </w:r>
          </w:p>
        </w:tc>
        <w:tc>
          <w:tcPr>
            <w:tcW w:w="900" w:type="dxa"/>
            <w:tcBorders>
              <w:top w:val="single" w:sz="4" w:space="0" w:color="000000"/>
              <w:left w:val="nil"/>
              <w:bottom w:val="single" w:sz="4" w:space="0" w:color="000000"/>
              <w:right w:val="nil"/>
            </w:tcBorders>
            <w:shd w:val="clear" w:color="auto" w:fill="auto"/>
            <w:hideMark/>
          </w:tcPr>
          <w:p w14:paraId="744B32DC" w14:textId="37C514A3" w:rsidR="009531C9" w:rsidRPr="009531C9" w:rsidRDefault="009531C9" w:rsidP="004E160F">
            <w:pPr>
              <w:spacing w:before="40" w:after="0" w:line="240" w:lineRule="auto"/>
              <w:jc w:val="right"/>
              <w:rPr>
                <w:rFonts w:ascii="Arial" w:hAnsi="Arial" w:cs="Arial"/>
                <w:b/>
                <w:sz w:val="16"/>
                <w:szCs w:val="16"/>
              </w:rPr>
            </w:pPr>
            <w:r w:rsidRPr="009531C9">
              <w:rPr>
                <w:rFonts w:ascii="Arial" w:hAnsi="Arial" w:cs="Arial"/>
                <w:b/>
                <w:sz w:val="16"/>
                <w:szCs w:val="16"/>
              </w:rPr>
              <w:t>2024</w:t>
            </w:r>
            <w:r w:rsidR="004E160F">
              <w:rPr>
                <w:rFonts w:ascii="Arial" w:hAnsi="Arial" w:cs="Arial"/>
                <w:b/>
                <w:bCs/>
                <w:sz w:val="16"/>
                <w:szCs w:val="16"/>
              </w:rPr>
              <w:t>–</w:t>
            </w:r>
            <w:r w:rsidRPr="009531C9">
              <w:rPr>
                <w:rFonts w:ascii="Arial" w:hAnsi="Arial" w:cs="Arial"/>
                <w:b/>
                <w:sz w:val="16"/>
                <w:szCs w:val="16"/>
              </w:rPr>
              <w:t xml:space="preserve">25 </w:t>
            </w:r>
            <w:r w:rsidRPr="009531C9">
              <w:rPr>
                <w:rFonts w:ascii="Arial" w:hAnsi="Arial" w:cs="Arial"/>
                <w:b/>
                <w:sz w:val="16"/>
                <w:szCs w:val="16"/>
              </w:rPr>
              <w:br/>
              <w:t>$'000</w:t>
            </w:r>
          </w:p>
        </w:tc>
        <w:tc>
          <w:tcPr>
            <w:tcW w:w="900" w:type="dxa"/>
            <w:tcBorders>
              <w:top w:val="single" w:sz="4" w:space="0" w:color="000000"/>
              <w:left w:val="nil"/>
              <w:bottom w:val="single" w:sz="4" w:space="0" w:color="000000"/>
              <w:right w:val="nil"/>
            </w:tcBorders>
            <w:shd w:val="clear" w:color="auto" w:fill="auto"/>
            <w:hideMark/>
          </w:tcPr>
          <w:p w14:paraId="03EB18B0" w14:textId="75A8CCFB" w:rsidR="009531C9" w:rsidRPr="009531C9" w:rsidRDefault="009531C9" w:rsidP="004E160F">
            <w:pPr>
              <w:spacing w:before="40" w:after="0" w:line="240" w:lineRule="auto"/>
              <w:jc w:val="right"/>
              <w:rPr>
                <w:rFonts w:ascii="Arial" w:hAnsi="Arial" w:cs="Arial"/>
                <w:b/>
                <w:sz w:val="16"/>
                <w:szCs w:val="16"/>
              </w:rPr>
            </w:pPr>
            <w:r w:rsidRPr="009531C9">
              <w:rPr>
                <w:rFonts w:ascii="Arial" w:hAnsi="Arial" w:cs="Arial"/>
                <w:b/>
                <w:sz w:val="16"/>
                <w:szCs w:val="16"/>
              </w:rPr>
              <w:t>2025</w:t>
            </w:r>
            <w:r w:rsidR="004E160F">
              <w:rPr>
                <w:rFonts w:ascii="Arial" w:hAnsi="Arial" w:cs="Arial"/>
                <w:b/>
                <w:bCs/>
                <w:sz w:val="16"/>
                <w:szCs w:val="16"/>
              </w:rPr>
              <w:t>–</w:t>
            </w:r>
            <w:r w:rsidRPr="009531C9">
              <w:rPr>
                <w:rFonts w:ascii="Arial" w:hAnsi="Arial" w:cs="Arial"/>
                <w:b/>
                <w:sz w:val="16"/>
                <w:szCs w:val="16"/>
              </w:rPr>
              <w:t xml:space="preserve">26 </w:t>
            </w:r>
            <w:r w:rsidRPr="009531C9">
              <w:rPr>
                <w:rFonts w:ascii="Arial" w:hAnsi="Arial" w:cs="Arial"/>
                <w:b/>
                <w:sz w:val="16"/>
                <w:szCs w:val="16"/>
              </w:rPr>
              <w:br/>
              <w:t>$'000</w:t>
            </w:r>
          </w:p>
        </w:tc>
      </w:tr>
      <w:tr w:rsidR="009531C9" w:rsidRPr="009531C9" w14:paraId="751F94E0" w14:textId="77777777" w:rsidTr="009531C9">
        <w:trPr>
          <w:trHeight w:val="375"/>
        </w:trPr>
        <w:tc>
          <w:tcPr>
            <w:tcW w:w="4060" w:type="dxa"/>
            <w:tcBorders>
              <w:top w:val="nil"/>
              <w:left w:val="nil"/>
              <w:bottom w:val="nil"/>
              <w:right w:val="nil"/>
            </w:tcBorders>
            <w:shd w:val="clear" w:color="auto" w:fill="auto"/>
            <w:noWrap/>
            <w:vAlign w:val="bottom"/>
            <w:hideMark/>
          </w:tcPr>
          <w:p w14:paraId="50DEB9A5" w14:textId="77777777" w:rsidR="009531C9" w:rsidRPr="009531C9" w:rsidRDefault="009531C9" w:rsidP="009531C9">
            <w:pPr>
              <w:spacing w:after="0" w:line="240" w:lineRule="auto"/>
              <w:rPr>
                <w:rFonts w:ascii="Arial" w:hAnsi="Arial" w:cs="Arial"/>
                <w:b/>
                <w:bCs/>
                <w:sz w:val="16"/>
                <w:szCs w:val="16"/>
              </w:rPr>
            </w:pPr>
            <w:r w:rsidRPr="009531C9">
              <w:rPr>
                <w:rFonts w:ascii="Arial" w:hAnsi="Arial" w:cs="Arial"/>
                <w:b/>
                <w:bCs/>
                <w:sz w:val="16"/>
                <w:szCs w:val="16"/>
              </w:rPr>
              <w:t>Program 1.1: Quality Aged Care Services</w:t>
            </w:r>
          </w:p>
        </w:tc>
        <w:tc>
          <w:tcPr>
            <w:tcW w:w="900" w:type="dxa"/>
            <w:tcBorders>
              <w:top w:val="nil"/>
              <w:left w:val="nil"/>
              <w:bottom w:val="nil"/>
              <w:right w:val="nil"/>
            </w:tcBorders>
            <w:shd w:val="clear" w:color="auto" w:fill="auto"/>
            <w:noWrap/>
            <w:vAlign w:val="bottom"/>
            <w:hideMark/>
          </w:tcPr>
          <w:p w14:paraId="0B84D692" w14:textId="77777777" w:rsidR="009531C9" w:rsidRPr="009531C9" w:rsidRDefault="009531C9" w:rsidP="009531C9">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2285A89" w14:textId="77777777" w:rsidR="009531C9" w:rsidRPr="009531C9" w:rsidRDefault="009531C9" w:rsidP="009531C9">
            <w:pPr>
              <w:spacing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125F5C9" w14:textId="77777777" w:rsidR="009531C9" w:rsidRPr="009531C9" w:rsidRDefault="009531C9" w:rsidP="009531C9">
            <w:pPr>
              <w:spacing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8530CD2" w14:textId="77777777" w:rsidR="009531C9" w:rsidRPr="009531C9" w:rsidRDefault="009531C9" w:rsidP="009531C9">
            <w:pPr>
              <w:spacing w:after="0" w:line="240" w:lineRule="auto"/>
              <w:rPr>
                <w:rFonts w:ascii="Times New Roman" w:hAnsi="Times New Roman"/>
                <w:sz w:val="20"/>
              </w:rPr>
            </w:pPr>
          </w:p>
        </w:tc>
      </w:tr>
      <w:tr w:rsidR="009531C9" w:rsidRPr="009531C9" w14:paraId="1CDABCCA" w14:textId="77777777" w:rsidTr="009531C9">
        <w:trPr>
          <w:trHeight w:val="300"/>
        </w:trPr>
        <w:tc>
          <w:tcPr>
            <w:tcW w:w="4060" w:type="dxa"/>
            <w:tcBorders>
              <w:top w:val="nil"/>
              <w:left w:val="nil"/>
              <w:bottom w:val="nil"/>
              <w:right w:val="nil"/>
            </w:tcBorders>
            <w:shd w:val="clear" w:color="auto" w:fill="auto"/>
            <w:noWrap/>
            <w:vAlign w:val="bottom"/>
            <w:hideMark/>
          </w:tcPr>
          <w:p w14:paraId="579F453E" w14:textId="77777777" w:rsidR="009531C9" w:rsidRPr="009531C9" w:rsidRDefault="009531C9" w:rsidP="009531C9">
            <w:pPr>
              <w:spacing w:after="0" w:line="240" w:lineRule="auto"/>
              <w:rPr>
                <w:rFonts w:ascii="Arial" w:hAnsi="Arial" w:cs="Arial"/>
                <w:b/>
                <w:bCs/>
                <w:sz w:val="16"/>
                <w:szCs w:val="16"/>
              </w:rPr>
            </w:pPr>
            <w:r w:rsidRPr="009531C9">
              <w:rPr>
                <w:rFonts w:ascii="Arial" w:hAnsi="Arial" w:cs="Arial"/>
                <w:b/>
                <w:bCs/>
                <w:sz w:val="16"/>
                <w:szCs w:val="16"/>
              </w:rPr>
              <w:t>Changes to departmental appropriations</w:t>
            </w:r>
          </w:p>
        </w:tc>
        <w:tc>
          <w:tcPr>
            <w:tcW w:w="900" w:type="dxa"/>
            <w:tcBorders>
              <w:top w:val="nil"/>
              <w:left w:val="nil"/>
              <w:bottom w:val="nil"/>
              <w:right w:val="nil"/>
            </w:tcBorders>
            <w:shd w:val="clear" w:color="000000" w:fill="D9D9D9"/>
            <w:noWrap/>
            <w:vAlign w:val="bottom"/>
            <w:hideMark/>
          </w:tcPr>
          <w:p w14:paraId="14303CB5" w14:textId="77777777" w:rsidR="009531C9" w:rsidRPr="009531C9" w:rsidRDefault="009531C9" w:rsidP="009531C9">
            <w:pPr>
              <w:spacing w:after="0" w:line="240" w:lineRule="auto"/>
              <w:jc w:val="right"/>
              <w:rPr>
                <w:rFonts w:ascii="Arial" w:hAnsi="Arial" w:cs="Arial"/>
                <w:sz w:val="16"/>
                <w:szCs w:val="16"/>
              </w:rPr>
            </w:pPr>
            <w:r w:rsidRPr="009531C9">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995B5C9" w14:textId="77777777" w:rsidR="009531C9" w:rsidRPr="009531C9" w:rsidRDefault="009531C9" w:rsidP="009531C9">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F6BA52E" w14:textId="77777777" w:rsidR="009531C9" w:rsidRPr="009531C9" w:rsidRDefault="009531C9" w:rsidP="009531C9">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FACA249" w14:textId="77777777" w:rsidR="009531C9" w:rsidRPr="009531C9" w:rsidRDefault="009531C9" w:rsidP="009531C9">
            <w:pPr>
              <w:spacing w:after="0" w:line="240" w:lineRule="auto"/>
              <w:jc w:val="right"/>
              <w:rPr>
                <w:rFonts w:ascii="Times New Roman" w:hAnsi="Times New Roman"/>
                <w:sz w:val="20"/>
              </w:rPr>
            </w:pPr>
          </w:p>
        </w:tc>
      </w:tr>
      <w:tr w:rsidR="009531C9" w:rsidRPr="009531C9" w14:paraId="5B56CA90" w14:textId="77777777" w:rsidTr="009531C9">
        <w:trPr>
          <w:trHeight w:val="300"/>
        </w:trPr>
        <w:tc>
          <w:tcPr>
            <w:tcW w:w="4060" w:type="dxa"/>
            <w:tcBorders>
              <w:top w:val="nil"/>
              <w:left w:val="nil"/>
              <w:bottom w:val="nil"/>
              <w:right w:val="nil"/>
            </w:tcBorders>
            <w:shd w:val="clear" w:color="auto" w:fill="auto"/>
            <w:noWrap/>
            <w:vAlign w:val="bottom"/>
            <w:hideMark/>
          </w:tcPr>
          <w:p w14:paraId="0E894503" w14:textId="77777777" w:rsidR="009531C9" w:rsidRPr="009531C9" w:rsidRDefault="009531C9" w:rsidP="009531C9">
            <w:pPr>
              <w:spacing w:after="0" w:line="240" w:lineRule="auto"/>
              <w:rPr>
                <w:rFonts w:ascii="Arial" w:hAnsi="Arial" w:cs="Arial"/>
                <w:sz w:val="16"/>
                <w:szCs w:val="16"/>
              </w:rPr>
            </w:pPr>
            <w:r w:rsidRPr="009531C9">
              <w:rPr>
                <w:rFonts w:ascii="Arial" w:hAnsi="Arial" w:cs="Arial"/>
                <w:sz w:val="16"/>
                <w:szCs w:val="16"/>
              </w:rPr>
              <w:t>Appropriation Bill (No. 3)</w:t>
            </w:r>
          </w:p>
        </w:tc>
        <w:tc>
          <w:tcPr>
            <w:tcW w:w="900" w:type="dxa"/>
            <w:tcBorders>
              <w:top w:val="nil"/>
              <w:left w:val="nil"/>
              <w:bottom w:val="nil"/>
              <w:right w:val="nil"/>
            </w:tcBorders>
            <w:shd w:val="clear" w:color="000000" w:fill="D9D9D9"/>
            <w:noWrap/>
            <w:vAlign w:val="bottom"/>
            <w:hideMark/>
          </w:tcPr>
          <w:p w14:paraId="43293D56" w14:textId="77777777" w:rsidR="009531C9" w:rsidRPr="009531C9" w:rsidRDefault="009531C9" w:rsidP="009531C9">
            <w:pPr>
              <w:spacing w:after="0" w:line="240" w:lineRule="auto"/>
              <w:jc w:val="right"/>
              <w:rPr>
                <w:rFonts w:ascii="Arial" w:hAnsi="Arial" w:cs="Arial"/>
                <w:sz w:val="16"/>
                <w:szCs w:val="16"/>
              </w:rPr>
            </w:pPr>
            <w:r w:rsidRPr="009531C9">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022DD64" w14:textId="77777777" w:rsidR="009531C9" w:rsidRPr="009531C9" w:rsidRDefault="009531C9" w:rsidP="009531C9">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494144D" w14:textId="77777777" w:rsidR="009531C9" w:rsidRPr="009531C9" w:rsidRDefault="009531C9" w:rsidP="009531C9">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FDBB90B" w14:textId="77777777" w:rsidR="009531C9" w:rsidRPr="009531C9" w:rsidRDefault="009531C9" w:rsidP="009531C9">
            <w:pPr>
              <w:spacing w:after="0" w:line="240" w:lineRule="auto"/>
              <w:jc w:val="right"/>
              <w:rPr>
                <w:rFonts w:ascii="Times New Roman" w:hAnsi="Times New Roman"/>
                <w:sz w:val="20"/>
              </w:rPr>
            </w:pPr>
          </w:p>
        </w:tc>
      </w:tr>
      <w:tr w:rsidR="009531C9" w:rsidRPr="009531C9" w14:paraId="3B4E80D8" w14:textId="77777777" w:rsidTr="00C90BB8">
        <w:trPr>
          <w:trHeight w:val="283"/>
        </w:trPr>
        <w:tc>
          <w:tcPr>
            <w:tcW w:w="4060" w:type="dxa"/>
            <w:tcBorders>
              <w:top w:val="nil"/>
              <w:left w:val="nil"/>
              <w:bottom w:val="nil"/>
              <w:right w:val="nil"/>
            </w:tcBorders>
            <w:shd w:val="clear" w:color="000000" w:fill="FFFFFF"/>
            <w:vAlign w:val="bottom"/>
            <w:hideMark/>
          </w:tcPr>
          <w:p w14:paraId="2BA5E1FC" w14:textId="383F60C9" w:rsidR="009531C9" w:rsidRPr="009531C9" w:rsidRDefault="009531C9" w:rsidP="0002682B">
            <w:pPr>
              <w:spacing w:after="0" w:line="240" w:lineRule="auto"/>
              <w:rPr>
                <w:rFonts w:ascii="Arial" w:hAnsi="Arial" w:cs="Arial"/>
                <w:sz w:val="16"/>
                <w:szCs w:val="16"/>
              </w:rPr>
            </w:pPr>
            <w:r w:rsidRPr="009531C9">
              <w:rPr>
                <w:rFonts w:ascii="Arial" w:hAnsi="Arial" w:cs="Arial"/>
                <w:b/>
                <w:bCs/>
                <w:sz w:val="16"/>
                <w:szCs w:val="16"/>
              </w:rPr>
              <w:t>Measure</w:t>
            </w:r>
            <w:r w:rsidR="0002682B">
              <w:rPr>
                <w:rFonts w:ascii="Arial" w:hAnsi="Arial" w:cs="Arial"/>
                <w:sz w:val="16"/>
                <w:szCs w:val="16"/>
              </w:rPr>
              <w:t xml:space="preserve"> - </w:t>
            </w:r>
            <w:r w:rsidRPr="009531C9">
              <w:rPr>
                <w:rFonts w:ascii="Arial" w:hAnsi="Arial" w:cs="Arial"/>
                <w:sz w:val="16"/>
                <w:szCs w:val="16"/>
              </w:rPr>
              <w:t>COVID-19 Aged Care</w:t>
            </w:r>
            <w:r w:rsidR="0002682B">
              <w:rPr>
                <w:rFonts w:ascii="Arial" w:hAnsi="Arial" w:cs="Arial"/>
                <w:sz w:val="16"/>
                <w:szCs w:val="16"/>
              </w:rPr>
              <w:t xml:space="preserve"> Response</w:t>
            </w:r>
          </w:p>
        </w:tc>
        <w:tc>
          <w:tcPr>
            <w:tcW w:w="900" w:type="dxa"/>
            <w:tcBorders>
              <w:top w:val="nil"/>
              <w:left w:val="nil"/>
              <w:bottom w:val="nil"/>
              <w:right w:val="nil"/>
            </w:tcBorders>
            <w:shd w:val="clear" w:color="000000" w:fill="D9D9D9"/>
            <w:noWrap/>
            <w:vAlign w:val="bottom"/>
            <w:hideMark/>
          </w:tcPr>
          <w:p w14:paraId="15DB5B10" w14:textId="77777777" w:rsidR="009531C9" w:rsidRPr="009531C9" w:rsidRDefault="009531C9" w:rsidP="009531C9">
            <w:pPr>
              <w:spacing w:after="0" w:line="240" w:lineRule="auto"/>
              <w:jc w:val="right"/>
              <w:rPr>
                <w:rFonts w:ascii="Arial" w:hAnsi="Arial" w:cs="Arial"/>
                <w:sz w:val="16"/>
                <w:szCs w:val="16"/>
              </w:rPr>
            </w:pPr>
            <w:r w:rsidRPr="009531C9">
              <w:rPr>
                <w:rFonts w:ascii="Arial" w:hAnsi="Arial" w:cs="Arial"/>
                <w:sz w:val="16"/>
                <w:szCs w:val="16"/>
              </w:rPr>
              <w:t xml:space="preserve">3,146 </w:t>
            </w:r>
          </w:p>
        </w:tc>
        <w:tc>
          <w:tcPr>
            <w:tcW w:w="900" w:type="dxa"/>
            <w:tcBorders>
              <w:top w:val="nil"/>
              <w:left w:val="nil"/>
              <w:bottom w:val="nil"/>
              <w:right w:val="nil"/>
            </w:tcBorders>
            <w:shd w:val="clear" w:color="auto" w:fill="auto"/>
            <w:noWrap/>
            <w:vAlign w:val="bottom"/>
            <w:hideMark/>
          </w:tcPr>
          <w:p w14:paraId="1B41387A" w14:textId="77777777" w:rsidR="009531C9" w:rsidRPr="009531C9" w:rsidRDefault="009531C9" w:rsidP="009531C9">
            <w:pPr>
              <w:spacing w:after="0" w:line="240" w:lineRule="auto"/>
              <w:jc w:val="right"/>
              <w:rPr>
                <w:rFonts w:ascii="Arial" w:hAnsi="Arial" w:cs="Arial"/>
                <w:sz w:val="16"/>
                <w:szCs w:val="16"/>
              </w:rPr>
            </w:pPr>
            <w:r w:rsidRPr="009531C9">
              <w:rPr>
                <w:rFonts w:ascii="Arial" w:hAnsi="Arial" w:cs="Arial"/>
                <w:sz w:val="16"/>
                <w:szCs w:val="16"/>
              </w:rPr>
              <w:t xml:space="preserve">3,092 </w:t>
            </w:r>
          </w:p>
        </w:tc>
        <w:tc>
          <w:tcPr>
            <w:tcW w:w="900" w:type="dxa"/>
            <w:tcBorders>
              <w:top w:val="nil"/>
              <w:left w:val="nil"/>
              <w:bottom w:val="nil"/>
              <w:right w:val="nil"/>
            </w:tcBorders>
            <w:shd w:val="clear" w:color="auto" w:fill="auto"/>
            <w:noWrap/>
            <w:vAlign w:val="bottom"/>
            <w:hideMark/>
          </w:tcPr>
          <w:p w14:paraId="3020549F" w14:textId="77777777" w:rsidR="009531C9" w:rsidRPr="009531C9" w:rsidRDefault="009531C9" w:rsidP="009531C9">
            <w:pPr>
              <w:spacing w:after="0" w:line="240" w:lineRule="auto"/>
              <w:jc w:val="right"/>
              <w:rPr>
                <w:rFonts w:ascii="Arial" w:hAnsi="Arial" w:cs="Arial"/>
                <w:sz w:val="16"/>
                <w:szCs w:val="16"/>
              </w:rPr>
            </w:pPr>
            <w:r w:rsidRPr="009531C9">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35B295B" w14:textId="77777777" w:rsidR="009531C9" w:rsidRPr="009531C9" w:rsidRDefault="009531C9" w:rsidP="009531C9">
            <w:pPr>
              <w:spacing w:after="0" w:line="240" w:lineRule="auto"/>
              <w:jc w:val="right"/>
              <w:rPr>
                <w:rFonts w:ascii="Arial" w:hAnsi="Arial" w:cs="Arial"/>
                <w:sz w:val="16"/>
                <w:szCs w:val="16"/>
              </w:rPr>
            </w:pPr>
            <w:r w:rsidRPr="009531C9">
              <w:rPr>
                <w:rFonts w:ascii="Arial" w:hAnsi="Arial" w:cs="Arial"/>
                <w:sz w:val="16"/>
                <w:szCs w:val="16"/>
              </w:rPr>
              <w:t xml:space="preserve">- </w:t>
            </w:r>
          </w:p>
        </w:tc>
      </w:tr>
      <w:tr w:rsidR="009531C9" w:rsidRPr="009531C9" w14:paraId="5AFD777F" w14:textId="77777777" w:rsidTr="009531C9">
        <w:trPr>
          <w:trHeight w:val="300"/>
        </w:trPr>
        <w:tc>
          <w:tcPr>
            <w:tcW w:w="4060" w:type="dxa"/>
            <w:tcBorders>
              <w:top w:val="nil"/>
              <w:left w:val="nil"/>
              <w:bottom w:val="single" w:sz="4" w:space="0" w:color="auto"/>
              <w:right w:val="nil"/>
            </w:tcBorders>
            <w:shd w:val="clear" w:color="auto" w:fill="auto"/>
            <w:noWrap/>
            <w:vAlign w:val="bottom"/>
            <w:hideMark/>
          </w:tcPr>
          <w:p w14:paraId="4DB1B0D0" w14:textId="77777777" w:rsidR="009531C9" w:rsidRPr="009531C9" w:rsidRDefault="009531C9" w:rsidP="009531C9">
            <w:pPr>
              <w:spacing w:after="0" w:line="240" w:lineRule="auto"/>
              <w:rPr>
                <w:rFonts w:ascii="Arial" w:hAnsi="Arial" w:cs="Arial"/>
                <w:b/>
                <w:bCs/>
                <w:sz w:val="16"/>
                <w:szCs w:val="16"/>
              </w:rPr>
            </w:pPr>
            <w:r w:rsidRPr="009531C9">
              <w:rPr>
                <w:rFonts w:ascii="Arial" w:hAnsi="Arial" w:cs="Arial"/>
                <w:b/>
                <w:bCs/>
                <w:sz w:val="16"/>
                <w:szCs w:val="16"/>
              </w:rPr>
              <w:t>Total</w:t>
            </w:r>
          </w:p>
        </w:tc>
        <w:tc>
          <w:tcPr>
            <w:tcW w:w="900" w:type="dxa"/>
            <w:tcBorders>
              <w:top w:val="single" w:sz="4" w:space="0" w:color="auto"/>
              <w:left w:val="nil"/>
              <w:bottom w:val="single" w:sz="4" w:space="0" w:color="auto"/>
              <w:right w:val="nil"/>
            </w:tcBorders>
            <w:shd w:val="clear" w:color="000000" w:fill="D9D9D9"/>
            <w:noWrap/>
            <w:vAlign w:val="bottom"/>
            <w:hideMark/>
          </w:tcPr>
          <w:p w14:paraId="34D90D4E" w14:textId="77777777" w:rsidR="009531C9" w:rsidRPr="009531C9" w:rsidRDefault="009531C9" w:rsidP="009531C9">
            <w:pPr>
              <w:spacing w:after="0" w:line="240" w:lineRule="auto"/>
              <w:jc w:val="right"/>
              <w:rPr>
                <w:rFonts w:ascii="Arial" w:hAnsi="Arial" w:cs="Arial"/>
                <w:b/>
                <w:bCs/>
                <w:sz w:val="16"/>
                <w:szCs w:val="16"/>
              </w:rPr>
            </w:pPr>
            <w:r w:rsidRPr="009531C9">
              <w:rPr>
                <w:rFonts w:ascii="Arial" w:hAnsi="Arial" w:cs="Arial"/>
                <w:b/>
                <w:bCs/>
                <w:sz w:val="16"/>
                <w:szCs w:val="16"/>
              </w:rPr>
              <w:t xml:space="preserve">3,146 </w:t>
            </w:r>
          </w:p>
        </w:tc>
        <w:tc>
          <w:tcPr>
            <w:tcW w:w="900" w:type="dxa"/>
            <w:tcBorders>
              <w:top w:val="single" w:sz="4" w:space="0" w:color="auto"/>
              <w:left w:val="nil"/>
              <w:bottom w:val="single" w:sz="4" w:space="0" w:color="auto"/>
              <w:right w:val="nil"/>
            </w:tcBorders>
            <w:shd w:val="clear" w:color="auto" w:fill="auto"/>
            <w:noWrap/>
            <w:vAlign w:val="bottom"/>
            <w:hideMark/>
          </w:tcPr>
          <w:p w14:paraId="05E038D7" w14:textId="77777777" w:rsidR="009531C9" w:rsidRPr="009531C9" w:rsidRDefault="009531C9" w:rsidP="009531C9">
            <w:pPr>
              <w:spacing w:after="0" w:line="240" w:lineRule="auto"/>
              <w:jc w:val="right"/>
              <w:rPr>
                <w:rFonts w:ascii="Arial" w:hAnsi="Arial" w:cs="Arial"/>
                <w:b/>
                <w:bCs/>
                <w:sz w:val="16"/>
                <w:szCs w:val="16"/>
              </w:rPr>
            </w:pPr>
            <w:r w:rsidRPr="009531C9">
              <w:rPr>
                <w:rFonts w:ascii="Arial" w:hAnsi="Arial" w:cs="Arial"/>
                <w:b/>
                <w:bCs/>
                <w:sz w:val="16"/>
                <w:szCs w:val="16"/>
              </w:rPr>
              <w:t xml:space="preserve">3,092 </w:t>
            </w:r>
          </w:p>
        </w:tc>
        <w:tc>
          <w:tcPr>
            <w:tcW w:w="900" w:type="dxa"/>
            <w:tcBorders>
              <w:top w:val="single" w:sz="4" w:space="0" w:color="auto"/>
              <w:left w:val="nil"/>
              <w:bottom w:val="single" w:sz="4" w:space="0" w:color="auto"/>
              <w:right w:val="nil"/>
            </w:tcBorders>
            <w:shd w:val="clear" w:color="auto" w:fill="auto"/>
            <w:noWrap/>
            <w:vAlign w:val="bottom"/>
            <w:hideMark/>
          </w:tcPr>
          <w:p w14:paraId="05F138DF" w14:textId="77777777" w:rsidR="009531C9" w:rsidRPr="009531C9" w:rsidRDefault="009531C9" w:rsidP="009531C9">
            <w:pPr>
              <w:spacing w:after="0" w:line="240" w:lineRule="auto"/>
              <w:jc w:val="right"/>
              <w:rPr>
                <w:rFonts w:ascii="Arial" w:hAnsi="Arial" w:cs="Arial"/>
                <w:b/>
                <w:bCs/>
                <w:sz w:val="16"/>
                <w:szCs w:val="16"/>
              </w:rPr>
            </w:pPr>
            <w:r w:rsidRPr="009531C9">
              <w:rPr>
                <w:rFonts w:ascii="Arial" w:hAnsi="Arial"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121F6F4C" w14:textId="77777777" w:rsidR="009531C9" w:rsidRPr="009531C9" w:rsidRDefault="009531C9" w:rsidP="009531C9">
            <w:pPr>
              <w:spacing w:after="0" w:line="240" w:lineRule="auto"/>
              <w:jc w:val="right"/>
              <w:rPr>
                <w:rFonts w:ascii="Arial" w:hAnsi="Arial" w:cs="Arial"/>
                <w:b/>
                <w:bCs/>
                <w:sz w:val="16"/>
                <w:szCs w:val="16"/>
              </w:rPr>
            </w:pPr>
            <w:r w:rsidRPr="009531C9">
              <w:rPr>
                <w:rFonts w:ascii="Arial" w:hAnsi="Arial" w:cs="Arial"/>
                <w:b/>
                <w:bCs/>
                <w:sz w:val="16"/>
                <w:szCs w:val="16"/>
              </w:rPr>
              <w:t xml:space="preserve">- </w:t>
            </w:r>
          </w:p>
        </w:tc>
      </w:tr>
    </w:tbl>
    <w:p w14:paraId="21F35495" w14:textId="10B837AE" w:rsidR="00547C04" w:rsidRPr="005D6B06" w:rsidRDefault="00547C04" w:rsidP="005D6B06">
      <w:pPr>
        <w:rPr>
          <w:rFonts w:ascii="Arial" w:hAnsi="Arial" w:cs="Arial"/>
        </w:rPr>
      </w:pPr>
      <w:r w:rsidRPr="005D6B06">
        <w:br w:type="page"/>
      </w:r>
    </w:p>
    <w:p w14:paraId="5214B2EF" w14:textId="5802CB5B" w:rsidR="00547C04" w:rsidRDefault="00547C04" w:rsidP="00547C04">
      <w:r w:rsidRPr="009F4AAB">
        <w:lastRenderedPageBreak/>
        <w:t xml:space="preserve">The following tables detail the Additional Estimates sought for </w:t>
      </w:r>
      <w:r w:rsidR="00156FEC">
        <w:t xml:space="preserve">the </w:t>
      </w:r>
      <w:r w:rsidR="005C3878">
        <w:t>Aged Care Quality and Safety Commission</w:t>
      </w:r>
      <w:r w:rsidR="005C3878" w:rsidRPr="009F4AAB">
        <w:t xml:space="preserve"> </w:t>
      </w:r>
      <w:r w:rsidRPr="009F4AAB">
        <w:t xml:space="preserve">through </w:t>
      </w:r>
      <w:r w:rsidRPr="0039044E">
        <w:t xml:space="preserve">Appropriation Bills (No. </w:t>
      </w:r>
      <w:r w:rsidRPr="006E16F2">
        <w:t>3</w:t>
      </w:r>
      <w:r w:rsidRPr="0039044E">
        <w:t xml:space="preserve"> and No. </w:t>
      </w:r>
      <w:r w:rsidRPr="006E16F2">
        <w:t>4</w:t>
      </w:r>
      <w:r w:rsidRPr="0039044E">
        <w:t>).</w:t>
      </w:r>
    </w:p>
    <w:p w14:paraId="7F216392" w14:textId="18D704C5" w:rsidR="00547C04" w:rsidRDefault="00547C04" w:rsidP="00BD004A">
      <w:pPr>
        <w:pStyle w:val="TableHeading"/>
        <w:spacing w:after="120"/>
        <w:rPr>
          <w:lang w:val="en-GB"/>
        </w:rPr>
      </w:pPr>
      <w:r>
        <w:rPr>
          <w:lang w:val="en-GB"/>
        </w:rPr>
        <w:t>Table 1.3: Appropriation Bill (No. 3) 2022–2023</w:t>
      </w:r>
    </w:p>
    <w:tbl>
      <w:tblPr>
        <w:tblW w:w="7700" w:type="dxa"/>
        <w:tblLayout w:type="fixed"/>
        <w:tblLook w:val="04A0" w:firstRow="1" w:lastRow="0" w:firstColumn="1" w:lastColumn="0" w:noHBand="0" w:noVBand="1"/>
      </w:tblPr>
      <w:tblGrid>
        <w:gridCol w:w="2620"/>
        <w:gridCol w:w="1140"/>
        <w:gridCol w:w="940"/>
        <w:gridCol w:w="940"/>
        <w:gridCol w:w="1120"/>
        <w:gridCol w:w="940"/>
      </w:tblGrid>
      <w:tr w:rsidR="00900B60" w:rsidRPr="00900B60" w14:paraId="1F3763EB" w14:textId="77777777" w:rsidTr="00900B60">
        <w:trPr>
          <w:trHeight w:val="567"/>
        </w:trPr>
        <w:tc>
          <w:tcPr>
            <w:tcW w:w="2620" w:type="dxa"/>
            <w:tcBorders>
              <w:top w:val="single" w:sz="4" w:space="0" w:color="000000"/>
              <w:left w:val="nil"/>
              <w:bottom w:val="nil"/>
              <w:right w:val="nil"/>
            </w:tcBorders>
            <w:shd w:val="clear" w:color="auto" w:fill="auto"/>
            <w:noWrap/>
            <w:hideMark/>
          </w:tcPr>
          <w:p w14:paraId="3A4743D9" w14:textId="77777777" w:rsidR="00900B60" w:rsidRPr="00900B60" w:rsidRDefault="00900B60" w:rsidP="00900B60">
            <w:pPr>
              <w:spacing w:before="40" w:after="0" w:line="240" w:lineRule="auto"/>
              <w:ind w:leftChars="75" w:left="143"/>
              <w:jc w:val="right"/>
              <w:rPr>
                <w:rFonts w:ascii="Arial" w:hAnsi="Arial" w:cs="Arial"/>
                <w:sz w:val="16"/>
                <w:szCs w:val="16"/>
              </w:rPr>
            </w:pPr>
            <w:r w:rsidRPr="00900B60">
              <w:rPr>
                <w:rFonts w:ascii="Arial" w:hAnsi="Arial" w:cs="Arial"/>
                <w:sz w:val="16"/>
                <w:szCs w:val="16"/>
              </w:rPr>
              <w:t> </w:t>
            </w:r>
          </w:p>
        </w:tc>
        <w:tc>
          <w:tcPr>
            <w:tcW w:w="1140" w:type="dxa"/>
            <w:tcBorders>
              <w:top w:val="single" w:sz="4" w:space="0" w:color="000000"/>
              <w:left w:val="nil"/>
              <w:bottom w:val="single" w:sz="4" w:space="0" w:color="000000"/>
              <w:right w:val="nil"/>
            </w:tcBorders>
            <w:shd w:val="clear" w:color="auto" w:fill="auto"/>
            <w:hideMark/>
          </w:tcPr>
          <w:p w14:paraId="5B02B1EC" w14:textId="3FFE9DF1" w:rsidR="00900B60" w:rsidRPr="00900B60" w:rsidRDefault="00900B60" w:rsidP="00900B60">
            <w:pPr>
              <w:spacing w:before="40" w:after="0" w:line="240" w:lineRule="auto"/>
              <w:jc w:val="right"/>
              <w:rPr>
                <w:rFonts w:ascii="Arial" w:hAnsi="Arial" w:cs="Arial"/>
                <w:b/>
                <w:sz w:val="16"/>
                <w:szCs w:val="16"/>
              </w:rPr>
            </w:pPr>
            <w:r w:rsidRPr="00900B60">
              <w:rPr>
                <w:rFonts w:ascii="Arial" w:hAnsi="Arial" w:cs="Arial"/>
                <w:b/>
                <w:sz w:val="16"/>
                <w:szCs w:val="16"/>
              </w:rPr>
              <w:t>2021</w:t>
            </w:r>
            <w:r w:rsidR="004E160F">
              <w:rPr>
                <w:rFonts w:ascii="Arial" w:hAnsi="Arial" w:cs="Arial"/>
                <w:b/>
                <w:bCs/>
                <w:sz w:val="16"/>
                <w:szCs w:val="16"/>
              </w:rPr>
              <w:t>–</w:t>
            </w:r>
            <w:r w:rsidRPr="00900B60">
              <w:rPr>
                <w:rFonts w:ascii="Arial" w:hAnsi="Arial" w:cs="Arial"/>
                <w:b/>
                <w:sz w:val="16"/>
                <w:szCs w:val="16"/>
              </w:rPr>
              <w:t>22</w:t>
            </w:r>
            <w:r w:rsidRPr="00900B60">
              <w:rPr>
                <w:rFonts w:ascii="Arial" w:hAnsi="Arial" w:cs="Arial"/>
                <w:b/>
                <w:sz w:val="16"/>
                <w:szCs w:val="16"/>
              </w:rPr>
              <w:br/>
              <w:t xml:space="preserve">Available </w:t>
            </w:r>
            <w:r w:rsidRPr="00900B60">
              <w:rPr>
                <w:rFonts w:ascii="Arial" w:hAnsi="Arial" w:cs="Arial"/>
                <w:b/>
                <w:sz w:val="16"/>
                <w:szCs w:val="16"/>
                <w:vertAlign w:val="superscript"/>
              </w:rPr>
              <w:t>(a)</w:t>
            </w:r>
            <w:r w:rsidRPr="00900B60">
              <w:rPr>
                <w:rFonts w:ascii="Arial" w:hAnsi="Arial" w:cs="Arial"/>
                <w:b/>
                <w:sz w:val="16"/>
                <w:szCs w:val="16"/>
              </w:rPr>
              <w:br/>
              <w:t>$'000</w:t>
            </w:r>
          </w:p>
        </w:tc>
        <w:tc>
          <w:tcPr>
            <w:tcW w:w="940" w:type="dxa"/>
            <w:tcBorders>
              <w:top w:val="single" w:sz="4" w:space="0" w:color="000000"/>
              <w:left w:val="nil"/>
              <w:bottom w:val="single" w:sz="4" w:space="0" w:color="000000"/>
              <w:right w:val="nil"/>
            </w:tcBorders>
            <w:shd w:val="clear" w:color="auto" w:fill="auto"/>
            <w:hideMark/>
          </w:tcPr>
          <w:p w14:paraId="11709FA0" w14:textId="679B12BB" w:rsidR="00900B60" w:rsidRPr="00900B60" w:rsidRDefault="00900B60" w:rsidP="00900B60">
            <w:pPr>
              <w:spacing w:before="40" w:after="0" w:line="240" w:lineRule="auto"/>
              <w:jc w:val="right"/>
              <w:rPr>
                <w:rFonts w:ascii="Arial" w:hAnsi="Arial" w:cs="Arial"/>
                <w:b/>
                <w:sz w:val="16"/>
                <w:szCs w:val="16"/>
              </w:rPr>
            </w:pPr>
            <w:r w:rsidRPr="00900B60">
              <w:rPr>
                <w:rFonts w:ascii="Arial" w:hAnsi="Arial" w:cs="Arial"/>
                <w:b/>
                <w:sz w:val="16"/>
                <w:szCs w:val="16"/>
              </w:rPr>
              <w:t>2022</w:t>
            </w:r>
            <w:r w:rsidR="004E160F">
              <w:rPr>
                <w:rFonts w:ascii="Arial" w:hAnsi="Arial" w:cs="Arial"/>
                <w:b/>
                <w:bCs/>
                <w:sz w:val="16"/>
                <w:szCs w:val="16"/>
              </w:rPr>
              <w:t>–</w:t>
            </w:r>
            <w:r w:rsidRPr="00900B60">
              <w:rPr>
                <w:rFonts w:ascii="Arial" w:hAnsi="Arial" w:cs="Arial"/>
                <w:b/>
                <w:sz w:val="16"/>
                <w:szCs w:val="16"/>
              </w:rPr>
              <w:t>23</w:t>
            </w:r>
            <w:r w:rsidRPr="00900B60">
              <w:rPr>
                <w:rFonts w:ascii="Arial" w:hAnsi="Arial" w:cs="Arial"/>
                <w:b/>
                <w:sz w:val="16"/>
                <w:szCs w:val="16"/>
              </w:rPr>
              <w:br/>
              <w:t>Budget</w:t>
            </w:r>
            <w:r w:rsidRPr="00900B60">
              <w:rPr>
                <w:rFonts w:ascii="Arial" w:hAnsi="Arial" w:cs="Arial"/>
                <w:b/>
                <w:sz w:val="16"/>
                <w:szCs w:val="16"/>
              </w:rPr>
              <w:br/>
              <w:t>$'000</w:t>
            </w:r>
          </w:p>
        </w:tc>
        <w:tc>
          <w:tcPr>
            <w:tcW w:w="940" w:type="dxa"/>
            <w:tcBorders>
              <w:top w:val="single" w:sz="4" w:space="0" w:color="000000"/>
              <w:left w:val="nil"/>
              <w:bottom w:val="single" w:sz="4" w:space="0" w:color="000000"/>
              <w:right w:val="nil"/>
            </w:tcBorders>
            <w:shd w:val="clear" w:color="auto" w:fill="auto"/>
            <w:hideMark/>
          </w:tcPr>
          <w:p w14:paraId="28A87E64" w14:textId="1684E880" w:rsidR="00900B60" w:rsidRPr="00900B60" w:rsidRDefault="00900B60" w:rsidP="00900B60">
            <w:pPr>
              <w:spacing w:before="40" w:after="0" w:line="240" w:lineRule="auto"/>
              <w:jc w:val="right"/>
              <w:rPr>
                <w:rFonts w:ascii="Arial" w:hAnsi="Arial" w:cs="Arial"/>
                <w:b/>
                <w:sz w:val="16"/>
                <w:szCs w:val="16"/>
              </w:rPr>
            </w:pPr>
            <w:r w:rsidRPr="00900B60">
              <w:rPr>
                <w:rFonts w:ascii="Arial" w:hAnsi="Arial" w:cs="Arial"/>
                <w:b/>
                <w:sz w:val="16"/>
                <w:szCs w:val="16"/>
              </w:rPr>
              <w:t>2022</w:t>
            </w:r>
            <w:r w:rsidR="004E160F">
              <w:rPr>
                <w:rFonts w:ascii="Arial" w:hAnsi="Arial" w:cs="Arial"/>
                <w:b/>
                <w:bCs/>
                <w:sz w:val="16"/>
                <w:szCs w:val="16"/>
              </w:rPr>
              <w:t>–</w:t>
            </w:r>
            <w:r w:rsidRPr="00900B60">
              <w:rPr>
                <w:rFonts w:ascii="Arial" w:hAnsi="Arial" w:cs="Arial"/>
                <w:b/>
                <w:sz w:val="16"/>
                <w:szCs w:val="16"/>
              </w:rPr>
              <w:t>23</w:t>
            </w:r>
            <w:r w:rsidRPr="00900B60">
              <w:rPr>
                <w:rFonts w:ascii="Arial" w:hAnsi="Arial" w:cs="Arial"/>
                <w:b/>
                <w:sz w:val="16"/>
                <w:szCs w:val="16"/>
              </w:rPr>
              <w:br/>
              <w:t>Revised</w:t>
            </w:r>
            <w:r w:rsidRPr="00900B60">
              <w:rPr>
                <w:rFonts w:ascii="Arial" w:hAnsi="Arial" w:cs="Arial"/>
                <w:b/>
                <w:sz w:val="16"/>
                <w:szCs w:val="16"/>
              </w:rPr>
              <w:br/>
              <w:t>$'000</w:t>
            </w:r>
          </w:p>
        </w:tc>
        <w:tc>
          <w:tcPr>
            <w:tcW w:w="1120" w:type="dxa"/>
            <w:tcBorders>
              <w:top w:val="single" w:sz="4" w:space="0" w:color="000000"/>
              <w:left w:val="nil"/>
              <w:bottom w:val="single" w:sz="4" w:space="0" w:color="000000"/>
              <w:right w:val="nil"/>
            </w:tcBorders>
            <w:shd w:val="clear" w:color="000000" w:fill="D9D9D9"/>
            <w:hideMark/>
          </w:tcPr>
          <w:p w14:paraId="63057DD2" w14:textId="77777777" w:rsidR="00900B60" w:rsidRPr="00900B60" w:rsidRDefault="00900B60" w:rsidP="00900B60">
            <w:pPr>
              <w:spacing w:before="40" w:after="0" w:line="240" w:lineRule="auto"/>
              <w:jc w:val="right"/>
              <w:rPr>
                <w:rFonts w:ascii="Arial" w:hAnsi="Arial" w:cs="Arial"/>
                <w:b/>
                <w:sz w:val="16"/>
                <w:szCs w:val="16"/>
              </w:rPr>
            </w:pPr>
            <w:r w:rsidRPr="00900B60">
              <w:rPr>
                <w:rFonts w:ascii="Arial" w:hAnsi="Arial" w:cs="Arial"/>
                <w:b/>
                <w:sz w:val="16"/>
                <w:szCs w:val="16"/>
              </w:rPr>
              <w:t>Additional</w:t>
            </w:r>
            <w:r w:rsidRPr="00900B60">
              <w:rPr>
                <w:rFonts w:ascii="Arial" w:hAnsi="Arial" w:cs="Arial"/>
                <w:b/>
                <w:sz w:val="16"/>
                <w:szCs w:val="16"/>
              </w:rPr>
              <w:br/>
              <w:t>Estimates</w:t>
            </w:r>
            <w:r w:rsidRPr="00900B60">
              <w:rPr>
                <w:rFonts w:ascii="Arial" w:hAnsi="Arial" w:cs="Arial"/>
                <w:b/>
                <w:sz w:val="16"/>
                <w:szCs w:val="16"/>
              </w:rPr>
              <w:br/>
              <w:t>$'000</w:t>
            </w:r>
          </w:p>
        </w:tc>
        <w:tc>
          <w:tcPr>
            <w:tcW w:w="940" w:type="dxa"/>
            <w:tcBorders>
              <w:top w:val="single" w:sz="4" w:space="0" w:color="000000"/>
              <w:left w:val="nil"/>
              <w:bottom w:val="single" w:sz="4" w:space="0" w:color="000000"/>
              <w:right w:val="nil"/>
            </w:tcBorders>
            <w:shd w:val="clear" w:color="auto" w:fill="auto"/>
            <w:tcMar>
              <w:left w:w="0" w:type="dxa"/>
            </w:tcMar>
            <w:hideMark/>
          </w:tcPr>
          <w:p w14:paraId="64B8C3AB" w14:textId="77777777" w:rsidR="00900B60" w:rsidRPr="00900B60" w:rsidRDefault="00900B60" w:rsidP="00900B60">
            <w:pPr>
              <w:spacing w:before="40" w:after="0" w:line="240" w:lineRule="auto"/>
              <w:jc w:val="right"/>
              <w:rPr>
                <w:rFonts w:ascii="Arial" w:hAnsi="Arial" w:cs="Arial"/>
                <w:b/>
                <w:sz w:val="16"/>
                <w:szCs w:val="16"/>
              </w:rPr>
            </w:pPr>
            <w:r w:rsidRPr="00900B60">
              <w:rPr>
                <w:rFonts w:ascii="Arial" w:hAnsi="Arial" w:cs="Arial"/>
                <w:b/>
                <w:sz w:val="16"/>
                <w:szCs w:val="16"/>
              </w:rPr>
              <w:t>Reduced</w:t>
            </w:r>
            <w:r w:rsidRPr="00900B60">
              <w:rPr>
                <w:rFonts w:ascii="Arial" w:hAnsi="Arial" w:cs="Arial"/>
                <w:b/>
                <w:sz w:val="16"/>
                <w:szCs w:val="16"/>
              </w:rPr>
              <w:br/>
              <w:t>Estimates</w:t>
            </w:r>
            <w:r w:rsidRPr="00900B60">
              <w:rPr>
                <w:rFonts w:ascii="Arial" w:hAnsi="Arial" w:cs="Arial"/>
                <w:b/>
                <w:sz w:val="16"/>
                <w:szCs w:val="16"/>
              </w:rPr>
              <w:br/>
              <w:t>$'000</w:t>
            </w:r>
          </w:p>
        </w:tc>
      </w:tr>
      <w:tr w:rsidR="00900B60" w:rsidRPr="00900B60" w14:paraId="0AF3A149" w14:textId="77777777" w:rsidTr="00900B60">
        <w:trPr>
          <w:trHeight w:val="300"/>
        </w:trPr>
        <w:tc>
          <w:tcPr>
            <w:tcW w:w="2620" w:type="dxa"/>
            <w:tcBorders>
              <w:top w:val="nil"/>
              <w:left w:val="nil"/>
              <w:bottom w:val="nil"/>
              <w:right w:val="nil"/>
            </w:tcBorders>
            <w:shd w:val="clear" w:color="auto" w:fill="auto"/>
            <w:noWrap/>
            <w:vAlign w:val="bottom"/>
            <w:hideMark/>
          </w:tcPr>
          <w:p w14:paraId="2B00FE52" w14:textId="77777777" w:rsidR="00900B60" w:rsidRPr="00900B60" w:rsidRDefault="00900B60" w:rsidP="00900B60">
            <w:pPr>
              <w:spacing w:after="0" w:line="240" w:lineRule="auto"/>
              <w:rPr>
                <w:rFonts w:ascii="Arial" w:hAnsi="Arial" w:cs="Arial"/>
                <w:b/>
                <w:bCs/>
                <w:sz w:val="16"/>
                <w:szCs w:val="16"/>
              </w:rPr>
            </w:pPr>
            <w:r w:rsidRPr="00900B60">
              <w:rPr>
                <w:rFonts w:ascii="Arial" w:hAnsi="Arial" w:cs="Arial"/>
                <w:b/>
                <w:bCs/>
                <w:sz w:val="16"/>
                <w:szCs w:val="16"/>
              </w:rPr>
              <w:t>Departmental</w:t>
            </w:r>
          </w:p>
        </w:tc>
        <w:tc>
          <w:tcPr>
            <w:tcW w:w="1140" w:type="dxa"/>
            <w:tcBorders>
              <w:top w:val="nil"/>
              <w:left w:val="nil"/>
              <w:bottom w:val="nil"/>
              <w:right w:val="nil"/>
            </w:tcBorders>
            <w:shd w:val="clear" w:color="auto" w:fill="auto"/>
            <w:noWrap/>
            <w:vAlign w:val="bottom"/>
            <w:hideMark/>
          </w:tcPr>
          <w:p w14:paraId="6029625C" w14:textId="77777777" w:rsidR="00900B60" w:rsidRPr="00900B60" w:rsidRDefault="00900B60" w:rsidP="00900B60">
            <w:pPr>
              <w:spacing w:after="0" w:line="240" w:lineRule="auto"/>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2EAF43B5" w14:textId="77777777" w:rsidR="00900B60" w:rsidRPr="00900B60" w:rsidRDefault="00900B60" w:rsidP="00900B60">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4C539E5" w14:textId="77777777" w:rsidR="00900B60" w:rsidRPr="00900B60" w:rsidRDefault="00900B60" w:rsidP="00900B60">
            <w:pPr>
              <w:spacing w:after="0" w:line="240" w:lineRule="auto"/>
              <w:jc w:val="right"/>
              <w:rPr>
                <w:rFonts w:ascii="Times New Roman" w:hAnsi="Times New Roman"/>
                <w:sz w:val="20"/>
              </w:rPr>
            </w:pPr>
          </w:p>
        </w:tc>
        <w:tc>
          <w:tcPr>
            <w:tcW w:w="1120" w:type="dxa"/>
            <w:tcBorders>
              <w:top w:val="nil"/>
              <w:left w:val="nil"/>
              <w:bottom w:val="nil"/>
              <w:right w:val="nil"/>
            </w:tcBorders>
            <w:shd w:val="clear" w:color="000000" w:fill="D9D9D9"/>
            <w:noWrap/>
            <w:vAlign w:val="bottom"/>
            <w:hideMark/>
          </w:tcPr>
          <w:p w14:paraId="6D4AB013" w14:textId="77777777" w:rsidR="00900B60" w:rsidRPr="00900B60" w:rsidRDefault="00900B60" w:rsidP="00900B60">
            <w:pPr>
              <w:spacing w:after="0" w:line="240" w:lineRule="auto"/>
              <w:jc w:val="right"/>
              <w:rPr>
                <w:rFonts w:ascii="Arial" w:hAnsi="Arial" w:cs="Arial"/>
                <w:sz w:val="16"/>
                <w:szCs w:val="16"/>
              </w:rPr>
            </w:pPr>
            <w:r w:rsidRPr="00900B60">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6551B758" w14:textId="77777777" w:rsidR="00900B60" w:rsidRPr="00900B60" w:rsidRDefault="00900B60" w:rsidP="00900B60">
            <w:pPr>
              <w:spacing w:after="0" w:line="240" w:lineRule="auto"/>
              <w:jc w:val="right"/>
              <w:rPr>
                <w:rFonts w:ascii="Arial" w:hAnsi="Arial" w:cs="Arial"/>
                <w:sz w:val="16"/>
                <w:szCs w:val="16"/>
              </w:rPr>
            </w:pPr>
          </w:p>
        </w:tc>
      </w:tr>
      <w:tr w:rsidR="00900B60" w:rsidRPr="00900B60" w14:paraId="5FAAA22A" w14:textId="77777777" w:rsidTr="00900B60">
        <w:trPr>
          <w:trHeight w:val="300"/>
        </w:trPr>
        <w:tc>
          <w:tcPr>
            <w:tcW w:w="2620" w:type="dxa"/>
            <w:tcBorders>
              <w:top w:val="nil"/>
              <w:left w:val="nil"/>
              <w:bottom w:val="nil"/>
              <w:right w:val="nil"/>
            </w:tcBorders>
            <w:shd w:val="clear" w:color="auto" w:fill="auto"/>
            <w:noWrap/>
            <w:vAlign w:val="bottom"/>
            <w:hideMark/>
          </w:tcPr>
          <w:p w14:paraId="3F7F19BA" w14:textId="77777777" w:rsidR="00900B60" w:rsidRPr="00900B60" w:rsidRDefault="00900B60" w:rsidP="00900B60">
            <w:pPr>
              <w:spacing w:after="0" w:line="240" w:lineRule="auto"/>
              <w:ind w:leftChars="75" w:left="143"/>
              <w:rPr>
                <w:rFonts w:ascii="Arial" w:hAnsi="Arial" w:cs="Arial"/>
                <w:b/>
                <w:bCs/>
                <w:sz w:val="16"/>
                <w:szCs w:val="16"/>
              </w:rPr>
            </w:pPr>
            <w:r w:rsidRPr="00900B60">
              <w:rPr>
                <w:rFonts w:ascii="Arial" w:hAnsi="Arial" w:cs="Arial"/>
                <w:b/>
                <w:bCs/>
                <w:sz w:val="16"/>
                <w:szCs w:val="16"/>
              </w:rPr>
              <w:t>Outcome 1</w:t>
            </w:r>
          </w:p>
        </w:tc>
        <w:tc>
          <w:tcPr>
            <w:tcW w:w="1140" w:type="dxa"/>
            <w:tcBorders>
              <w:top w:val="nil"/>
              <w:left w:val="nil"/>
              <w:bottom w:val="nil"/>
              <w:right w:val="nil"/>
            </w:tcBorders>
            <w:shd w:val="clear" w:color="auto" w:fill="auto"/>
            <w:noWrap/>
            <w:vAlign w:val="bottom"/>
            <w:hideMark/>
          </w:tcPr>
          <w:p w14:paraId="0A0AD4DB" w14:textId="77777777" w:rsidR="00900B60" w:rsidRPr="00900B60" w:rsidRDefault="00900B60" w:rsidP="00900B60">
            <w:pPr>
              <w:spacing w:after="0" w:line="240" w:lineRule="auto"/>
              <w:ind w:firstLineChars="100" w:firstLine="160"/>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5C9498B1" w14:textId="77777777" w:rsidR="00900B60" w:rsidRPr="00900B60" w:rsidRDefault="00900B60" w:rsidP="00900B60">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BB2B4E9" w14:textId="77777777" w:rsidR="00900B60" w:rsidRPr="00900B60" w:rsidRDefault="00900B60" w:rsidP="00900B60">
            <w:pPr>
              <w:spacing w:after="0" w:line="240" w:lineRule="auto"/>
              <w:jc w:val="right"/>
              <w:rPr>
                <w:rFonts w:ascii="Times New Roman" w:hAnsi="Times New Roman"/>
                <w:sz w:val="20"/>
              </w:rPr>
            </w:pPr>
          </w:p>
        </w:tc>
        <w:tc>
          <w:tcPr>
            <w:tcW w:w="1120" w:type="dxa"/>
            <w:tcBorders>
              <w:top w:val="nil"/>
              <w:left w:val="nil"/>
              <w:bottom w:val="nil"/>
              <w:right w:val="nil"/>
            </w:tcBorders>
            <w:shd w:val="clear" w:color="000000" w:fill="D9D9D9"/>
            <w:noWrap/>
            <w:vAlign w:val="bottom"/>
            <w:hideMark/>
          </w:tcPr>
          <w:p w14:paraId="21D33D17" w14:textId="77777777" w:rsidR="00900B60" w:rsidRPr="00900B60" w:rsidRDefault="00900B60" w:rsidP="00900B60">
            <w:pPr>
              <w:spacing w:after="0" w:line="240" w:lineRule="auto"/>
              <w:jc w:val="right"/>
              <w:rPr>
                <w:rFonts w:ascii="Arial" w:hAnsi="Arial" w:cs="Arial"/>
                <w:sz w:val="16"/>
                <w:szCs w:val="16"/>
              </w:rPr>
            </w:pPr>
            <w:r w:rsidRPr="00900B60">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3FDB6B28" w14:textId="77777777" w:rsidR="00900B60" w:rsidRPr="00900B60" w:rsidRDefault="00900B60" w:rsidP="00900B60">
            <w:pPr>
              <w:spacing w:after="0" w:line="240" w:lineRule="auto"/>
              <w:jc w:val="right"/>
              <w:rPr>
                <w:rFonts w:ascii="Arial" w:hAnsi="Arial" w:cs="Arial"/>
                <w:sz w:val="16"/>
                <w:szCs w:val="16"/>
              </w:rPr>
            </w:pPr>
          </w:p>
        </w:tc>
      </w:tr>
      <w:tr w:rsidR="00900B60" w:rsidRPr="00900B60" w14:paraId="4DB35FF6" w14:textId="77777777" w:rsidTr="00900B60">
        <w:trPr>
          <w:trHeight w:val="1701"/>
        </w:trPr>
        <w:tc>
          <w:tcPr>
            <w:tcW w:w="2620" w:type="dxa"/>
            <w:tcBorders>
              <w:top w:val="nil"/>
              <w:left w:val="nil"/>
              <w:bottom w:val="nil"/>
              <w:right w:val="nil"/>
            </w:tcBorders>
            <w:shd w:val="clear" w:color="auto" w:fill="auto"/>
            <w:vAlign w:val="bottom"/>
            <w:hideMark/>
          </w:tcPr>
          <w:p w14:paraId="301C0DC9" w14:textId="77777777" w:rsidR="00900B60" w:rsidRPr="00900B60" w:rsidRDefault="00900B60" w:rsidP="00900B60">
            <w:pPr>
              <w:spacing w:after="0" w:line="240" w:lineRule="auto"/>
              <w:ind w:leftChars="75" w:left="143"/>
              <w:rPr>
                <w:rFonts w:ascii="Arial" w:hAnsi="Arial" w:cs="Arial"/>
                <w:sz w:val="16"/>
                <w:szCs w:val="16"/>
              </w:rPr>
            </w:pPr>
            <w:r w:rsidRPr="00900B60">
              <w:rPr>
                <w:rFonts w:ascii="Arial" w:hAnsi="Arial" w:cs="Arial"/>
                <w:sz w:val="16"/>
                <w:szCs w:val="16"/>
              </w:rPr>
              <w:t>Protect and enhance the safety, health, wellbeing and quality of life of aged care consumers, including through effective engagement with them, regulation and education of Commonwealth-funded aged care service providers and resolution of aged care complaints</w:t>
            </w:r>
          </w:p>
        </w:tc>
        <w:tc>
          <w:tcPr>
            <w:tcW w:w="1140" w:type="dxa"/>
            <w:tcBorders>
              <w:top w:val="nil"/>
              <w:left w:val="nil"/>
              <w:bottom w:val="single" w:sz="4" w:space="0" w:color="auto"/>
              <w:right w:val="nil"/>
            </w:tcBorders>
            <w:shd w:val="clear" w:color="auto" w:fill="auto"/>
            <w:noWrap/>
            <w:vAlign w:val="bottom"/>
            <w:hideMark/>
          </w:tcPr>
          <w:p w14:paraId="3F499A68" w14:textId="77777777" w:rsidR="00900B60" w:rsidRPr="00900B60" w:rsidRDefault="00900B60" w:rsidP="00900B60">
            <w:pPr>
              <w:spacing w:after="0" w:line="240" w:lineRule="auto"/>
              <w:jc w:val="right"/>
              <w:rPr>
                <w:rFonts w:ascii="Arial" w:hAnsi="Arial" w:cs="Arial"/>
                <w:sz w:val="16"/>
                <w:szCs w:val="16"/>
              </w:rPr>
            </w:pPr>
            <w:r w:rsidRPr="00900B60">
              <w:rPr>
                <w:rFonts w:ascii="Arial" w:hAnsi="Arial" w:cs="Arial"/>
                <w:sz w:val="16"/>
                <w:szCs w:val="16"/>
              </w:rPr>
              <w:t xml:space="preserve">184,295 </w:t>
            </w:r>
          </w:p>
        </w:tc>
        <w:tc>
          <w:tcPr>
            <w:tcW w:w="940" w:type="dxa"/>
            <w:tcBorders>
              <w:top w:val="nil"/>
              <w:left w:val="nil"/>
              <w:bottom w:val="single" w:sz="4" w:space="0" w:color="auto"/>
              <w:right w:val="nil"/>
            </w:tcBorders>
            <w:shd w:val="clear" w:color="auto" w:fill="auto"/>
            <w:noWrap/>
            <w:vAlign w:val="bottom"/>
            <w:hideMark/>
          </w:tcPr>
          <w:p w14:paraId="05B55F14" w14:textId="77777777" w:rsidR="00900B60" w:rsidRPr="00900B60" w:rsidRDefault="00900B60" w:rsidP="00900B60">
            <w:pPr>
              <w:spacing w:after="0" w:line="240" w:lineRule="auto"/>
              <w:jc w:val="right"/>
              <w:rPr>
                <w:rFonts w:ascii="Arial" w:hAnsi="Arial" w:cs="Arial"/>
                <w:sz w:val="16"/>
                <w:szCs w:val="16"/>
              </w:rPr>
            </w:pPr>
            <w:r w:rsidRPr="00900B60">
              <w:rPr>
                <w:rFonts w:ascii="Arial" w:hAnsi="Arial" w:cs="Arial"/>
                <w:sz w:val="16"/>
                <w:szCs w:val="16"/>
              </w:rPr>
              <w:t xml:space="preserve">203,603 </w:t>
            </w:r>
          </w:p>
        </w:tc>
        <w:tc>
          <w:tcPr>
            <w:tcW w:w="940" w:type="dxa"/>
            <w:tcBorders>
              <w:top w:val="nil"/>
              <w:left w:val="nil"/>
              <w:bottom w:val="single" w:sz="4" w:space="0" w:color="auto"/>
              <w:right w:val="nil"/>
            </w:tcBorders>
            <w:shd w:val="clear" w:color="auto" w:fill="auto"/>
            <w:noWrap/>
            <w:vAlign w:val="bottom"/>
            <w:hideMark/>
          </w:tcPr>
          <w:p w14:paraId="1A0D26D5" w14:textId="77777777" w:rsidR="00900B60" w:rsidRPr="00900B60" w:rsidRDefault="00900B60" w:rsidP="00900B60">
            <w:pPr>
              <w:spacing w:after="0" w:line="240" w:lineRule="auto"/>
              <w:jc w:val="right"/>
              <w:rPr>
                <w:rFonts w:ascii="Arial" w:hAnsi="Arial" w:cs="Arial"/>
                <w:sz w:val="16"/>
                <w:szCs w:val="16"/>
              </w:rPr>
            </w:pPr>
            <w:r w:rsidRPr="00900B60">
              <w:rPr>
                <w:rFonts w:ascii="Arial" w:hAnsi="Arial" w:cs="Arial"/>
                <w:sz w:val="16"/>
                <w:szCs w:val="16"/>
              </w:rPr>
              <w:t xml:space="preserve">206,749 </w:t>
            </w:r>
          </w:p>
        </w:tc>
        <w:tc>
          <w:tcPr>
            <w:tcW w:w="1120" w:type="dxa"/>
            <w:tcBorders>
              <w:top w:val="nil"/>
              <w:left w:val="nil"/>
              <w:bottom w:val="single" w:sz="4" w:space="0" w:color="auto"/>
              <w:right w:val="nil"/>
            </w:tcBorders>
            <w:shd w:val="clear" w:color="000000" w:fill="D9D9D9"/>
            <w:noWrap/>
            <w:vAlign w:val="bottom"/>
            <w:hideMark/>
          </w:tcPr>
          <w:p w14:paraId="0597856F" w14:textId="77777777" w:rsidR="00900B60" w:rsidRPr="00900B60" w:rsidRDefault="00900B60" w:rsidP="00900B60">
            <w:pPr>
              <w:spacing w:after="0" w:line="240" w:lineRule="auto"/>
              <w:jc w:val="right"/>
              <w:rPr>
                <w:rFonts w:ascii="Arial" w:hAnsi="Arial" w:cs="Arial"/>
                <w:sz w:val="16"/>
                <w:szCs w:val="16"/>
              </w:rPr>
            </w:pPr>
            <w:r w:rsidRPr="00900B60">
              <w:rPr>
                <w:rFonts w:ascii="Arial" w:hAnsi="Arial" w:cs="Arial"/>
                <w:sz w:val="16"/>
                <w:szCs w:val="16"/>
              </w:rPr>
              <w:t xml:space="preserve">3,146 </w:t>
            </w:r>
          </w:p>
        </w:tc>
        <w:tc>
          <w:tcPr>
            <w:tcW w:w="940" w:type="dxa"/>
            <w:tcBorders>
              <w:top w:val="nil"/>
              <w:left w:val="nil"/>
              <w:bottom w:val="single" w:sz="4" w:space="0" w:color="auto"/>
              <w:right w:val="nil"/>
            </w:tcBorders>
            <w:shd w:val="clear" w:color="auto" w:fill="auto"/>
            <w:noWrap/>
            <w:vAlign w:val="bottom"/>
            <w:hideMark/>
          </w:tcPr>
          <w:p w14:paraId="20E6B4D0" w14:textId="77777777" w:rsidR="00900B60" w:rsidRPr="00900B60" w:rsidRDefault="00900B60" w:rsidP="00900B60">
            <w:pPr>
              <w:spacing w:after="0" w:line="240" w:lineRule="auto"/>
              <w:jc w:val="right"/>
              <w:rPr>
                <w:rFonts w:ascii="Arial" w:hAnsi="Arial" w:cs="Arial"/>
                <w:sz w:val="16"/>
                <w:szCs w:val="16"/>
              </w:rPr>
            </w:pPr>
            <w:r w:rsidRPr="00900B60">
              <w:rPr>
                <w:rFonts w:ascii="Arial" w:hAnsi="Arial" w:cs="Arial"/>
                <w:sz w:val="16"/>
                <w:szCs w:val="16"/>
              </w:rPr>
              <w:t xml:space="preserve">- </w:t>
            </w:r>
          </w:p>
        </w:tc>
      </w:tr>
      <w:tr w:rsidR="00900B60" w:rsidRPr="00900B60" w14:paraId="5E9856E9" w14:textId="77777777" w:rsidTr="00900B60">
        <w:trPr>
          <w:trHeight w:val="525"/>
        </w:trPr>
        <w:tc>
          <w:tcPr>
            <w:tcW w:w="2620" w:type="dxa"/>
            <w:tcBorders>
              <w:top w:val="nil"/>
              <w:left w:val="nil"/>
              <w:bottom w:val="single" w:sz="4" w:space="0" w:color="auto"/>
              <w:right w:val="nil"/>
            </w:tcBorders>
            <w:shd w:val="clear" w:color="auto" w:fill="auto"/>
            <w:vAlign w:val="bottom"/>
            <w:hideMark/>
          </w:tcPr>
          <w:p w14:paraId="75753662" w14:textId="77777777" w:rsidR="00900B60" w:rsidRPr="00900B60" w:rsidRDefault="00900B60" w:rsidP="00900B60">
            <w:pPr>
              <w:spacing w:after="0" w:line="240" w:lineRule="auto"/>
              <w:rPr>
                <w:rFonts w:ascii="Arial" w:hAnsi="Arial" w:cs="Arial"/>
                <w:b/>
                <w:bCs/>
                <w:sz w:val="16"/>
                <w:szCs w:val="16"/>
              </w:rPr>
            </w:pPr>
            <w:r w:rsidRPr="00900B60">
              <w:rPr>
                <w:rFonts w:ascii="Arial" w:hAnsi="Arial" w:cs="Arial"/>
                <w:b/>
                <w:bCs/>
                <w:sz w:val="16"/>
                <w:szCs w:val="16"/>
              </w:rPr>
              <w:t>Total Appropriation Bill (No. 3) departmental</w:t>
            </w:r>
          </w:p>
        </w:tc>
        <w:tc>
          <w:tcPr>
            <w:tcW w:w="1140" w:type="dxa"/>
            <w:tcBorders>
              <w:top w:val="nil"/>
              <w:left w:val="nil"/>
              <w:bottom w:val="single" w:sz="4" w:space="0" w:color="auto"/>
              <w:right w:val="nil"/>
            </w:tcBorders>
            <w:shd w:val="clear" w:color="auto" w:fill="auto"/>
            <w:noWrap/>
            <w:vAlign w:val="bottom"/>
            <w:hideMark/>
          </w:tcPr>
          <w:p w14:paraId="2CB43B86" w14:textId="77777777" w:rsidR="00900B60" w:rsidRPr="00900B60" w:rsidRDefault="00900B60" w:rsidP="00900B60">
            <w:pPr>
              <w:spacing w:after="0" w:line="240" w:lineRule="auto"/>
              <w:jc w:val="right"/>
              <w:rPr>
                <w:rFonts w:ascii="Arial" w:hAnsi="Arial" w:cs="Arial"/>
                <w:b/>
                <w:bCs/>
                <w:sz w:val="16"/>
                <w:szCs w:val="16"/>
              </w:rPr>
            </w:pPr>
            <w:r w:rsidRPr="00900B60">
              <w:rPr>
                <w:rFonts w:ascii="Arial" w:hAnsi="Arial" w:cs="Arial"/>
                <w:b/>
                <w:bCs/>
                <w:sz w:val="16"/>
                <w:szCs w:val="16"/>
              </w:rPr>
              <w:t xml:space="preserve">184,295 </w:t>
            </w:r>
          </w:p>
        </w:tc>
        <w:tc>
          <w:tcPr>
            <w:tcW w:w="940" w:type="dxa"/>
            <w:tcBorders>
              <w:top w:val="nil"/>
              <w:left w:val="nil"/>
              <w:bottom w:val="single" w:sz="4" w:space="0" w:color="auto"/>
              <w:right w:val="nil"/>
            </w:tcBorders>
            <w:shd w:val="clear" w:color="auto" w:fill="auto"/>
            <w:noWrap/>
            <w:vAlign w:val="bottom"/>
            <w:hideMark/>
          </w:tcPr>
          <w:p w14:paraId="195C4924" w14:textId="77777777" w:rsidR="00900B60" w:rsidRPr="00900B60" w:rsidRDefault="00900B60" w:rsidP="00900B60">
            <w:pPr>
              <w:spacing w:after="0" w:line="240" w:lineRule="auto"/>
              <w:jc w:val="right"/>
              <w:rPr>
                <w:rFonts w:ascii="Arial" w:hAnsi="Arial" w:cs="Arial"/>
                <w:b/>
                <w:bCs/>
                <w:sz w:val="16"/>
                <w:szCs w:val="16"/>
              </w:rPr>
            </w:pPr>
            <w:r w:rsidRPr="00900B60">
              <w:rPr>
                <w:rFonts w:ascii="Arial" w:hAnsi="Arial" w:cs="Arial"/>
                <w:b/>
                <w:bCs/>
                <w:sz w:val="16"/>
                <w:szCs w:val="16"/>
              </w:rPr>
              <w:t xml:space="preserve">203,603 </w:t>
            </w:r>
          </w:p>
        </w:tc>
        <w:tc>
          <w:tcPr>
            <w:tcW w:w="940" w:type="dxa"/>
            <w:tcBorders>
              <w:top w:val="nil"/>
              <w:left w:val="nil"/>
              <w:bottom w:val="single" w:sz="4" w:space="0" w:color="auto"/>
              <w:right w:val="nil"/>
            </w:tcBorders>
            <w:shd w:val="clear" w:color="auto" w:fill="auto"/>
            <w:noWrap/>
            <w:vAlign w:val="bottom"/>
            <w:hideMark/>
          </w:tcPr>
          <w:p w14:paraId="046EAC2B" w14:textId="77777777" w:rsidR="00900B60" w:rsidRPr="00900B60" w:rsidRDefault="00900B60" w:rsidP="00900B60">
            <w:pPr>
              <w:spacing w:after="0" w:line="240" w:lineRule="auto"/>
              <w:jc w:val="right"/>
              <w:rPr>
                <w:rFonts w:ascii="Arial" w:hAnsi="Arial" w:cs="Arial"/>
                <w:b/>
                <w:bCs/>
                <w:sz w:val="16"/>
                <w:szCs w:val="16"/>
              </w:rPr>
            </w:pPr>
            <w:r w:rsidRPr="00900B60">
              <w:rPr>
                <w:rFonts w:ascii="Arial" w:hAnsi="Arial" w:cs="Arial"/>
                <w:b/>
                <w:bCs/>
                <w:sz w:val="16"/>
                <w:szCs w:val="16"/>
              </w:rPr>
              <w:t xml:space="preserve">206,749 </w:t>
            </w:r>
          </w:p>
        </w:tc>
        <w:tc>
          <w:tcPr>
            <w:tcW w:w="1120" w:type="dxa"/>
            <w:tcBorders>
              <w:top w:val="nil"/>
              <w:left w:val="nil"/>
              <w:bottom w:val="single" w:sz="4" w:space="0" w:color="auto"/>
              <w:right w:val="nil"/>
            </w:tcBorders>
            <w:shd w:val="clear" w:color="000000" w:fill="D9D9D9"/>
            <w:noWrap/>
            <w:vAlign w:val="bottom"/>
            <w:hideMark/>
          </w:tcPr>
          <w:p w14:paraId="24CFA90B" w14:textId="77777777" w:rsidR="00900B60" w:rsidRPr="00900B60" w:rsidRDefault="00900B60" w:rsidP="00900B60">
            <w:pPr>
              <w:spacing w:after="0" w:line="240" w:lineRule="auto"/>
              <w:jc w:val="right"/>
              <w:rPr>
                <w:rFonts w:ascii="Arial" w:hAnsi="Arial" w:cs="Arial"/>
                <w:b/>
                <w:bCs/>
                <w:sz w:val="16"/>
                <w:szCs w:val="16"/>
              </w:rPr>
            </w:pPr>
            <w:r w:rsidRPr="00900B60">
              <w:rPr>
                <w:rFonts w:ascii="Arial" w:hAnsi="Arial" w:cs="Arial"/>
                <w:b/>
                <w:bCs/>
                <w:sz w:val="16"/>
                <w:szCs w:val="16"/>
              </w:rPr>
              <w:t xml:space="preserve">3,146 </w:t>
            </w:r>
          </w:p>
        </w:tc>
        <w:tc>
          <w:tcPr>
            <w:tcW w:w="940" w:type="dxa"/>
            <w:tcBorders>
              <w:top w:val="nil"/>
              <w:left w:val="nil"/>
              <w:bottom w:val="single" w:sz="4" w:space="0" w:color="auto"/>
              <w:right w:val="nil"/>
            </w:tcBorders>
            <w:shd w:val="clear" w:color="auto" w:fill="auto"/>
            <w:noWrap/>
            <w:vAlign w:val="bottom"/>
            <w:hideMark/>
          </w:tcPr>
          <w:p w14:paraId="4D94C00B" w14:textId="77777777" w:rsidR="00900B60" w:rsidRPr="00900B60" w:rsidRDefault="00900B60" w:rsidP="00900B60">
            <w:pPr>
              <w:spacing w:after="0" w:line="240" w:lineRule="auto"/>
              <w:jc w:val="right"/>
              <w:rPr>
                <w:rFonts w:ascii="Arial" w:hAnsi="Arial" w:cs="Arial"/>
                <w:b/>
                <w:bCs/>
                <w:sz w:val="16"/>
                <w:szCs w:val="16"/>
              </w:rPr>
            </w:pPr>
            <w:r w:rsidRPr="00900B60">
              <w:rPr>
                <w:rFonts w:ascii="Arial" w:hAnsi="Arial" w:cs="Arial"/>
                <w:b/>
                <w:bCs/>
                <w:sz w:val="16"/>
                <w:szCs w:val="16"/>
              </w:rPr>
              <w:t xml:space="preserve">- </w:t>
            </w:r>
          </w:p>
        </w:tc>
      </w:tr>
    </w:tbl>
    <w:p w14:paraId="22C4F8A6" w14:textId="0B0D3107" w:rsidR="00603AA1" w:rsidRDefault="00603AA1" w:rsidP="00603AA1">
      <w:pPr>
        <w:pStyle w:val="Footnote"/>
        <w:spacing w:before="120"/>
      </w:pPr>
      <w:r w:rsidRPr="00B671D4">
        <w:rPr>
          <w:vertAlign w:val="superscript"/>
        </w:rPr>
        <w:t>(a)</w:t>
      </w:r>
      <w:r>
        <w:tab/>
      </w:r>
      <w:r w:rsidRPr="00603AA1">
        <w:t>The 2021</w:t>
      </w:r>
      <w:r>
        <w:t>–</w:t>
      </w:r>
      <w:r w:rsidRPr="00603AA1">
        <w:t>22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Advance to the Finance Minister - section 51 withholdings - administrative quarantines +/- Machinery of Government transfers.</w:t>
      </w:r>
    </w:p>
    <w:p w14:paraId="7813D8AA" w14:textId="123EB7E8" w:rsidR="00547C04" w:rsidRDefault="00547C04" w:rsidP="00603AA1">
      <w:pPr>
        <w:pStyle w:val="TableHeading"/>
        <w:spacing w:before="240"/>
        <w:rPr>
          <w:lang w:val="en-GB"/>
        </w:rPr>
      </w:pPr>
      <w:r w:rsidRPr="00BC3AB7">
        <w:rPr>
          <w:lang w:val="en-GB"/>
        </w:rPr>
        <w:t>Table 1.4:</w:t>
      </w:r>
      <w:r>
        <w:rPr>
          <w:lang w:val="en-GB"/>
        </w:rPr>
        <w:t xml:space="preserve"> Appropriation Bill (No. 4) 2022–2023</w:t>
      </w:r>
    </w:p>
    <w:p w14:paraId="4328A7CF" w14:textId="7CCA153B" w:rsidR="00547C04" w:rsidRPr="00C90BB8" w:rsidRDefault="00603AA1" w:rsidP="00547C04">
      <w:pPr>
        <w:pStyle w:val="ChartandTableFootnoteAlpha"/>
        <w:numPr>
          <w:ilvl w:val="0"/>
          <w:numId w:val="0"/>
        </w:numPr>
        <w:ind w:left="284" w:hanging="284"/>
        <w:rPr>
          <w:rFonts w:ascii="Book Antiqua" w:hAnsi="Book Antiqua"/>
          <w:sz w:val="19"/>
          <w:szCs w:val="19"/>
        </w:rPr>
      </w:pPr>
      <w:r w:rsidRPr="00C90BB8">
        <w:rPr>
          <w:rFonts w:ascii="Book Antiqua" w:hAnsi="Book Antiqua"/>
          <w:sz w:val="19"/>
          <w:szCs w:val="19"/>
        </w:rPr>
        <w:t>This section is not applicable to ACQSC.</w:t>
      </w:r>
    </w:p>
    <w:p w14:paraId="6F9D7EC7" w14:textId="77777777" w:rsidR="00603AA1" w:rsidRPr="00603AA1" w:rsidRDefault="00603AA1" w:rsidP="00603AA1"/>
    <w:p w14:paraId="09BA80FA" w14:textId="77777777" w:rsidR="00547C04" w:rsidRDefault="00547C04" w:rsidP="00547C04">
      <w:pPr>
        <w:pStyle w:val="Heading1"/>
        <w:sectPr w:rsidR="00547C04" w:rsidSect="00B16960">
          <w:headerReference w:type="even" r:id="rId51"/>
          <w:headerReference w:type="default" r:id="rId52"/>
          <w:footerReference w:type="even" r:id="rId53"/>
          <w:footerReference w:type="default" r:id="rId54"/>
          <w:headerReference w:type="first" r:id="rId55"/>
          <w:footerReference w:type="first" r:id="rId56"/>
          <w:type w:val="oddPage"/>
          <w:pgSz w:w="11907" w:h="16840" w:code="9"/>
          <w:pgMar w:top="2835" w:right="2098" w:bottom="2466" w:left="2098" w:header="1814" w:footer="1814" w:gutter="0"/>
          <w:cols w:space="708"/>
          <w:titlePg/>
          <w:docGrid w:linePitch="360"/>
        </w:sectPr>
      </w:pPr>
    </w:p>
    <w:p w14:paraId="0EE0450F" w14:textId="77777777" w:rsidR="00547C04" w:rsidRPr="00BE17E5" w:rsidRDefault="00547C04" w:rsidP="00547C04">
      <w:pPr>
        <w:pStyle w:val="Heading1"/>
      </w:pPr>
      <w:bookmarkStart w:id="127" w:name="_Toc130982351"/>
      <w:r>
        <w:lastRenderedPageBreak/>
        <w:t>Australian Digital Health Agency</w:t>
      </w:r>
      <w:bookmarkEnd w:id="127"/>
    </w:p>
    <w:p w14:paraId="672B63B1" w14:textId="435C738A" w:rsidR="0040271F" w:rsidRPr="0040271F" w:rsidRDefault="004E160F" w:rsidP="00156FEC">
      <w:pPr>
        <w:pStyle w:val="TOC1"/>
        <w:spacing w:before="60" w:after="60"/>
        <w:rPr>
          <w:rFonts w:ascii="Arial" w:hAnsi="Arial" w:cs="Arial"/>
          <w:b w:val="0"/>
          <w:bCs/>
          <w:lang w:eastAsia="en-US"/>
        </w:rPr>
      </w:pPr>
      <w:hyperlink w:anchor="_Toc441747833" w:history="1">
        <w:r w:rsidR="0040271F" w:rsidRPr="0040271F">
          <w:rPr>
            <w:rFonts w:ascii="Arial" w:hAnsi="Arial" w:cs="Arial"/>
            <w:b w:val="0"/>
            <w:bCs/>
            <w:lang w:eastAsia="en-US"/>
          </w:rPr>
          <w:t>Overview of additional appropriations</w:t>
        </w:r>
        <w:r w:rsidR="0040271F" w:rsidRPr="0040271F">
          <w:rPr>
            <w:rFonts w:ascii="Arial" w:hAnsi="Arial" w:cs="Arial"/>
            <w:b w:val="0"/>
            <w:bCs/>
            <w:webHidden/>
            <w:lang w:eastAsia="en-US"/>
          </w:rPr>
          <w:tab/>
        </w:r>
      </w:hyperlink>
      <w:r w:rsidR="00F80D8C">
        <w:rPr>
          <w:rFonts w:ascii="Arial" w:hAnsi="Arial" w:cs="Arial"/>
          <w:b w:val="0"/>
          <w:bCs/>
          <w:lang w:eastAsia="en-US"/>
        </w:rPr>
        <w:t>21</w:t>
      </w:r>
    </w:p>
    <w:p w14:paraId="069C598B" w14:textId="1E1BE5BC" w:rsidR="0040271F" w:rsidRPr="0040271F" w:rsidRDefault="004E160F" w:rsidP="00156FEC">
      <w:pPr>
        <w:pStyle w:val="TOC1"/>
        <w:spacing w:before="60" w:after="60"/>
        <w:rPr>
          <w:rFonts w:ascii="Arial" w:hAnsi="Arial" w:cs="Arial"/>
          <w:b w:val="0"/>
          <w:bCs/>
          <w:lang w:eastAsia="en-US"/>
        </w:rPr>
      </w:pPr>
      <w:hyperlink w:anchor="_Toc441747833" w:history="1">
        <w:r w:rsidR="0040271F" w:rsidRPr="0040271F">
          <w:rPr>
            <w:rFonts w:ascii="Arial" w:hAnsi="Arial" w:cs="Arial"/>
            <w:b w:val="0"/>
            <w:bCs/>
            <w:lang w:eastAsia="en-US"/>
          </w:rPr>
          <w:t>Entity measures table</w:t>
        </w:r>
        <w:r w:rsidR="0040271F" w:rsidRPr="0040271F">
          <w:rPr>
            <w:rFonts w:ascii="Arial" w:hAnsi="Arial" w:cs="Arial"/>
            <w:b w:val="0"/>
            <w:bCs/>
            <w:webHidden/>
            <w:lang w:eastAsia="en-US"/>
          </w:rPr>
          <w:tab/>
        </w:r>
      </w:hyperlink>
      <w:r w:rsidR="00A92B03">
        <w:rPr>
          <w:rFonts w:ascii="Arial" w:hAnsi="Arial" w:cs="Arial"/>
          <w:b w:val="0"/>
          <w:bCs/>
          <w:lang w:eastAsia="en-US"/>
        </w:rPr>
        <w:t>2</w:t>
      </w:r>
      <w:r w:rsidR="00F80D8C">
        <w:rPr>
          <w:rFonts w:ascii="Arial" w:hAnsi="Arial" w:cs="Arial"/>
          <w:b w:val="0"/>
          <w:bCs/>
          <w:lang w:eastAsia="en-US"/>
        </w:rPr>
        <w:t>2</w:t>
      </w:r>
    </w:p>
    <w:p w14:paraId="60F0E11B" w14:textId="297B3EB3" w:rsidR="0040271F" w:rsidRPr="0040271F" w:rsidRDefault="0040271F" w:rsidP="00156FEC">
      <w:pPr>
        <w:pStyle w:val="TOC1"/>
        <w:spacing w:before="60" w:after="60"/>
        <w:rPr>
          <w:rFonts w:ascii="Arial" w:hAnsi="Arial" w:cs="Arial"/>
          <w:b w:val="0"/>
          <w:bCs/>
          <w:lang w:eastAsia="en-US"/>
        </w:rPr>
      </w:pPr>
      <w:r w:rsidRPr="0040271F">
        <w:rPr>
          <w:rFonts w:ascii="Arial" w:hAnsi="Arial" w:cs="Arial"/>
          <w:b w:val="0"/>
          <w:bCs/>
          <w:lang w:eastAsia="en-US"/>
        </w:rPr>
        <w:t>Additional estimates and variations</w:t>
      </w:r>
      <w:r w:rsidRPr="0040271F">
        <w:rPr>
          <w:rFonts w:ascii="Arial" w:hAnsi="Arial" w:cs="Arial"/>
          <w:b w:val="0"/>
          <w:bCs/>
          <w:lang w:eastAsia="en-US"/>
        </w:rPr>
        <w:tab/>
      </w:r>
      <w:r w:rsidR="00A92B03">
        <w:rPr>
          <w:rFonts w:ascii="Arial" w:hAnsi="Arial" w:cs="Arial"/>
          <w:b w:val="0"/>
          <w:bCs/>
          <w:lang w:eastAsia="en-US"/>
        </w:rPr>
        <w:t>2</w:t>
      </w:r>
      <w:r w:rsidR="00F80D8C">
        <w:rPr>
          <w:rFonts w:ascii="Arial" w:hAnsi="Arial" w:cs="Arial"/>
          <w:b w:val="0"/>
          <w:bCs/>
          <w:lang w:eastAsia="en-US"/>
        </w:rPr>
        <w:t>2</w:t>
      </w:r>
    </w:p>
    <w:p w14:paraId="162825D7" w14:textId="74353CE8" w:rsidR="00547C04" w:rsidRDefault="00547C04" w:rsidP="00547C04"/>
    <w:p w14:paraId="396E7C2E" w14:textId="77777777" w:rsidR="0040271F" w:rsidRDefault="0040271F" w:rsidP="00547C04">
      <w:pPr>
        <w:sectPr w:rsidR="0040271F" w:rsidSect="00B16960">
          <w:headerReference w:type="first" r:id="rId57"/>
          <w:footerReference w:type="first" r:id="rId58"/>
          <w:type w:val="oddPage"/>
          <w:pgSz w:w="11907" w:h="16840" w:code="9"/>
          <w:pgMar w:top="2835" w:right="2098" w:bottom="2466" w:left="2098" w:header="1814" w:footer="1814" w:gutter="0"/>
          <w:cols w:space="720"/>
          <w:titlePg/>
        </w:sectPr>
      </w:pPr>
    </w:p>
    <w:p w14:paraId="1D407709" w14:textId="5F925B47" w:rsidR="00547C04" w:rsidRPr="00BE17E5" w:rsidRDefault="00547C04" w:rsidP="00547C04">
      <w:pPr>
        <w:pStyle w:val="Heading1"/>
      </w:pPr>
      <w:bookmarkStart w:id="128" w:name="_Toc130982352"/>
      <w:r>
        <w:lastRenderedPageBreak/>
        <w:t>Australian Digital Health Agency</w:t>
      </w:r>
      <w:bookmarkEnd w:id="128"/>
    </w:p>
    <w:p w14:paraId="4D234426" w14:textId="77777777" w:rsidR="00547C04" w:rsidRPr="00BE17E5" w:rsidRDefault="00547C04" w:rsidP="00547C04">
      <w:pPr>
        <w:pStyle w:val="Heading2"/>
      </w:pPr>
      <w:bookmarkStart w:id="129" w:name="_Toc130981847"/>
      <w:bookmarkStart w:id="130" w:name="_Toc130982353"/>
      <w:bookmarkStart w:id="131" w:name="_Toc130990753"/>
      <w:r w:rsidRPr="00BE17E5">
        <w:t>Overview of additional appropriations</w:t>
      </w:r>
      <w:bookmarkEnd w:id="129"/>
      <w:bookmarkEnd w:id="130"/>
      <w:bookmarkEnd w:id="131"/>
    </w:p>
    <w:p w14:paraId="08EC3A42" w14:textId="1E76387A" w:rsidR="00C67EBA" w:rsidRPr="00296534" w:rsidRDefault="00C67EBA" w:rsidP="00C67EBA">
      <w:pPr>
        <w:pStyle w:val="ExampleText"/>
        <w:rPr>
          <w:i w:val="0"/>
          <w:color w:val="auto"/>
        </w:rPr>
      </w:pPr>
      <w:r w:rsidRPr="00296534">
        <w:rPr>
          <w:i w:val="0"/>
          <w:color w:val="auto"/>
        </w:rPr>
        <w:t xml:space="preserve">The additional appropriation is provided to the Australian Digital Health Agency to undertake </w:t>
      </w:r>
      <w:r w:rsidRPr="0002682B">
        <w:rPr>
          <w:i w:val="0"/>
          <w:color w:val="auto"/>
        </w:rPr>
        <w:t xml:space="preserve">COVID-19 </w:t>
      </w:r>
      <w:r w:rsidR="0002682B">
        <w:rPr>
          <w:i w:val="0"/>
          <w:color w:val="auto"/>
        </w:rPr>
        <w:t>Response</w:t>
      </w:r>
      <w:r w:rsidRPr="00296534">
        <w:rPr>
          <w:i w:val="0"/>
          <w:color w:val="auto"/>
        </w:rPr>
        <w:t xml:space="preserve"> work post the 2022</w:t>
      </w:r>
      <w:r w:rsidR="0002682B" w:rsidRPr="0002682B">
        <w:rPr>
          <w:i w:val="0"/>
          <w:color w:val="auto"/>
        </w:rPr>
        <w:t>–</w:t>
      </w:r>
      <w:r w:rsidRPr="00296534">
        <w:rPr>
          <w:i w:val="0"/>
          <w:color w:val="auto"/>
        </w:rPr>
        <w:t>23 October Budget. Refer to Table 1.1 for further information.</w:t>
      </w:r>
    </w:p>
    <w:p w14:paraId="6983BE0E" w14:textId="2FEFCDF7" w:rsidR="00C67EBA" w:rsidRPr="006D02D7" w:rsidRDefault="00C67EBA" w:rsidP="00C67EBA">
      <w:pPr>
        <w:pStyle w:val="ExampleText"/>
        <w:rPr>
          <w:i w:val="0"/>
          <w:color w:val="auto"/>
        </w:rPr>
      </w:pPr>
      <w:r w:rsidRPr="00296534">
        <w:rPr>
          <w:i w:val="0"/>
          <w:color w:val="auto"/>
        </w:rPr>
        <w:t xml:space="preserve">For a full outline of the Agency’s Strategic Direction, refer page 168 of the </w:t>
      </w:r>
      <w:r w:rsidRPr="00296534">
        <w:rPr>
          <w:iCs/>
          <w:color w:val="auto"/>
        </w:rPr>
        <w:t>Health</w:t>
      </w:r>
      <w:r w:rsidR="00AC44BD">
        <w:rPr>
          <w:iCs/>
          <w:color w:val="auto"/>
        </w:rPr>
        <w:t xml:space="preserve"> and Aged Care</w:t>
      </w:r>
      <w:r w:rsidRPr="00296534">
        <w:rPr>
          <w:iCs/>
          <w:color w:val="auto"/>
        </w:rPr>
        <w:t xml:space="preserve"> Portfolio Budget Statements</w:t>
      </w:r>
      <w:r w:rsidRPr="00296534">
        <w:rPr>
          <w:i w:val="0"/>
          <w:color w:val="auto"/>
        </w:rPr>
        <w:t xml:space="preserve"> October Budget 2022</w:t>
      </w:r>
      <w:r w:rsidR="0002682B" w:rsidRPr="0002682B">
        <w:rPr>
          <w:i w:val="0"/>
          <w:color w:val="auto"/>
        </w:rPr>
        <w:t>–</w:t>
      </w:r>
      <w:r w:rsidRPr="00296534">
        <w:rPr>
          <w:i w:val="0"/>
          <w:color w:val="auto"/>
        </w:rPr>
        <w:t>23.</w:t>
      </w:r>
    </w:p>
    <w:p w14:paraId="5F5B1951" w14:textId="76DD771F" w:rsidR="00547C04" w:rsidRPr="00C24F05" w:rsidRDefault="00547C04" w:rsidP="00547C04">
      <w:pPr>
        <w:pStyle w:val="Heading3"/>
      </w:pPr>
      <w:r>
        <w:br w:type="page"/>
      </w:r>
      <w:bookmarkStart w:id="132" w:name="_Toc130981848"/>
      <w:bookmarkStart w:id="133" w:name="_Toc130982354"/>
      <w:bookmarkStart w:id="134" w:name="_Toc130990754"/>
      <w:r w:rsidRPr="00C24F05">
        <w:lastRenderedPageBreak/>
        <w:t>Entity measures table</w:t>
      </w:r>
      <w:bookmarkEnd w:id="132"/>
      <w:bookmarkEnd w:id="133"/>
      <w:bookmarkEnd w:id="134"/>
    </w:p>
    <w:p w14:paraId="44E7327C" w14:textId="77777777" w:rsidR="00547C04" w:rsidRDefault="00547C04" w:rsidP="00547C04">
      <w:pPr>
        <w:tabs>
          <w:tab w:val="left" w:pos="2552"/>
        </w:tabs>
      </w:pPr>
      <w:r>
        <w:t>Table 1.1 summarises new Government measures taken since the 2022–23 October Budget</w:t>
      </w:r>
      <w:r w:rsidRPr="006A7788">
        <w:t xml:space="preserve">. </w:t>
      </w:r>
      <w:r>
        <w:t xml:space="preserve">The table is </w:t>
      </w:r>
      <w:r w:rsidRPr="006A7788">
        <w:t xml:space="preserve">split into </w:t>
      </w:r>
      <w:r>
        <w:t xml:space="preserve">receipt and payment measures, with the affected program </w:t>
      </w:r>
      <w:r w:rsidRPr="00486E77">
        <w:t>identified.</w:t>
      </w:r>
    </w:p>
    <w:p w14:paraId="748894C3" w14:textId="0535165B" w:rsidR="00547C04" w:rsidRDefault="00547C04" w:rsidP="004543BE">
      <w:pPr>
        <w:pStyle w:val="TableHeading"/>
        <w:spacing w:after="120"/>
        <w:rPr>
          <w:rStyle w:val="CommentReference"/>
          <w:rFonts w:ascii="Book Antiqua" w:hAnsi="Book Antiqua"/>
          <w:b w:val="0"/>
        </w:rPr>
      </w:pPr>
      <w:r>
        <w:t xml:space="preserve">Table 1.1: </w:t>
      </w:r>
      <w:r w:rsidR="0002682B">
        <w:t>Australian Digital Health Agency</w:t>
      </w:r>
      <w:r>
        <w:t xml:space="preserve"> 2022–23 additional estimates measures</w:t>
      </w:r>
    </w:p>
    <w:tbl>
      <w:tblPr>
        <w:tblW w:w="7700" w:type="dxa"/>
        <w:jc w:val="center"/>
        <w:tblLayout w:type="fixed"/>
        <w:tblLook w:val="04A0" w:firstRow="1" w:lastRow="0" w:firstColumn="1" w:lastColumn="0" w:noHBand="0" w:noVBand="1"/>
      </w:tblPr>
      <w:tblGrid>
        <w:gridCol w:w="3000"/>
        <w:gridCol w:w="940"/>
        <w:gridCol w:w="940"/>
        <w:gridCol w:w="940"/>
        <w:gridCol w:w="940"/>
        <w:gridCol w:w="940"/>
      </w:tblGrid>
      <w:tr w:rsidR="004543BE" w:rsidRPr="004543BE" w14:paraId="50A78413" w14:textId="77777777" w:rsidTr="00302C12">
        <w:trPr>
          <w:trHeight w:val="450"/>
          <w:jc w:val="center"/>
        </w:trPr>
        <w:tc>
          <w:tcPr>
            <w:tcW w:w="3000" w:type="dxa"/>
            <w:tcBorders>
              <w:top w:val="single" w:sz="4" w:space="0" w:color="auto"/>
              <w:left w:val="nil"/>
              <w:bottom w:val="nil"/>
              <w:right w:val="nil"/>
            </w:tcBorders>
            <w:shd w:val="clear" w:color="auto" w:fill="auto"/>
            <w:noWrap/>
            <w:vAlign w:val="bottom"/>
            <w:hideMark/>
          </w:tcPr>
          <w:p w14:paraId="60E4BF50" w14:textId="77777777" w:rsidR="004543BE" w:rsidRPr="004543BE" w:rsidRDefault="004543BE" w:rsidP="004543BE">
            <w:pPr>
              <w:spacing w:before="40" w:after="0" w:line="240" w:lineRule="auto"/>
              <w:jc w:val="right"/>
              <w:rPr>
                <w:rFonts w:ascii="Arial" w:hAnsi="Arial" w:cs="Arial"/>
                <w:sz w:val="16"/>
                <w:szCs w:val="16"/>
              </w:rPr>
            </w:pPr>
            <w:r w:rsidRPr="004543BE">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bottom"/>
            <w:hideMark/>
          </w:tcPr>
          <w:p w14:paraId="428C5CF8" w14:textId="77777777" w:rsidR="004543BE" w:rsidRPr="004543BE" w:rsidRDefault="004543BE" w:rsidP="00302C12">
            <w:pPr>
              <w:spacing w:before="40" w:after="0" w:line="240" w:lineRule="auto"/>
              <w:jc w:val="right"/>
              <w:rPr>
                <w:rFonts w:ascii="Arial" w:hAnsi="Arial" w:cs="Arial"/>
                <w:b/>
                <w:bCs/>
                <w:sz w:val="16"/>
                <w:szCs w:val="16"/>
              </w:rPr>
            </w:pPr>
            <w:r w:rsidRPr="004543BE">
              <w:rPr>
                <w:rFonts w:ascii="Arial" w:hAnsi="Arial" w:cs="Arial"/>
                <w:b/>
                <w:bCs/>
                <w:sz w:val="16"/>
                <w:szCs w:val="16"/>
              </w:rPr>
              <w:t>Program</w:t>
            </w:r>
          </w:p>
        </w:tc>
        <w:tc>
          <w:tcPr>
            <w:tcW w:w="940" w:type="dxa"/>
            <w:tcBorders>
              <w:top w:val="single" w:sz="4" w:space="0" w:color="000000"/>
              <w:left w:val="nil"/>
              <w:bottom w:val="single" w:sz="4" w:space="0" w:color="000000"/>
              <w:right w:val="nil"/>
            </w:tcBorders>
            <w:shd w:val="clear" w:color="000000" w:fill="D9D9D9"/>
            <w:vAlign w:val="bottom"/>
            <w:hideMark/>
          </w:tcPr>
          <w:p w14:paraId="1DD76811" w14:textId="50D5109F" w:rsidR="004543BE" w:rsidRPr="00900B60" w:rsidRDefault="004543BE" w:rsidP="004E160F">
            <w:pPr>
              <w:spacing w:before="40" w:after="0" w:line="240" w:lineRule="auto"/>
              <w:jc w:val="right"/>
              <w:rPr>
                <w:rFonts w:ascii="Arial" w:hAnsi="Arial" w:cs="Arial"/>
                <w:b/>
                <w:bCs/>
                <w:sz w:val="16"/>
                <w:szCs w:val="16"/>
              </w:rPr>
            </w:pPr>
            <w:r w:rsidRPr="00900B60">
              <w:rPr>
                <w:rFonts w:ascii="Arial" w:hAnsi="Arial" w:cs="Arial"/>
                <w:b/>
                <w:bCs/>
                <w:sz w:val="16"/>
                <w:szCs w:val="16"/>
              </w:rPr>
              <w:t>2022</w:t>
            </w:r>
            <w:r w:rsidR="004E160F">
              <w:rPr>
                <w:rFonts w:ascii="Arial" w:hAnsi="Arial" w:cs="Arial"/>
                <w:b/>
                <w:bCs/>
                <w:sz w:val="16"/>
                <w:szCs w:val="16"/>
              </w:rPr>
              <w:t>–</w:t>
            </w:r>
            <w:r w:rsidRPr="00900B60">
              <w:rPr>
                <w:rFonts w:ascii="Arial" w:hAnsi="Arial" w:cs="Arial"/>
                <w:b/>
                <w:bCs/>
                <w:sz w:val="16"/>
                <w:szCs w:val="16"/>
              </w:rPr>
              <w:t xml:space="preserve">23 </w:t>
            </w:r>
            <w:r w:rsidRPr="00900B60">
              <w:rPr>
                <w:rFonts w:ascii="Arial" w:hAnsi="Arial" w:cs="Arial"/>
                <w:b/>
                <w:bCs/>
                <w:sz w:val="16"/>
                <w:szCs w:val="16"/>
              </w:rPr>
              <w:br/>
            </w:r>
            <w:r w:rsidRPr="00900B60">
              <w:rPr>
                <w:rFonts w:ascii="Arial" w:hAnsi="Arial" w:cs="Arial"/>
                <w:b/>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6BC02313" w14:textId="743464BD" w:rsidR="004543BE" w:rsidRPr="00900B60" w:rsidRDefault="004543BE" w:rsidP="00302C12">
            <w:pPr>
              <w:spacing w:before="40" w:after="0" w:line="240" w:lineRule="auto"/>
              <w:jc w:val="right"/>
              <w:rPr>
                <w:rFonts w:ascii="Arial" w:hAnsi="Arial" w:cs="Arial"/>
                <w:b/>
                <w:bCs/>
                <w:sz w:val="16"/>
                <w:szCs w:val="16"/>
              </w:rPr>
            </w:pPr>
            <w:r w:rsidRPr="00900B60">
              <w:rPr>
                <w:rFonts w:ascii="Arial" w:hAnsi="Arial" w:cs="Arial"/>
                <w:b/>
                <w:bCs/>
                <w:sz w:val="16"/>
                <w:szCs w:val="16"/>
              </w:rPr>
              <w:t>2023</w:t>
            </w:r>
            <w:r w:rsidR="004E160F">
              <w:rPr>
                <w:rFonts w:ascii="Arial" w:hAnsi="Arial" w:cs="Arial"/>
                <w:b/>
                <w:bCs/>
                <w:sz w:val="16"/>
                <w:szCs w:val="16"/>
              </w:rPr>
              <w:t>–</w:t>
            </w:r>
            <w:r w:rsidRPr="00900B60">
              <w:rPr>
                <w:rFonts w:ascii="Arial" w:hAnsi="Arial" w:cs="Arial"/>
                <w:b/>
                <w:bCs/>
                <w:sz w:val="16"/>
                <w:szCs w:val="16"/>
              </w:rPr>
              <w:t xml:space="preserve">24 </w:t>
            </w:r>
            <w:r w:rsidRPr="00900B60">
              <w:rPr>
                <w:rFonts w:ascii="Arial" w:hAnsi="Arial" w:cs="Arial"/>
                <w:b/>
                <w:bCs/>
                <w:sz w:val="16"/>
                <w:szCs w:val="16"/>
              </w:rPr>
              <w:br/>
            </w:r>
            <w:r w:rsidRPr="00900B60">
              <w:rPr>
                <w:rFonts w:ascii="Arial" w:hAnsi="Arial" w:cs="Arial"/>
                <w:b/>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450E7402" w14:textId="56AC9A3E" w:rsidR="004543BE" w:rsidRPr="00900B60" w:rsidRDefault="004543BE" w:rsidP="00302C12">
            <w:pPr>
              <w:spacing w:before="40" w:after="0" w:line="240" w:lineRule="auto"/>
              <w:jc w:val="right"/>
              <w:rPr>
                <w:rFonts w:ascii="Arial" w:hAnsi="Arial" w:cs="Arial"/>
                <w:b/>
                <w:bCs/>
                <w:sz w:val="16"/>
                <w:szCs w:val="16"/>
              </w:rPr>
            </w:pPr>
            <w:r w:rsidRPr="00900B60">
              <w:rPr>
                <w:rFonts w:ascii="Arial" w:hAnsi="Arial" w:cs="Arial"/>
                <w:b/>
                <w:bCs/>
                <w:sz w:val="16"/>
                <w:szCs w:val="16"/>
              </w:rPr>
              <w:t>2024</w:t>
            </w:r>
            <w:r w:rsidR="004E160F">
              <w:rPr>
                <w:rFonts w:ascii="Arial" w:hAnsi="Arial" w:cs="Arial"/>
                <w:b/>
                <w:bCs/>
                <w:sz w:val="16"/>
                <w:szCs w:val="16"/>
              </w:rPr>
              <w:t>–</w:t>
            </w:r>
            <w:r w:rsidRPr="00900B60">
              <w:rPr>
                <w:rFonts w:ascii="Arial" w:hAnsi="Arial" w:cs="Arial"/>
                <w:b/>
                <w:bCs/>
                <w:sz w:val="16"/>
                <w:szCs w:val="16"/>
              </w:rPr>
              <w:t xml:space="preserve">25 </w:t>
            </w:r>
            <w:r w:rsidRPr="00900B60">
              <w:rPr>
                <w:rFonts w:ascii="Arial" w:hAnsi="Arial" w:cs="Arial"/>
                <w:b/>
                <w:bCs/>
                <w:sz w:val="16"/>
                <w:szCs w:val="16"/>
              </w:rPr>
              <w:br/>
            </w:r>
            <w:r w:rsidRPr="00900B60">
              <w:rPr>
                <w:rFonts w:ascii="Arial" w:hAnsi="Arial" w:cs="Arial"/>
                <w:b/>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14:paraId="56853DFA" w14:textId="50D6F64B" w:rsidR="004543BE" w:rsidRPr="00900B60" w:rsidRDefault="004543BE" w:rsidP="00302C12">
            <w:pPr>
              <w:spacing w:before="40" w:after="0" w:line="240" w:lineRule="auto"/>
              <w:jc w:val="right"/>
              <w:rPr>
                <w:rFonts w:ascii="Arial" w:hAnsi="Arial" w:cs="Arial"/>
                <w:b/>
                <w:bCs/>
                <w:sz w:val="16"/>
                <w:szCs w:val="16"/>
              </w:rPr>
            </w:pPr>
            <w:r w:rsidRPr="00900B60">
              <w:rPr>
                <w:rFonts w:ascii="Arial" w:hAnsi="Arial" w:cs="Arial"/>
                <w:b/>
                <w:bCs/>
                <w:sz w:val="16"/>
                <w:szCs w:val="16"/>
              </w:rPr>
              <w:t>2025</w:t>
            </w:r>
            <w:r w:rsidR="004E160F">
              <w:rPr>
                <w:rFonts w:ascii="Arial" w:hAnsi="Arial" w:cs="Arial"/>
                <w:b/>
                <w:bCs/>
                <w:sz w:val="16"/>
                <w:szCs w:val="16"/>
              </w:rPr>
              <w:t>–</w:t>
            </w:r>
            <w:r w:rsidRPr="00900B60">
              <w:rPr>
                <w:rFonts w:ascii="Arial" w:hAnsi="Arial" w:cs="Arial"/>
                <w:b/>
                <w:bCs/>
                <w:sz w:val="16"/>
                <w:szCs w:val="16"/>
              </w:rPr>
              <w:t xml:space="preserve">26 </w:t>
            </w:r>
            <w:r w:rsidRPr="00900B60">
              <w:rPr>
                <w:rFonts w:ascii="Arial" w:hAnsi="Arial" w:cs="Arial"/>
                <w:b/>
                <w:bCs/>
                <w:sz w:val="16"/>
                <w:szCs w:val="16"/>
              </w:rPr>
              <w:br/>
            </w:r>
            <w:r w:rsidRPr="00900B60">
              <w:rPr>
                <w:rFonts w:ascii="Arial" w:hAnsi="Arial" w:cs="Arial"/>
                <w:b/>
                <w:sz w:val="16"/>
                <w:szCs w:val="16"/>
              </w:rPr>
              <w:t>$'000</w:t>
            </w:r>
          </w:p>
        </w:tc>
      </w:tr>
      <w:tr w:rsidR="004543BE" w:rsidRPr="004543BE" w14:paraId="54188F38" w14:textId="77777777" w:rsidTr="004543BE">
        <w:trPr>
          <w:trHeight w:val="300"/>
          <w:jc w:val="center"/>
        </w:trPr>
        <w:tc>
          <w:tcPr>
            <w:tcW w:w="3940" w:type="dxa"/>
            <w:gridSpan w:val="2"/>
            <w:tcBorders>
              <w:top w:val="nil"/>
              <w:left w:val="nil"/>
              <w:bottom w:val="nil"/>
              <w:right w:val="nil"/>
            </w:tcBorders>
            <w:shd w:val="clear" w:color="auto" w:fill="auto"/>
            <w:noWrap/>
            <w:vAlign w:val="bottom"/>
            <w:hideMark/>
          </w:tcPr>
          <w:p w14:paraId="4582A817" w14:textId="470FBEBF" w:rsidR="004543BE" w:rsidRPr="004543BE" w:rsidRDefault="0046422A" w:rsidP="004543BE">
            <w:pPr>
              <w:spacing w:after="0" w:line="240" w:lineRule="auto"/>
              <w:rPr>
                <w:rFonts w:ascii="Arial" w:hAnsi="Arial" w:cs="Arial"/>
                <w:b/>
                <w:bCs/>
                <w:sz w:val="16"/>
                <w:szCs w:val="16"/>
              </w:rPr>
            </w:pPr>
            <w:r>
              <w:rPr>
                <w:rFonts w:ascii="Arial" w:hAnsi="Arial" w:cs="Arial"/>
                <w:b/>
                <w:bCs/>
                <w:sz w:val="16"/>
                <w:szCs w:val="16"/>
              </w:rPr>
              <w:t>COVID-19 Response</w:t>
            </w:r>
            <w:r w:rsidR="004543BE" w:rsidRPr="004543BE">
              <w:rPr>
                <w:rFonts w:ascii="Arial" w:hAnsi="Arial" w:cs="Arial"/>
                <w:b/>
                <w:bCs/>
                <w:sz w:val="16"/>
                <w:szCs w:val="16"/>
              </w:rPr>
              <w:t xml:space="preserve"> </w:t>
            </w:r>
            <w:r w:rsidR="004543BE" w:rsidRPr="004543BE">
              <w:rPr>
                <w:rFonts w:ascii="Arial" w:hAnsi="Arial" w:cs="Arial"/>
                <w:b/>
                <w:bCs/>
                <w:sz w:val="16"/>
                <w:szCs w:val="16"/>
                <w:vertAlign w:val="superscript"/>
              </w:rPr>
              <w:t>(a) (b)</w:t>
            </w:r>
          </w:p>
        </w:tc>
        <w:tc>
          <w:tcPr>
            <w:tcW w:w="940" w:type="dxa"/>
            <w:tcBorders>
              <w:top w:val="nil"/>
              <w:left w:val="nil"/>
              <w:bottom w:val="nil"/>
              <w:right w:val="nil"/>
            </w:tcBorders>
            <w:shd w:val="clear" w:color="auto" w:fill="auto"/>
            <w:noWrap/>
            <w:vAlign w:val="bottom"/>
            <w:hideMark/>
          </w:tcPr>
          <w:p w14:paraId="4077565E" w14:textId="77777777" w:rsidR="004543BE" w:rsidRPr="004543BE" w:rsidRDefault="004543BE" w:rsidP="004543BE">
            <w:pPr>
              <w:spacing w:after="0" w:line="240" w:lineRule="auto"/>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3D393016" w14:textId="77777777" w:rsidR="004543BE" w:rsidRPr="004543BE" w:rsidRDefault="004543BE" w:rsidP="004543BE">
            <w:pPr>
              <w:spacing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5F690F6" w14:textId="77777777" w:rsidR="004543BE" w:rsidRPr="004543BE" w:rsidRDefault="004543BE" w:rsidP="004543BE">
            <w:pPr>
              <w:spacing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6F240674" w14:textId="77777777" w:rsidR="004543BE" w:rsidRPr="004543BE" w:rsidRDefault="004543BE" w:rsidP="004543BE">
            <w:pPr>
              <w:spacing w:after="0" w:line="240" w:lineRule="auto"/>
              <w:rPr>
                <w:rFonts w:ascii="Times New Roman" w:hAnsi="Times New Roman"/>
                <w:sz w:val="20"/>
              </w:rPr>
            </w:pPr>
          </w:p>
        </w:tc>
      </w:tr>
      <w:tr w:rsidR="004543BE" w:rsidRPr="004543BE" w14:paraId="35E05B0F" w14:textId="77777777" w:rsidTr="004543BE">
        <w:trPr>
          <w:trHeight w:val="225"/>
          <w:jc w:val="center"/>
        </w:trPr>
        <w:tc>
          <w:tcPr>
            <w:tcW w:w="3000" w:type="dxa"/>
            <w:tcBorders>
              <w:top w:val="nil"/>
              <w:left w:val="nil"/>
              <w:bottom w:val="nil"/>
              <w:right w:val="nil"/>
            </w:tcBorders>
            <w:shd w:val="clear" w:color="auto" w:fill="auto"/>
            <w:noWrap/>
            <w:vAlign w:val="bottom"/>
            <w:hideMark/>
          </w:tcPr>
          <w:p w14:paraId="4D3B3394" w14:textId="77777777" w:rsidR="004543BE" w:rsidRPr="004543BE" w:rsidRDefault="004543BE" w:rsidP="004543BE">
            <w:pPr>
              <w:spacing w:after="0" w:line="240" w:lineRule="auto"/>
              <w:rPr>
                <w:rFonts w:ascii="Arial" w:hAnsi="Arial" w:cs="Arial"/>
                <w:sz w:val="16"/>
                <w:szCs w:val="16"/>
              </w:rPr>
            </w:pPr>
            <w:r w:rsidRPr="004543BE">
              <w:rPr>
                <w:rFonts w:ascii="Arial" w:hAnsi="Arial" w:cs="Arial"/>
                <w:sz w:val="16"/>
                <w:szCs w:val="16"/>
              </w:rPr>
              <w:t>Australian Digital Health Agency</w:t>
            </w:r>
          </w:p>
        </w:tc>
        <w:tc>
          <w:tcPr>
            <w:tcW w:w="940" w:type="dxa"/>
            <w:tcBorders>
              <w:top w:val="nil"/>
              <w:left w:val="nil"/>
              <w:bottom w:val="nil"/>
              <w:right w:val="nil"/>
            </w:tcBorders>
            <w:shd w:val="clear" w:color="auto" w:fill="auto"/>
            <w:noWrap/>
            <w:vAlign w:val="bottom"/>
            <w:hideMark/>
          </w:tcPr>
          <w:p w14:paraId="7336A59B" w14:textId="77777777" w:rsidR="004543BE" w:rsidRPr="004543BE" w:rsidRDefault="004543BE" w:rsidP="004543BE">
            <w:pPr>
              <w:spacing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27C1A48" w14:textId="77777777" w:rsidR="004543BE" w:rsidRPr="004543BE" w:rsidRDefault="004543BE" w:rsidP="004543BE">
            <w:pPr>
              <w:spacing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E08F015" w14:textId="77777777" w:rsidR="004543BE" w:rsidRPr="004543BE" w:rsidRDefault="004543BE" w:rsidP="004543BE">
            <w:pPr>
              <w:spacing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77EF2ABF" w14:textId="77777777" w:rsidR="004543BE" w:rsidRPr="004543BE" w:rsidRDefault="004543BE" w:rsidP="004543BE">
            <w:pPr>
              <w:spacing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2D47C86A" w14:textId="77777777" w:rsidR="004543BE" w:rsidRPr="004543BE" w:rsidRDefault="004543BE" w:rsidP="004543BE">
            <w:pPr>
              <w:spacing w:after="0" w:line="240" w:lineRule="auto"/>
              <w:rPr>
                <w:rFonts w:ascii="Times New Roman" w:hAnsi="Times New Roman"/>
                <w:sz w:val="20"/>
              </w:rPr>
            </w:pPr>
          </w:p>
        </w:tc>
      </w:tr>
      <w:tr w:rsidR="004543BE" w:rsidRPr="004543BE" w14:paraId="0E6BAEB5" w14:textId="77777777" w:rsidTr="004543BE">
        <w:trPr>
          <w:trHeight w:val="225"/>
          <w:jc w:val="center"/>
        </w:trPr>
        <w:tc>
          <w:tcPr>
            <w:tcW w:w="3000" w:type="dxa"/>
            <w:tcBorders>
              <w:top w:val="nil"/>
              <w:left w:val="nil"/>
              <w:bottom w:val="nil"/>
              <w:right w:val="nil"/>
            </w:tcBorders>
            <w:shd w:val="clear" w:color="auto" w:fill="auto"/>
            <w:noWrap/>
            <w:vAlign w:val="bottom"/>
            <w:hideMark/>
          </w:tcPr>
          <w:p w14:paraId="7B120C09" w14:textId="77777777" w:rsidR="004543BE" w:rsidRPr="004543BE" w:rsidRDefault="004543BE" w:rsidP="004543BE">
            <w:pPr>
              <w:spacing w:after="0" w:line="240" w:lineRule="auto"/>
              <w:ind w:firstLineChars="100" w:firstLine="160"/>
              <w:rPr>
                <w:rFonts w:ascii="Arial" w:hAnsi="Arial" w:cs="Arial"/>
                <w:sz w:val="16"/>
                <w:szCs w:val="16"/>
              </w:rPr>
            </w:pPr>
            <w:r w:rsidRPr="004543BE">
              <w:rPr>
                <w:rFonts w:ascii="Arial" w:hAnsi="Arial" w:cs="Arial"/>
                <w:sz w:val="16"/>
                <w:szCs w:val="16"/>
              </w:rPr>
              <w:t>Departmental payments</w:t>
            </w:r>
          </w:p>
        </w:tc>
        <w:tc>
          <w:tcPr>
            <w:tcW w:w="940" w:type="dxa"/>
            <w:tcBorders>
              <w:top w:val="nil"/>
              <w:left w:val="nil"/>
              <w:bottom w:val="nil"/>
              <w:right w:val="nil"/>
            </w:tcBorders>
            <w:shd w:val="clear" w:color="auto" w:fill="auto"/>
            <w:noWrap/>
            <w:vAlign w:val="bottom"/>
            <w:hideMark/>
          </w:tcPr>
          <w:p w14:paraId="7E64C14F" w14:textId="77777777" w:rsidR="004543BE" w:rsidRPr="004543BE" w:rsidRDefault="004543BE" w:rsidP="004543BE">
            <w:pPr>
              <w:spacing w:after="0" w:line="240" w:lineRule="auto"/>
              <w:jc w:val="right"/>
              <w:rPr>
                <w:rFonts w:ascii="Arial" w:hAnsi="Arial" w:cs="Arial"/>
                <w:sz w:val="16"/>
                <w:szCs w:val="16"/>
              </w:rPr>
            </w:pPr>
            <w:r w:rsidRPr="004543BE">
              <w:rPr>
                <w:rFonts w:ascii="Arial" w:hAnsi="Arial" w:cs="Arial"/>
                <w:sz w:val="16"/>
                <w:szCs w:val="16"/>
              </w:rPr>
              <w:t>1.1</w:t>
            </w:r>
          </w:p>
        </w:tc>
        <w:tc>
          <w:tcPr>
            <w:tcW w:w="940" w:type="dxa"/>
            <w:tcBorders>
              <w:top w:val="nil"/>
              <w:left w:val="nil"/>
              <w:bottom w:val="nil"/>
              <w:right w:val="nil"/>
            </w:tcBorders>
            <w:shd w:val="clear" w:color="000000" w:fill="D9D9D9"/>
            <w:noWrap/>
            <w:vAlign w:val="bottom"/>
            <w:hideMark/>
          </w:tcPr>
          <w:p w14:paraId="7A58E044" w14:textId="77777777" w:rsidR="004543BE" w:rsidRPr="004543BE" w:rsidRDefault="004543BE" w:rsidP="004543BE">
            <w:pPr>
              <w:spacing w:after="0" w:line="240" w:lineRule="auto"/>
              <w:jc w:val="right"/>
              <w:rPr>
                <w:rFonts w:ascii="Arial" w:hAnsi="Arial" w:cs="Arial"/>
                <w:sz w:val="16"/>
                <w:szCs w:val="16"/>
              </w:rPr>
            </w:pPr>
            <w:r w:rsidRPr="004543BE">
              <w:rPr>
                <w:rFonts w:ascii="Arial" w:hAnsi="Arial" w:cs="Arial"/>
                <w:sz w:val="16"/>
                <w:szCs w:val="16"/>
              </w:rPr>
              <w:t>2,866</w:t>
            </w:r>
          </w:p>
        </w:tc>
        <w:tc>
          <w:tcPr>
            <w:tcW w:w="940" w:type="dxa"/>
            <w:tcBorders>
              <w:top w:val="nil"/>
              <w:left w:val="nil"/>
              <w:bottom w:val="nil"/>
              <w:right w:val="nil"/>
            </w:tcBorders>
            <w:shd w:val="clear" w:color="auto" w:fill="auto"/>
            <w:noWrap/>
            <w:vAlign w:val="bottom"/>
            <w:hideMark/>
          </w:tcPr>
          <w:p w14:paraId="3EA0988C" w14:textId="77777777" w:rsidR="004543BE" w:rsidRPr="004543BE" w:rsidRDefault="004543BE" w:rsidP="004543BE">
            <w:pPr>
              <w:spacing w:after="0" w:line="240" w:lineRule="auto"/>
              <w:jc w:val="right"/>
              <w:rPr>
                <w:rFonts w:ascii="Arial" w:hAnsi="Arial" w:cs="Arial"/>
                <w:sz w:val="16"/>
                <w:szCs w:val="16"/>
              </w:rPr>
            </w:pPr>
            <w:r w:rsidRPr="004543B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320918D7" w14:textId="77777777" w:rsidR="004543BE" w:rsidRPr="004543BE" w:rsidRDefault="004543BE" w:rsidP="004543BE">
            <w:pPr>
              <w:spacing w:after="0" w:line="240" w:lineRule="auto"/>
              <w:jc w:val="right"/>
              <w:rPr>
                <w:rFonts w:ascii="Arial" w:hAnsi="Arial" w:cs="Arial"/>
                <w:sz w:val="16"/>
                <w:szCs w:val="16"/>
              </w:rPr>
            </w:pPr>
            <w:r w:rsidRPr="004543BE">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220AABC0" w14:textId="77777777" w:rsidR="004543BE" w:rsidRPr="004543BE" w:rsidRDefault="004543BE" w:rsidP="004543BE">
            <w:pPr>
              <w:spacing w:after="0" w:line="240" w:lineRule="auto"/>
              <w:jc w:val="right"/>
              <w:rPr>
                <w:rFonts w:ascii="Arial" w:hAnsi="Arial" w:cs="Arial"/>
                <w:sz w:val="16"/>
                <w:szCs w:val="16"/>
              </w:rPr>
            </w:pPr>
            <w:r w:rsidRPr="004543BE">
              <w:rPr>
                <w:rFonts w:ascii="Arial" w:hAnsi="Arial" w:cs="Arial"/>
                <w:sz w:val="16"/>
                <w:szCs w:val="16"/>
              </w:rPr>
              <w:t>-</w:t>
            </w:r>
          </w:p>
        </w:tc>
      </w:tr>
      <w:tr w:rsidR="004543BE" w:rsidRPr="004543BE" w14:paraId="1A1C3519" w14:textId="77777777" w:rsidTr="004543BE">
        <w:trPr>
          <w:trHeight w:val="225"/>
          <w:jc w:val="center"/>
        </w:trPr>
        <w:tc>
          <w:tcPr>
            <w:tcW w:w="3000" w:type="dxa"/>
            <w:tcBorders>
              <w:top w:val="nil"/>
              <w:left w:val="nil"/>
              <w:bottom w:val="single" w:sz="4" w:space="0" w:color="auto"/>
              <w:right w:val="nil"/>
            </w:tcBorders>
            <w:shd w:val="clear" w:color="auto" w:fill="auto"/>
            <w:noWrap/>
            <w:vAlign w:val="bottom"/>
            <w:hideMark/>
          </w:tcPr>
          <w:p w14:paraId="541A13F2" w14:textId="77777777" w:rsidR="004543BE" w:rsidRPr="004543BE" w:rsidRDefault="004543BE" w:rsidP="004543BE">
            <w:pPr>
              <w:spacing w:after="0" w:line="240" w:lineRule="auto"/>
              <w:rPr>
                <w:rFonts w:ascii="Arial" w:hAnsi="Arial" w:cs="Arial"/>
                <w:b/>
                <w:bCs/>
                <w:sz w:val="16"/>
                <w:szCs w:val="16"/>
              </w:rPr>
            </w:pPr>
            <w:r w:rsidRPr="004543BE">
              <w:rPr>
                <w:rFonts w:ascii="Arial" w:hAnsi="Arial" w:cs="Arial"/>
                <w:b/>
                <w:bCs/>
                <w:sz w:val="16"/>
                <w:szCs w:val="16"/>
              </w:rPr>
              <w:t>Total payments</w:t>
            </w:r>
          </w:p>
        </w:tc>
        <w:tc>
          <w:tcPr>
            <w:tcW w:w="940" w:type="dxa"/>
            <w:tcBorders>
              <w:top w:val="nil"/>
              <w:left w:val="nil"/>
              <w:bottom w:val="single" w:sz="4" w:space="0" w:color="auto"/>
              <w:right w:val="nil"/>
            </w:tcBorders>
            <w:shd w:val="clear" w:color="auto" w:fill="auto"/>
            <w:noWrap/>
            <w:vAlign w:val="bottom"/>
            <w:hideMark/>
          </w:tcPr>
          <w:p w14:paraId="077BFB9E" w14:textId="77777777" w:rsidR="004543BE" w:rsidRPr="004543BE" w:rsidRDefault="004543BE" w:rsidP="004543BE">
            <w:pPr>
              <w:spacing w:after="0" w:line="240" w:lineRule="auto"/>
              <w:jc w:val="right"/>
              <w:rPr>
                <w:rFonts w:ascii="Arial" w:hAnsi="Arial" w:cs="Arial"/>
                <w:sz w:val="16"/>
                <w:szCs w:val="16"/>
              </w:rPr>
            </w:pPr>
            <w:r w:rsidRPr="004543BE">
              <w:rPr>
                <w:rFonts w:ascii="Arial" w:hAnsi="Arial" w:cs="Arial"/>
                <w:sz w:val="16"/>
                <w:szCs w:val="16"/>
              </w:rPr>
              <w:t> </w:t>
            </w:r>
          </w:p>
        </w:tc>
        <w:tc>
          <w:tcPr>
            <w:tcW w:w="940" w:type="dxa"/>
            <w:tcBorders>
              <w:top w:val="single" w:sz="4" w:space="0" w:color="auto"/>
              <w:left w:val="nil"/>
              <w:bottom w:val="single" w:sz="4" w:space="0" w:color="auto"/>
              <w:right w:val="nil"/>
            </w:tcBorders>
            <w:shd w:val="clear" w:color="000000" w:fill="D9D9D9"/>
            <w:noWrap/>
            <w:vAlign w:val="bottom"/>
            <w:hideMark/>
          </w:tcPr>
          <w:p w14:paraId="3A708190" w14:textId="77777777" w:rsidR="004543BE" w:rsidRPr="004543BE" w:rsidRDefault="004543BE" w:rsidP="004543BE">
            <w:pPr>
              <w:spacing w:after="0" w:line="240" w:lineRule="auto"/>
              <w:jc w:val="right"/>
              <w:rPr>
                <w:rFonts w:ascii="Arial" w:hAnsi="Arial" w:cs="Arial"/>
                <w:b/>
                <w:bCs/>
                <w:sz w:val="16"/>
                <w:szCs w:val="16"/>
              </w:rPr>
            </w:pPr>
            <w:r w:rsidRPr="004543BE">
              <w:rPr>
                <w:rFonts w:ascii="Arial" w:hAnsi="Arial" w:cs="Arial"/>
                <w:b/>
                <w:bCs/>
                <w:sz w:val="16"/>
                <w:szCs w:val="16"/>
              </w:rPr>
              <w:t>2,866</w:t>
            </w:r>
          </w:p>
        </w:tc>
        <w:tc>
          <w:tcPr>
            <w:tcW w:w="940" w:type="dxa"/>
            <w:tcBorders>
              <w:top w:val="single" w:sz="4" w:space="0" w:color="auto"/>
              <w:left w:val="nil"/>
              <w:bottom w:val="single" w:sz="4" w:space="0" w:color="auto"/>
              <w:right w:val="nil"/>
            </w:tcBorders>
            <w:shd w:val="clear" w:color="auto" w:fill="auto"/>
            <w:noWrap/>
            <w:vAlign w:val="bottom"/>
            <w:hideMark/>
          </w:tcPr>
          <w:p w14:paraId="09274EC0" w14:textId="77777777" w:rsidR="004543BE" w:rsidRPr="004543BE" w:rsidRDefault="004543BE" w:rsidP="004543BE">
            <w:pPr>
              <w:spacing w:after="0" w:line="240" w:lineRule="auto"/>
              <w:jc w:val="right"/>
              <w:rPr>
                <w:rFonts w:ascii="Arial" w:hAnsi="Arial" w:cs="Arial"/>
                <w:b/>
                <w:bCs/>
                <w:sz w:val="16"/>
                <w:szCs w:val="16"/>
              </w:rPr>
            </w:pPr>
            <w:r w:rsidRPr="004543BE">
              <w:rPr>
                <w:rFonts w:ascii="Arial" w:hAnsi="Arial"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4404E2A2" w14:textId="77777777" w:rsidR="004543BE" w:rsidRPr="004543BE" w:rsidRDefault="004543BE" w:rsidP="004543BE">
            <w:pPr>
              <w:spacing w:after="0" w:line="240" w:lineRule="auto"/>
              <w:jc w:val="right"/>
              <w:rPr>
                <w:rFonts w:ascii="Arial" w:hAnsi="Arial" w:cs="Arial"/>
                <w:b/>
                <w:bCs/>
                <w:sz w:val="16"/>
                <w:szCs w:val="16"/>
              </w:rPr>
            </w:pPr>
            <w:r w:rsidRPr="004543BE">
              <w:rPr>
                <w:rFonts w:ascii="Arial" w:hAnsi="Arial"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0A773440" w14:textId="77777777" w:rsidR="004543BE" w:rsidRPr="004543BE" w:rsidRDefault="004543BE" w:rsidP="004543BE">
            <w:pPr>
              <w:spacing w:after="0" w:line="240" w:lineRule="auto"/>
              <w:jc w:val="right"/>
              <w:rPr>
                <w:rFonts w:ascii="Arial" w:hAnsi="Arial" w:cs="Arial"/>
                <w:b/>
                <w:bCs/>
                <w:sz w:val="16"/>
                <w:szCs w:val="16"/>
              </w:rPr>
            </w:pPr>
            <w:r w:rsidRPr="004543BE">
              <w:rPr>
                <w:rFonts w:ascii="Arial" w:hAnsi="Arial" w:cs="Arial"/>
                <w:b/>
                <w:bCs/>
                <w:sz w:val="16"/>
                <w:szCs w:val="16"/>
              </w:rPr>
              <w:t>-</w:t>
            </w:r>
          </w:p>
        </w:tc>
      </w:tr>
    </w:tbl>
    <w:p w14:paraId="4BC72E45" w14:textId="5E4D2B2E" w:rsidR="00302C12" w:rsidRPr="00302C12" w:rsidRDefault="00302C12" w:rsidP="00D223DF">
      <w:pPr>
        <w:tabs>
          <w:tab w:val="left" w:pos="2552"/>
        </w:tabs>
        <w:spacing w:before="120" w:after="120" w:line="240" w:lineRule="auto"/>
        <w:rPr>
          <w:rFonts w:ascii="Arial" w:hAnsi="Arial" w:cs="Arial"/>
          <w:sz w:val="15"/>
          <w:szCs w:val="15"/>
        </w:rPr>
      </w:pPr>
      <w:r w:rsidRPr="00302C12">
        <w:rPr>
          <w:rFonts w:ascii="Arial" w:hAnsi="Arial" w:cs="Arial"/>
          <w:sz w:val="15"/>
          <w:szCs w:val="15"/>
        </w:rPr>
        <w:t>Prepared on a Government Financial Statistics (Underlying Cash) basis. Figures displayed as a negative (-) represent a decrease in funds and a positive (+) represent an increase in funds.</w:t>
      </w:r>
    </w:p>
    <w:p w14:paraId="3346FCDC" w14:textId="6672718A" w:rsidR="00302C12" w:rsidRPr="00302C12" w:rsidRDefault="00302C12" w:rsidP="00273181">
      <w:pPr>
        <w:tabs>
          <w:tab w:val="left" w:pos="2552"/>
        </w:tabs>
        <w:spacing w:after="0" w:line="240" w:lineRule="auto"/>
        <w:ind w:left="284" w:hanging="284"/>
        <w:rPr>
          <w:rFonts w:ascii="Arial" w:hAnsi="Arial" w:cs="Arial"/>
          <w:sz w:val="15"/>
          <w:szCs w:val="15"/>
        </w:rPr>
      </w:pPr>
      <w:r w:rsidRPr="00302C12">
        <w:rPr>
          <w:rFonts w:ascii="Arial" w:hAnsi="Arial" w:cs="Arial"/>
          <w:sz w:val="15"/>
          <w:szCs w:val="15"/>
          <w:vertAlign w:val="superscript"/>
        </w:rPr>
        <w:t>(a)</w:t>
      </w:r>
      <w:r w:rsidRPr="00D223DF">
        <w:rPr>
          <w:rFonts w:ascii="Arial" w:hAnsi="Arial" w:cs="Arial"/>
          <w:sz w:val="15"/>
          <w:szCs w:val="15"/>
        </w:rPr>
        <w:tab/>
      </w:r>
      <w:r w:rsidRPr="00D223DF">
        <w:rPr>
          <w:rStyle w:val="FootnoteChar"/>
        </w:rPr>
        <w:t>Australian Digital Health</w:t>
      </w:r>
      <w:r w:rsidRPr="00302C12">
        <w:rPr>
          <w:rFonts w:ascii="Arial" w:hAnsi="Arial" w:cs="Arial"/>
          <w:sz w:val="15"/>
          <w:szCs w:val="15"/>
        </w:rPr>
        <w:t xml:space="preserve"> Agency (the Agency) is not the lead entity for this measure. The Agency impacts only are shown in this table.</w:t>
      </w:r>
    </w:p>
    <w:p w14:paraId="161F9779" w14:textId="086418FD" w:rsidR="00302C12" w:rsidRPr="00302C12" w:rsidRDefault="00302C12" w:rsidP="00D223DF">
      <w:pPr>
        <w:tabs>
          <w:tab w:val="left" w:pos="2552"/>
        </w:tabs>
        <w:spacing w:after="40" w:line="240" w:lineRule="auto"/>
        <w:ind w:left="284" w:hanging="284"/>
        <w:rPr>
          <w:rFonts w:ascii="Arial" w:hAnsi="Arial" w:cs="Arial"/>
          <w:sz w:val="15"/>
          <w:szCs w:val="15"/>
        </w:rPr>
      </w:pPr>
      <w:r w:rsidRPr="00302C12">
        <w:rPr>
          <w:rFonts w:ascii="Arial" w:hAnsi="Arial" w:cs="Arial"/>
          <w:sz w:val="15"/>
          <w:szCs w:val="15"/>
          <w:vertAlign w:val="superscript"/>
        </w:rPr>
        <w:t>(b)</w:t>
      </w:r>
      <w:r w:rsidR="00D223DF" w:rsidRPr="00D223DF">
        <w:rPr>
          <w:rFonts w:ascii="Arial" w:hAnsi="Arial" w:cs="Arial"/>
          <w:sz w:val="15"/>
          <w:szCs w:val="15"/>
        </w:rPr>
        <w:tab/>
      </w:r>
      <w:r w:rsidRPr="00302C12">
        <w:rPr>
          <w:rFonts w:ascii="Arial" w:hAnsi="Arial" w:cs="Arial"/>
          <w:sz w:val="15"/>
          <w:szCs w:val="15"/>
        </w:rPr>
        <w:t>Measure relates to a decision made post 2022</w:t>
      </w:r>
      <w:r w:rsidR="00D223DF">
        <w:rPr>
          <w:rFonts w:ascii="Arial" w:hAnsi="Arial" w:cs="Arial"/>
          <w:sz w:val="15"/>
          <w:szCs w:val="15"/>
        </w:rPr>
        <w:t>–</w:t>
      </w:r>
      <w:r w:rsidRPr="00302C12">
        <w:rPr>
          <w:rFonts w:ascii="Arial" w:hAnsi="Arial" w:cs="Arial"/>
          <w:sz w:val="15"/>
          <w:szCs w:val="15"/>
        </w:rPr>
        <w:t>23 October Budget.</w:t>
      </w:r>
    </w:p>
    <w:p w14:paraId="7D306E30" w14:textId="71F75525" w:rsidR="00547C04" w:rsidRPr="00C24F05" w:rsidRDefault="00547C04" w:rsidP="00A92B03">
      <w:pPr>
        <w:pStyle w:val="Heading3"/>
        <w:spacing w:before="480"/>
      </w:pPr>
      <w:bookmarkStart w:id="135" w:name="_Toc130981849"/>
      <w:bookmarkStart w:id="136" w:name="_Toc130982355"/>
      <w:bookmarkStart w:id="137" w:name="_Toc130990755"/>
      <w:r w:rsidRPr="00C24F05">
        <w:t>Additional estimates and variations</w:t>
      </w:r>
      <w:bookmarkEnd w:id="135"/>
      <w:bookmarkEnd w:id="136"/>
      <w:bookmarkEnd w:id="137"/>
    </w:p>
    <w:p w14:paraId="460034C1" w14:textId="534C5729" w:rsidR="00547C04" w:rsidRDefault="00547C04" w:rsidP="00D223DF">
      <w:pPr>
        <w:spacing w:after="120"/>
      </w:pPr>
      <w:r>
        <w:t xml:space="preserve">The following table details the changes to the resourcing for </w:t>
      </w:r>
      <w:r w:rsidR="00156FEC">
        <w:t>the</w:t>
      </w:r>
      <w:r w:rsidR="009A0609">
        <w:t xml:space="preserve"> </w:t>
      </w:r>
      <w:fldSimple w:instr="STYLEREF  &quot;Heading 1&quot;  \* MERGEFORMAT">
        <w:r w:rsidR="00B74418">
          <w:rPr>
            <w:noProof/>
          </w:rPr>
          <w:t>Australian Digital Health Agency</w:t>
        </w:r>
      </w:fldSimple>
      <w:r w:rsidR="00156FEC">
        <w:rPr>
          <w:noProof/>
        </w:rPr>
        <w:t xml:space="preserve"> </w:t>
      </w:r>
      <w:r w:rsidRPr="003E6480">
        <w:t xml:space="preserve">at </w:t>
      </w:r>
      <w:r>
        <w:t xml:space="preserve">Additional </w:t>
      </w:r>
      <w:r w:rsidRPr="003E6480">
        <w:t xml:space="preserve">Estimates, by outcome. The following table details the estimates and variations resulting from new measures and any other variations (if applicable) since the </w:t>
      </w:r>
      <w:r>
        <w:t>2022–23</w:t>
      </w:r>
      <w:r w:rsidRPr="003E6480">
        <w:t xml:space="preserve"> </w:t>
      </w:r>
      <w:r>
        <w:t xml:space="preserve">October Budget </w:t>
      </w:r>
      <w:r w:rsidRPr="0039044E">
        <w:t xml:space="preserve">in Appropriation Bills (No. </w:t>
      </w:r>
      <w:r w:rsidRPr="006E16F2">
        <w:t>3</w:t>
      </w:r>
      <w:r w:rsidRPr="0039044E">
        <w:t xml:space="preserve"> and No. </w:t>
      </w:r>
      <w:r w:rsidRPr="006E16F2">
        <w:t>4</w:t>
      </w:r>
      <w:r w:rsidRPr="0039044E">
        <w:t>).</w:t>
      </w:r>
    </w:p>
    <w:p w14:paraId="10F499C5" w14:textId="2A4F45C9" w:rsidR="00547C04" w:rsidRDefault="00547C04" w:rsidP="00D223DF">
      <w:pPr>
        <w:pStyle w:val="TableHeading"/>
        <w:spacing w:after="120"/>
      </w:pPr>
      <w:r>
        <w:t xml:space="preserve">Table 1.2: Additional estimates and </w:t>
      </w:r>
      <w:r w:rsidR="00D223DF">
        <w:t xml:space="preserve">variations </w:t>
      </w:r>
      <w:r>
        <w:t>to outcomes from measures and other variations</w:t>
      </w:r>
    </w:p>
    <w:tbl>
      <w:tblPr>
        <w:tblW w:w="7660" w:type="dxa"/>
        <w:tblLayout w:type="fixed"/>
        <w:tblLook w:val="04A0" w:firstRow="1" w:lastRow="0" w:firstColumn="1" w:lastColumn="0" w:noHBand="0" w:noVBand="1"/>
      </w:tblPr>
      <w:tblGrid>
        <w:gridCol w:w="4060"/>
        <w:gridCol w:w="900"/>
        <w:gridCol w:w="900"/>
        <w:gridCol w:w="900"/>
        <w:gridCol w:w="900"/>
      </w:tblGrid>
      <w:tr w:rsidR="00D223DF" w:rsidRPr="002D3839" w14:paraId="7D20B602" w14:textId="77777777" w:rsidTr="00D223DF">
        <w:trPr>
          <w:trHeight w:val="450"/>
        </w:trPr>
        <w:tc>
          <w:tcPr>
            <w:tcW w:w="4060" w:type="dxa"/>
            <w:tcBorders>
              <w:top w:val="single" w:sz="4" w:space="0" w:color="auto"/>
              <w:left w:val="nil"/>
              <w:bottom w:val="nil"/>
              <w:right w:val="nil"/>
            </w:tcBorders>
            <w:shd w:val="clear" w:color="auto" w:fill="auto"/>
            <w:noWrap/>
            <w:vAlign w:val="bottom"/>
            <w:hideMark/>
          </w:tcPr>
          <w:p w14:paraId="76A2EB49" w14:textId="77777777" w:rsidR="00D223DF" w:rsidRPr="00D223DF" w:rsidRDefault="00D223DF" w:rsidP="00D223DF">
            <w:pPr>
              <w:spacing w:before="40" w:after="0" w:line="240" w:lineRule="auto"/>
              <w:jc w:val="right"/>
              <w:rPr>
                <w:rFonts w:ascii="Arial" w:hAnsi="Arial" w:cs="Arial"/>
                <w:sz w:val="16"/>
                <w:szCs w:val="16"/>
              </w:rPr>
            </w:pPr>
            <w:r w:rsidRPr="00D223DF">
              <w:rPr>
                <w:rFonts w:ascii="Arial" w:hAnsi="Arial" w:cs="Arial"/>
                <w:sz w:val="16"/>
                <w:szCs w:val="16"/>
              </w:rPr>
              <w:t> </w:t>
            </w:r>
          </w:p>
        </w:tc>
        <w:tc>
          <w:tcPr>
            <w:tcW w:w="900" w:type="dxa"/>
            <w:tcBorders>
              <w:top w:val="single" w:sz="4" w:space="0" w:color="000000"/>
              <w:left w:val="nil"/>
              <w:bottom w:val="single" w:sz="4" w:space="0" w:color="000000"/>
              <w:right w:val="nil"/>
            </w:tcBorders>
            <w:shd w:val="clear" w:color="000000" w:fill="D9D9D9"/>
            <w:vAlign w:val="bottom"/>
            <w:hideMark/>
          </w:tcPr>
          <w:p w14:paraId="63294BAD" w14:textId="2EA40AA3" w:rsidR="00D223DF" w:rsidRPr="00900B60" w:rsidRDefault="00D223DF" w:rsidP="00D223DF">
            <w:pPr>
              <w:spacing w:before="40" w:after="0" w:line="240" w:lineRule="auto"/>
              <w:jc w:val="right"/>
              <w:rPr>
                <w:rFonts w:ascii="Arial" w:hAnsi="Arial" w:cs="Arial"/>
                <w:b/>
                <w:bCs/>
                <w:sz w:val="16"/>
                <w:szCs w:val="16"/>
              </w:rPr>
            </w:pPr>
            <w:r w:rsidRPr="00900B60">
              <w:rPr>
                <w:rFonts w:ascii="Arial" w:hAnsi="Arial" w:cs="Arial"/>
                <w:b/>
                <w:bCs/>
                <w:sz w:val="16"/>
                <w:szCs w:val="16"/>
              </w:rPr>
              <w:t>2022</w:t>
            </w:r>
            <w:r w:rsidR="004E160F">
              <w:rPr>
                <w:rFonts w:ascii="Arial" w:hAnsi="Arial" w:cs="Arial"/>
                <w:b/>
                <w:bCs/>
                <w:sz w:val="16"/>
                <w:szCs w:val="16"/>
              </w:rPr>
              <w:t>–</w:t>
            </w:r>
            <w:r w:rsidRPr="00900B60">
              <w:rPr>
                <w:rFonts w:ascii="Arial" w:hAnsi="Arial" w:cs="Arial"/>
                <w:b/>
                <w:bCs/>
                <w:sz w:val="16"/>
                <w:szCs w:val="16"/>
              </w:rPr>
              <w:t>23</w:t>
            </w:r>
            <w:r w:rsidRPr="00900B60">
              <w:rPr>
                <w:rFonts w:ascii="Arial" w:hAnsi="Arial" w:cs="Arial"/>
                <w:b/>
                <w:bCs/>
                <w:sz w:val="16"/>
                <w:szCs w:val="16"/>
              </w:rPr>
              <w:br/>
            </w:r>
            <w:r w:rsidRPr="00900B60">
              <w:rPr>
                <w:rFonts w:ascii="Arial" w:hAnsi="Arial" w:cs="Arial"/>
                <w:b/>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424904F0" w14:textId="3A37DF32" w:rsidR="00D223DF" w:rsidRPr="00900B60" w:rsidRDefault="00D223DF" w:rsidP="00D223DF">
            <w:pPr>
              <w:spacing w:before="40" w:after="0" w:line="240" w:lineRule="auto"/>
              <w:jc w:val="right"/>
              <w:rPr>
                <w:rFonts w:ascii="Arial" w:hAnsi="Arial" w:cs="Arial"/>
                <w:b/>
                <w:bCs/>
                <w:sz w:val="16"/>
                <w:szCs w:val="16"/>
              </w:rPr>
            </w:pPr>
            <w:r w:rsidRPr="00900B60">
              <w:rPr>
                <w:rFonts w:ascii="Arial" w:hAnsi="Arial" w:cs="Arial"/>
                <w:b/>
                <w:bCs/>
                <w:sz w:val="16"/>
                <w:szCs w:val="16"/>
              </w:rPr>
              <w:t>2023</w:t>
            </w:r>
            <w:r w:rsidR="004E160F">
              <w:rPr>
                <w:rFonts w:ascii="Arial" w:hAnsi="Arial" w:cs="Arial"/>
                <w:b/>
                <w:bCs/>
                <w:sz w:val="16"/>
                <w:szCs w:val="16"/>
              </w:rPr>
              <w:t>–</w:t>
            </w:r>
            <w:r w:rsidRPr="00900B60">
              <w:rPr>
                <w:rFonts w:ascii="Arial" w:hAnsi="Arial" w:cs="Arial"/>
                <w:b/>
                <w:bCs/>
                <w:sz w:val="16"/>
                <w:szCs w:val="16"/>
              </w:rPr>
              <w:t>24</w:t>
            </w:r>
            <w:r w:rsidRPr="00900B60">
              <w:rPr>
                <w:rFonts w:ascii="Arial" w:hAnsi="Arial" w:cs="Arial"/>
                <w:b/>
                <w:bCs/>
                <w:sz w:val="16"/>
                <w:szCs w:val="16"/>
              </w:rPr>
              <w:br/>
            </w:r>
            <w:r w:rsidRPr="00900B60">
              <w:rPr>
                <w:rFonts w:ascii="Arial" w:hAnsi="Arial" w:cs="Arial"/>
                <w:b/>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064F43E8" w14:textId="6E2063AA" w:rsidR="00D223DF" w:rsidRPr="00900B60" w:rsidRDefault="00D223DF" w:rsidP="00D223DF">
            <w:pPr>
              <w:spacing w:before="40" w:after="0" w:line="240" w:lineRule="auto"/>
              <w:jc w:val="right"/>
              <w:rPr>
                <w:rFonts w:ascii="Arial" w:hAnsi="Arial" w:cs="Arial"/>
                <w:b/>
                <w:bCs/>
                <w:sz w:val="16"/>
                <w:szCs w:val="16"/>
              </w:rPr>
            </w:pPr>
            <w:r w:rsidRPr="00900B60">
              <w:rPr>
                <w:rFonts w:ascii="Arial" w:hAnsi="Arial" w:cs="Arial"/>
                <w:b/>
                <w:bCs/>
                <w:sz w:val="16"/>
                <w:szCs w:val="16"/>
              </w:rPr>
              <w:t>2024</w:t>
            </w:r>
            <w:r w:rsidR="004E160F">
              <w:rPr>
                <w:rFonts w:ascii="Arial" w:hAnsi="Arial" w:cs="Arial"/>
                <w:b/>
                <w:bCs/>
                <w:sz w:val="16"/>
                <w:szCs w:val="16"/>
              </w:rPr>
              <w:t>–</w:t>
            </w:r>
            <w:r w:rsidRPr="00900B60">
              <w:rPr>
                <w:rFonts w:ascii="Arial" w:hAnsi="Arial" w:cs="Arial"/>
                <w:b/>
                <w:bCs/>
                <w:sz w:val="16"/>
                <w:szCs w:val="16"/>
              </w:rPr>
              <w:t>25</w:t>
            </w:r>
            <w:r w:rsidRPr="00900B60">
              <w:rPr>
                <w:rFonts w:ascii="Arial" w:hAnsi="Arial" w:cs="Arial"/>
                <w:b/>
                <w:bCs/>
                <w:sz w:val="16"/>
                <w:szCs w:val="16"/>
              </w:rPr>
              <w:br/>
            </w:r>
            <w:r w:rsidRPr="00900B60">
              <w:rPr>
                <w:rFonts w:ascii="Arial" w:hAnsi="Arial" w:cs="Arial"/>
                <w:b/>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29ECD128" w14:textId="2729B522" w:rsidR="00D223DF" w:rsidRPr="00900B60" w:rsidRDefault="00D223DF" w:rsidP="00D223DF">
            <w:pPr>
              <w:spacing w:before="40" w:after="0" w:line="240" w:lineRule="auto"/>
              <w:jc w:val="right"/>
              <w:rPr>
                <w:rFonts w:ascii="Arial" w:hAnsi="Arial" w:cs="Arial"/>
                <w:b/>
                <w:bCs/>
                <w:sz w:val="16"/>
                <w:szCs w:val="16"/>
              </w:rPr>
            </w:pPr>
            <w:r w:rsidRPr="00900B60">
              <w:rPr>
                <w:rFonts w:ascii="Arial" w:hAnsi="Arial" w:cs="Arial"/>
                <w:b/>
                <w:bCs/>
                <w:sz w:val="16"/>
                <w:szCs w:val="16"/>
              </w:rPr>
              <w:t>2025</w:t>
            </w:r>
            <w:r w:rsidR="004E160F">
              <w:rPr>
                <w:rFonts w:ascii="Arial" w:hAnsi="Arial" w:cs="Arial"/>
                <w:b/>
                <w:bCs/>
                <w:sz w:val="16"/>
                <w:szCs w:val="16"/>
              </w:rPr>
              <w:t>–</w:t>
            </w:r>
            <w:r w:rsidRPr="00900B60">
              <w:rPr>
                <w:rFonts w:ascii="Arial" w:hAnsi="Arial" w:cs="Arial"/>
                <w:b/>
                <w:bCs/>
                <w:sz w:val="16"/>
                <w:szCs w:val="16"/>
              </w:rPr>
              <w:t>26</w:t>
            </w:r>
            <w:r w:rsidRPr="00900B60">
              <w:rPr>
                <w:rFonts w:ascii="Arial" w:hAnsi="Arial" w:cs="Arial"/>
                <w:b/>
                <w:bCs/>
                <w:sz w:val="16"/>
                <w:szCs w:val="16"/>
              </w:rPr>
              <w:br/>
            </w:r>
            <w:r w:rsidRPr="00900B60">
              <w:rPr>
                <w:rFonts w:ascii="Arial" w:hAnsi="Arial" w:cs="Arial"/>
                <w:b/>
                <w:sz w:val="16"/>
                <w:szCs w:val="16"/>
              </w:rPr>
              <w:t>$'000</w:t>
            </w:r>
          </w:p>
        </w:tc>
      </w:tr>
      <w:tr w:rsidR="00D223DF" w:rsidRPr="00D223DF" w14:paraId="14C4DBF5" w14:textId="77777777" w:rsidTr="00D223DF">
        <w:trPr>
          <w:trHeight w:val="360"/>
        </w:trPr>
        <w:tc>
          <w:tcPr>
            <w:tcW w:w="7660" w:type="dxa"/>
            <w:gridSpan w:val="5"/>
            <w:tcBorders>
              <w:top w:val="nil"/>
              <w:left w:val="nil"/>
              <w:bottom w:val="nil"/>
              <w:right w:val="nil"/>
            </w:tcBorders>
            <w:shd w:val="clear" w:color="auto" w:fill="auto"/>
            <w:vAlign w:val="bottom"/>
            <w:hideMark/>
          </w:tcPr>
          <w:p w14:paraId="6AF359B1" w14:textId="77777777" w:rsidR="00D223DF" w:rsidRPr="00D223DF" w:rsidRDefault="00D223DF" w:rsidP="00D223DF">
            <w:pPr>
              <w:spacing w:after="0" w:line="240" w:lineRule="auto"/>
              <w:rPr>
                <w:rFonts w:ascii="Arial" w:hAnsi="Arial" w:cs="Arial"/>
                <w:b/>
                <w:bCs/>
                <w:sz w:val="16"/>
                <w:szCs w:val="16"/>
              </w:rPr>
            </w:pPr>
            <w:r w:rsidRPr="00D223DF">
              <w:rPr>
                <w:rFonts w:ascii="Arial" w:hAnsi="Arial" w:cs="Arial"/>
                <w:b/>
                <w:bCs/>
                <w:sz w:val="16"/>
                <w:szCs w:val="16"/>
              </w:rPr>
              <w:t>Program 1.1: Digital Health</w:t>
            </w:r>
          </w:p>
        </w:tc>
      </w:tr>
      <w:tr w:rsidR="00D223DF" w:rsidRPr="00D223DF" w14:paraId="264D22AE" w14:textId="77777777" w:rsidTr="00D223DF">
        <w:trPr>
          <w:trHeight w:val="300"/>
        </w:trPr>
        <w:tc>
          <w:tcPr>
            <w:tcW w:w="4060" w:type="dxa"/>
            <w:tcBorders>
              <w:top w:val="nil"/>
              <w:left w:val="nil"/>
              <w:bottom w:val="nil"/>
              <w:right w:val="nil"/>
            </w:tcBorders>
            <w:shd w:val="clear" w:color="auto" w:fill="auto"/>
            <w:noWrap/>
            <w:vAlign w:val="bottom"/>
            <w:hideMark/>
          </w:tcPr>
          <w:p w14:paraId="5F36F4D5" w14:textId="77777777" w:rsidR="00D223DF" w:rsidRPr="00D223DF" w:rsidRDefault="00D223DF" w:rsidP="00D223DF">
            <w:pPr>
              <w:spacing w:after="0" w:line="240" w:lineRule="auto"/>
              <w:rPr>
                <w:rFonts w:ascii="Arial" w:hAnsi="Arial" w:cs="Arial"/>
                <w:b/>
                <w:bCs/>
                <w:sz w:val="16"/>
                <w:szCs w:val="16"/>
              </w:rPr>
            </w:pPr>
            <w:r w:rsidRPr="00D223DF">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5A5B7D5F" w14:textId="77777777" w:rsidR="00D223DF" w:rsidRPr="00D223DF" w:rsidRDefault="00D223DF" w:rsidP="00D223DF">
            <w:pPr>
              <w:spacing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2E5983B" w14:textId="77777777" w:rsidR="00D223DF" w:rsidRPr="00D223DF" w:rsidRDefault="00D223DF" w:rsidP="00D223D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D0DC66E" w14:textId="77777777" w:rsidR="00D223DF" w:rsidRPr="00D223DF" w:rsidRDefault="00D223DF" w:rsidP="00D223D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482503D" w14:textId="77777777" w:rsidR="00D223DF" w:rsidRPr="00D223DF" w:rsidRDefault="00D223DF" w:rsidP="00D223DF">
            <w:pPr>
              <w:spacing w:after="0" w:line="240" w:lineRule="auto"/>
              <w:jc w:val="right"/>
              <w:rPr>
                <w:rFonts w:ascii="Times New Roman" w:hAnsi="Times New Roman"/>
                <w:sz w:val="20"/>
              </w:rPr>
            </w:pPr>
          </w:p>
        </w:tc>
      </w:tr>
      <w:tr w:rsidR="00D223DF" w:rsidRPr="00D223DF" w14:paraId="0064E115" w14:textId="77777777" w:rsidTr="00D223DF">
        <w:trPr>
          <w:trHeight w:val="300"/>
        </w:trPr>
        <w:tc>
          <w:tcPr>
            <w:tcW w:w="4060" w:type="dxa"/>
            <w:tcBorders>
              <w:top w:val="nil"/>
              <w:left w:val="nil"/>
              <w:bottom w:val="nil"/>
              <w:right w:val="nil"/>
            </w:tcBorders>
            <w:shd w:val="clear" w:color="auto" w:fill="auto"/>
            <w:noWrap/>
            <w:vAlign w:val="bottom"/>
            <w:hideMark/>
          </w:tcPr>
          <w:p w14:paraId="783843FA" w14:textId="77777777" w:rsidR="00D223DF" w:rsidRPr="00D223DF" w:rsidRDefault="00D223DF" w:rsidP="00D223DF">
            <w:pPr>
              <w:spacing w:after="0" w:line="240" w:lineRule="auto"/>
              <w:rPr>
                <w:rFonts w:ascii="Arial" w:hAnsi="Arial" w:cs="Arial"/>
                <w:sz w:val="16"/>
                <w:szCs w:val="16"/>
              </w:rPr>
            </w:pPr>
            <w:r w:rsidRPr="00D223DF">
              <w:rPr>
                <w:rFonts w:ascii="Arial" w:hAnsi="Arial" w:cs="Arial"/>
                <w:sz w:val="16"/>
                <w:szCs w:val="16"/>
              </w:rPr>
              <w:t>Appropriation Bill (No. 3)</w:t>
            </w:r>
          </w:p>
        </w:tc>
        <w:tc>
          <w:tcPr>
            <w:tcW w:w="900" w:type="dxa"/>
            <w:tcBorders>
              <w:top w:val="nil"/>
              <w:left w:val="nil"/>
              <w:bottom w:val="nil"/>
              <w:right w:val="nil"/>
            </w:tcBorders>
            <w:shd w:val="clear" w:color="000000" w:fill="D9D9D9"/>
            <w:noWrap/>
            <w:vAlign w:val="bottom"/>
            <w:hideMark/>
          </w:tcPr>
          <w:p w14:paraId="2194B4B3" w14:textId="77777777" w:rsidR="00D223DF" w:rsidRPr="00D223DF" w:rsidRDefault="00D223DF" w:rsidP="00D223DF">
            <w:pPr>
              <w:spacing w:after="0" w:line="240" w:lineRule="auto"/>
              <w:jc w:val="right"/>
              <w:rPr>
                <w:rFonts w:ascii="Arial" w:hAnsi="Arial" w:cs="Arial"/>
                <w:sz w:val="16"/>
                <w:szCs w:val="16"/>
              </w:rPr>
            </w:pPr>
            <w:r w:rsidRPr="00D223DF">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0E4F9A3" w14:textId="77777777" w:rsidR="00D223DF" w:rsidRPr="00D223DF" w:rsidRDefault="00D223DF" w:rsidP="00D223DF">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B49CE69" w14:textId="77777777" w:rsidR="00D223DF" w:rsidRPr="00D223DF" w:rsidRDefault="00D223DF" w:rsidP="00D223DF">
            <w:pPr>
              <w:spacing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9807712" w14:textId="77777777" w:rsidR="00D223DF" w:rsidRPr="00D223DF" w:rsidRDefault="00D223DF" w:rsidP="00D223DF">
            <w:pPr>
              <w:spacing w:after="0" w:line="240" w:lineRule="auto"/>
              <w:jc w:val="right"/>
              <w:rPr>
                <w:rFonts w:ascii="Times New Roman" w:hAnsi="Times New Roman"/>
                <w:sz w:val="20"/>
              </w:rPr>
            </w:pPr>
          </w:p>
        </w:tc>
      </w:tr>
      <w:tr w:rsidR="00D223DF" w:rsidRPr="00D223DF" w14:paraId="495E5685" w14:textId="77777777" w:rsidTr="00D223DF">
        <w:trPr>
          <w:trHeight w:val="300"/>
        </w:trPr>
        <w:tc>
          <w:tcPr>
            <w:tcW w:w="4060" w:type="dxa"/>
            <w:tcBorders>
              <w:top w:val="nil"/>
              <w:left w:val="nil"/>
              <w:bottom w:val="nil"/>
              <w:right w:val="nil"/>
            </w:tcBorders>
            <w:shd w:val="clear" w:color="auto" w:fill="auto"/>
            <w:vAlign w:val="bottom"/>
            <w:hideMark/>
          </w:tcPr>
          <w:p w14:paraId="391B998D" w14:textId="470BC2CB" w:rsidR="00D223DF" w:rsidRPr="00D223DF" w:rsidRDefault="00D223DF" w:rsidP="0046422A">
            <w:pPr>
              <w:spacing w:after="0" w:line="240" w:lineRule="auto"/>
              <w:rPr>
                <w:rFonts w:ascii="Arial" w:hAnsi="Arial" w:cs="Arial"/>
                <w:sz w:val="16"/>
                <w:szCs w:val="16"/>
              </w:rPr>
            </w:pPr>
            <w:r w:rsidRPr="00D223DF">
              <w:rPr>
                <w:rFonts w:ascii="Arial" w:hAnsi="Arial" w:cs="Arial"/>
                <w:b/>
                <w:bCs/>
                <w:sz w:val="16"/>
                <w:szCs w:val="16"/>
              </w:rPr>
              <w:t>Measure</w:t>
            </w:r>
            <w:r w:rsidRPr="00D223DF">
              <w:rPr>
                <w:rFonts w:ascii="Arial" w:hAnsi="Arial" w:cs="Arial"/>
                <w:sz w:val="16"/>
                <w:szCs w:val="16"/>
              </w:rPr>
              <w:t xml:space="preserve"> </w:t>
            </w:r>
            <w:r w:rsidR="0046422A">
              <w:rPr>
                <w:rFonts w:ascii="Arial" w:hAnsi="Arial" w:cs="Arial"/>
                <w:sz w:val="16"/>
                <w:szCs w:val="16"/>
              </w:rPr>
              <w:t>–</w:t>
            </w:r>
            <w:r w:rsidRPr="00D223DF">
              <w:rPr>
                <w:rFonts w:ascii="Arial" w:hAnsi="Arial" w:cs="Arial"/>
                <w:sz w:val="16"/>
                <w:szCs w:val="16"/>
              </w:rPr>
              <w:t xml:space="preserve"> </w:t>
            </w:r>
            <w:r w:rsidR="0046422A">
              <w:rPr>
                <w:rFonts w:ascii="Arial" w:hAnsi="Arial" w:cs="Arial"/>
                <w:sz w:val="16"/>
                <w:szCs w:val="16"/>
              </w:rPr>
              <w:t>COVID-19 Response</w:t>
            </w:r>
          </w:p>
        </w:tc>
        <w:tc>
          <w:tcPr>
            <w:tcW w:w="900" w:type="dxa"/>
            <w:tcBorders>
              <w:top w:val="nil"/>
              <w:left w:val="nil"/>
              <w:bottom w:val="single" w:sz="4" w:space="0" w:color="auto"/>
              <w:right w:val="nil"/>
            </w:tcBorders>
            <w:shd w:val="clear" w:color="000000" w:fill="D9D9D9"/>
            <w:noWrap/>
            <w:vAlign w:val="bottom"/>
            <w:hideMark/>
          </w:tcPr>
          <w:p w14:paraId="72DE9588" w14:textId="77777777" w:rsidR="00D223DF" w:rsidRPr="00D223DF" w:rsidRDefault="00D223DF" w:rsidP="00D223DF">
            <w:pPr>
              <w:spacing w:after="0" w:line="240" w:lineRule="auto"/>
              <w:jc w:val="right"/>
              <w:rPr>
                <w:rFonts w:ascii="Arial" w:hAnsi="Arial" w:cs="Arial"/>
                <w:sz w:val="16"/>
                <w:szCs w:val="16"/>
              </w:rPr>
            </w:pPr>
            <w:r w:rsidRPr="00D223DF">
              <w:rPr>
                <w:rFonts w:ascii="Arial" w:hAnsi="Arial" w:cs="Arial"/>
                <w:sz w:val="16"/>
                <w:szCs w:val="16"/>
              </w:rPr>
              <w:t>2,866</w:t>
            </w:r>
          </w:p>
        </w:tc>
        <w:tc>
          <w:tcPr>
            <w:tcW w:w="900" w:type="dxa"/>
            <w:tcBorders>
              <w:top w:val="nil"/>
              <w:left w:val="nil"/>
              <w:bottom w:val="single" w:sz="4" w:space="0" w:color="auto"/>
              <w:right w:val="nil"/>
            </w:tcBorders>
            <w:shd w:val="clear" w:color="auto" w:fill="auto"/>
            <w:noWrap/>
            <w:vAlign w:val="bottom"/>
            <w:hideMark/>
          </w:tcPr>
          <w:p w14:paraId="601B6C6E" w14:textId="77777777" w:rsidR="00D223DF" w:rsidRPr="00D223DF" w:rsidRDefault="00D223DF" w:rsidP="00D223DF">
            <w:pPr>
              <w:spacing w:after="0" w:line="240" w:lineRule="auto"/>
              <w:jc w:val="right"/>
              <w:rPr>
                <w:rFonts w:ascii="Arial" w:hAnsi="Arial" w:cs="Arial"/>
                <w:sz w:val="16"/>
                <w:szCs w:val="16"/>
              </w:rPr>
            </w:pPr>
            <w:r w:rsidRPr="00D223DF">
              <w:rPr>
                <w:rFonts w:ascii="Arial" w:hAnsi="Arial" w:cs="Arial"/>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14:paraId="171B92B4" w14:textId="77777777" w:rsidR="00D223DF" w:rsidRPr="00D223DF" w:rsidRDefault="00D223DF" w:rsidP="00D223DF">
            <w:pPr>
              <w:spacing w:after="0" w:line="240" w:lineRule="auto"/>
              <w:jc w:val="right"/>
              <w:rPr>
                <w:rFonts w:ascii="Arial" w:hAnsi="Arial" w:cs="Arial"/>
                <w:sz w:val="16"/>
                <w:szCs w:val="16"/>
              </w:rPr>
            </w:pPr>
            <w:r w:rsidRPr="00D223DF">
              <w:rPr>
                <w:rFonts w:ascii="Arial" w:hAnsi="Arial" w:cs="Arial"/>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14:paraId="17D7B598" w14:textId="77777777" w:rsidR="00D223DF" w:rsidRPr="00D223DF" w:rsidRDefault="00D223DF" w:rsidP="00D223DF">
            <w:pPr>
              <w:spacing w:after="0" w:line="240" w:lineRule="auto"/>
              <w:jc w:val="right"/>
              <w:rPr>
                <w:rFonts w:ascii="Arial" w:hAnsi="Arial" w:cs="Arial"/>
                <w:sz w:val="16"/>
                <w:szCs w:val="16"/>
              </w:rPr>
            </w:pPr>
            <w:r w:rsidRPr="00D223DF">
              <w:rPr>
                <w:rFonts w:ascii="Arial" w:hAnsi="Arial" w:cs="Arial"/>
                <w:sz w:val="16"/>
                <w:szCs w:val="16"/>
              </w:rPr>
              <w:t xml:space="preserve">- </w:t>
            </w:r>
          </w:p>
        </w:tc>
      </w:tr>
      <w:tr w:rsidR="00D223DF" w:rsidRPr="00D223DF" w14:paraId="610633EC" w14:textId="77777777" w:rsidTr="00D223DF">
        <w:trPr>
          <w:trHeight w:val="300"/>
        </w:trPr>
        <w:tc>
          <w:tcPr>
            <w:tcW w:w="4060" w:type="dxa"/>
            <w:tcBorders>
              <w:top w:val="nil"/>
              <w:left w:val="nil"/>
              <w:bottom w:val="single" w:sz="4" w:space="0" w:color="auto"/>
              <w:right w:val="nil"/>
            </w:tcBorders>
            <w:shd w:val="clear" w:color="auto" w:fill="auto"/>
            <w:noWrap/>
            <w:vAlign w:val="bottom"/>
            <w:hideMark/>
          </w:tcPr>
          <w:p w14:paraId="4329FF0A" w14:textId="77777777" w:rsidR="00D223DF" w:rsidRPr="00D223DF" w:rsidRDefault="00D223DF" w:rsidP="00D223DF">
            <w:pPr>
              <w:spacing w:after="0" w:line="240" w:lineRule="auto"/>
              <w:rPr>
                <w:rFonts w:ascii="Arial" w:hAnsi="Arial" w:cs="Arial"/>
                <w:b/>
                <w:bCs/>
                <w:sz w:val="16"/>
                <w:szCs w:val="16"/>
              </w:rPr>
            </w:pPr>
            <w:r w:rsidRPr="00D223DF">
              <w:rPr>
                <w:rFonts w:ascii="Arial" w:hAnsi="Arial" w:cs="Arial"/>
                <w:b/>
                <w:bCs/>
                <w:sz w:val="16"/>
                <w:szCs w:val="16"/>
              </w:rPr>
              <w:t>Total</w:t>
            </w:r>
          </w:p>
        </w:tc>
        <w:tc>
          <w:tcPr>
            <w:tcW w:w="900" w:type="dxa"/>
            <w:tcBorders>
              <w:top w:val="nil"/>
              <w:left w:val="nil"/>
              <w:bottom w:val="single" w:sz="4" w:space="0" w:color="auto"/>
              <w:right w:val="nil"/>
            </w:tcBorders>
            <w:shd w:val="clear" w:color="000000" w:fill="D9D9D9"/>
            <w:noWrap/>
            <w:vAlign w:val="bottom"/>
            <w:hideMark/>
          </w:tcPr>
          <w:p w14:paraId="3D29EA7D" w14:textId="77777777" w:rsidR="00D223DF" w:rsidRPr="00D223DF" w:rsidRDefault="00D223DF" w:rsidP="00D223DF">
            <w:pPr>
              <w:spacing w:after="0" w:line="240" w:lineRule="auto"/>
              <w:jc w:val="right"/>
              <w:rPr>
                <w:rFonts w:ascii="Arial" w:hAnsi="Arial" w:cs="Arial"/>
                <w:b/>
                <w:bCs/>
                <w:sz w:val="16"/>
                <w:szCs w:val="16"/>
              </w:rPr>
            </w:pPr>
            <w:r w:rsidRPr="00D223DF">
              <w:rPr>
                <w:rFonts w:ascii="Arial" w:hAnsi="Arial" w:cs="Arial"/>
                <w:b/>
                <w:bCs/>
                <w:sz w:val="16"/>
                <w:szCs w:val="16"/>
              </w:rPr>
              <w:t>2,866</w:t>
            </w:r>
          </w:p>
        </w:tc>
        <w:tc>
          <w:tcPr>
            <w:tcW w:w="900" w:type="dxa"/>
            <w:tcBorders>
              <w:top w:val="nil"/>
              <w:left w:val="nil"/>
              <w:bottom w:val="single" w:sz="4" w:space="0" w:color="auto"/>
              <w:right w:val="nil"/>
            </w:tcBorders>
            <w:shd w:val="clear" w:color="auto" w:fill="auto"/>
            <w:noWrap/>
            <w:vAlign w:val="bottom"/>
            <w:hideMark/>
          </w:tcPr>
          <w:p w14:paraId="0C159EAC" w14:textId="77777777" w:rsidR="00D223DF" w:rsidRPr="00D223DF" w:rsidRDefault="00D223DF" w:rsidP="00D223DF">
            <w:pPr>
              <w:spacing w:after="0" w:line="240" w:lineRule="auto"/>
              <w:jc w:val="right"/>
              <w:rPr>
                <w:rFonts w:ascii="Arial" w:hAnsi="Arial" w:cs="Arial"/>
                <w:b/>
                <w:bCs/>
                <w:sz w:val="16"/>
                <w:szCs w:val="16"/>
              </w:rPr>
            </w:pPr>
            <w:r w:rsidRPr="00D223DF">
              <w:rPr>
                <w:rFonts w:ascii="Arial" w:hAnsi="Arial" w:cs="Arial"/>
                <w:b/>
                <w:bCs/>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14:paraId="3474D71F" w14:textId="77777777" w:rsidR="00D223DF" w:rsidRPr="00D223DF" w:rsidRDefault="00D223DF" w:rsidP="00D223DF">
            <w:pPr>
              <w:spacing w:after="0" w:line="240" w:lineRule="auto"/>
              <w:jc w:val="right"/>
              <w:rPr>
                <w:rFonts w:ascii="Arial" w:hAnsi="Arial" w:cs="Arial"/>
                <w:b/>
                <w:bCs/>
                <w:sz w:val="16"/>
                <w:szCs w:val="16"/>
              </w:rPr>
            </w:pPr>
            <w:r w:rsidRPr="00D223DF">
              <w:rPr>
                <w:rFonts w:ascii="Arial" w:hAnsi="Arial" w:cs="Arial"/>
                <w:b/>
                <w:bCs/>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14:paraId="016D814E" w14:textId="77777777" w:rsidR="00D223DF" w:rsidRPr="00D223DF" w:rsidRDefault="00D223DF" w:rsidP="00D223DF">
            <w:pPr>
              <w:spacing w:after="0" w:line="240" w:lineRule="auto"/>
              <w:jc w:val="right"/>
              <w:rPr>
                <w:rFonts w:ascii="Arial" w:hAnsi="Arial" w:cs="Arial"/>
                <w:b/>
                <w:bCs/>
                <w:sz w:val="16"/>
                <w:szCs w:val="16"/>
              </w:rPr>
            </w:pPr>
            <w:r w:rsidRPr="00D223DF">
              <w:rPr>
                <w:rFonts w:ascii="Arial" w:hAnsi="Arial" w:cs="Arial"/>
                <w:b/>
                <w:bCs/>
                <w:sz w:val="16"/>
                <w:szCs w:val="16"/>
              </w:rPr>
              <w:t xml:space="preserve">- </w:t>
            </w:r>
          </w:p>
        </w:tc>
      </w:tr>
    </w:tbl>
    <w:p w14:paraId="2DE05514" w14:textId="77777777" w:rsidR="00547C04" w:rsidRPr="00CA5826" w:rsidRDefault="00547C04" w:rsidP="00547C04">
      <w:pPr>
        <w:pStyle w:val="ExampleText"/>
        <w:rPr>
          <w:i w:val="0"/>
          <w:color w:val="auto"/>
        </w:rPr>
      </w:pPr>
      <w:r w:rsidRPr="00CA5826">
        <w:rPr>
          <w:i w:val="0"/>
          <w:color w:val="auto"/>
        </w:rPr>
        <w:br w:type="page"/>
      </w:r>
    </w:p>
    <w:p w14:paraId="122CB5D6" w14:textId="162D9D2C" w:rsidR="00547C04" w:rsidRDefault="00547C04" w:rsidP="00547C04">
      <w:r w:rsidRPr="009F4AAB">
        <w:lastRenderedPageBreak/>
        <w:t xml:space="preserve">The following tables detail the Additional Estimates sought for </w:t>
      </w:r>
      <w:r w:rsidR="005C3878">
        <w:t xml:space="preserve">Australian Digital Health Agency </w:t>
      </w:r>
      <w:r w:rsidRPr="009F4AAB">
        <w:t xml:space="preserve">through </w:t>
      </w:r>
      <w:r w:rsidRPr="0039044E">
        <w:t xml:space="preserve">Appropriation Bills (No. </w:t>
      </w:r>
      <w:r w:rsidRPr="006E16F2">
        <w:t>3</w:t>
      </w:r>
      <w:r w:rsidRPr="0039044E">
        <w:t xml:space="preserve"> and No. </w:t>
      </w:r>
      <w:r w:rsidRPr="006E16F2">
        <w:t>4</w:t>
      </w:r>
      <w:r w:rsidRPr="0039044E">
        <w:t>).</w:t>
      </w:r>
    </w:p>
    <w:p w14:paraId="584896DA" w14:textId="77777777" w:rsidR="00547C04" w:rsidRDefault="00547C04" w:rsidP="003F6396">
      <w:pPr>
        <w:pStyle w:val="TableHeading"/>
        <w:spacing w:after="120"/>
        <w:rPr>
          <w:lang w:val="en-GB"/>
        </w:rPr>
      </w:pPr>
      <w:r>
        <w:rPr>
          <w:lang w:val="en-GB"/>
        </w:rPr>
        <w:t>Table 1.3: Appropriation Bill (No. 3) 2022–2023</w:t>
      </w:r>
    </w:p>
    <w:tbl>
      <w:tblPr>
        <w:tblW w:w="7700" w:type="dxa"/>
        <w:tblLayout w:type="fixed"/>
        <w:tblLook w:val="04A0" w:firstRow="1" w:lastRow="0" w:firstColumn="1" w:lastColumn="0" w:noHBand="0" w:noVBand="1"/>
      </w:tblPr>
      <w:tblGrid>
        <w:gridCol w:w="3000"/>
        <w:gridCol w:w="940"/>
        <w:gridCol w:w="940"/>
        <w:gridCol w:w="940"/>
        <w:gridCol w:w="940"/>
        <w:gridCol w:w="940"/>
      </w:tblGrid>
      <w:tr w:rsidR="003F6396" w:rsidRPr="003F6396" w14:paraId="737F340F" w14:textId="77777777" w:rsidTr="0046422A">
        <w:trPr>
          <w:trHeight w:val="675"/>
        </w:trPr>
        <w:tc>
          <w:tcPr>
            <w:tcW w:w="3000" w:type="dxa"/>
            <w:tcBorders>
              <w:top w:val="single" w:sz="4" w:space="0" w:color="000000"/>
              <w:left w:val="nil"/>
              <w:bottom w:val="nil"/>
              <w:right w:val="nil"/>
            </w:tcBorders>
            <w:shd w:val="clear" w:color="auto" w:fill="auto"/>
            <w:noWrap/>
            <w:tcMar>
              <w:left w:w="0" w:type="dxa"/>
              <w:right w:w="0" w:type="dxa"/>
            </w:tcMar>
            <w:vAlign w:val="bottom"/>
            <w:hideMark/>
          </w:tcPr>
          <w:p w14:paraId="685E7955" w14:textId="77777777" w:rsidR="003F6396" w:rsidRPr="003F6396" w:rsidRDefault="003F6396" w:rsidP="003F6396">
            <w:pPr>
              <w:spacing w:before="40" w:after="0" w:line="240" w:lineRule="auto"/>
              <w:jc w:val="right"/>
              <w:rPr>
                <w:rFonts w:ascii="Arial" w:hAnsi="Arial" w:cs="Arial"/>
                <w:sz w:val="16"/>
                <w:szCs w:val="16"/>
              </w:rPr>
            </w:pPr>
            <w:r w:rsidRPr="003F6396">
              <w:rPr>
                <w:rFonts w:ascii="Arial" w:hAnsi="Arial" w:cs="Arial"/>
                <w:sz w:val="16"/>
                <w:szCs w:val="16"/>
              </w:rPr>
              <w:t> </w:t>
            </w:r>
          </w:p>
        </w:tc>
        <w:tc>
          <w:tcPr>
            <w:tcW w:w="940" w:type="dxa"/>
            <w:tcBorders>
              <w:top w:val="single" w:sz="4" w:space="0" w:color="000000"/>
              <w:left w:val="nil"/>
              <w:bottom w:val="single" w:sz="4" w:space="0" w:color="000000"/>
              <w:right w:val="nil"/>
            </w:tcBorders>
            <w:shd w:val="clear" w:color="auto" w:fill="auto"/>
            <w:tcMar>
              <w:left w:w="0" w:type="dxa"/>
              <w:right w:w="57" w:type="dxa"/>
            </w:tcMar>
            <w:vAlign w:val="bottom"/>
            <w:hideMark/>
          </w:tcPr>
          <w:p w14:paraId="0B6190D1" w14:textId="6122567B" w:rsidR="003F6396" w:rsidRPr="00900B60" w:rsidRDefault="003F6396" w:rsidP="003F6396">
            <w:pPr>
              <w:spacing w:before="40" w:after="0" w:line="240" w:lineRule="auto"/>
              <w:jc w:val="right"/>
              <w:rPr>
                <w:rFonts w:ascii="Arial" w:hAnsi="Arial" w:cs="Arial"/>
                <w:b/>
                <w:bCs/>
                <w:sz w:val="16"/>
                <w:szCs w:val="16"/>
              </w:rPr>
            </w:pPr>
            <w:r w:rsidRPr="00900B60">
              <w:rPr>
                <w:rFonts w:ascii="Arial" w:hAnsi="Arial" w:cs="Arial"/>
                <w:b/>
                <w:bCs/>
                <w:sz w:val="16"/>
                <w:szCs w:val="16"/>
              </w:rPr>
              <w:t>2021</w:t>
            </w:r>
            <w:r w:rsidR="004E160F">
              <w:rPr>
                <w:rFonts w:ascii="Arial" w:hAnsi="Arial" w:cs="Arial"/>
                <w:b/>
                <w:bCs/>
                <w:sz w:val="16"/>
                <w:szCs w:val="16"/>
              </w:rPr>
              <w:t>–</w:t>
            </w:r>
            <w:r w:rsidRPr="00900B60">
              <w:rPr>
                <w:rFonts w:ascii="Arial" w:hAnsi="Arial" w:cs="Arial"/>
                <w:b/>
                <w:bCs/>
                <w:sz w:val="16"/>
                <w:szCs w:val="16"/>
              </w:rPr>
              <w:t>22</w:t>
            </w:r>
            <w:r w:rsidRPr="00900B60">
              <w:rPr>
                <w:rFonts w:ascii="Arial" w:hAnsi="Arial" w:cs="Arial"/>
                <w:b/>
                <w:bCs/>
                <w:sz w:val="16"/>
                <w:szCs w:val="16"/>
              </w:rPr>
              <w:br/>
              <w:t>Available</w:t>
            </w:r>
            <w:r w:rsidR="0046422A">
              <w:rPr>
                <w:rFonts w:ascii="Arial" w:hAnsi="Arial" w:cs="Arial"/>
                <w:b/>
                <w:bCs/>
                <w:sz w:val="16"/>
                <w:szCs w:val="16"/>
              </w:rPr>
              <w:t xml:space="preserve"> </w:t>
            </w:r>
            <w:r w:rsidR="0046422A" w:rsidRPr="0046422A">
              <w:rPr>
                <w:rFonts w:ascii="Arial" w:hAnsi="Arial" w:cs="Arial"/>
                <w:b/>
                <w:bCs/>
                <w:sz w:val="16"/>
                <w:szCs w:val="16"/>
                <w:vertAlign w:val="superscript"/>
              </w:rPr>
              <w:t>(a)</w:t>
            </w:r>
            <w:r w:rsidRPr="00900B60">
              <w:rPr>
                <w:rFonts w:ascii="Arial" w:hAnsi="Arial" w:cs="Arial"/>
                <w:b/>
                <w:bCs/>
                <w:sz w:val="16"/>
                <w:szCs w:val="16"/>
              </w:rPr>
              <w:br/>
            </w:r>
            <w:r w:rsidRPr="00900B60">
              <w:rPr>
                <w:rFonts w:ascii="Arial" w:hAnsi="Arial" w:cs="Arial"/>
                <w:b/>
                <w:sz w:val="16"/>
                <w:szCs w:val="16"/>
              </w:rPr>
              <w:t>$'000</w:t>
            </w:r>
          </w:p>
        </w:tc>
        <w:tc>
          <w:tcPr>
            <w:tcW w:w="940" w:type="dxa"/>
            <w:tcBorders>
              <w:top w:val="single" w:sz="4" w:space="0" w:color="000000"/>
              <w:left w:val="nil"/>
              <w:bottom w:val="single" w:sz="4" w:space="0" w:color="000000"/>
              <w:right w:val="nil"/>
            </w:tcBorders>
            <w:shd w:val="clear" w:color="auto" w:fill="auto"/>
            <w:tcMar>
              <w:left w:w="0" w:type="dxa"/>
              <w:right w:w="108" w:type="dxa"/>
            </w:tcMar>
            <w:vAlign w:val="bottom"/>
            <w:hideMark/>
          </w:tcPr>
          <w:p w14:paraId="38FD5AB9" w14:textId="73368BD9" w:rsidR="003F6396" w:rsidRPr="00900B60" w:rsidRDefault="003F6396" w:rsidP="003F6396">
            <w:pPr>
              <w:spacing w:before="40" w:after="0" w:line="240" w:lineRule="auto"/>
              <w:jc w:val="right"/>
              <w:rPr>
                <w:rFonts w:ascii="Arial" w:hAnsi="Arial" w:cs="Arial"/>
                <w:b/>
                <w:bCs/>
                <w:sz w:val="16"/>
                <w:szCs w:val="16"/>
              </w:rPr>
            </w:pPr>
            <w:r w:rsidRPr="00900B60">
              <w:rPr>
                <w:rFonts w:ascii="Arial" w:hAnsi="Arial" w:cs="Arial"/>
                <w:b/>
                <w:bCs/>
                <w:sz w:val="16"/>
                <w:szCs w:val="16"/>
              </w:rPr>
              <w:t>2022</w:t>
            </w:r>
            <w:r w:rsidR="004E160F">
              <w:rPr>
                <w:rFonts w:ascii="Arial" w:hAnsi="Arial" w:cs="Arial"/>
                <w:b/>
                <w:bCs/>
                <w:sz w:val="16"/>
                <w:szCs w:val="16"/>
              </w:rPr>
              <w:t>–</w:t>
            </w:r>
            <w:r w:rsidRPr="00900B60">
              <w:rPr>
                <w:rFonts w:ascii="Arial" w:hAnsi="Arial" w:cs="Arial"/>
                <w:b/>
                <w:bCs/>
                <w:sz w:val="16"/>
                <w:szCs w:val="16"/>
              </w:rPr>
              <w:t>23</w:t>
            </w:r>
            <w:r w:rsidRPr="00900B60">
              <w:rPr>
                <w:rFonts w:ascii="Arial" w:hAnsi="Arial" w:cs="Arial"/>
                <w:b/>
                <w:bCs/>
                <w:sz w:val="16"/>
                <w:szCs w:val="16"/>
              </w:rPr>
              <w:br/>
              <w:t>Budget</w:t>
            </w:r>
            <w:r w:rsidRPr="00900B60">
              <w:rPr>
                <w:rFonts w:ascii="Arial" w:hAnsi="Arial" w:cs="Arial"/>
                <w:b/>
                <w:bCs/>
                <w:sz w:val="16"/>
                <w:szCs w:val="16"/>
              </w:rPr>
              <w:br/>
            </w:r>
            <w:r w:rsidRPr="00900B60">
              <w:rPr>
                <w:rFonts w:ascii="Arial" w:hAnsi="Arial" w:cs="Arial"/>
                <w:b/>
                <w:sz w:val="16"/>
                <w:szCs w:val="16"/>
              </w:rPr>
              <w:t>$'000</w:t>
            </w:r>
          </w:p>
        </w:tc>
        <w:tc>
          <w:tcPr>
            <w:tcW w:w="940" w:type="dxa"/>
            <w:tcBorders>
              <w:top w:val="single" w:sz="4" w:space="0" w:color="000000"/>
              <w:left w:val="nil"/>
              <w:bottom w:val="single" w:sz="4" w:space="0" w:color="000000"/>
              <w:right w:val="nil"/>
            </w:tcBorders>
            <w:shd w:val="clear" w:color="auto" w:fill="auto"/>
            <w:tcMar>
              <w:left w:w="0" w:type="dxa"/>
              <w:right w:w="108" w:type="dxa"/>
            </w:tcMar>
            <w:vAlign w:val="bottom"/>
            <w:hideMark/>
          </w:tcPr>
          <w:p w14:paraId="6A8E38E8" w14:textId="629F61B1" w:rsidR="003F6396" w:rsidRPr="00900B60" w:rsidRDefault="003F6396" w:rsidP="003F6396">
            <w:pPr>
              <w:spacing w:before="40" w:after="0" w:line="240" w:lineRule="auto"/>
              <w:jc w:val="right"/>
              <w:rPr>
                <w:rFonts w:ascii="Arial" w:hAnsi="Arial" w:cs="Arial"/>
                <w:b/>
                <w:bCs/>
                <w:sz w:val="16"/>
                <w:szCs w:val="16"/>
              </w:rPr>
            </w:pPr>
            <w:r w:rsidRPr="00900B60">
              <w:rPr>
                <w:rFonts w:ascii="Arial" w:hAnsi="Arial" w:cs="Arial"/>
                <w:b/>
                <w:bCs/>
                <w:sz w:val="16"/>
                <w:szCs w:val="16"/>
              </w:rPr>
              <w:t>2022</w:t>
            </w:r>
            <w:r w:rsidR="004E160F">
              <w:rPr>
                <w:rFonts w:ascii="Arial" w:hAnsi="Arial" w:cs="Arial"/>
                <w:b/>
                <w:bCs/>
                <w:sz w:val="16"/>
                <w:szCs w:val="16"/>
              </w:rPr>
              <w:t>–</w:t>
            </w:r>
            <w:r w:rsidRPr="00900B60">
              <w:rPr>
                <w:rFonts w:ascii="Arial" w:hAnsi="Arial" w:cs="Arial"/>
                <w:b/>
                <w:bCs/>
                <w:sz w:val="16"/>
                <w:szCs w:val="16"/>
              </w:rPr>
              <w:t>23</w:t>
            </w:r>
            <w:r w:rsidRPr="00900B60">
              <w:rPr>
                <w:rFonts w:ascii="Arial" w:hAnsi="Arial" w:cs="Arial"/>
                <w:b/>
                <w:bCs/>
                <w:sz w:val="16"/>
                <w:szCs w:val="16"/>
              </w:rPr>
              <w:br/>
              <w:t>Revised</w:t>
            </w:r>
            <w:r w:rsidRPr="00900B60">
              <w:rPr>
                <w:rFonts w:ascii="Arial" w:hAnsi="Arial" w:cs="Arial"/>
                <w:b/>
                <w:bCs/>
                <w:sz w:val="16"/>
                <w:szCs w:val="16"/>
              </w:rPr>
              <w:br/>
            </w:r>
            <w:r w:rsidRPr="00900B60">
              <w:rPr>
                <w:rFonts w:ascii="Arial" w:hAnsi="Arial" w:cs="Arial"/>
                <w:b/>
                <w:sz w:val="16"/>
                <w:szCs w:val="16"/>
              </w:rPr>
              <w:t>$'000</w:t>
            </w:r>
          </w:p>
        </w:tc>
        <w:tc>
          <w:tcPr>
            <w:tcW w:w="940" w:type="dxa"/>
            <w:tcBorders>
              <w:top w:val="single" w:sz="4" w:space="0" w:color="000000"/>
              <w:left w:val="nil"/>
              <w:bottom w:val="single" w:sz="4" w:space="0" w:color="000000"/>
              <w:right w:val="nil"/>
            </w:tcBorders>
            <w:shd w:val="clear" w:color="000000" w:fill="D9D9D9"/>
            <w:tcMar>
              <w:left w:w="0" w:type="dxa"/>
              <w:right w:w="108" w:type="dxa"/>
            </w:tcMar>
            <w:vAlign w:val="bottom"/>
            <w:hideMark/>
          </w:tcPr>
          <w:p w14:paraId="6D2A03FB" w14:textId="77777777" w:rsidR="003F6396" w:rsidRPr="00900B60" w:rsidRDefault="003F6396" w:rsidP="003F6396">
            <w:pPr>
              <w:spacing w:before="40" w:after="0" w:line="240" w:lineRule="auto"/>
              <w:jc w:val="right"/>
              <w:rPr>
                <w:rFonts w:ascii="Arial" w:hAnsi="Arial" w:cs="Arial"/>
                <w:b/>
                <w:bCs/>
                <w:sz w:val="16"/>
                <w:szCs w:val="16"/>
              </w:rPr>
            </w:pPr>
            <w:r w:rsidRPr="00900B60">
              <w:rPr>
                <w:rFonts w:ascii="Arial" w:hAnsi="Arial" w:cs="Arial"/>
                <w:b/>
                <w:bCs/>
                <w:sz w:val="16"/>
                <w:szCs w:val="16"/>
              </w:rPr>
              <w:t>Additional</w:t>
            </w:r>
            <w:r w:rsidRPr="00900B60">
              <w:rPr>
                <w:rFonts w:ascii="Arial" w:hAnsi="Arial" w:cs="Arial"/>
                <w:b/>
                <w:bCs/>
                <w:sz w:val="16"/>
                <w:szCs w:val="16"/>
              </w:rPr>
              <w:br/>
              <w:t>Estimates</w:t>
            </w:r>
            <w:r w:rsidRPr="00900B60">
              <w:rPr>
                <w:rFonts w:ascii="Arial" w:hAnsi="Arial" w:cs="Arial"/>
                <w:b/>
                <w:bCs/>
                <w:sz w:val="16"/>
                <w:szCs w:val="16"/>
              </w:rPr>
              <w:br/>
            </w:r>
            <w:r w:rsidRPr="00900B60">
              <w:rPr>
                <w:rFonts w:ascii="Arial" w:hAnsi="Arial" w:cs="Arial"/>
                <w:b/>
                <w:sz w:val="16"/>
                <w:szCs w:val="16"/>
              </w:rPr>
              <w:t>$'000</w:t>
            </w:r>
          </w:p>
        </w:tc>
        <w:tc>
          <w:tcPr>
            <w:tcW w:w="940" w:type="dxa"/>
            <w:tcBorders>
              <w:top w:val="single" w:sz="4" w:space="0" w:color="000000"/>
              <w:left w:val="nil"/>
              <w:bottom w:val="single" w:sz="4" w:space="0" w:color="000000"/>
              <w:right w:val="nil"/>
            </w:tcBorders>
            <w:shd w:val="clear" w:color="auto" w:fill="auto"/>
            <w:tcMar>
              <w:left w:w="0" w:type="dxa"/>
              <w:right w:w="108" w:type="dxa"/>
            </w:tcMar>
            <w:vAlign w:val="bottom"/>
            <w:hideMark/>
          </w:tcPr>
          <w:p w14:paraId="7FE79D01" w14:textId="77777777" w:rsidR="003F6396" w:rsidRPr="00900B60" w:rsidRDefault="003F6396" w:rsidP="003F6396">
            <w:pPr>
              <w:spacing w:before="40" w:after="0" w:line="240" w:lineRule="auto"/>
              <w:jc w:val="right"/>
              <w:rPr>
                <w:rFonts w:ascii="Arial" w:hAnsi="Arial" w:cs="Arial"/>
                <w:b/>
                <w:bCs/>
                <w:sz w:val="16"/>
                <w:szCs w:val="16"/>
              </w:rPr>
            </w:pPr>
            <w:r w:rsidRPr="00900B60">
              <w:rPr>
                <w:rFonts w:ascii="Arial" w:hAnsi="Arial" w:cs="Arial"/>
                <w:b/>
                <w:bCs/>
                <w:sz w:val="16"/>
                <w:szCs w:val="16"/>
              </w:rPr>
              <w:t>Reduced</w:t>
            </w:r>
            <w:r w:rsidRPr="00900B60">
              <w:rPr>
                <w:rFonts w:ascii="Arial" w:hAnsi="Arial" w:cs="Arial"/>
                <w:b/>
                <w:bCs/>
                <w:sz w:val="16"/>
                <w:szCs w:val="16"/>
              </w:rPr>
              <w:br/>
              <w:t>Estimates</w:t>
            </w:r>
            <w:r w:rsidRPr="00900B60">
              <w:rPr>
                <w:rFonts w:ascii="Arial" w:hAnsi="Arial" w:cs="Arial"/>
                <w:b/>
                <w:bCs/>
                <w:sz w:val="16"/>
                <w:szCs w:val="16"/>
              </w:rPr>
              <w:br/>
            </w:r>
            <w:r w:rsidRPr="00900B60">
              <w:rPr>
                <w:rFonts w:ascii="Arial" w:hAnsi="Arial" w:cs="Arial"/>
                <w:b/>
                <w:sz w:val="16"/>
                <w:szCs w:val="16"/>
              </w:rPr>
              <w:t>$'000</w:t>
            </w:r>
          </w:p>
        </w:tc>
      </w:tr>
      <w:tr w:rsidR="003F6396" w:rsidRPr="003F6396" w14:paraId="7655351D" w14:textId="77777777" w:rsidTr="003F6396">
        <w:trPr>
          <w:trHeight w:val="225"/>
        </w:trPr>
        <w:tc>
          <w:tcPr>
            <w:tcW w:w="3000" w:type="dxa"/>
            <w:tcBorders>
              <w:top w:val="nil"/>
              <w:left w:val="nil"/>
              <w:bottom w:val="nil"/>
              <w:right w:val="nil"/>
            </w:tcBorders>
            <w:shd w:val="clear" w:color="auto" w:fill="auto"/>
            <w:noWrap/>
            <w:vAlign w:val="bottom"/>
            <w:hideMark/>
          </w:tcPr>
          <w:p w14:paraId="71FD17A9" w14:textId="77777777" w:rsidR="003F6396" w:rsidRPr="003F6396" w:rsidRDefault="003F6396" w:rsidP="003F6396">
            <w:pPr>
              <w:spacing w:after="0" w:line="240" w:lineRule="auto"/>
              <w:rPr>
                <w:rFonts w:ascii="Arial" w:hAnsi="Arial" w:cs="Arial"/>
                <w:b/>
                <w:bCs/>
                <w:sz w:val="16"/>
                <w:szCs w:val="16"/>
              </w:rPr>
            </w:pPr>
            <w:r w:rsidRPr="003F6396">
              <w:rPr>
                <w:rFonts w:ascii="Arial" w:hAnsi="Arial" w:cs="Arial"/>
                <w:b/>
                <w:bCs/>
                <w:sz w:val="16"/>
                <w:szCs w:val="16"/>
              </w:rPr>
              <w:t xml:space="preserve">Departmental </w:t>
            </w:r>
          </w:p>
        </w:tc>
        <w:tc>
          <w:tcPr>
            <w:tcW w:w="940" w:type="dxa"/>
            <w:tcBorders>
              <w:top w:val="nil"/>
              <w:left w:val="nil"/>
              <w:bottom w:val="nil"/>
              <w:right w:val="nil"/>
            </w:tcBorders>
            <w:shd w:val="clear" w:color="auto" w:fill="auto"/>
            <w:noWrap/>
            <w:vAlign w:val="bottom"/>
            <w:hideMark/>
          </w:tcPr>
          <w:p w14:paraId="1581A41C" w14:textId="77777777" w:rsidR="003F6396" w:rsidRPr="003F6396" w:rsidRDefault="003F6396" w:rsidP="003F6396">
            <w:pPr>
              <w:spacing w:after="0" w:line="240" w:lineRule="auto"/>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29818770" w14:textId="77777777" w:rsidR="003F6396" w:rsidRPr="003F6396" w:rsidRDefault="003F6396" w:rsidP="003F6396">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69358F2E" w14:textId="77777777" w:rsidR="003F6396" w:rsidRPr="003F6396" w:rsidRDefault="003F6396" w:rsidP="003F6396">
            <w:pPr>
              <w:spacing w:after="0" w:line="240" w:lineRule="auto"/>
              <w:jc w:val="right"/>
              <w:rPr>
                <w:rFonts w:ascii="Times New Roman" w:hAnsi="Times New Roman"/>
                <w:sz w:val="20"/>
              </w:rPr>
            </w:pPr>
          </w:p>
        </w:tc>
        <w:tc>
          <w:tcPr>
            <w:tcW w:w="940" w:type="dxa"/>
            <w:tcBorders>
              <w:top w:val="nil"/>
              <w:left w:val="nil"/>
              <w:bottom w:val="nil"/>
              <w:right w:val="nil"/>
            </w:tcBorders>
            <w:shd w:val="clear" w:color="000000" w:fill="D9D9D9"/>
            <w:noWrap/>
            <w:vAlign w:val="bottom"/>
            <w:hideMark/>
          </w:tcPr>
          <w:p w14:paraId="46C2BA17" w14:textId="77777777" w:rsidR="003F6396" w:rsidRPr="003F6396" w:rsidRDefault="003F6396" w:rsidP="003F6396">
            <w:pPr>
              <w:spacing w:after="0" w:line="240" w:lineRule="auto"/>
              <w:jc w:val="right"/>
              <w:rPr>
                <w:rFonts w:ascii="Arial" w:hAnsi="Arial" w:cs="Arial"/>
                <w:sz w:val="16"/>
                <w:szCs w:val="16"/>
              </w:rPr>
            </w:pPr>
            <w:r w:rsidRPr="003F6396">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3769F127" w14:textId="77777777" w:rsidR="003F6396" w:rsidRPr="003F6396" w:rsidRDefault="003F6396" w:rsidP="003F6396">
            <w:pPr>
              <w:spacing w:after="0" w:line="240" w:lineRule="auto"/>
              <w:jc w:val="right"/>
              <w:rPr>
                <w:rFonts w:ascii="Arial" w:hAnsi="Arial" w:cs="Arial"/>
                <w:sz w:val="16"/>
                <w:szCs w:val="16"/>
              </w:rPr>
            </w:pPr>
          </w:p>
        </w:tc>
      </w:tr>
      <w:tr w:rsidR="003F6396" w:rsidRPr="003F6396" w14:paraId="0D175289" w14:textId="77777777" w:rsidTr="003F6396">
        <w:trPr>
          <w:trHeight w:val="300"/>
        </w:trPr>
        <w:tc>
          <w:tcPr>
            <w:tcW w:w="3000" w:type="dxa"/>
            <w:tcBorders>
              <w:top w:val="nil"/>
              <w:left w:val="nil"/>
              <w:bottom w:val="nil"/>
              <w:right w:val="nil"/>
            </w:tcBorders>
            <w:shd w:val="clear" w:color="auto" w:fill="auto"/>
            <w:noWrap/>
            <w:vAlign w:val="bottom"/>
            <w:hideMark/>
          </w:tcPr>
          <w:p w14:paraId="3DE39278" w14:textId="77777777" w:rsidR="003F6396" w:rsidRPr="003F6396" w:rsidRDefault="003F6396" w:rsidP="003F6396">
            <w:pPr>
              <w:spacing w:after="0" w:line="240" w:lineRule="auto"/>
              <w:ind w:leftChars="75" w:left="143"/>
              <w:rPr>
                <w:rFonts w:ascii="Arial" w:hAnsi="Arial" w:cs="Arial"/>
                <w:b/>
                <w:bCs/>
                <w:sz w:val="16"/>
                <w:szCs w:val="16"/>
              </w:rPr>
            </w:pPr>
            <w:r w:rsidRPr="003F6396">
              <w:rPr>
                <w:rFonts w:ascii="Arial" w:hAnsi="Arial" w:cs="Arial"/>
                <w:b/>
                <w:bCs/>
                <w:sz w:val="16"/>
                <w:szCs w:val="16"/>
              </w:rPr>
              <w:t>Outcome 1</w:t>
            </w:r>
          </w:p>
        </w:tc>
        <w:tc>
          <w:tcPr>
            <w:tcW w:w="940" w:type="dxa"/>
            <w:tcBorders>
              <w:top w:val="nil"/>
              <w:left w:val="nil"/>
              <w:bottom w:val="nil"/>
              <w:right w:val="nil"/>
            </w:tcBorders>
            <w:shd w:val="clear" w:color="auto" w:fill="auto"/>
            <w:noWrap/>
            <w:vAlign w:val="bottom"/>
            <w:hideMark/>
          </w:tcPr>
          <w:p w14:paraId="5E76E606" w14:textId="77777777" w:rsidR="003F6396" w:rsidRPr="003F6396" w:rsidRDefault="003F6396" w:rsidP="003F6396">
            <w:pPr>
              <w:spacing w:after="0" w:line="240" w:lineRule="auto"/>
              <w:ind w:firstLineChars="100" w:firstLine="160"/>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12636B9E" w14:textId="77777777" w:rsidR="003F6396" w:rsidRPr="003F6396" w:rsidRDefault="003F6396" w:rsidP="003F6396">
            <w:pPr>
              <w:spacing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0B245468" w14:textId="77777777" w:rsidR="003F6396" w:rsidRPr="003F6396" w:rsidRDefault="003F6396" w:rsidP="003F6396">
            <w:pPr>
              <w:spacing w:after="0" w:line="240" w:lineRule="auto"/>
              <w:jc w:val="right"/>
              <w:rPr>
                <w:rFonts w:ascii="Times New Roman" w:hAnsi="Times New Roman"/>
                <w:sz w:val="20"/>
              </w:rPr>
            </w:pPr>
          </w:p>
        </w:tc>
        <w:tc>
          <w:tcPr>
            <w:tcW w:w="940" w:type="dxa"/>
            <w:tcBorders>
              <w:top w:val="nil"/>
              <w:left w:val="nil"/>
              <w:bottom w:val="nil"/>
              <w:right w:val="nil"/>
            </w:tcBorders>
            <w:shd w:val="clear" w:color="000000" w:fill="D9D9D9"/>
            <w:noWrap/>
            <w:vAlign w:val="bottom"/>
            <w:hideMark/>
          </w:tcPr>
          <w:p w14:paraId="0BC6E29D" w14:textId="77777777" w:rsidR="003F6396" w:rsidRPr="003F6396" w:rsidRDefault="003F6396" w:rsidP="003F6396">
            <w:pPr>
              <w:spacing w:after="0" w:line="240" w:lineRule="auto"/>
              <w:jc w:val="right"/>
              <w:rPr>
                <w:rFonts w:ascii="Arial" w:hAnsi="Arial" w:cs="Arial"/>
                <w:sz w:val="16"/>
                <w:szCs w:val="16"/>
              </w:rPr>
            </w:pPr>
            <w:r w:rsidRPr="003F6396">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67F069CA" w14:textId="77777777" w:rsidR="003F6396" w:rsidRPr="003F6396" w:rsidRDefault="003F6396" w:rsidP="003F6396">
            <w:pPr>
              <w:spacing w:after="0" w:line="240" w:lineRule="auto"/>
              <w:jc w:val="right"/>
              <w:rPr>
                <w:rFonts w:ascii="Arial" w:hAnsi="Arial" w:cs="Arial"/>
                <w:sz w:val="16"/>
                <w:szCs w:val="16"/>
              </w:rPr>
            </w:pPr>
          </w:p>
        </w:tc>
      </w:tr>
      <w:tr w:rsidR="003F6396" w:rsidRPr="003F6396" w14:paraId="59186165" w14:textId="77777777" w:rsidTr="003F6396">
        <w:trPr>
          <w:trHeight w:val="900"/>
        </w:trPr>
        <w:tc>
          <w:tcPr>
            <w:tcW w:w="3000" w:type="dxa"/>
            <w:tcBorders>
              <w:top w:val="nil"/>
              <w:left w:val="nil"/>
              <w:bottom w:val="nil"/>
              <w:right w:val="nil"/>
            </w:tcBorders>
            <w:shd w:val="clear" w:color="auto" w:fill="auto"/>
            <w:hideMark/>
          </w:tcPr>
          <w:p w14:paraId="52C617AD" w14:textId="77777777" w:rsidR="003F6396" w:rsidRPr="003F6396" w:rsidRDefault="003F6396" w:rsidP="003F6396">
            <w:pPr>
              <w:spacing w:before="40" w:after="0" w:line="240" w:lineRule="auto"/>
              <w:ind w:leftChars="150" w:left="285"/>
              <w:rPr>
                <w:rFonts w:ascii="Arial" w:hAnsi="Arial" w:cs="Arial"/>
                <w:sz w:val="16"/>
                <w:szCs w:val="16"/>
              </w:rPr>
            </w:pPr>
            <w:r w:rsidRPr="003F6396">
              <w:rPr>
                <w:rFonts w:ascii="Arial" w:hAnsi="Arial" w:cs="Arial"/>
                <w:sz w:val="16"/>
                <w:szCs w:val="16"/>
              </w:rPr>
              <w:t>To deliver national digital healthcare systems to enable and support improvement in health outcomes for Australians</w:t>
            </w:r>
          </w:p>
        </w:tc>
        <w:tc>
          <w:tcPr>
            <w:tcW w:w="940" w:type="dxa"/>
            <w:tcBorders>
              <w:top w:val="nil"/>
              <w:left w:val="nil"/>
              <w:bottom w:val="single" w:sz="4" w:space="0" w:color="auto"/>
              <w:right w:val="nil"/>
            </w:tcBorders>
            <w:shd w:val="clear" w:color="auto" w:fill="auto"/>
            <w:noWrap/>
            <w:vAlign w:val="bottom"/>
            <w:hideMark/>
          </w:tcPr>
          <w:p w14:paraId="148733BF" w14:textId="47998363" w:rsidR="003F6396" w:rsidRPr="003F6396" w:rsidRDefault="003F6396" w:rsidP="003F6396">
            <w:pPr>
              <w:spacing w:after="0" w:line="240" w:lineRule="auto"/>
              <w:jc w:val="right"/>
              <w:rPr>
                <w:rFonts w:ascii="Arial" w:hAnsi="Arial" w:cs="Arial"/>
                <w:sz w:val="16"/>
                <w:szCs w:val="16"/>
              </w:rPr>
            </w:pPr>
            <w:r w:rsidRPr="003F6396">
              <w:rPr>
                <w:rFonts w:ascii="Arial" w:hAnsi="Arial" w:cs="Arial"/>
                <w:sz w:val="16"/>
                <w:szCs w:val="16"/>
              </w:rPr>
              <w:t>223,345</w:t>
            </w:r>
          </w:p>
        </w:tc>
        <w:tc>
          <w:tcPr>
            <w:tcW w:w="940" w:type="dxa"/>
            <w:tcBorders>
              <w:top w:val="nil"/>
              <w:left w:val="nil"/>
              <w:bottom w:val="single" w:sz="4" w:space="0" w:color="auto"/>
              <w:right w:val="nil"/>
            </w:tcBorders>
            <w:shd w:val="clear" w:color="auto" w:fill="auto"/>
            <w:noWrap/>
            <w:vAlign w:val="bottom"/>
            <w:hideMark/>
          </w:tcPr>
          <w:p w14:paraId="21D8EF72" w14:textId="50A62B24" w:rsidR="003F6396" w:rsidRPr="003F6396" w:rsidRDefault="003F6396" w:rsidP="003F6396">
            <w:pPr>
              <w:spacing w:after="0" w:line="240" w:lineRule="auto"/>
              <w:jc w:val="right"/>
              <w:rPr>
                <w:rFonts w:ascii="Arial" w:hAnsi="Arial" w:cs="Arial"/>
                <w:sz w:val="16"/>
                <w:szCs w:val="16"/>
              </w:rPr>
            </w:pPr>
            <w:r w:rsidRPr="003F6396">
              <w:rPr>
                <w:rFonts w:ascii="Arial" w:hAnsi="Arial" w:cs="Arial"/>
                <w:sz w:val="16"/>
                <w:szCs w:val="16"/>
              </w:rPr>
              <w:t>208,259</w:t>
            </w:r>
          </w:p>
        </w:tc>
        <w:tc>
          <w:tcPr>
            <w:tcW w:w="940" w:type="dxa"/>
            <w:tcBorders>
              <w:top w:val="nil"/>
              <w:left w:val="nil"/>
              <w:bottom w:val="single" w:sz="4" w:space="0" w:color="auto"/>
              <w:right w:val="nil"/>
            </w:tcBorders>
            <w:shd w:val="clear" w:color="auto" w:fill="auto"/>
            <w:noWrap/>
            <w:vAlign w:val="bottom"/>
            <w:hideMark/>
          </w:tcPr>
          <w:p w14:paraId="1A669FB7" w14:textId="121ED4E5" w:rsidR="003F6396" w:rsidRPr="003F6396" w:rsidRDefault="003F6396" w:rsidP="003F6396">
            <w:pPr>
              <w:spacing w:after="0" w:line="240" w:lineRule="auto"/>
              <w:jc w:val="right"/>
              <w:rPr>
                <w:rFonts w:ascii="Arial" w:hAnsi="Arial" w:cs="Arial"/>
                <w:sz w:val="16"/>
                <w:szCs w:val="16"/>
              </w:rPr>
            </w:pPr>
            <w:r w:rsidRPr="003F6396">
              <w:rPr>
                <w:rFonts w:ascii="Arial" w:hAnsi="Arial" w:cs="Arial"/>
                <w:sz w:val="16"/>
                <w:szCs w:val="16"/>
              </w:rPr>
              <w:t>211,125</w:t>
            </w:r>
          </w:p>
        </w:tc>
        <w:tc>
          <w:tcPr>
            <w:tcW w:w="940" w:type="dxa"/>
            <w:tcBorders>
              <w:top w:val="nil"/>
              <w:left w:val="nil"/>
              <w:bottom w:val="single" w:sz="4" w:space="0" w:color="auto"/>
              <w:right w:val="nil"/>
            </w:tcBorders>
            <w:shd w:val="clear" w:color="000000" w:fill="D9D9D9"/>
            <w:noWrap/>
            <w:vAlign w:val="bottom"/>
            <w:hideMark/>
          </w:tcPr>
          <w:p w14:paraId="6E09E4E7" w14:textId="6D78B754" w:rsidR="003F6396" w:rsidRPr="003F6396" w:rsidRDefault="003F6396" w:rsidP="003F6396">
            <w:pPr>
              <w:spacing w:after="0" w:line="240" w:lineRule="auto"/>
              <w:jc w:val="right"/>
              <w:rPr>
                <w:rFonts w:ascii="Arial" w:hAnsi="Arial" w:cs="Arial"/>
                <w:sz w:val="16"/>
                <w:szCs w:val="16"/>
              </w:rPr>
            </w:pPr>
            <w:r w:rsidRPr="003F6396">
              <w:rPr>
                <w:rFonts w:ascii="Arial" w:hAnsi="Arial" w:cs="Arial"/>
                <w:sz w:val="16"/>
                <w:szCs w:val="16"/>
              </w:rPr>
              <w:t>2,866</w:t>
            </w:r>
          </w:p>
        </w:tc>
        <w:tc>
          <w:tcPr>
            <w:tcW w:w="940" w:type="dxa"/>
            <w:tcBorders>
              <w:top w:val="nil"/>
              <w:left w:val="nil"/>
              <w:bottom w:val="single" w:sz="4" w:space="0" w:color="auto"/>
              <w:right w:val="nil"/>
            </w:tcBorders>
            <w:shd w:val="clear" w:color="auto" w:fill="auto"/>
            <w:noWrap/>
            <w:vAlign w:val="bottom"/>
            <w:hideMark/>
          </w:tcPr>
          <w:p w14:paraId="0C9F5F51" w14:textId="77777777" w:rsidR="003F6396" w:rsidRPr="003F6396" w:rsidRDefault="003F6396" w:rsidP="003F6396">
            <w:pPr>
              <w:spacing w:after="0" w:line="240" w:lineRule="auto"/>
              <w:jc w:val="right"/>
              <w:rPr>
                <w:rFonts w:ascii="Arial" w:hAnsi="Arial" w:cs="Arial"/>
                <w:sz w:val="16"/>
                <w:szCs w:val="16"/>
              </w:rPr>
            </w:pPr>
            <w:r w:rsidRPr="003F6396">
              <w:rPr>
                <w:rFonts w:ascii="Arial" w:hAnsi="Arial" w:cs="Arial"/>
                <w:sz w:val="16"/>
                <w:szCs w:val="16"/>
              </w:rPr>
              <w:t xml:space="preserve">- </w:t>
            </w:r>
          </w:p>
        </w:tc>
      </w:tr>
      <w:tr w:rsidR="003F6396" w:rsidRPr="003F6396" w14:paraId="714D62AA" w14:textId="77777777" w:rsidTr="003F6396">
        <w:trPr>
          <w:trHeight w:val="525"/>
        </w:trPr>
        <w:tc>
          <w:tcPr>
            <w:tcW w:w="3000" w:type="dxa"/>
            <w:tcBorders>
              <w:top w:val="nil"/>
              <w:left w:val="nil"/>
              <w:bottom w:val="single" w:sz="4" w:space="0" w:color="auto"/>
              <w:right w:val="nil"/>
            </w:tcBorders>
            <w:shd w:val="clear" w:color="auto" w:fill="auto"/>
            <w:vAlign w:val="bottom"/>
            <w:hideMark/>
          </w:tcPr>
          <w:p w14:paraId="175D37A9" w14:textId="77777777" w:rsidR="003F6396" w:rsidRPr="003F6396" w:rsidRDefault="003F6396" w:rsidP="003F6396">
            <w:pPr>
              <w:spacing w:after="0" w:line="240" w:lineRule="auto"/>
              <w:rPr>
                <w:rFonts w:ascii="Arial" w:hAnsi="Arial" w:cs="Arial"/>
                <w:b/>
                <w:bCs/>
                <w:sz w:val="16"/>
                <w:szCs w:val="16"/>
              </w:rPr>
            </w:pPr>
            <w:r w:rsidRPr="003F6396">
              <w:rPr>
                <w:rFonts w:ascii="Arial" w:hAnsi="Arial" w:cs="Arial"/>
                <w:b/>
                <w:bCs/>
                <w:sz w:val="16"/>
                <w:szCs w:val="16"/>
              </w:rPr>
              <w:t>Total Appropriation Bill (No. 3) departmental</w:t>
            </w:r>
          </w:p>
        </w:tc>
        <w:tc>
          <w:tcPr>
            <w:tcW w:w="940" w:type="dxa"/>
            <w:tcBorders>
              <w:top w:val="nil"/>
              <w:left w:val="nil"/>
              <w:bottom w:val="single" w:sz="4" w:space="0" w:color="auto"/>
              <w:right w:val="nil"/>
            </w:tcBorders>
            <w:shd w:val="clear" w:color="auto" w:fill="auto"/>
            <w:noWrap/>
            <w:vAlign w:val="bottom"/>
            <w:hideMark/>
          </w:tcPr>
          <w:p w14:paraId="6E2D0B4F" w14:textId="5A4594E4" w:rsidR="003F6396" w:rsidRPr="003F6396" w:rsidRDefault="003F6396" w:rsidP="003F6396">
            <w:pPr>
              <w:spacing w:after="0" w:line="240" w:lineRule="auto"/>
              <w:jc w:val="right"/>
              <w:rPr>
                <w:rFonts w:ascii="Arial" w:hAnsi="Arial" w:cs="Arial"/>
                <w:b/>
                <w:bCs/>
                <w:sz w:val="16"/>
                <w:szCs w:val="16"/>
              </w:rPr>
            </w:pPr>
            <w:r w:rsidRPr="003F6396">
              <w:rPr>
                <w:rFonts w:ascii="Arial" w:hAnsi="Arial" w:cs="Arial"/>
                <w:b/>
                <w:bCs/>
                <w:sz w:val="16"/>
                <w:szCs w:val="16"/>
              </w:rPr>
              <w:t>223,345</w:t>
            </w:r>
          </w:p>
        </w:tc>
        <w:tc>
          <w:tcPr>
            <w:tcW w:w="940" w:type="dxa"/>
            <w:tcBorders>
              <w:top w:val="nil"/>
              <w:left w:val="nil"/>
              <w:bottom w:val="single" w:sz="4" w:space="0" w:color="auto"/>
              <w:right w:val="nil"/>
            </w:tcBorders>
            <w:shd w:val="clear" w:color="auto" w:fill="auto"/>
            <w:noWrap/>
            <w:vAlign w:val="bottom"/>
            <w:hideMark/>
          </w:tcPr>
          <w:p w14:paraId="5117C963" w14:textId="48791A5A" w:rsidR="003F6396" w:rsidRPr="003F6396" w:rsidRDefault="003F6396" w:rsidP="003F6396">
            <w:pPr>
              <w:spacing w:after="0" w:line="240" w:lineRule="auto"/>
              <w:jc w:val="right"/>
              <w:rPr>
                <w:rFonts w:ascii="Arial" w:hAnsi="Arial" w:cs="Arial"/>
                <w:b/>
                <w:bCs/>
                <w:sz w:val="16"/>
                <w:szCs w:val="16"/>
              </w:rPr>
            </w:pPr>
            <w:r w:rsidRPr="003F6396">
              <w:rPr>
                <w:rFonts w:ascii="Arial" w:hAnsi="Arial" w:cs="Arial"/>
                <w:b/>
                <w:bCs/>
                <w:sz w:val="16"/>
                <w:szCs w:val="16"/>
              </w:rPr>
              <w:t>208,259</w:t>
            </w:r>
          </w:p>
        </w:tc>
        <w:tc>
          <w:tcPr>
            <w:tcW w:w="940" w:type="dxa"/>
            <w:tcBorders>
              <w:top w:val="nil"/>
              <w:left w:val="nil"/>
              <w:bottom w:val="single" w:sz="4" w:space="0" w:color="auto"/>
              <w:right w:val="nil"/>
            </w:tcBorders>
            <w:shd w:val="clear" w:color="auto" w:fill="auto"/>
            <w:noWrap/>
            <w:vAlign w:val="bottom"/>
            <w:hideMark/>
          </w:tcPr>
          <w:p w14:paraId="1895C631" w14:textId="3D2662B7" w:rsidR="003F6396" w:rsidRPr="003F6396" w:rsidRDefault="003F6396" w:rsidP="003F6396">
            <w:pPr>
              <w:spacing w:after="0" w:line="240" w:lineRule="auto"/>
              <w:jc w:val="right"/>
              <w:rPr>
                <w:rFonts w:ascii="Arial" w:hAnsi="Arial" w:cs="Arial"/>
                <w:b/>
                <w:bCs/>
                <w:sz w:val="16"/>
                <w:szCs w:val="16"/>
              </w:rPr>
            </w:pPr>
            <w:r w:rsidRPr="003F6396">
              <w:rPr>
                <w:rFonts w:ascii="Arial" w:hAnsi="Arial" w:cs="Arial"/>
                <w:b/>
                <w:bCs/>
                <w:sz w:val="16"/>
                <w:szCs w:val="16"/>
              </w:rPr>
              <w:t>211,125</w:t>
            </w:r>
          </w:p>
        </w:tc>
        <w:tc>
          <w:tcPr>
            <w:tcW w:w="940" w:type="dxa"/>
            <w:tcBorders>
              <w:top w:val="nil"/>
              <w:left w:val="nil"/>
              <w:bottom w:val="single" w:sz="4" w:space="0" w:color="auto"/>
              <w:right w:val="nil"/>
            </w:tcBorders>
            <w:shd w:val="clear" w:color="000000" w:fill="D9D9D9"/>
            <w:noWrap/>
            <w:vAlign w:val="bottom"/>
            <w:hideMark/>
          </w:tcPr>
          <w:p w14:paraId="44E0F681" w14:textId="2F9621E1" w:rsidR="003F6396" w:rsidRPr="003F6396" w:rsidRDefault="003F6396" w:rsidP="003F6396">
            <w:pPr>
              <w:spacing w:after="0" w:line="240" w:lineRule="auto"/>
              <w:jc w:val="right"/>
              <w:rPr>
                <w:rFonts w:ascii="Arial" w:hAnsi="Arial" w:cs="Arial"/>
                <w:b/>
                <w:bCs/>
                <w:sz w:val="16"/>
                <w:szCs w:val="16"/>
              </w:rPr>
            </w:pPr>
            <w:r w:rsidRPr="003F6396">
              <w:rPr>
                <w:rFonts w:ascii="Arial" w:hAnsi="Arial" w:cs="Arial"/>
                <w:b/>
                <w:bCs/>
                <w:sz w:val="16"/>
                <w:szCs w:val="16"/>
              </w:rPr>
              <w:t>2,866</w:t>
            </w:r>
          </w:p>
        </w:tc>
        <w:tc>
          <w:tcPr>
            <w:tcW w:w="940" w:type="dxa"/>
            <w:tcBorders>
              <w:top w:val="nil"/>
              <w:left w:val="nil"/>
              <w:bottom w:val="single" w:sz="4" w:space="0" w:color="auto"/>
              <w:right w:val="nil"/>
            </w:tcBorders>
            <w:shd w:val="clear" w:color="auto" w:fill="auto"/>
            <w:noWrap/>
            <w:vAlign w:val="bottom"/>
            <w:hideMark/>
          </w:tcPr>
          <w:p w14:paraId="055D8F41" w14:textId="77777777" w:rsidR="003F6396" w:rsidRPr="003F6396" w:rsidRDefault="003F6396" w:rsidP="003F6396">
            <w:pPr>
              <w:spacing w:after="0" w:line="240" w:lineRule="auto"/>
              <w:jc w:val="right"/>
              <w:rPr>
                <w:rFonts w:ascii="Arial" w:hAnsi="Arial" w:cs="Arial"/>
                <w:b/>
                <w:bCs/>
                <w:sz w:val="16"/>
                <w:szCs w:val="16"/>
              </w:rPr>
            </w:pPr>
            <w:r w:rsidRPr="003F6396">
              <w:rPr>
                <w:rFonts w:ascii="Arial" w:hAnsi="Arial" w:cs="Arial"/>
                <w:b/>
                <w:bCs/>
                <w:sz w:val="16"/>
                <w:szCs w:val="16"/>
              </w:rPr>
              <w:t xml:space="preserve">- </w:t>
            </w:r>
          </w:p>
        </w:tc>
      </w:tr>
    </w:tbl>
    <w:p w14:paraId="7BF49197" w14:textId="4F4E81E5" w:rsidR="0046422A" w:rsidRDefault="0046422A" w:rsidP="0046422A">
      <w:pPr>
        <w:pStyle w:val="Footnote"/>
        <w:spacing w:before="120"/>
        <w:rPr>
          <w:lang w:val="en-GB"/>
        </w:rPr>
      </w:pPr>
      <w:r w:rsidRPr="0046422A">
        <w:rPr>
          <w:vertAlign w:val="superscript"/>
          <w:lang w:val="en-GB"/>
        </w:rPr>
        <w:t>(a)</w:t>
      </w:r>
      <w:r>
        <w:rPr>
          <w:lang w:val="en-GB"/>
        </w:rPr>
        <w:tab/>
      </w:r>
      <w:r w:rsidRPr="0046422A">
        <w:rPr>
          <w:lang w:val="en-GB"/>
        </w:rPr>
        <w:t>The 2021</w:t>
      </w:r>
      <w:r w:rsidRPr="00DC720F">
        <w:rPr>
          <w:sz w:val="19"/>
          <w:szCs w:val="19"/>
        </w:rPr>
        <w:t>–</w:t>
      </w:r>
      <w:r w:rsidRPr="0046422A">
        <w:rPr>
          <w:lang w:val="en-GB"/>
        </w:rPr>
        <w:t>22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Advance to the Finance Minister - section 51 withholdings - administrative quarantines +/- Machinery of Government transfers.</w:t>
      </w:r>
    </w:p>
    <w:p w14:paraId="0EB51A93" w14:textId="48ABA563" w:rsidR="00547C04" w:rsidRDefault="00547C04" w:rsidP="00F9359F">
      <w:pPr>
        <w:pStyle w:val="TableHeading"/>
        <w:spacing w:before="400" w:after="120"/>
        <w:rPr>
          <w:lang w:val="en-GB"/>
        </w:rPr>
      </w:pPr>
      <w:r w:rsidRPr="00BC3AB7">
        <w:rPr>
          <w:lang w:val="en-GB"/>
        </w:rPr>
        <w:t>Table 1.4:</w:t>
      </w:r>
      <w:r>
        <w:rPr>
          <w:lang w:val="en-GB"/>
        </w:rPr>
        <w:t xml:space="preserve"> Appropriation Bill (No. 4) 2022–2023</w:t>
      </w:r>
    </w:p>
    <w:p w14:paraId="44080E34" w14:textId="3AF978EC" w:rsidR="00547C04" w:rsidRDefault="003F6396" w:rsidP="003F6396">
      <w:r w:rsidRPr="003F6396">
        <w:t>This table is not applicable to the A</w:t>
      </w:r>
      <w:r w:rsidR="00C90BB8">
        <w:t>ustralian Digital Health Agency.</w:t>
      </w:r>
    </w:p>
    <w:p w14:paraId="4D3C1957" w14:textId="77777777" w:rsidR="00900B60" w:rsidRPr="00C24F05" w:rsidRDefault="00900B60" w:rsidP="003F6396"/>
    <w:p w14:paraId="0415C5F9" w14:textId="77777777" w:rsidR="00547C04" w:rsidRDefault="00547C04" w:rsidP="003F6396">
      <w:pPr>
        <w:sectPr w:rsidR="00547C04" w:rsidSect="00B03586">
          <w:headerReference w:type="even" r:id="rId59"/>
          <w:headerReference w:type="default" r:id="rId60"/>
          <w:footerReference w:type="even" r:id="rId61"/>
          <w:footerReference w:type="default" r:id="rId62"/>
          <w:headerReference w:type="first" r:id="rId63"/>
          <w:footerReference w:type="first" r:id="rId64"/>
          <w:type w:val="oddPage"/>
          <w:pgSz w:w="11907" w:h="16840" w:code="9"/>
          <w:pgMar w:top="2835" w:right="2098" w:bottom="2466" w:left="2098" w:header="1814" w:footer="1814" w:gutter="0"/>
          <w:cols w:space="708"/>
          <w:titlePg/>
          <w:docGrid w:linePitch="360"/>
        </w:sectPr>
      </w:pPr>
    </w:p>
    <w:p w14:paraId="52C1F536" w14:textId="0119C154" w:rsidR="00B613EB" w:rsidRDefault="00B613EB" w:rsidP="00547C04">
      <w:pPr>
        <w:pStyle w:val="Heading1"/>
      </w:pPr>
    </w:p>
    <w:sectPr w:rsidR="00B613EB" w:rsidSect="00CA5826">
      <w:footerReference w:type="first" r:id="rId65"/>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8F211" w14:textId="77777777" w:rsidR="004E160F" w:rsidRDefault="004E160F" w:rsidP="00F51DAC">
      <w:pPr>
        <w:spacing w:after="0" w:line="240" w:lineRule="auto"/>
      </w:pPr>
      <w:r>
        <w:separator/>
      </w:r>
    </w:p>
  </w:endnote>
  <w:endnote w:type="continuationSeparator" w:id="0">
    <w:p w14:paraId="127BE906" w14:textId="77777777" w:rsidR="004E160F" w:rsidRDefault="004E160F" w:rsidP="00F51DAC">
      <w:pPr>
        <w:spacing w:after="0" w:line="240" w:lineRule="auto"/>
      </w:pPr>
      <w:r>
        <w:continuationSeparator/>
      </w:r>
    </w:p>
  </w:endnote>
  <w:endnote w:type="continuationNotice" w:id="1">
    <w:p w14:paraId="48D0C811" w14:textId="77777777" w:rsidR="004E160F" w:rsidRDefault="004E1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BC6A" w14:textId="77777777" w:rsidR="00B74418" w:rsidRDefault="00B7441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7ACBE" w14:textId="08F5A411" w:rsidR="004E160F" w:rsidRDefault="004E160F" w:rsidP="00FC4C71">
    <w:pPr>
      <w:pStyle w:val="FooterOdd"/>
    </w:pPr>
    <w:fldSimple w:instr="STYLEREF  &quot;Heading 1&quot;  \* MERGEFORMAT">
      <w:r w:rsidR="00B74418">
        <w:rPr>
          <w:noProof/>
        </w:rPr>
        <w:t>User Guide</w:t>
      </w:r>
    </w:fldSimple>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74418">
      <w:rPr>
        <w:b/>
        <w:bCs/>
        <w:noProof/>
      </w:rPr>
      <w:t>vii</w:t>
    </w:r>
    <w:r w:rsidRPr="00ED6CC1">
      <w:rPr>
        <w:b/>
        <w:bCs/>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964AB" w14:textId="2350E3D3" w:rsidR="004E160F" w:rsidRPr="00F33D2A" w:rsidRDefault="004E160F" w:rsidP="00FC4C71">
    <w:pPr>
      <w:pStyle w:val="FooterOdd"/>
    </w:pP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74418">
      <w:rPr>
        <w:b/>
        <w:bCs/>
        <w:noProof/>
      </w:rPr>
      <w:t>ix</w:t>
    </w:r>
    <w:r w:rsidRPr="00ED6CC1">
      <w:rPr>
        <w:b/>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AD866" w14:textId="7CF41AB5" w:rsidR="004E160F" w:rsidRPr="00F33D2A" w:rsidRDefault="00B74418" w:rsidP="00FC4C71">
    <w:pPr>
      <w:pStyle w:val="FooterOdd"/>
    </w:pPr>
    <w:r>
      <w:t xml:space="preserve">Department of Health and Aged Care | </w:t>
    </w:r>
    <w:bookmarkStart w:id="30" w:name="_GoBack"/>
    <w:bookmarkEnd w:id="30"/>
    <w:r w:rsidR="004E160F" w:rsidRPr="00ED6CC1">
      <w:rPr>
        <w:b/>
        <w:bCs/>
      </w:rPr>
      <w:t xml:space="preserve">Page </w:t>
    </w:r>
    <w:r w:rsidR="004E160F" w:rsidRPr="00ED6CC1">
      <w:rPr>
        <w:b/>
        <w:bCs/>
      </w:rPr>
      <w:fldChar w:fldCharType="begin"/>
    </w:r>
    <w:r w:rsidR="004E160F" w:rsidRPr="00ED6CC1">
      <w:rPr>
        <w:b/>
        <w:bCs/>
      </w:rPr>
      <w:instrText xml:space="preserve"> PAGE   \* MERGEFORMAT </w:instrText>
    </w:r>
    <w:r w:rsidR="004E160F" w:rsidRPr="00ED6CC1">
      <w:rPr>
        <w:b/>
        <w:bCs/>
      </w:rPr>
      <w:fldChar w:fldCharType="separate"/>
    </w:r>
    <w:r>
      <w:rPr>
        <w:b/>
        <w:bCs/>
        <w:noProof/>
      </w:rPr>
      <w:t>1</w:t>
    </w:r>
    <w:r w:rsidR="004E160F" w:rsidRPr="00ED6CC1">
      <w:rPr>
        <w:b/>
        <w:bCs/>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E9F8" w14:textId="7A2ED80F" w:rsidR="004E160F" w:rsidRPr="00F33D2A" w:rsidRDefault="004E160F" w:rsidP="00FC4C71">
    <w:pPr>
      <w:pStyle w:val="FooterOdd"/>
    </w:pPr>
    <w:fldSimple w:instr="STYLEREF  &quot;Heading 1&quot;  \* MERGEFORMAT">
      <w:r w:rsidR="00B74418">
        <w:rPr>
          <w:noProof/>
        </w:rPr>
        <w:t>Department of Health and Aged Care</w:t>
      </w:r>
    </w:fldSimple>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74418">
      <w:rPr>
        <w:b/>
        <w:bCs/>
        <w:noProof/>
      </w:rPr>
      <w:t>3</w:t>
    </w:r>
    <w:r w:rsidRPr="00ED6CC1">
      <w:rPr>
        <w:b/>
        <w:bCs/>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3B37" w14:textId="5E647A02" w:rsidR="004E160F" w:rsidRPr="00F33D2A" w:rsidRDefault="00B74418" w:rsidP="00FC4C71">
    <w:pPr>
      <w:pStyle w:val="FooterOdd"/>
    </w:pPr>
    <w:r>
      <w:t xml:space="preserve">Aged Care Quality and Safety </w:t>
    </w:r>
    <w:proofErr w:type="gramStart"/>
    <w:r>
      <w:t>Commission  |</w:t>
    </w:r>
    <w:proofErr w:type="gramEnd"/>
    <w:r>
      <w:t xml:space="preserve"> </w:t>
    </w:r>
    <w:r w:rsidR="004E160F" w:rsidRPr="00ED6CC1">
      <w:rPr>
        <w:b/>
        <w:bCs/>
      </w:rPr>
      <w:t xml:space="preserve">Page </w:t>
    </w:r>
    <w:r w:rsidR="004E160F" w:rsidRPr="00ED6CC1">
      <w:rPr>
        <w:b/>
        <w:bCs/>
      </w:rPr>
      <w:fldChar w:fldCharType="begin"/>
    </w:r>
    <w:r w:rsidR="004E160F" w:rsidRPr="00ED6CC1">
      <w:rPr>
        <w:b/>
        <w:bCs/>
      </w:rPr>
      <w:instrText xml:space="preserve"> PAGE   \* MERGEFORMAT </w:instrText>
    </w:r>
    <w:r w:rsidR="004E160F" w:rsidRPr="00ED6CC1">
      <w:rPr>
        <w:b/>
        <w:bCs/>
      </w:rPr>
      <w:fldChar w:fldCharType="separate"/>
    </w:r>
    <w:r>
      <w:rPr>
        <w:b/>
        <w:bCs/>
        <w:noProof/>
      </w:rPr>
      <w:t>13</w:t>
    </w:r>
    <w:r w:rsidR="004E160F" w:rsidRPr="00ED6CC1">
      <w:rPr>
        <w:b/>
        <w:bC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05225" w14:textId="30A2C5FB" w:rsidR="004E160F" w:rsidRDefault="004E160F" w:rsidP="00FC4C71">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B74418">
      <w:rPr>
        <w:b/>
        <w:noProof/>
      </w:rPr>
      <w:t>16</w:t>
    </w:r>
    <w:r w:rsidRPr="006E442F">
      <w:rPr>
        <w:b/>
        <w:bCs/>
        <w:noProof/>
      </w:rPr>
      <w:fldChar w:fldCharType="end"/>
    </w:r>
    <w:r>
      <w:rPr>
        <w:noProof/>
      </w:rPr>
      <w:t xml:space="preserve"> | </w:t>
    </w:r>
    <w:r>
      <w:t>Aged Care Quality and Safety Commission</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66E7B" w14:textId="68F352DE" w:rsidR="004E160F" w:rsidRDefault="004E160F" w:rsidP="00FC4C71">
    <w:pPr>
      <w:pStyle w:val="FooterOdd"/>
    </w:pPr>
    <w:r>
      <w:t xml:space="preserve">Aged Care Quality and Safety Commission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74418">
      <w:rPr>
        <w:b/>
        <w:bCs/>
        <w:noProof/>
      </w:rPr>
      <w:t>17</w:t>
    </w:r>
    <w:r w:rsidRPr="00ED6CC1">
      <w:rPr>
        <w:b/>
        <w:bCs/>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BD046" w14:textId="1A806A96" w:rsidR="004E160F" w:rsidRPr="00F33D2A" w:rsidRDefault="004E160F" w:rsidP="00FC4C71">
    <w:pPr>
      <w:pStyle w:val="FooterOdd"/>
    </w:pPr>
    <w:r>
      <w:t xml:space="preserve">Aged Care Quality and Safety </w:t>
    </w:r>
    <w:proofErr w:type="gramStart"/>
    <w:r>
      <w:t>Commission  |</w:t>
    </w:r>
    <w:proofErr w:type="gramEnd"/>
    <w: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74418">
      <w:rPr>
        <w:b/>
        <w:bCs/>
        <w:noProof/>
      </w:rPr>
      <w:t>15</w:t>
    </w:r>
    <w:r w:rsidRPr="00ED6CC1">
      <w:rPr>
        <w:b/>
        <w:bCs/>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F1E8" w14:textId="0ECF73B8" w:rsidR="004E160F" w:rsidRPr="00F33D2A" w:rsidRDefault="00B74418" w:rsidP="00FC4C71">
    <w:pPr>
      <w:pStyle w:val="FooterOdd"/>
    </w:pPr>
    <w:r>
      <w:rPr>
        <w:noProof/>
      </w:rPr>
      <w:t>Australian Digital Health Agency</w:t>
    </w:r>
    <w:r>
      <w:t xml:space="preserve"> | </w:t>
    </w:r>
    <w:r w:rsidR="004E160F" w:rsidRPr="00ED6CC1">
      <w:rPr>
        <w:b/>
        <w:bCs/>
      </w:rPr>
      <w:t xml:space="preserve">Page </w:t>
    </w:r>
    <w:r w:rsidR="004E160F" w:rsidRPr="00ED6CC1">
      <w:rPr>
        <w:b/>
        <w:bCs/>
      </w:rPr>
      <w:fldChar w:fldCharType="begin"/>
    </w:r>
    <w:r w:rsidR="004E160F" w:rsidRPr="00ED6CC1">
      <w:rPr>
        <w:b/>
        <w:bCs/>
      </w:rPr>
      <w:instrText xml:space="preserve"> PAGE   \* MERGEFORMAT </w:instrText>
    </w:r>
    <w:r w:rsidR="004E160F" w:rsidRPr="00ED6CC1">
      <w:rPr>
        <w:b/>
        <w:bCs/>
      </w:rPr>
      <w:fldChar w:fldCharType="separate"/>
    </w:r>
    <w:r>
      <w:rPr>
        <w:b/>
        <w:bCs/>
        <w:noProof/>
      </w:rPr>
      <w:t>19</w:t>
    </w:r>
    <w:r w:rsidR="004E160F" w:rsidRPr="00ED6CC1">
      <w:rPr>
        <w:b/>
        <w:bCs/>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2328" w14:textId="47A0B86B" w:rsidR="004E160F" w:rsidRDefault="004E160F" w:rsidP="00FC4C71">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B74418">
      <w:rPr>
        <w:b/>
        <w:noProof/>
      </w:rPr>
      <w:t>22</w:t>
    </w:r>
    <w:r w:rsidRPr="006E442F">
      <w:rPr>
        <w:b/>
        <w:bCs/>
        <w:noProof/>
      </w:rPr>
      <w:fldChar w:fldCharType="end"/>
    </w:r>
    <w:r>
      <w:rPr>
        <w:noProof/>
      </w:rPr>
      <w:t xml:space="preserve"> | Australian Digital Health Agency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9384" w14:textId="77777777" w:rsidR="00B74418" w:rsidRDefault="00B7441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7A3D" w14:textId="0D66D215" w:rsidR="004E160F" w:rsidRDefault="004E160F" w:rsidP="00FC4C71">
    <w:pPr>
      <w:pStyle w:val="FooterOdd"/>
    </w:pPr>
    <w:r>
      <w:rPr>
        <w:noProof/>
      </w:rPr>
      <w:t>Australian Digital Health Agency</w:t>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74418">
      <w:rPr>
        <w:b/>
        <w:bCs/>
        <w:noProof/>
      </w:rPr>
      <w:t>23</w:t>
    </w:r>
    <w:r w:rsidRPr="00ED6CC1">
      <w:rPr>
        <w:b/>
        <w:bCs/>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B96D5" w14:textId="0A79425C" w:rsidR="004E160F" w:rsidRPr="00F33D2A" w:rsidRDefault="004E160F" w:rsidP="00FC4C71">
    <w:pPr>
      <w:pStyle w:val="FooterOdd"/>
    </w:pPr>
    <w:r>
      <w:rPr>
        <w:noProof/>
      </w:rPr>
      <w:t>Australian Digital Health Agency</w:t>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74418">
      <w:rPr>
        <w:b/>
        <w:bCs/>
        <w:noProof/>
      </w:rPr>
      <w:t>21</w:t>
    </w:r>
    <w:r w:rsidRPr="00ED6CC1">
      <w:rPr>
        <w:b/>
        <w:bCs/>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DBF2" w14:textId="687E4D83" w:rsidR="00B74418" w:rsidRPr="00F33D2A" w:rsidRDefault="00B74418" w:rsidP="00FC4C71">
    <w:pPr>
      <w:pStyle w:val="FooterOdd"/>
    </w:pP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24</w:t>
    </w:r>
    <w:r w:rsidRPr="00ED6CC1">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09E3D" w14:textId="77777777" w:rsidR="00B74418" w:rsidRDefault="00B744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73B6" w14:textId="77777777" w:rsidR="004E160F" w:rsidRDefault="004E1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0F6D" w14:textId="24F9573F" w:rsidR="004E160F" w:rsidRDefault="004E160F" w:rsidP="00FC4C71">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B74418">
      <w:rPr>
        <w:b/>
        <w:noProof/>
      </w:rPr>
      <w:t>10</w:t>
    </w:r>
    <w:r w:rsidRPr="006E442F">
      <w:rPr>
        <w:b/>
        <w:bCs/>
        <w:noProof/>
      </w:rPr>
      <w:fldChar w:fldCharType="end"/>
    </w:r>
    <w:r>
      <w:rPr>
        <w:noProof/>
      </w:rPr>
      <w:t xml:space="preserve"> | Department of Health and Aged Care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9279" w14:textId="77777777" w:rsidR="004E160F" w:rsidRDefault="004E160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7A13" w14:textId="25E2C7B6" w:rsidR="004E160F" w:rsidRPr="00800CFE" w:rsidRDefault="004E160F" w:rsidP="00800CFE">
    <w:pPr>
      <w:pStyle w:val="Footer"/>
    </w:pPr>
    <w:r>
      <w:fldChar w:fldCharType="begin"/>
    </w:r>
    <w:r>
      <w:instrText xml:space="preserve"> PAGE   \* MERGEFORMAT </w:instrText>
    </w:r>
    <w:r>
      <w:fldChar w:fldCharType="separate"/>
    </w:r>
    <w:r w:rsidR="00B74418">
      <w:rPr>
        <w:noProof/>
      </w:rPr>
      <w:t>iv</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26B6" w14:textId="1E1B23B3" w:rsidR="004E160F" w:rsidRDefault="004E160F" w:rsidP="00FC4C71">
    <w:pPr>
      <w:pStyle w:val="FooterOdd"/>
    </w:pPr>
    <w:r>
      <w:t xml:space="preserve">Department of Health and Aged Care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74418">
      <w:rPr>
        <w:b/>
        <w:bCs/>
        <w:noProof/>
      </w:rPr>
      <w:t>11</w:t>
    </w:r>
    <w:r w:rsidRPr="00ED6CC1">
      <w:rPr>
        <w:b/>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BE75" w14:textId="77777777" w:rsidR="004E160F" w:rsidRDefault="004E1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9D5DA" w14:textId="77777777" w:rsidR="004E160F" w:rsidRDefault="004E160F" w:rsidP="00F51DAC">
      <w:pPr>
        <w:spacing w:after="0" w:line="240" w:lineRule="auto"/>
      </w:pPr>
      <w:r>
        <w:separator/>
      </w:r>
    </w:p>
  </w:footnote>
  <w:footnote w:type="continuationSeparator" w:id="0">
    <w:p w14:paraId="61719AB6" w14:textId="77777777" w:rsidR="004E160F" w:rsidRDefault="004E160F" w:rsidP="00F51DAC">
      <w:pPr>
        <w:spacing w:after="0" w:line="240" w:lineRule="auto"/>
      </w:pPr>
      <w:r>
        <w:continuationSeparator/>
      </w:r>
    </w:p>
  </w:footnote>
  <w:footnote w:type="continuationNotice" w:id="1">
    <w:p w14:paraId="3567E87C" w14:textId="77777777" w:rsidR="004E160F" w:rsidRDefault="004E1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934D" w14:textId="77777777" w:rsidR="00B74418" w:rsidRDefault="00B7441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C1B1" w14:textId="77777777" w:rsidR="004E160F" w:rsidRPr="00205725" w:rsidRDefault="004E160F" w:rsidP="002057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1B66C" w14:textId="77777777" w:rsidR="004E160F" w:rsidRDefault="004E16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16A5" w14:textId="77777777" w:rsidR="004E160F" w:rsidRDefault="004E160F">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9CC8" w14:textId="77777777" w:rsidR="004E160F" w:rsidRDefault="004E160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A24A" w14:textId="77777777" w:rsidR="004E160F" w:rsidRDefault="004E160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5200" w14:textId="213899AB" w:rsidR="004E160F" w:rsidRPr="00364F0F" w:rsidRDefault="004E160F" w:rsidP="0094347A">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E160F" w14:paraId="23360171" w14:textId="77777777" w:rsidTr="0094347A">
      <w:trPr>
        <w:trHeight w:hRule="exact" w:val="340"/>
      </w:trPr>
      <w:tc>
        <w:tcPr>
          <w:tcW w:w="7797" w:type="dxa"/>
        </w:tcPr>
        <w:p w14:paraId="648D7E5F" w14:textId="4A6F1B61" w:rsidR="004E160F" w:rsidRDefault="004E160F" w:rsidP="00B16960">
          <w:pPr>
            <w:pStyle w:val="HeaderEven"/>
            <w:ind w:left="-113"/>
          </w:pPr>
          <w:r w:rsidRPr="00D47C6E">
            <w:rPr>
              <w:noProof/>
              <w:position w:val="-6"/>
            </w:rPr>
            <w:drawing>
              <wp:inline distT="0" distB="0" distL="0" distR="0" wp14:anchorId="2219C16B" wp14:editId="511DEDBA">
                <wp:extent cx="1350000" cy="169200"/>
                <wp:effectExtent l="0" t="0" r="317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r>
            <w:fldChar w:fldCharType="begin"/>
          </w:r>
          <w:r>
            <w:instrText>TITLE</w:instrText>
          </w:r>
          <w:r>
            <w:fldChar w:fldCharType="separate"/>
          </w:r>
          <w:r w:rsidR="00B74418">
            <w:t>Portfolio Additional Estimates Statements</w:t>
          </w:r>
          <w:r>
            <w:fldChar w:fldCharType="end"/>
          </w:r>
          <w:r>
            <w:fldChar w:fldCharType="begin"/>
          </w:r>
          <w:r>
            <w:instrText xml:space="preserve"> STYLEREF  "TP Heading 1" </w:instrText>
          </w:r>
          <w:r>
            <w:rPr>
              <w:noProof/>
            </w:rPr>
            <w:fldChar w:fldCharType="end"/>
          </w:r>
          <w:r>
            <w:fldChar w:fldCharType="begin"/>
          </w:r>
          <w:r>
            <w:instrText xml:space="preserve"> STYLEREF  "TP Heading 1" </w:instrText>
          </w:r>
          <w:r>
            <w:fldChar w:fldCharType="end"/>
          </w:r>
          <w:r>
            <w:fldChar w:fldCharType="begin"/>
          </w:r>
          <w:r>
            <w:instrText xml:space="preserve"> STYLEREF  "TP Heading 2" </w:instrText>
          </w:r>
          <w:r>
            <w:fldChar w:fldCharType="end"/>
          </w:r>
        </w:p>
      </w:tc>
    </w:tr>
  </w:tbl>
  <w:p w14:paraId="46E00F85" w14:textId="69E21A59" w:rsidR="004E160F" w:rsidRPr="00CB6CC7" w:rsidRDefault="004E160F" w:rsidP="00F23F41">
    <w:pPr>
      <w:pStyle w:val="HeaderEven"/>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21F9B" w14:textId="0C5976B4" w:rsidR="004E160F" w:rsidRPr="001257A7" w:rsidRDefault="004E160F" w:rsidP="0094347A">
    <w:pPr>
      <w:pStyle w:val="HeaderOdd"/>
      <w:rPr>
        <w:sz w:val="2"/>
        <w:szCs w:val="2"/>
      </w:rPr>
    </w:pPr>
  </w:p>
  <w:tbl>
    <w:tblPr>
      <w:tblStyle w:val="TableGrid"/>
      <w:tblW w:w="82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tblGrid>
    <w:tr w:rsidR="004E160F" w14:paraId="0A333DB0" w14:textId="77777777" w:rsidTr="00FC4C71">
      <w:trPr>
        <w:trHeight w:hRule="exact" w:val="340"/>
      </w:trPr>
      <w:tc>
        <w:tcPr>
          <w:tcW w:w="8223" w:type="dxa"/>
        </w:tcPr>
        <w:p w14:paraId="38E37CB0" w14:textId="43724DF4" w:rsidR="004E160F" w:rsidRDefault="004E160F" w:rsidP="00B16960">
          <w:pPr>
            <w:pStyle w:val="HeaderOdd"/>
          </w:pPr>
          <w:r>
            <w:fldChar w:fldCharType="begin"/>
          </w:r>
          <w:r>
            <w:instrText xml:space="preserve"> STYLEREF  "TP Heading 1" </w:instrText>
          </w:r>
          <w:r>
            <w:rPr>
              <w:noProof/>
            </w:rPr>
            <w:fldChar w:fldCharType="end"/>
          </w:r>
          <w:r>
            <w:fldChar w:fldCharType="begin"/>
          </w:r>
          <w:r>
            <w:instrText>TITLE</w:instrText>
          </w:r>
          <w:r>
            <w:fldChar w:fldCharType="separate"/>
          </w:r>
          <w:r w:rsidR="00B74418">
            <w:t>Portfolio Additional Estimates Statements</w:t>
          </w:r>
          <w:r>
            <w:fldChar w:fldCharType="end"/>
          </w:r>
          <w:r>
            <w:t xml:space="preserve">  |  </w:t>
          </w:r>
          <w:r w:rsidRPr="00D47C6E">
            <w:rPr>
              <w:noProof/>
              <w:position w:val="-6"/>
            </w:rPr>
            <w:drawing>
              <wp:inline distT="0" distB="0" distL="0" distR="0" wp14:anchorId="1F5E94EE" wp14:editId="0A843AAB">
                <wp:extent cx="1350000" cy="169200"/>
                <wp:effectExtent l="0" t="0" r="317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17568BF0" w14:textId="6AD242EE" w:rsidR="004E160F" w:rsidRPr="00CB6CC7" w:rsidRDefault="004E160F" w:rsidP="00C24F05">
    <w:pPr>
      <w:pStyle w:val="HeaderOdd"/>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5199" w14:textId="77777777" w:rsidR="004E160F" w:rsidRPr="00484CB3" w:rsidRDefault="004E160F" w:rsidP="00484CB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243F5" w14:textId="77777777" w:rsidR="004E160F" w:rsidRDefault="004E160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9046" w14:textId="77777777" w:rsidR="004E160F" w:rsidRPr="00364F0F" w:rsidRDefault="004E160F" w:rsidP="0094347A">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E160F" w14:paraId="26FE1316" w14:textId="77777777" w:rsidTr="0094347A">
      <w:trPr>
        <w:trHeight w:hRule="exact" w:val="340"/>
      </w:trPr>
      <w:tc>
        <w:tcPr>
          <w:tcW w:w="7797" w:type="dxa"/>
        </w:tcPr>
        <w:p w14:paraId="37FAAE50" w14:textId="27230388" w:rsidR="004E160F" w:rsidRDefault="004E160F" w:rsidP="00B30F10">
          <w:pPr>
            <w:pStyle w:val="HeaderEven"/>
            <w:ind w:left="-113"/>
          </w:pPr>
          <w:r w:rsidRPr="00D47C6E">
            <w:rPr>
              <w:noProof/>
              <w:position w:val="-6"/>
            </w:rPr>
            <w:drawing>
              <wp:inline distT="0" distB="0" distL="0" distR="0" wp14:anchorId="2049EA5B" wp14:editId="4EB07010">
                <wp:extent cx="1350000" cy="169200"/>
                <wp:effectExtent l="0" t="0" r="317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r>
            <w:fldChar w:fldCharType="begin"/>
          </w:r>
          <w:r>
            <w:instrText>TITLE</w:instrText>
          </w:r>
          <w:r>
            <w:fldChar w:fldCharType="separate"/>
          </w:r>
          <w:r w:rsidR="00B74418">
            <w:t>Portfolio Additional Estimates Statements</w:t>
          </w:r>
          <w:r>
            <w:fldChar w:fldCharType="end"/>
          </w:r>
          <w:r>
            <w:fldChar w:fldCharType="begin"/>
          </w:r>
          <w:r>
            <w:instrText xml:space="preserve"> STYLEREF  "TP Heading 1" </w:instrText>
          </w:r>
          <w:r>
            <w:rPr>
              <w:noProof/>
            </w:rPr>
            <w:fldChar w:fldCharType="end"/>
          </w:r>
          <w:r>
            <w:fldChar w:fldCharType="begin"/>
          </w:r>
          <w:r>
            <w:instrText xml:space="preserve"> STYLEREF  "TP Heading 1" </w:instrText>
          </w:r>
          <w:r>
            <w:fldChar w:fldCharType="end"/>
          </w:r>
          <w:r>
            <w:fldChar w:fldCharType="begin"/>
          </w:r>
          <w:r>
            <w:instrText xml:space="preserve"> STYLEREF  "TP Heading 2" </w:instrText>
          </w:r>
          <w:r>
            <w:fldChar w:fldCharType="end"/>
          </w:r>
        </w:p>
      </w:tc>
    </w:tr>
  </w:tbl>
  <w:p w14:paraId="7C2EF0E1" w14:textId="77777777" w:rsidR="004E160F" w:rsidRPr="00CB6CC7" w:rsidRDefault="004E160F" w:rsidP="00D610A3">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EE3B9" w14:textId="77777777" w:rsidR="00B74418" w:rsidRDefault="00B7441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97F9" w14:textId="77777777" w:rsidR="004E160F" w:rsidRPr="001257A7" w:rsidRDefault="004E160F" w:rsidP="0094347A">
    <w:pPr>
      <w:pStyle w:val="HeaderOdd"/>
      <w:rPr>
        <w:sz w:val="2"/>
        <w:szCs w:val="2"/>
      </w:rPr>
    </w:pPr>
  </w:p>
  <w:tbl>
    <w:tblPr>
      <w:tblStyle w:val="TableGrid"/>
      <w:tblW w:w="82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tblGrid>
    <w:tr w:rsidR="004E160F" w14:paraId="33F418D9" w14:textId="77777777" w:rsidTr="00FC4C71">
      <w:trPr>
        <w:trHeight w:hRule="exact" w:val="340"/>
      </w:trPr>
      <w:tc>
        <w:tcPr>
          <w:tcW w:w="8223" w:type="dxa"/>
        </w:tcPr>
        <w:p w14:paraId="467FE800" w14:textId="4E78F4CD" w:rsidR="004E160F" w:rsidRDefault="004E160F" w:rsidP="00B30F10">
          <w:pPr>
            <w:pStyle w:val="HeaderOdd"/>
          </w:pPr>
          <w:r>
            <w:fldChar w:fldCharType="begin"/>
          </w:r>
          <w:r>
            <w:instrText xml:space="preserve"> STYLEREF  "TP Heading 1" </w:instrText>
          </w:r>
          <w:r>
            <w:rPr>
              <w:noProof/>
            </w:rPr>
            <w:fldChar w:fldCharType="end"/>
          </w:r>
          <w:r>
            <w:fldChar w:fldCharType="begin"/>
          </w:r>
          <w:r>
            <w:instrText>TITLE</w:instrText>
          </w:r>
          <w:r>
            <w:fldChar w:fldCharType="separate"/>
          </w:r>
          <w:r w:rsidR="00B74418">
            <w:t>Portfolio Additional Estimates Statements</w:t>
          </w:r>
          <w:r>
            <w:fldChar w:fldCharType="end"/>
          </w:r>
          <w:r>
            <w:t xml:space="preserve">  |  </w:t>
          </w:r>
          <w:r w:rsidRPr="00D47C6E">
            <w:rPr>
              <w:noProof/>
              <w:position w:val="-6"/>
            </w:rPr>
            <w:drawing>
              <wp:inline distT="0" distB="0" distL="0" distR="0" wp14:anchorId="61C7E8D5" wp14:editId="4D3C171C">
                <wp:extent cx="1350000" cy="169200"/>
                <wp:effectExtent l="0" t="0" r="317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366A164C" w14:textId="77777777" w:rsidR="004E160F" w:rsidRPr="00CB6CC7" w:rsidRDefault="004E160F" w:rsidP="00C24F05">
    <w:pPr>
      <w:pStyle w:val="HeaderOdd"/>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14479" w14:textId="77777777" w:rsidR="004E160F" w:rsidRPr="00484CB3" w:rsidRDefault="004E160F" w:rsidP="00484CB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CAB8C" w14:textId="77777777" w:rsidR="004E160F" w:rsidRDefault="004E160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CC5C" w14:textId="77777777" w:rsidR="004E160F" w:rsidRPr="00364F0F" w:rsidRDefault="004E160F" w:rsidP="0094347A">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E160F" w14:paraId="2DFB7A49" w14:textId="77777777" w:rsidTr="0094347A">
      <w:trPr>
        <w:trHeight w:hRule="exact" w:val="340"/>
      </w:trPr>
      <w:tc>
        <w:tcPr>
          <w:tcW w:w="7797" w:type="dxa"/>
        </w:tcPr>
        <w:p w14:paraId="14BCE720" w14:textId="2E08E41C" w:rsidR="004E160F" w:rsidRDefault="004E160F" w:rsidP="00785C66">
          <w:pPr>
            <w:pStyle w:val="HeaderEven"/>
            <w:ind w:left="-113"/>
          </w:pPr>
          <w:r w:rsidRPr="00D47C6E">
            <w:rPr>
              <w:noProof/>
              <w:position w:val="-6"/>
            </w:rPr>
            <w:drawing>
              <wp:inline distT="0" distB="0" distL="0" distR="0" wp14:anchorId="2DFC3F24" wp14:editId="410F0346">
                <wp:extent cx="1350000" cy="169200"/>
                <wp:effectExtent l="0" t="0" r="317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r>
            <w:fldChar w:fldCharType="begin"/>
          </w:r>
          <w:r>
            <w:instrText>TITLE</w:instrText>
          </w:r>
          <w:r>
            <w:fldChar w:fldCharType="separate"/>
          </w:r>
          <w:r w:rsidR="00B74418">
            <w:t>Portfolio Additional Estimates Statements</w:t>
          </w:r>
          <w:r>
            <w:fldChar w:fldCharType="end"/>
          </w:r>
          <w:r>
            <w:fldChar w:fldCharType="begin"/>
          </w:r>
          <w:r>
            <w:instrText xml:space="preserve"> STYLEREF  "TP Heading 1" </w:instrText>
          </w:r>
          <w:r>
            <w:rPr>
              <w:noProof/>
            </w:rPr>
            <w:fldChar w:fldCharType="end"/>
          </w:r>
          <w:r>
            <w:fldChar w:fldCharType="begin"/>
          </w:r>
          <w:r>
            <w:instrText xml:space="preserve"> STYLEREF  "TP Heading 1" </w:instrText>
          </w:r>
          <w:r>
            <w:fldChar w:fldCharType="end"/>
          </w:r>
          <w:r>
            <w:fldChar w:fldCharType="begin"/>
          </w:r>
          <w:r>
            <w:instrText xml:space="preserve"> STYLEREF  "TP Heading 2" </w:instrText>
          </w:r>
          <w:r>
            <w:fldChar w:fldCharType="end"/>
          </w:r>
        </w:p>
      </w:tc>
    </w:tr>
  </w:tbl>
  <w:p w14:paraId="238F1D2F" w14:textId="77777777" w:rsidR="004E160F" w:rsidRPr="00CB6CC7" w:rsidRDefault="004E160F" w:rsidP="00D610A3">
    <w:pPr>
      <w:pStyle w:val="HeaderEven"/>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49E8" w14:textId="77777777" w:rsidR="004E160F" w:rsidRPr="001257A7" w:rsidRDefault="004E160F" w:rsidP="0094347A">
    <w:pPr>
      <w:pStyle w:val="HeaderOdd"/>
      <w:rPr>
        <w:sz w:val="2"/>
        <w:szCs w:val="2"/>
      </w:rPr>
    </w:pPr>
  </w:p>
  <w:tbl>
    <w:tblPr>
      <w:tblStyle w:val="TableGrid"/>
      <w:tblW w:w="82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tblGrid>
    <w:tr w:rsidR="004E160F" w14:paraId="5EFCBADD" w14:textId="77777777" w:rsidTr="00FC4C71">
      <w:trPr>
        <w:trHeight w:hRule="exact" w:val="340"/>
      </w:trPr>
      <w:tc>
        <w:tcPr>
          <w:tcW w:w="8223" w:type="dxa"/>
        </w:tcPr>
        <w:p w14:paraId="2A3C1BA1" w14:textId="6D0C54D6" w:rsidR="004E160F" w:rsidRDefault="004E160F" w:rsidP="00A64DB8">
          <w:pPr>
            <w:pStyle w:val="HeaderOdd"/>
          </w:pPr>
          <w:r>
            <w:fldChar w:fldCharType="begin"/>
          </w:r>
          <w:r>
            <w:instrText xml:space="preserve"> STYLEREF  "TP Heading 1" </w:instrText>
          </w:r>
          <w:r>
            <w:rPr>
              <w:noProof/>
            </w:rPr>
            <w:fldChar w:fldCharType="end"/>
          </w:r>
          <w:r>
            <w:fldChar w:fldCharType="begin"/>
          </w:r>
          <w:r>
            <w:instrText>TITLE</w:instrText>
          </w:r>
          <w:r>
            <w:fldChar w:fldCharType="separate"/>
          </w:r>
          <w:r w:rsidR="00B74418">
            <w:t>Portfolio Additional Estimates Statements</w:t>
          </w:r>
          <w:r>
            <w:fldChar w:fldCharType="end"/>
          </w:r>
          <w:r>
            <w:t xml:space="preserve">  |  </w:t>
          </w:r>
          <w:r w:rsidRPr="00D47C6E">
            <w:rPr>
              <w:noProof/>
              <w:position w:val="-6"/>
            </w:rPr>
            <w:drawing>
              <wp:inline distT="0" distB="0" distL="0" distR="0" wp14:anchorId="77FD5AEF" wp14:editId="4D96801B">
                <wp:extent cx="1350000" cy="169200"/>
                <wp:effectExtent l="0" t="0" r="317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2099A626" w14:textId="77777777" w:rsidR="004E160F" w:rsidRPr="00CB6CC7" w:rsidRDefault="004E160F" w:rsidP="00C24F05">
    <w:pPr>
      <w:pStyle w:val="HeaderOdd"/>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531C" w14:textId="77777777" w:rsidR="004E160F" w:rsidRPr="00484CB3" w:rsidRDefault="004E160F" w:rsidP="00484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4637F" w14:textId="77777777" w:rsidR="00B74418" w:rsidRDefault="00B744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782F9" w14:textId="77777777" w:rsidR="004E160F" w:rsidRDefault="004E16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A861" w14:textId="77777777" w:rsidR="004E160F" w:rsidRDefault="004E16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CC281" w14:textId="782212F9" w:rsidR="004E160F" w:rsidRPr="001E0B61" w:rsidRDefault="004E160F" w:rsidP="001E0B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961A" w14:textId="77777777" w:rsidR="004E160F" w:rsidRDefault="004E16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B051E" w14:textId="77777777" w:rsidR="004E160F" w:rsidRDefault="004E16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FCFD" w14:textId="77777777" w:rsidR="004E160F" w:rsidRDefault="004E160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F8BE2F76"/>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D46785C"/>
    <w:multiLevelType w:val="hybridMultilevel"/>
    <w:tmpl w:val="208E52F0"/>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6" w15:restartNumberingAfterBreak="0">
    <w:nsid w:val="13BB16CC"/>
    <w:multiLevelType w:val="hybridMultilevel"/>
    <w:tmpl w:val="9D98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185843"/>
    <w:multiLevelType w:val="multilevel"/>
    <w:tmpl w:val="71D0949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9" w15:restartNumberingAfterBreak="0">
    <w:nsid w:val="23424EAF"/>
    <w:multiLevelType w:val="hybridMultilevel"/>
    <w:tmpl w:val="C9B0E8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316C2C4D"/>
    <w:multiLevelType w:val="multilevel"/>
    <w:tmpl w:val="53041CAE"/>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53610E"/>
    <w:multiLevelType w:val="hybridMultilevel"/>
    <w:tmpl w:val="1168016C"/>
    <w:lvl w:ilvl="0" w:tplc="9C84F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6" w15:restartNumberingAfterBreak="0">
    <w:nsid w:val="3DC90CB2"/>
    <w:multiLevelType w:val="hybridMultilevel"/>
    <w:tmpl w:val="300CC43C"/>
    <w:lvl w:ilvl="0" w:tplc="D48EDBDE">
      <w:start w:val="1"/>
      <w:numFmt w:val="lowerLetter"/>
      <w:lvlText w:val="(%1)"/>
      <w:lvlJc w:val="left"/>
      <w:pPr>
        <w:tabs>
          <w:tab w:val="num" w:pos="397"/>
        </w:tabs>
        <w:ind w:left="397" w:hanging="397"/>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15:restartNumberingAfterBreak="0">
    <w:nsid w:val="45F34343"/>
    <w:multiLevelType w:val="multilevel"/>
    <w:tmpl w:val="EA00A7B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15:restartNumberingAfterBreak="0">
    <w:nsid w:val="66213C7B"/>
    <w:multiLevelType w:val="hybridMultilevel"/>
    <w:tmpl w:val="2D244216"/>
    <w:lvl w:ilvl="0" w:tplc="402AF9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5B6D6C"/>
    <w:multiLevelType w:val="hybridMultilevel"/>
    <w:tmpl w:val="06E28836"/>
    <w:lvl w:ilvl="0" w:tplc="0EA42062">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3" w15:restartNumberingAfterBreak="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3735191"/>
    <w:multiLevelType w:val="hybridMultilevel"/>
    <w:tmpl w:val="E6364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3"/>
  </w:num>
  <w:num w:numId="4">
    <w:abstractNumId w:val="15"/>
    <w:lvlOverride w:ilvl="0">
      <w:startOverride w:val="1"/>
    </w:lvlOverride>
  </w:num>
  <w:num w:numId="5">
    <w:abstractNumId w:val="15"/>
    <w:lvlOverride w:ilvl="0">
      <w:startOverride w:val="1"/>
    </w:lvlOverride>
  </w:num>
  <w:num w:numId="6">
    <w:abstractNumId w:val="6"/>
  </w:num>
  <w:num w:numId="7">
    <w:abstractNumId w:val="13"/>
  </w:num>
  <w:num w:numId="8">
    <w:abstractNumId w:val="1"/>
  </w:num>
  <w:num w:numId="9">
    <w:abstractNumId w:val="18"/>
  </w:num>
  <w:num w:numId="10">
    <w:abstractNumId w:val="14"/>
  </w:num>
  <w:num w:numId="11">
    <w:abstractNumId w:val="9"/>
  </w:num>
  <w:num w:numId="12">
    <w:abstractNumId w:val="20"/>
  </w:num>
  <w:num w:numId="13">
    <w:abstractNumId w:val="11"/>
  </w:num>
  <w:num w:numId="14">
    <w:abstractNumId w:val="0"/>
  </w:num>
  <w:num w:numId="15">
    <w:abstractNumId w:val="16"/>
  </w:num>
  <w:num w:numId="16">
    <w:abstractNumId w:val="2"/>
  </w:num>
  <w:num w:numId="17">
    <w:abstractNumId w:val="16"/>
    <w:lvlOverride w:ilvl="0">
      <w:startOverride w:val="1"/>
    </w:lvlOverride>
  </w:num>
  <w:num w:numId="18">
    <w:abstractNumId w:val="22"/>
  </w:num>
  <w:num w:numId="19">
    <w:abstractNumId w:val="16"/>
    <w:lvlOverride w:ilvl="0">
      <w:startOverride w:val="1"/>
    </w:lvlOverride>
  </w:num>
  <w:num w:numId="20">
    <w:abstractNumId w:val="3"/>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17"/>
  </w:num>
  <w:num w:numId="31">
    <w:abstractNumId w:val="5"/>
  </w:num>
  <w:num w:numId="32">
    <w:abstractNumId w:val="19"/>
  </w:num>
  <w:num w:numId="33">
    <w:abstractNumId w:val="7"/>
  </w:num>
  <w:num w:numId="34">
    <w:abstractNumId w:val="10"/>
  </w:num>
  <w:num w:numId="35">
    <w:abstractNumId w:val="4"/>
  </w:num>
  <w:num w:numId="36">
    <w:abstractNumId w:val="1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32D9"/>
    <w:rsid w:val="00006BE0"/>
    <w:rsid w:val="000136BB"/>
    <w:rsid w:val="00014563"/>
    <w:rsid w:val="00023988"/>
    <w:rsid w:val="0002682B"/>
    <w:rsid w:val="000318CE"/>
    <w:rsid w:val="00033660"/>
    <w:rsid w:val="000351D1"/>
    <w:rsid w:val="00035B3B"/>
    <w:rsid w:val="00042A35"/>
    <w:rsid w:val="00045AD1"/>
    <w:rsid w:val="00045FE9"/>
    <w:rsid w:val="000508A8"/>
    <w:rsid w:val="0005309B"/>
    <w:rsid w:val="000604FE"/>
    <w:rsid w:val="000608ED"/>
    <w:rsid w:val="000613D5"/>
    <w:rsid w:val="00065897"/>
    <w:rsid w:val="000663E4"/>
    <w:rsid w:val="0007006A"/>
    <w:rsid w:val="0007032D"/>
    <w:rsid w:val="000729FF"/>
    <w:rsid w:val="00072E56"/>
    <w:rsid w:val="0007721A"/>
    <w:rsid w:val="0008084B"/>
    <w:rsid w:val="00081FBD"/>
    <w:rsid w:val="0008572A"/>
    <w:rsid w:val="00092221"/>
    <w:rsid w:val="00092E0E"/>
    <w:rsid w:val="000A0136"/>
    <w:rsid w:val="000A10EF"/>
    <w:rsid w:val="000A164A"/>
    <w:rsid w:val="000A1CE0"/>
    <w:rsid w:val="000B1403"/>
    <w:rsid w:val="000B5844"/>
    <w:rsid w:val="000B6964"/>
    <w:rsid w:val="000C0079"/>
    <w:rsid w:val="000C0433"/>
    <w:rsid w:val="000C1848"/>
    <w:rsid w:val="000C6C2D"/>
    <w:rsid w:val="000D14BB"/>
    <w:rsid w:val="000D7280"/>
    <w:rsid w:val="000E0E59"/>
    <w:rsid w:val="000E2FF2"/>
    <w:rsid w:val="000E7532"/>
    <w:rsid w:val="000F0C8E"/>
    <w:rsid w:val="000F1713"/>
    <w:rsid w:val="000F1842"/>
    <w:rsid w:val="000F615A"/>
    <w:rsid w:val="001048FB"/>
    <w:rsid w:val="00111789"/>
    <w:rsid w:val="001118EA"/>
    <w:rsid w:val="001130AC"/>
    <w:rsid w:val="00116A54"/>
    <w:rsid w:val="00117D52"/>
    <w:rsid w:val="00122258"/>
    <w:rsid w:val="00126251"/>
    <w:rsid w:val="001268F7"/>
    <w:rsid w:val="00130ED3"/>
    <w:rsid w:val="00133E2E"/>
    <w:rsid w:val="00144D8E"/>
    <w:rsid w:val="0014708C"/>
    <w:rsid w:val="00150B54"/>
    <w:rsid w:val="00153750"/>
    <w:rsid w:val="00154892"/>
    <w:rsid w:val="00156F20"/>
    <w:rsid w:val="00156FEC"/>
    <w:rsid w:val="001572F0"/>
    <w:rsid w:val="00163465"/>
    <w:rsid w:val="0016377A"/>
    <w:rsid w:val="00172064"/>
    <w:rsid w:val="00180710"/>
    <w:rsid w:val="00182555"/>
    <w:rsid w:val="00186D28"/>
    <w:rsid w:val="00187151"/>
    <w:rsid w:val="00195563"/>
    <w:rsid w:val="00195D4E"/>
    <w:rsid w:val="00197A5E"/>
    <w:rsid w:val="001B0283"/>
    <w:rsid w:val="001B0815"/>
    <w:rsid w:val="001B1E37"/>
    <w:rsid w:val="001B1F55"/>
    <w:rsid w:val="001B7105"/>
    <w:rsid w:val="001C0865"/>
    <w:rsid w:val="001C4D3B"/>
    <w:rsid w:val="001C4E82"/>
    <w:rsid w:val="001C534C"/>
    <w:rsid w:val="001C570B"/>
    <w:rsid w:val="001C6EA7"/>
    <w:rsid w:val="001C7715"/>
    <w:rsid w:val="001D4BC4"/>
    <w:rsid w:val="001D728B"/>
    <w:rsid w:val="001E0283"/>
    <w:rsid w:val="001E0B61"/>
    <w:rsid w:val="001E2260"/>
    <w:rsid w:val="001F408C"/>
    <w:rsid w:val="001F4517"/>
    <w:rsid w:val="00200D94"/>
    <w:rsid w:val="00205725"/>
    <w:rsid w:val="00222C81"/>
    <w:rsid w:val="0022327D"/>
    <w:rsid w:val="00224654"/>
    <w:rsid w:val="00226DF2"/>
    <w:rsid w:val="00226F42"/>
    <w:rsid w:val="00230083"/>
    <w:rsid w:val="00230E23"/>
    <w:rsid w:val="00233AE8"/>
    <w:rsid w:val="00234D2E"/>
    <w:rsid w:val="002354AC"/>
    <w:rsid w:val="002419C2"/>
    <w:rsid w:val="0024247A"/>
    <w:rsid w:val="00244E40"/>
    <w:rsid w:val="002525BE"/>
    <w:rsid w:val="00252DC2"/>
    <w:rsid w:val="00264541"/>
    <w:rsid w:val="00267011"/>
    <w:rsid w:val="00271D4B"/>
    <w:rsid w:val="00272266"/>
    <w:rsid w:val="00273181"/>
    <w:rsid w:val="00274EB3"/>
    <w:rsid w:val="0027743F"/>
    <w:rsid w:val="00282E06"/>
    <w:rsid w:val="00294BCA"/>
    <w:rsid w:val="00296C9A"/>
    <w:rsid w:val="00297B71"/>
    <w:rsid w:val="002A1FA1"/>
    <w:rsid w:val="002B20B2"/>
    <w:rsid w:val="002B2275"/>
    <w:rsid w:val="002B3AF5"/>
    <w:rsid w:val="002B7234"/>
    <w:rsid w:val="002C4033"/>
    <w:rsid w:val="002C48C5"/>
    <w:rsid w:val="002C7D2C"/>
    <w:rsid w:val="002D098C"/>
    <w:rsid w:val="002D0CA6"/>
    <w:rsid w:val="002D1CF8"/>
    <w:rsid w:val="002D2195"/>
    <w:rsid w:val="002D3414"/>
    <w:rsid w:val="002D3839"/>
    <w:rsid w:val="002D3D3A"/>
    <w:rsid w:val="002E5E71"/>
    <w:rsid w:val="002E74E7"/>
    <w:rsid w:val="002F0DFB"/>
    <w:rsid w:val="002F7877"/>
    <w:rsid w:val="00302C12"/>
    <w:rsid w:val="00302FA9"/>
    <w:rsid w:val="00306FF4"/>
    <w:rsid w:val="00322E09"/>
    <w:rsid w:val="003236DE"/>
    <w:rsid w:val="00326AA2"/>
    <w:rsid w:val="003270F6"/>
    <w:rsid w:val="00334E99"/>
    <w:rsid w:val="00337118"/>
    <w:rsid w:val="003415CF"/>
    <w:rsid w:val="00342A6F"/>
    <w:rsid w:val="0034347C"/>
    <w:rsid w:val="00345F9C"/>
    <w:rsid w:val="0034613D"/>
    <w:rsid w:val="00350671"/>
    <w:rsid w:val="00351A20"/>
    <w:rsid w:val="003553EB"/>
    <w:rsid w:val="0035693E"/>
    <w:rsid w:val="0036637F"/>
    <w:rsid w:val="00374C3A"/>
    <w:rsid w:val="0038091B"/>
    <w:rsid w:val="003827D8"/>
    <w:rsid w:val="003829CC"/>
    <w:rsid w:val="0038328E"/>
    <w:rsid w:val="00384A2D"/>
    <w:rsid w:val="0038620B"/>
    <w:rsid w:val="0039044E"/>
    <w:rsid w:val="0039171B"/>
    <w:rsid w:val="003922D6"/>
    <w:rsid w:val="00395A33"/>
    <w:rsid w:val="003A180D"/>
    <w:rsid w:val="003A3C40"/>
    <w:rsid w:val="003A6E11"/>
    <w:rsid w:val="003C0F6D"/>
    <w:rsid w:val="003C255D"/>
    <w:rsid w:val="003C5C6A"/>
    <w:rsid w:val="003C5FDE"/>
    <w:rsid w:val="003D2495"/>
    <w:rsid w:val="003D36A0"/>
    <w:rsid w:val="003D436A"/>
    <w:rsid w:val="003E0C08"/>
    <w:rsid w:val="003E6480"/>
    <w:rsid w:val="003E76F2"/>
    <w:rsid w:val="003F191C"/>
    <w:rsid w:val="003F33CC"/>
    <w:rsid w:val="003F3E69"/>
    <w:rsid w:val="003F48E0"/>
    <w:rsid w:val="003F6396"/>
    <w:rsid w:val="003F7560"/>
    <w:rsid w:val="00401D29"/>
    <w:rsid w:val="0040271F"/>
    <w:rsid w:val="0040646E"/>
    <w:rsid w:val="004130FC"/>
    <w:rsid w:val="00414081"/>
    <w:rsid w:val="004242E7"/>
    <w:rsid w:val="004278B3"/>
    <w:rsid w:val="0043355F"/>
    <w:rsid w:val="00435111"/>
    <w:rsid w:val="004432F5"/>
    <w:rsid w:val="00444714"/>
    <w:rsid w:val="004455D3"/>
    <w:rsid w:val="004543BE"/>
    <w:rsid w:val="00455407"/>
    <w:rsid w:val="004629F7"/>
    <w:rsid w:val="0046422A"/>
    <w:rsid w:val="0047332B"/>
    <w:rsid w:val="00474C07"/>
    <w:rsid w:val="00474E36"/>
    <w:rsid w:val="00484CB3"/>
    <w:rsid w:val="004878DC"/>
    <w:rsid w:val="004937EE"/>
    <w:rsid w:val="00495F72"/>
    <w:rsid w:val="004A33A1"/>
    <w:rsid w:val="004A4958"/>
    <w:rsid w:val="004A5D4C"/>
    <w:rsid w:val="004A7DA7"/>
    <w:rsid w:val="004B0858"/>
    <w:rsid w:val="004B1C06"/>
    <w:rsid w:val="004B279D"/>
    <w:rsid w:val="004B31C5"/>
    <w:rsid w:val="004C04CB"/>
    <w:rsid w:val="004C4C3E"/>
    <w:rsid w:val="004D2FE3"/>
    <w:rsid w:val="004D4DD4"/>
    <w:rsid w:val="004D5B00"/>
    <w:rsid w:val="004D70FE"/>
    <w:rsid w:val="004D710C"/>
    <w:rsid w:val="004E00DF"/>
    <w:rsid w:val="004E160F"/>
    <w:rsid w:val="004E2230"/>
    <w:rsid w:val="004E7B9B"/>
    <w:rsid w:val="004F10A0"/>
    <w:rsid w:val="004F14E4"/>
    <w:rsid w:val="004F155F"/>
    <w:rsid w:val="004F6E11"/>
    <w:rsid w:val="005042C7"/>
    <w:rsid w:val="00507AC4"/>
    <w:rsid w:val="005126FD"/>
    <w:rsid w:val="005151B0"/>
    <w:rsid w:val="00517B0E"/>
    <w:rsid w:val="00520898"/>
    <w:rsid w:val="005220A4"/>
    <w:rsid w:val="005313C2"/>
    <w:rsid w:val="00536B94"/>
    <w:rsid w:val="00536F78"/>
    <w:rsid w:val="00537372"/>
    <w:rsid w:val="0054368A"/>
    <w:rsid w:val="00547951"/>
    <w:rsid w:val="00547C04"/>
    <w:rsid w:val="00552B73"/>
    <w:rsid w:val="00557667"/>
    <w:rsid w:val="0056681A"/>
    <w:rsid w:val="00566E54"/>
    <w:rsid w:val="00571971"/>
    <w:rsid w:val="0057531F"/>
    <w:rsid w:val="00575FE1"/>
    <w:rsid w:val="00576269"/>
    <w:rsid w:val="005817D0"/>
    <w:rsid w:val="005866E1"/>
    <w:rsid w:val="00590246"/>
    <w:rsid w:val="00590DD7"/>
    <w:rsid w:val="00593B0B"/>
    <w:rsid w:val="005A1E02"/>
    <w:rsid w:val="005A64D2"/>
    <w:rsid w:val="005A69B2"/>
    <w:rsid w:val="005A7F70"/>
    <w:rsid w:val="005B2FBA"/>
    <w:rsid w:val="005B3016"/>
    <w:rsid w:val="005B3AE2"/>
    <w:rsid w:val="005B3EA0"/>
    <w:rsid w:val="005B6C98"/>
    <w:rsid w:val="005C22B9"/>
    <w:rsid w:val="005C3878"/>
    <w:rsid w:val="005C435B"/>
    <w:rsid w:val="005C4E89"/>
    <w:rsid w:val="005D586A"/>
    <w:rsid w:val="005D6B06"/>
    <w:rsid w:val="005E0128"/>
    <w:rsid w:val="005E192A"/>
    <w:rsid w:val="005E5A5B"/>
    <w:rsid w:val="005F22A1"/>
    <w:rsid w:val="005F384B"/>
    <w:rsid w:val="005F3DC1"/>
    <w:rsid w:val="005F40EE"/>
    <w:rsid w:val="005F5A6C"/>
    <w:rsid w:val="005F6330"/>
    <w:rsid w:val="00600967"/>
    <w:rsid w:val="00603AA1"/>
    <w:rsid w:val="00605A32"/>
    <w:rsid w:val="00606D16"/>
    <w:rsid w:val="00607CCB"/>
    <w:rsid w:val="006118F8"/>
    <w:rsid w:val="0061382F"/>
    <w:rsid w:val="006206DD"/>
    <w:rsid w:val="0062220B"/>
    <w:rsid w:val="00622325"/>
    <w:rsid w:val="00623807"/>
    <w:rsid w:val="00624561"/>
    <w:rsid w:val="00624C4B"/>
    <w:rsid w:val="00625DBE"/>
    <w:rsid w:val="00626AFD"/>
    <w:rsid w:val="006277BB"/>
    <w:rsid w:val="00627E40"/>
    <w:rsid w:val="00630950"/>
    <w:rsid w:val="00632453"/>
    <w:rsid w:val="00637727"/>
    <w:rsid w:val="006443D2"/>
    <w:rsid w:val="0064534F"/>
    <w:rsid w:val="0065064F"/>
    <w:rsid w:val="006563A5"/>
    <w:rsid w:val="0065680F"/>
    <w:rsid w:val="00657664"/>
    <w:rsid w:val="006637CB"/>
    <w:rsid w:val="006709FD"/>
    <w:rsid w:val="00671E37"/>
    <w:rsid w:val="00673E39"/>
    <w:rsid w:val="00674FF1"/>
    <w:rsid w:val="006763BA"/>
    <w:rsid w:val="00677E9C"/>
    <w:rsid w:val="00680918"/>
    <w:rsid w:val="00682961"/>
    <w:rsid w:val="00686E4E"/>
    <w:rsid w:val="00686F82"/>
    <w:rsid w:val="00687F52"/>
    <w:rsid w:val="006920C2"/>
    <w:rsid w:val="006A7788"/>
    <w:rsid w:val="006B3AC7"/>
    <w:rsid w:val="006C3FF1"/>
    <w:rsid w:val="006C4FA0"/>
    <w:rsid w:val="006C77D4"/>
    <w:rsid w:val="006D2685"/>
    <w:rsid w:val="006D602B"/>
    <w:rsid w:val="006E0497"/>
    <w:rsid w:val="006E0F50"/>
    <w:rsid w:val="006E16F2"/>
    <w:rsid w:val="006E4EAB"/>
    <w:rsid w:val="006E5F7E"/>
    <w:rsid w:val="006E7940"/>
    <w:rsid w:val="006F259A"/>
    <w:rsid w:val="006F46CA"/>
    <w:rsid w:val="00707BE6"/>
    <w:rsid w:val="0071086F"/>
    <w:rsid w:val="00720C4E"/>
    <w:rsid w:val="00724AAC"/>
    <w:rsid w:val="00733403"/>
    <w:rsid w:val="00734A89"/>
    <w:rsid w:val="00735136"/>
    <w:rsid w:val="0074217E"/>
    <w:rsid w:val="00742EE8"/>
    <w:rsid w:val="00744E1A"/>
    <w:rsid w:val="007472BF"/>
    <w:rsid w:val="00747FBE"/>
    <w:rsid w:val="00751195"/>
    <w:rsid w:val="007515FA"/>
    <w:rsid w:val="00753D1C"/>
    <w:rsid w:val="0076188E"/>
    <w:rsid w:val="00767CEE"/>
    <w:rsid w:val="00771830"/>
    <w:rsid w:val="00781798"/>
    <w:rsid w:val="007820FB"/>
    <w:rsid w:val="00782F57"/>
    <w:rsid w:val="00785C66"/>
    <w:rsid w:val="007A0793"/>
    <w:rsid w:val="007A3C38"/>
    <w:rsid w:val="007B038B"/>
    <w:rsid w:val="007B1DF7"/>
    <w:rsid w:val="007C3C7E"/>
    <w:rsid w:val="007C699D"/>
    <w:rsid w:val="007D1649"/>
    <w:rsid w:val="007D3DB1"/>
    <w:rsid w:val="007D4598"/>
    <w:rsid w:val="007D6EBF"/>
    <w:rsid w:val="007D7FB7"/>
    <w:rsid w:val="007E214E"/>
    <w:rsid w:val="007E22E8"/>
    <w:rsid w:val="007E3929"/>
    <w:rsid w:val="007E6D70"/>
    <w:rsid w:val="007F0EEF"/>
    <w:rsid w:val="00800CFE"/>
    <w:rsid w:val="00803FFF"/>
    <w:rsid w:val="0080509C"/>
    <w:rsid w:val="00805AE8"/>
    <w:rsid w:val="00807C17"/>
    <w:rsid w:val="00815915"/>
    <w:rsid w:val="00815F9B"/>
    <w:rsid w:val="00821089"/>
    <w:rsid w:val="00827287"/>
    <w:rsid w:val="008308BA"/>
    <w:rsid w:val="008317AD"/>
    <w:rsid w:val="00835DDC"/>
    <w:rsid w:val="008431AB"/>
    <w:rsid w:val="008444E8"/>
    <w:rsid w:val="008464AE"/>
    <w:rsid w:val="00846923"/>
    <w:rsid w:val="0085098A"/>
    <w:rsid w:val="008513FD"/>
    <w:rsid w:val="00851875"/>
    <w:rsid w:val="0086263D"/>
    <w:rsid w:val="00863373"/>
    <w:rsid w:val="008643FE"/>
    <w:rsid w:val="00866C72"/>
    <w:rsid w:val="008718CC"/>
    <w:rsid w:val="0087439B"/>
    <w:rsid w:val="0088060A"/>
    <w:rsid w:val="00881130"/>
    <w:rsid w:val="00881D5B"/>
    <w:rsid w:val="00882915"/>
    <w:rsid w:val="0088479B"/>
    <w:rsid w:val="008849E4"/>
    <w:rsid w:val="0088582E"/>
    <w:rsid w:val="00885B10"/>
    <w:rsid w:val="00891510"/>
    <w:rsid w:val="00892D63"/>
    <w:rsid w:val="00893283"/>
    <w:rsid w:val="00894A0C"/>
    <w:rsid w:val="008B238C"/>
    <w:rsid w:val="008B4EE7"/>
    <w:rsid w:val="008B6455"/>
    <w:rsid w:val="008C1571"/>
    <w:rsid w:val="008C39FE"/>
    <w:rsid w:val="008C4A9A"/>
    <w:rsid w:val="008C521E"/>
    <w:rsid w:val="008C7A54"/>
    <w:rsid w:val="008D54E8"/>
    <w:rsid w:val="008D771A"/>
    <w:rsid w:val="008E2FC7"/>
    <w:rsid w:val="008E724B"/>
    <w:rsid w:val="008F0B26"/>
    <w:rsid w:val="008F4D70"/>
    <w:rsid w:val="00900674"/>
    <w:rsid w:val="00900B60"/>
    <w:rsid w:val="00904122"/>
    <w:rsid w:val="0090678E"/>
    <w:rsid w:val="009125B1"/>
    <w:rsid w:val="009131F9"/>
    <w:rsid w:val="009143B4"/>
    <w:rsid w:val="009168A1"/>
    <w:rsid w:val="009208D1"/>
    <w:rsid w:val="009223F8"/>
    <w:rsid w:val="00922B4D"/>
    <w:rsid w:val="00926677"/>
    <w:rsid w:val="00931128"/>
    <w:rsid w:val="00932042"/>
    <w:rsid w:val="00933CF8"/>
    <w:rsid w:val="00937BC3"/>
    <w:rsid w:val="009419A5"/>
    <w:rsid w:val="00942439"/>
    <w:rsid w:val="0094347A"/>
    <w:rsid w:val="0094741F"/>
    <w:rsid w:val="009531C9"/>
    <w:rsid w:val="0095412D"/>
    <w:rsid w:val="00960353"/>
    <w:rsid w:val="00966B3E"/>
    <w:rsid w:val="0096764F"/>
    <w:rsid w:val="00972803"/>
    <w:rsid w:val="00974603"/>
    <w:rsid w:val="009758F8"/>
    <w:rsid w:val="00980B2C"/>
    <w:rsid w:val="00983DF7"/>
    <w:rsid w:val="009878C6"/>
    <w:rsid w:val="009908D7"/>
    <w:rsid w:val="00992DB9"/>
    <w:rsid w:val="00994F47"/>
    <w:rsid w:val="00996AB4"/>
    <w:rsid w:val="009A0609"/>
    <w:rsid w:val="009A7941"/>
    <w:rsid w:val="009D0A22"/>
    <w:rsid w:val="009D1746"/>
    <w:rsid w:val="009E6607"/>
    <w:rsid w:val="009F1F55"/>
    <w:rsid w:val="009F40F3"/>
    <w:rsid w:val="009F4AAB"/>
    <w:rsid w:val="009F7645"/>
    <w:rsid w:val="009F76B8"/>
    <w:rsid w:val="00A000D9"/>
    <w:rsid w:val="00A03840"/>
    <w:rsid w:val="00A110CB"/>
    <w:rsid w:val="00A1665B"/>
    <w:rsid w:val="00A23A02"/>
    <w:rsid w:val="00A2629C"/>
    <w:rsid w:val="00A32D7C"/>
    <w:rsid w:val="00A33BBA"/>
    <w:rsid w:val="00A400AD"/>
    <w:rsid w:val="00A40956"/>
    <w:rsid w:val="00A40EBD"/>
    <w:rsid w:val="00A46DDB"/>
    <w:rsid w:val="00A53555"/>
    <w:rsid w:val="00A57726"/>
    <w:rsid w:val="00A64DB8"/>
    <w:rsid w:val="00A711CB"/>
    <w:rsid w:val="00A71226"/>
    <w:rsid w:val="00A71B28"/>
    <w:rsid w:val="00A722E5"/>
    <w:rsid w:val="00A80644"/>
    <w:rsid w:val="00A83414"/>
    <w:rsid w:val="00A83E3F"/>
    <w:rsid w:val="00A8676C"/>
    <w:rsid w:val="00A92B03"/>
    <w:rsid w:val="00A9394D"/>
    <w:rsid w:val="00A943EB"/>
    <w:rsid w:val="00AA09EE"/>
    <w:rsid w:val="00AA4567"/>
    <w:rsid w:val="00AA5656"/>
    <w:rsid w:val="00AB3EB2"/>
    <w:rsid w:val="00AB685D"/>
    <w:rsid w:val="00AB7DEA"/>
    <w:rsid w:val="00AC3863"/>
    <w:rsid w:val="00AC44BD"/>
    <w:rsid w:val="00AC57E5"/>
    <w:rsid w:val="00AC77C0"/>
    <w:rsid w:val="00AD1826"/>
    <w:rsid w:val="00AD2EFF"/>
    <w:rsid w:val="00AD3F1A"/>
    <w:rsid w:val="00AD4A53"/>
    <w:rsid w:val="00AD6943"/>
    <w:rsid w:val="00AE0544"/>
    <w:rsid w:val="00AE443C"/>
    <w:rsid w:val="00AE4B20"/>
    <w:rsid w:val="00AE55C6"/>
    <w:rsid w:val="00AE57C9"/>
    <w:rsid w:val="00AF049F"/>
    <w:rsid w:val="00AF0F16"/>
    <w:rsid w:val="00AF29AD"/>
    <w:rsid w:val="00B03586"/>
    <w:rsid w:val="00B06FD9"/>
    <w:rsid w:val="00B12DF7"/>
    <w:rsid w:val="00B13C6E"/>
    <w:rsid w:val="00B16240"/>
    <w:rsid w:val="00B16960"/>
    <w:rsid w:val="00B21677"/>
    <w:rsid w:val="00B249DE"/>
    <w:rsid w:val="00B25351"/>
    <w:rsid w:val="00B277C2"/>
    <w:rsid w:val="00B30F10"/>
    <w:rsid w:val="00B31E5A"/>
    <w:rsid w:val="00B36320"/>
    <w:rsid w:val="00B42467"/>
    <w:rsid w:val="00B471C4"/>
    <w:rsid w:val="00B47B23"/>
    <w:rsid w:val="00B50A80"/>
    <w:rsid w:val="00B55E67"/>
    <w:rsid w:val="00B60759"/>
    <w:rsid w:val="00B613EB"/>
    <w:rsid w:val="00B647AB"/>
    <w:rsid w:val="00B671D4"/>
    <w:rsid w:val="00B72B38"/>
    <w:rsid w:val="00B74418"/>
    <w:rsid w:val="00B80993"/>
    <w:rsid w:val="00B84032"/>
    <w:rsid w:val="00B908BF"/>
    <w:rsid w:val="00BB0B86"/>
    <w:rsid w:val="00BB0D21"/>
    <w:rsid w:val="00BC3AB7"/>
    <w:rsid w:val="00BC3F8B"/>
    <w:rsid w:val="00BD004A"/>
    <w:rsid w:val="00BD2EE2"/>
    <w:rsid w:val="00BD2F34"/>
    <w:rsid w:val="00BD42F1"/>
    <w:rsid w:val="00BE0283"/>
    <w:rsid w:val="00BE17E5"/>
    <w:rsid w:val="00BE4B8C"/>
    <w:rsid w:val="00BE6D9D"/>
    <w:rsid w:val="00BE73CE"/>
    <w:rsid w:val="00BF0FE1"/>
    <w:rsid w:val="00BF253A"/>
    <w:rsid w:val="00BF5E8A"/>
    <w:rsid w:val="00C00CCB"/>
    <w:rsid w:val="00C014D3"/>
    <w:rsid w:val="00C0306E"/>
    <w:rsid w:val="00C068BD"/>
    <w:rsid w:val="00C11326"/>
    <w:rsid w:val="00C12CE2"/>
    <w:rsid w:val="00C16324"/>
    <w:rsid w:val="00C16590"/>
    <w:rsid w:val="00C200D3"/>
    <w:rsid w:val="00C2155E"/>
    <w:rsid w:val="00C228BA"/>
    <w:rsid w:val="00C22EF2"/>
    <w:rsid w:val="00C23315"/>
    <w:rsid w:val="00C24F05"/>
    <w:rsid w:val="00C268EB"/>
    <w:rsid w:val="00C334DC"/>
    <w:rsid w:val="00C33583"/>
    <w:rsid w:val="00C35F22"/>
    <w:rsid w:val="00C3681B"/>
    <w:rsid w:val="00C407A2"/>
    <w:rsid w:val="00C4272C"/>
    <w:rsid w:val="00C42B88"/>
    <w:rsid w:val="00C4390F"/>
    <w:rsid w:val="00C45975"/>
    <w:rsid w:val="00C52431"/>
    <w:rsid w:val="00C56835"/>
    <w:rsid w:val="00C602AD"/>
    <w:rsid w:val="00C60344"/>
    <w:rsid w:val="00C64142"/>
    <w:rsid w:val="00C67EBA"/>
    <w:rsid w:val="00C722F2"/>
    <w:rsid w:val="00C72463"/>
    <w:rsid w:val="00C77AD6"/>
    <w:rsid w:val="00C86C73"/>
    <w:rsid w:val="00C872C0"/>
    <w:rsid w:val="00C90BB8"/>
    <w:rsid w:val="00C95AA7"/>
    <w:rsid w:val="00C96EC7"/>
    <w:rsid w:val="00C97848"/>
    <w:rsid w:val="00CA324E"/>
    <w:rsid w:val="00CA4241"/>
    <w:rsid w:val="00CA5826"/>
    <w:rsid w:val="00CB0C07"/>
    <w:rsid w:val="00CB15E6"/>
    <w:rsid w:val="00CB1BE0"/>
    <w:rsid w:val="00CB3C5B"/>
    <w:rsid w:val="00CB5CD9"/>
    <w:rsid w:val="00CB6CC7"/>
    <w:rsid w:val="00CB7B1E"/>
    <w:rsid w:val="00CC08C2"/>
    <w:rsid w:val="00CC1479"/>
    <w:rsid w:val="00CC45CE"/>
    <w:rsid w:val="00CC6258"/>
    <w:rsid w:val="00CC7D3C"/>
    <w:rsid w:val="00CD0F9D"/>
    <w:rsid w:val="00CE24E6"/>
    <w:rsid w:val="00CE2575"/>
    <w:rsid w:val="00CE5BE1"/>
    <w:rsid w:val="00CE67EE"/>
    <w:rsid w:val="00CF5B63"/>
    <w:rsid w:val="00CF5C29"/>
    <w:rsid w:val="00D069F4"/>
    <w:rsid w:val="00D140D4"/>
    <w:rsid w:val="00D16CDD"/>
    <w:rsid w:val="00D21206"/>
    <w:rsid w:val="00D223DF"/>
    <w:rsid w:val="00D23795"/>
    <w:rsid w:val="00D32AB9"/>
    <w:rsid w:val="00D32B3F"/>
    <w:rsid w:val="00D32CBA"/>
    <w:rsid w:val="00D33049"/>
    <w:rsid w:val="00D3500A"/>
    <w:rsid w:val="00D36C98"/>
    <w:rsid w:val="00D408C4"/>
    <w:rsid w:val="00D40FB7"/>
    <w:rsid w:val="00D44CF6"/>
    <w:rsid w:val="00D53337"/>
    <w:rsid w:val="00D541EE"/>
    <w:rsid w:val="00D5449D"/>
    <w:rsid w:val="00D56513"/>
    <w:rsid w:val="00D57020"/>
    <w:rsid w:val="00D610A3"/>
    <w:rsid w:val="00D61E88"/>
    <w:rsid w:val="00D62BC6"/>
    <w:rsid w:val="00D66AFE"/>
    <w:rsid w:val="00D704BD"/>
    <w:rsid w:val="00D71547"/>
    <w:rsid w:val="00D74F7A"/>
    <w:rsid w:val="00D77AD7"/>
    <w:rsid w:val="00D80C47"/>
    <w:rsid w:val="00D828CA"/>
    <w:rsid w:val="00D8648D"/>
    <w:rsid w:val="00D91547"/>
    <w:rsid w:val="00D91B08"/>
    <w:rsid w:val="00DB60BB"/>
    <w:rsid w:val="00DC61A0"/>
    <w:rsid w:val="00DC68E9"/>
    <w:rsid w:val="00DD2B04"/>
    <w:rsid w:val="00DD3FDE"/>
    <w:rsid w:val="00DD430B"/>
    <w:rsid w:val="00DD667D"/>
    <w:rsid w:val="00DE4759"/>
    <w:rsid w:val="00DF3F8A"/>
    <w:rsid w:val="00DF505B"/>
    <w:rsid w:val="00E01983"/>
    <w:rsid w:val="00E0279B"/>
    <w:rsid w:val="00E040C1"/>
    <w:rsid w:val="00E05D6F"/>
    <w:rsid w:val="00E05D93"/>
    <w:rsid w:val="00E15CF3"/>
    <w:rsid w:val="00E16CBF"/>
    <w:rsid w:val="00E17193"/>
    <w:rsid w:val="00E2105B"/>
    <w:rsid w:val="00E279F7"/>
    <w:rsid w:val="00E27D71"/>
    <w:rsid w:val="00E31903"/>
    <w:rsid w:val="00E350A5"/>
    <w:rsid w:val="00E37137"/>
    <w:rsid w:val="00E4192B"/>
    <w:rsid w:val="00E41987"/>
    <w:rsid w:val="00E42367"/>
    <w:rsid w:val="00E42BE5"/>
    <w:rsid w:val="00E42E47"/>
    <w:rsid w:val="00E43846"/>
    <w:rsid w:val="00E45DE6"/>
    <w:rsid w:val="00E55F84"/>
    <w:rsid w:val="00E64B25"/>
    <w:rsid w:val="00E65603"/>
    <w:rsid w:val="00E65AAB"/>
    <w:rsid w:val="00E67873"/>
    <w:rsid w:val="00E745FE"/>
    <w:rsid w:val="00E81CE6"/>
    <w:rsid w:val="00E85B43"/>
    <w:rsid w:val="00E907CE"/>
    <w:rsid w:val="00E91033"/>
    <w:rsid w:val="00E93D80"/>
    <w:rsid w:val="00E977F4"/>
    <w:rsid w:val="00EA1E22"/>
    <w:rsid w:val="00EA4878"/>
    <w:rsid w:val="00EA64B7"/>
    <w:rsid w:val="00EA6744"/>
    <w:rsid w:val="00EB1BED"/>
    <w:rsid w:val="00EB52E7"/>
    <w:rsid w:val="00EC0A4D"/>
    <w:rsid w:val="00EC1538"/>
    <w:rsid w:val="00EC17F1"/>
    <w:rsid w:val="00EC1ECB"/>
    <w:rsid w:val="00EC427E"/>
    <w:rsid w:val="00ED3C4B"/>
    <w:rsid w:val="00ED6EF9"/>
    <w:rsid w:val="00ED6F58"/>
    <w:rsid w:val="00ED6F60"/>
    <w:rsid w:val="00EE6A72"/>
    <w:rsid w:val="00EF7787"/>
    <w:rsid w:val="00EF77A6"/>
    <w:rsid w:val="00F02FF6"/>
    <w:rsid w:val="00F04522"/>
    <w:rsid w:val="00F06EFB"/>
    <w:rsid w:val="00F15325"/>
    <w:rsid w:val="00F16849"/>
    <w:rsid w:val="00F16D8A"/>
    <w:rsid w:val="00F17F5A"/>
    <w:rsid w:val="00F21007"/>
    <w:rsid w:val="00F21894"/>
    <w:rsid w:val="00F23F41"/>
    <w:rsid w:val="00F27943"/>
    <w:rsid w:val="00F318FA"/>
    <w:rsid w:val="00F34955"/>
    <w:rsid w:val="00F37AD1"/>
    <w:rsid w:val="00F40D25"/>
    <w:rsid w:val="00F43089"/>
    <w:rsid w:val="00F464CA"/>
    <w:rsid w:val="00F50049"/>
    <w:rsid w:val="00F50B89"/>
    <w:rsid w:val="00F51DAC"/>
    <w:rsid w:val="00F75DC7"/>
    <w:rsid w:val="00F800B5"/>
    <w:rsid w:val="00F80D8C"/>
    <w:rsid w:val="00F81273"/>
    <w:rsid w:val="00F81419"/>
    <w:rsid w:val="00F82DCE"/>
    <w:rsid w:val="00F8725B"/>
    <w:rsid w:val="00F90167"/>
    <w:rsid w:val="00F90875"/>
    <w:rsid w:val="00F919A6"/>
    <w:rsid w:val="00F92E1E"/>
    <w:rsid w:val="00F9359F"/>
    <w:rsid w:val="00F97141"/>
    <w:rsid w:val="00F97623"/>
    <w:rsid w:val="00F97B23"/>
    <w:rsid w:val="00FA2F34"/>
    <w:rsid w:val="00FA4915"/>
    <w:rsid w:val="00FA52B5"/>
    <w:rsid w:val="00FB48A2"/>
    <w:rsid w:val="00FB51D7"/>
    <w:rsid w:val="00FC4C71"/>
    <w:rsid w:val="00FC5CDE"/>
    <w:rsid w:val="00FD0B96"/>
    <w:rsid w:val="00FD1569"/>
    <w:rsid w:val="00FD351B"/>
    <w:rsid w:val="00FD7156"/>
    <w:rsid w:val="00FE1178"/>
    <w:rsid w:val="00FE1B29"/>
    <w:rsid w:val="00FE2D74"/>
    <w:rsid w:val="00FE3173"/>
    <w:rsid w:val="0DDDB3F2"/>
    <w:rsid w:val="156D94DD"/>
    <w:rsid w:val="16780480"/>
    <w:rsid w:val="479CF7FA"/>
    <w:rsid w:val="5DCE935E"/>
    <w:rsid w:val="62E49394"/>
    <w:rsid w:val="66ACA1A0"/>
    <w:rsid w:val="71CB8481"/>
    <w:rsid w:val="752E9342"/>
    <w:rsid w:val="7AA18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73CF3"/>
  <w15:chartTrackingRefBased/>
  <w15:docId w15:val="{0FBD2D0B-8BDB-468B-AB6B-45A5141C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8C2"/>
    <w:pPr>
      <w:spacing w:after="240" w:line="240" w:lineRule="exact"/>
    </w:pPr>
    <w:rPr>
      <w:rFonts w:ascii="Book Antiqua" w:hAnsi="Book Antiqua"/>
      <w:sz w:val="19"/>
    </w:rPr>
  </w:style>
  <w:style w:type="paragraph" w:styleId="Heading1">
    <w:name w:val="heading 1"/>
    <w:basedOn w:val="HeadingBase"/>
    <w:next w:val="Normal"/>
    <w:link w:val="Heading1Char"/>
    <w:qFormat/>
    <w:rsid w:val="00CC08C2"/>
    <w:pPr>
      <w:spacing w:after="240"/>
      <w:outlineLvl w:val="0"/>
    </w:pPr>
    <w:rPr>
      <w:rFonts w:ascii="Arial Bold" w:hAnsi="Arial Bold"/>
      <w:b/>
      <w:kern w:val="34"/>
      <w:sz w:val="36"/>
    </w:rPr>
  </w:style>
  <w:style w:type="paragraph" w:styleId="Heading2">
    <w:name w:val="heading 2"/>
    <w:basedOn w:val="HeadingBase"/>
    <w:next w:val="Normal"/>
    <w:link w:val="Heading2Char"/>
    <w:qFormat/>
    <w:rsid w:val="00CC08C2"/>
    <w:pPr>
      <w:spacing w:before="240" w:after="240"/>
      <w:outlineLvl w:val="1"/>
    </w:pPr>
    <w:rPr>
      <w:rFonts w:ascii="Arial Bold" w:hAnsi="Arial Bold"/>
      <w:b/>
      <w:sz w:val="26"/>
    </w:rPr>
  </w:style>
  <w:style w:type="paragraph" w:styleId="Heading3">
    <w:name w:val="heading 3"/>
    <w:basedOn w:val="HeadingBase"/>
    <w:next w:val="Normal"/>
    <w:link w:val="Heading3Char"/>
    <w:qFormat/>
    <w:rsid w:val="00CC08C2"/>
    <w:pPr>
      <w:spacing w:before="120" w:after="120"/>
      <w:outlineLvl w:val="2"/>
    </w:pPr>
    <w:rPr>
      <w:rFonts w:ascii="Arial Bold" w:hAnsi="Arial Bold"/>
      <w:b/>
      <w:sz w:val="22"/>
    </w:rPr>
  </w:style>
  <w:style w:type="paragraph" w:styleId="Heading4">
    <w:name w:val="heading 4"/>
    <w:basedOn w:val="HeadingBase"/>
    <w:next w:val="Normal"/>
    <w:link w:val="Heading4Char"/>
    <w:qFormat/>
    <w:rsid w:val="00CC08C2"/>
    <w:pPr>
      <w:spacing w:after="120"/>
      <w:outlineLvl w:val="3"/>
    </w:pPr>
    <w:rPr>
      <w:rFonts w:ascii="Arial Bold" w:hAnsi="Arial Bold"/>
      <w:b/>
      <w:sz w:val="20"/>
    </w:rPr>
  </w:style>
  <w:style w:type="paragraph" w:styleId="Heading5">
    <w:name w:val="heading 5"/>
    <w:basedOn w:val="HeadingBase"/>
    <w:next w:val="Normal"/>
    <w:link w:val="Heading5Char"/>
    <w:qFormat/>
    <w:rsid w:val="00CC08C2"/>
    <w:pPr>
      <w:spacing w:after="120"/>
      <w:outlineLvl w:val="4"/>
    </w:pPr>
    <w:rPr>
      <w:bCs/>
      <w:i/>
      <w:iCs/>
      <w:sz w:val="20"/>
      <w:szCs w:val="26"/>
    </w:rPr>
  </w:style>
  <w:style w:type="paragraph" w:styleId="Heading6">
    <w:name w:val="heading 6"/>
    <w:basedOn w:val="HeadingBase"/>
    <w:next w:val="Normal"/>
    <w:link w:val="Heading6Char"/>
    <w:rsid w:val="00CC08C2"/>
    <w:pPr>
      <w:spacing w:after="120"/>
      <w:outlineLvl w:val="5"/>
    </w:pPr>
    <w:rPr>
      <w:bCs/>
      <w:sz w:val="20"/>
      <w:szCs w:val="22"/>
    </w:rPr>
  </w:style>
  <w:style w:type="paragraph" w:styleId="Heading7">
    <w:name w:val="heading 7"/>
    <w:basedOn w:val="HeadingBase"/>
    <w:next w:val="Normal"/>
    <w:link w:val="Heading7Char"/>
    <w:rsid w:val="00CC08C2"/>
    <w:pPr>
      <w:spacing w:before="120"/>
      <w:outlineLvl w:val="6"/>
    </w:pPr>
    <w:rPr>
      <w:sz w:val="20"/>
      <w:szCs w:val="24"/>
    </w:rPr>
  </w:style>
  <w:style w:type="paragraph" w:styleId="Heading8">
    <w:name w:val="heading 8"/>
    <w:basedOn w:val="HeadingBase"/>
    <w:next w:val="Normal"/>
    <w:link w:val="Heading8Char"/>
    <w:rsid w:val="00CC08C2"/>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CC08C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CC08C2"/>
    <w:pPr>
      <w:jc w:val="center"/>
    </w:pPr>
  </w:style>
  <w:style w:type="paragraph" w:customStyle="1" w:styleId="TableColumnHeadingLeft">
    <w:name w:val="Table Column Heading Left"/>
    <w:basedOn w:val="TableColumnHeadingBase"/>
    <w:next w:val="Normal"/>
    <w:rsid w:val="00CC08C2"/>
  </w:style>
  <w:style w:type="paragraph" w:customStyle="1" w:styleId="TableColumnHeadingRight">
    <w:name w:val="Table Column Heading Right"/>
    <w:basedOn w:val="TableColumnHeadingBase"/>
    <w:next w:val="Normal"/>
    <w:link w:val="TableColumnHeadingRightChar"/>
    <w:rsid w:val="00CC08C2"/>
    <w:pPr>
      <w:jc w:val="right"/>
    </w:pPr>
  </w:style>
  <w:style w:type="character" w:customStyle="1" w:styleId="TableColumnHeadingRightChar">
    <w:name w:val="Table Column Heading Right Char"/>
    <w:link w:val="TableColumnHeadingRight"/>
    <w:rsid w:val="00CC08C2"/>
    <w:rPr>
      <w:rFonts w:ascii="Arial Bold" w:hAnsi="Arial Bold"/>
      <w:b/>
      <w:sz w:val="16"/>
    </w:rPr>
  </w:style>
  <w:style w:type="paragraph" w:customStyle="1" w:styleId="Heading3ptafter">
    <w:name w:val="Heading 3 pt after"/>
    <w:basedOn w:val="Heading6"/>
    <w:rsid w:val="00CC08C2"/>
    <w:pPr>
      <w:spacing w:after="60"/>
    </w:pPr>
    <w:rPr>
      <w:bCs w:val="0"/>
      <w:i/>
      <w:iCs/>
    </w:rPr>
  </w:style>
  <w:style w:type="character" w:customStyle="1" w:styleId="Heading6Char">
    <w:name w:val="Heading 6 Char"/>
    <w:basedOn w:val="DefaultParagraphFont"/>
    <w:link w:val="Heading6"/>
    <w:rsid w:val="00CC08C2"/>
    <w:rPr>
      <w:rFonts w:ascii="Arial" w:hAnsi="Arial"/>
      <w:bCs/>
      <w:szCs w:val="22"/>
    </w:rPr>
  </w:style>
  <w:style w:type="paragraph" w:customStyle="1" w:styleId="ChartandTableFootnoteAlpha">
    <w:name w:val="Chart and Table Footnote Alpha"/>
    <w:basedOn w:val="HeadingBase"/>
    <w:next w:val="Normal"/>
    <w:rsid w:val="00CC08C2"/>
    <w:pPr>
      <w:keepNext w:val="0"/>
      <w:numPr>
        <w:numId w:val="37"/>
      </w:numPr>
      <w:spacing w:before="30"/>
    </w:pPr>
    <w:rPr>
      <w:color w:val="000000"/>
      <w:sz w:val="16"/>
    </w:rPr>
  </w:style>
  <w:style w:type="paragraph" w:styleId="Title">
    <w:name w:val="Title"/>
    <w:basedOn w:val="Normal"/>
    <w:link w:val="TitleChar"/>
    <w:qFormat/>
    <w:rsid w:val="00CC08C2"/>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CC08C2"/>
    <w:rPr>
      <w:rFonts w:ascii="Arial" w:hAnsi="Arial"/>
      <w:b/>
      <w:bCs/>
      <w:caps/>
      <w:kern w:val="28"/>
      <w:sz w:val="52"/>
      <w:szCs w:val="32"/>
      <w:lang w:val="x-none"/>
    </w:rPr>
  </w:style>
  <w:style w:type="paragraph" w:customStyle="1" w:styleId="Department">
    <w:name w:val="Department"/>
    <w:basedOn w:val="Normal"/>
    <w:rsid w:val="00CC08C2"/>
    <w:pPr>
      <w:spacing w:after="0" w:line="240" w:lineRule="auto"/>
      <w:jc w:val="center"/>
    </w:pPr>
    <w:rPr>
      <w:rFonts w:ascii="Arial" w:hAnsi="Arial"/>
      <w:b/>
      <w:sz w:val="52"/>
    </w:rPr>
  </w:style>
  <w:style w:type="character" w:customStyle="1" w:styleId="Heading1Char">
    <w:name w:val="Heading 1 Char"/>
    <w:basedOn w:val="DefaultParagraphFont"/>
    <w:link w:val="Heading1"/>
    <w:rsid w:val="00CC08C2"/>
    <w:rPr>
      <w:rFonts w:ascii="Arial Bold" w:hAnsi="Arial Bold"/>
      <w:b/>
      <w:kern w:val="34"/>
      <w:sz w:val="36"/>
    </w:rPr>
  </w:style>
  <w:style w:type="character" w:customStyle="1" w:styleId="Heading2Char">
    <w:name w:val="Heading 2 Char"/>
    <w:basedOn w:val="DefaultParagraphFont"/>
    <w:link w:val="Heading2"/>
    <w:rsid w:val="00CC08C2"/>
    <w:rPr>
      <w:rFonts w:ascii="Arial Bold" w:hAnsi="Arial Bold"/>
      <w:b/>
      <w:sz w:val="26"/>
    </w:rPr>
  </w:style>
  <w:style w:type="character" w:customStyle="1" w:styleId="Heading3Char">
    <w:name w:val="Heading 3 Char"/>
    <w:basedOn w:val="DefaultParagraphFont"/>
    <w:link w:val="Heading3"/>
    <w:rsid w:val="00CC08C2"/>
    <w:rPr>
      <w:rFonts w:ascii="Arial Bold" w:hAnsi="Arial Bold"/>
      <w:b/>
      <w:sz w:val="22"/>
    </w:rPr>
  </w:style>
  <w:style w:type="character" w:customStyle="1" w:styleId="Heading4Char">
    <w:name w:val="Heading 4 Char"/>
    <w:basedOn w:val="DefaultParagraphFont"/>
    <w:link w:val="Heading4"/>
    <w:rsid w:val="00CC08C2"/>
    <w:rPr>
      <w:rFonts w:ascii="Arial Bold" w:hAnsi="Arial Bold"/>
      <w:b/>
    </w:rPr>
  </w:style>
  <w:style w:type="character" w:customStyle="1" w:styleId="Heading5Char">
    <w:name w:val="Heading 5 Char"/>
    <w:basedOn w:val="DefaultParagraphFont"/>
    <w:link w:val="Heading5"/>
    <w:rsid w:val="00CC08C2"/>
    <w:rPr>
      <w:rFonts w:ascii="Arial" w:hAnsi="Arial"/>
      <w:bCs/>
      <w:i/>
      <w:iCs/>
      <w:szCs w:val="26"/>
    </w:rPr>
  </w:style>
  <w:style w:type="paragraph" w:styleId="TOC2">
    <w:name w:val="toc 2"/>
    <w:basedOn w:val="HeadingBase"/>
    <w:next w:val="Normal"/>
    <w:uiPriority w:val="39"/>
    <w:rsid w:val="00CC08C2"/>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CC08C2"/>
    <w:pPr>
      <w:jc w:val="center"/>
    </w:pPr>
    <w:rPr>
      <w:sz w:val="20"/>
    </w:rPr>
  </w:style>
  <w:style w:type="paragraph" w:customStyle="1" w:styleId="TableHeading">
    <w:name w:val="Table Heading"/>
    <w:basedOn w:val="HeadingBase"/>
    <w:next w:val="TableGraphic"/>
    <w:link w:val="TableHeadingChar"/>
    <w:qFormat/>
    <w:rsid w:val="00CC08C2"/>
    <w:pPr>
      <w:spacing w:before="120" w:after="20"/>
    </w:pPr>
    <w:rPr>
      <w:b/>
      <w:sz w:val="20"/>
    </w:rPr>
  </w:style>
  <w:style w:type="paragraph" w:styleId="TOC1">
    <w:name w:val="toc 1"/>
    <w:basedOn w:val="HeaderBase"/>
    <w:next w:val="Normal"/>
    <w:uiPriority w:val="39"/>
    <w:rsid w:val="00CC08C2"/>
    <w:pPr>
      <w:keepNext/>
      <w:tabs>
        <w:tab w:val="right" w:leader="dot" w:pos="7700"/>
      </w:tabs>
      <w:spacing w:before="240"/>
      <w:ind w:right="851"/>
    </w:pPr>
    <w:rPr>
      <w:rFonts w:ascii="Arial Bold" w:hAnsi="Arial Bold"/>
      <w:b/>
      <w:color w:val="auto"/>
      <w:sz w:val="20"/>
    </w:rPr>
  </w:style>
  <w:style w:type="paragraph" w:styleId="Header">
    <w:name w:val="header"/>
    <w:basedOn w:val="HeaderBase"/>
    <w:link w:val="HeaderChar"/>
    <w:qFormat/>
    <w:rsid w:val="00CC08C2"/>
    <w:pPr>
      <w:tabs>
        <w:tab w:val="center" w:pos="4153"/>
        <w:tab w:val="right" w:pos="8306"/>
      </w:tabs>
    </w:pPr>
    <w:rPr>
      <w:color w:val="auto"/>
    </w:rPr>
  </w:style>
  <w:style w:type="character" w:customStyle="1" w:styleId="HeaderChar">
    <w:name w:val="Header Char"/>
    <w:basedOn w:val="DefaultParagraphFont"/>
    <w:link w:val="Header"/>
    <w:rsid w:val="00CC08C2"/>
    <w:rPr>
      <w:rFonts w:ascii="Arial" w:hAnsi="Arial"/>
      <w:sz w:val="18"/>
    </w:rPr>
  </w:style>
  <w:style w:type="paragraph" w:styleId="Footer">
    <w:name w:val="footer"/>
    <w:basedOn w:val="FooterBase"/>
    <w:link w:val="FooterChar"/>
    <w:rsid w:val="00CC08C2"/>
    <w:pPr>
      <w:tabs>
        <w:tab w:val="center" w:pos="4153"/>
        <w:tab w:val="right" w:pos="8306"/>
      </w:tabs>
    </w:pPr>
  </w:style>
  <w:style w:type="character" w:customStyle="1" w:styleId="FooterChar">
    <w:name w:val="Footer Char"/>
    <w:basedOn w:val="DefaultParagraphFont"/>
    <w:link w:val="Footer"/>
    <w:rsid w:val="00CC08C2"/>
    <w:rPr>
      <w:rFonts w:ascii="Arial" w:hAnsi="Arial"/>
      <w:color w:val="000000" w:themeColor="text1"/>
    </w:rPr>
  </w:style>
  <w:style w:type="character" w:styleId="PageNumber">
    <w:name w:val="page number"/>
    <w:basedOn w:val="DefaultParagraphFont"/>
    <w:rsid w:val="00CC08C2"/>
    <w:rPr>
      <w:rFonts w:ascii="Arial" w:hAnsi="Arial" w:cs="Arial"/>
      <w:color w:val="auto"/>
    </w:rPr>
  </w:style>
  <w:style w:type="paragraph" w:customStyle="1" w:styleId="ContentsHeading">
    <w:name w:val="Contents Heading"/>
    <w:basedOn w:val="HeadingBase"/>
    <w:next w:val="Normal"/>
    <w:rsid w:val="00CC08C2"/>
    <w:pPr>
      <w:spacing w:after="720"/>
    </w:pPr>
    <w:rPr>
      <w:b/>
      <w:bCs/>
      <w:sz w:val="36"/>
    </w:rPr>
  </w:style>
  <w:style w:type="character" w:styleId="FollowedHyperlink">
    <w:name w:val="FollowedHyperlink"/>
    <w:basedOn w:val="DefaultParagraphFont"/>
    <w:uiPriority w:val="99"/>
    <w:semiHidden/>
    <w:unhideWhenUsed/>
    <w:rsid w:val="00414081"/>
    <w:rPr>
      <w:color w:val="954F72" w:themeColor="followedHyperlink"/>
      <w:u w:val="single"/>
    </w:rPr>
  </w:style>
  <w:style w:type="paragraph" w:customStyle="1" w:styleId="ExampleText">
    <w:name w:val="Example Text"/>
    <w:basedOn w:val="Normal"/>
    <w:rsid w:val="00CC08C2"/>
    <w:rPr>
      <w:i/>
      <w:color w:val="FF0000"/>
    </w:rPr>
  </w:style>
  <w:style w:type="paragraph" w:customStyle="1" w:styleId="HeaderEven">
    <w:name w:val="Header Even"/>
    <w:basedOn w:val="HeaderBase"/>
    <w:rsid w:val="00CC08C2"/>
    <w:rPr>
      <w:color w:val="auto"/>
    </w:rPr>
  </w:style>
  <w:style w:type="paragraph" w:customStyle="1" w:styleId="HeaderOdd">
    <w:name w:val="Header Odd"/>
    <w:basedOn w:val="HeaderBase"/>
    <w:rsid w:val="00CC08C2"/>
    <w:pPr>
      <w:jc w:val="right"/>
    </w:pPr>
    <w:rPr>
      <w:color w:val="000000" w:themeColor="text1"/>
    </w:rPr>
  </w:style>
  <w:style w:type="paragraph" w:customStyle="1" w:styleId="OverviewParagraph">
    <w:name w:val="Overview Paragraph"/>
    <w:basedOn w:val="Normal"/>
    <w:link w:val="OverviewParagraphChar"/>
    <w:rsid w:val="00CC08C2"/>
    <w:pPr>
      <w:spacing w:before="120" w:after="120" w:line="240" w:lineRule="auto"/>
    </w:pPr>
  </w:style>
  <w:style w:type="paragraph" w:customStyle="1" w:styleId="SingleParagraph">
    <w:name w:val="Single Paragraph"/>
    <w:basedOn w:val="Normal"/>
    <w:rsid w:val="00CC08C2"/>
    <w:pPr>
      <w:spacing w:after="0" w:line="240" w:lineRule="auto"/>
    </w:pPr>
  </w:style>
  <w:style w:type="paragraph" w:customStyle="1" w:styleId="PartHeading">
    <w:name w:val="Part Heading"/>
    <w:basedOn w:val="Title"/>
    <w:next w:val="Normal"/>
    <w:rsid w:val="00CC08C2"/>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CC08C2"/>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CC08C2"/>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CC08C2"/>
    <w:pPr>
      <w:spacing w:before="100" w:after="100" w:line="250" w:lineRule="exact"/>
    </w:pPr>
  </w:style>
  <w:style w:type="character" w:customStyle="1" w:styleId="OverviewParagraphChar">
    <w:name w:val="Overview Paragraph Char"/>
    <w:link w:val="OverviewParagraph"/>
    <w:rsid w:val="00CC08C2"/>
    <w:rPr>
      <w:rFonts w:ascii="Book Antiqua" w:hAnsi="Book Antiqua"/>
      <w:sz w:val="19"/>
    </w:rPr>
  </w:style>
  <w:style w:type="paragraph" w:customStyle="1" w:styleId="Area">
    <w:name w:val="Area"/>
    <w:basedOn w:val="Normal"/>
    <w:rsid w:val="00CC08C2"/>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CC08C2"/>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CC08C2"/>
    <w:pPr>
      <w:spacing w:after="0" w:line="240" w:lineRule="auto"/>
      <w:ind w:right="-113"/>
    </w:pPr>
  </w:style>
  <w:style w:type="paragraph" w:customStyle="1" w:styleId="Exampletext0">
    <w:name w:val="Example text"/>
    <w:basedOn w:val="Normal"/>
    <w:link w:val="ExampletextCharChar"/>
    <w:rsid w:val="00CC08C2"/>
    <w:rPr>
      <w:i/>
      <w:color w:val="FF0000"/>
      <w:lang w:val="x-none"/>
    </w:rPr>
  </w:style>
  <w:style w:type="character" w:customStyle="1" w:styleId="ExampletextCharChar">
    <w:name w:val="Example text Char Char"/>
    <w:link w:val="Exampletext0"/>
    <w:rsid w:val="00CC08C2"/>
    <w:rPr>
      <w:rFonts w:ascii="Book Antiqua" w:hAnsi="Book Antiqua"/>
      <w:i/>
      <w:color w:val="FF0000"/>
      <w:sz w:val="19"/>
      <w:lang w:val="x-none"/>
    </w:rPr>
  </w:style>
  <w:style w:type="paragraph" w:customStyle="1" w:styleId="Source">
    <w:name w:val="Source"/>
    <w:basedOn w:val="Normal"/>
    <w:rsid w:val="00CC08C2"/>
    <w:pPr>
      <w:tabs>
        <w:tab w:val="left" w:pos="709"/>
      </w:tabs>
      <w:spacing w:before="30" w:line="240" w:lineRule="auto"/>
      <w:ind w:left="709" w:hanging="709"/>
    </w:pPr>
    <w:rPr>
      <w:rFonts w:ascii="Arial" w:hAnsi="Arial"/>
      <w:sz w:val="16"/>
    </w:rPr>
  </w:style>
  <w:style w:type="paragraph" w:customStyle="1" w:styleId="FigureHeading">
    <w:name w:val="Figure Heading"/>
    <w:basedOn w:val="HeadingBase"/>
    <w:next w:val="ChartGraphic"/>
    <w:rsid w:val="00CC08C2"/>
    <w:pPr>
      <w:spacing w:before="120" w:after="20"/>
    </w:pPr>
    <w:rPr>
      <w:b/>
      <w:sz w:val="20"/>
    </w:rPr>
  </w:style>
  <w:style w:type="paragraph" w:customStyle="1" w:styleId="ChartandTableFootnote">
    <w:name w:val="Chart and Table Footnote"/>
    <w:basedOn w:val="HeadingBase"/>
    <w:next w:val="Normal"/>
    <w:link w:val="ChartandTableFootnoteChar"/>
    <w:rsid w:val="00CC08C2"/>
    <w:pPr>
      <w:keepNext w:val="0"/>
      <w:tabs>
        <w:tab w:val="left" w:pos="709"/>
      </w:tabs>
      <w:spacing w:before="30"/>
    </w:pPr>
    <w:rPr>
      <w:color w:val="000000"/>
      <w:sz w:val="16"/>
    </w:rPr>
  </w:style>
  <w:style w:type="character" w:customStyle="1" w:styleId="TableHeadingChar">
    <w:name w:val="Table Heading Char"/>
    <w:link w:val="TableHeading"/>
    <w:rsid w:val="00CC08C2"/>
    <w:rPr>
      <w:rFonts w:ascii="Arial" w:hAnsi="Arial"/>
      <w:b/>
    </w:rPr>
  </w:style>
  <w:style w:type="paragraph" w:customStyle="1" w:styleId="TPHeading1">
    <w:name w:val="TP Heading 1"/>
    <w:basedOn w:val="HeadingBase"/>
    <w:rsid w:val="00CC08C2"/>
    <w:pPr>
      <w:spacing w:before="60" w:after="60"/>
      <w:ind w:left="851"/>
    </w:pPr>
    <w:rPr>
      <w:caps/>
      <w:spacing w:val="-10"/>
      <w:sz w:val="28"/>
    </w:rPr>
  </w:style>
  <w:style w:type="paragraph" w:customStyle="1" w:styleId="TPHeading3">
    <w:name w:val="TP Heading 3"/>
    <w:basedOn w:val="HeadingBase"/>
    <w:rsid w:val="00CC08C2"/>
    <w:pPr>
      <w:ind w:left="851"/>
    </w:pPr>
    <w:rPr>
      <w:caps/>
      <w:spacing w:val="-10"/>
    </w:rPr>
  </w:style>
  <w:style w:type="paragraph" w:customStyle="1" w:styleId="TPHeading2">
    <w:name w:val="TP Heading 2"/>
    <w:basedOn w:val="HeadingBase"/>
    <w:rsid w:val="00CC08C2"/>
    <w:pPr>
      <w:ind w:left="851"/>
    </w:pPr>
    <w:rPr>
      <w:b/>
      <w:caps/>
      <w:spacing w:val="-10"/>
      <w:sz w:val="28"/>
    </w:rPr>
  </w:style>
  <w:style w:type="paragraph" w:styleId="BalloonText">
    <w:name w:val="Balloon Text"/>
    <w:basedOn w:val="Normal"/>
    <w:link w:val="BalloonTextChar"/>
    <w:uiPriority w:val="99"/>
    <w:semiHidden/>
    <w:unhideWhenUsed/>
    <w:rsid w:val="00CC0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C08C2"/>
    <w:rPr>
      <w:rFonts w:ascii="Tahoma" w:hAnsi="Tahoma"/>
      <w:sz w:val="16"/>
      <w:szCs w:val="16"/>
      <w:lang w:val="x-none"/>
    </w:rPr>
  </w:style>
  <w:style w:type="paragraph" w:styleId="TOC3">
    <w:name w:val="toc 3"/>
    <w:basedOn w:val="HeadingBase"/>
    <w:next w:val="Normal"/>
    <w:uiPriority w:val="39"/>
    <w:unhideWhenUsed/>
    <w:rsid w:val="00CC08C2"/>
    <w:pPr>
      <w:tabs>
        <w:tab w:val="right" w:leader="dot" w:pos="7700"/>
      </w:tabs>
      <w:spacing w:before="40"/>
      <w:ind w:right="851"/>
    </w:pPr>
    <w:rPr>
      <w:sz w:val="20"/>
    </w:rPr>
  </w:style>
  <w:style w:type="paragraph" w:customStyle="1" w:styleId="Outcomeheading">
    <w:name w:val="Outcome heading"/>
    <w:basedOn w:val="Heading3"/>
    <w:qFormat/>
    <w:rsid w:val="00CC08C2"/>
  </w:style>
  <w:style w:type="paragraph" w:customStyle="1" w:styleId="Title2ndLevel">
    <w:name w:val="Title 2nd Level"/>
    <w:basedOn w:val="Normal"/>
    <w:rsid w:val="00F16D8A"/>
    <w:pPr>
      <w:spacing w:after="0" w:line="240" w:lineRule="auto"/>
      <w:jc w:val="center"/>
    </w:pPr>
    <w:rPr>
      <w:b/>
      <w:sz w:val="24"/>
    </w:rPr>
  </w:style>
  <w:style w:type="character" w:styleId="Hyperlink">
    <w:name w:val="Hyperlink"/>
    <w:uiPriority w:val="99"/>
    <w:unhideWhenUsed/>
    <w:rsid w:val="00CC08C2"/>
    <w:rPr>
      <w:b w:val="0"/>
      <w:color w:val="auto"/>
      <w:u w:val="single"/>
    </w:rPr>
  </w:style>
  <w:style w:type="character" w:customStyle="1" w:styleId="A5">
    <w:name w:val="A5"/>
    <w:uiPriority w:val="99"/>
    <w:rsid w:val="00CC08C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CC08C2"/>
    <w:pPr>
      <w:keepNext/>
      <w:spacing w:after="0"/>
    </w:pPr>
    <w:rPr>
      <w:rFonts w:ascii="Arial" w:hAnsi="Arial"/>
      <w:sz w:val="16"/>
    </w:rPr>
  </w:style>
  <w:style w:type="paragraph" w:customStyle="1" w:styleId="Bullet">
    <w:name w:val="Bullet"/>
    <w:basedOn w:val="Normal"/>
    <w:link w:val="BulletChar"/>
    <w:qFormat/>
    <w:rsid w:val="00CC08C2"/>
    <w:pPr>
      <w:numPr>
        <w:numId w:val="35"/>
      </w:numPr>
      <w:spacing w:after="160"/>
    </w:pPr>
  </w:style>
  <w:style w:type="character" w:customStyle="1" w:styleId="BulletChar">
    <w:name w:val="Bullet Char"/>
    <w:link w:val="Bullet"/>
    <w:rsid w:val="00CC08C2"/>
    <w:rPr>
      <w:rFonts w:ascii="Book Antiqua" w:hAnsi="Book Antiqua"/>
      <w:sz w:val="19"/>
    </w:rPr>
  </w:style>
  <w:style w:type="paragraph" w:customStyle="1" w:styleId="Dash">
    <w:name w:val="Dash"/>
    <w:basedOn w:val="Normal"/>
    <w:link w:val="DashChar"/>
    <w:qFormat/>
    <w:rsid w:val="00DC68E9"/>
    <w:pPr>
      <w:numPr>
        <w:ilvl w:val="1"/>
        <w:numId w:val="35"/>
      </w:numPr>
      <w:tabs>
        <w:tab w:val="left" w:pos="567"/>
      </w:tabs>
      <w:spacing w:after="160"/>
      <w:ind w:left="568"/>
    </w:pPr>
  </w:style>
  <w:style w:type="character" w:customStyle="1" w:styleId="DashChar">
    <w:name w:val="Dash Char"/>
    <w:link w:val="Dash"/>
    <w:rsid w:val="00DC68E9"/>
    <w:rPr>
      <w:rFonts w:ascii="Book Antiqua" w:hAnsi="Book Antiqua"/>
      <w:sz w:val="19"/>
    </w:rPr>
  </w:style>
  <w:style w:type="paragraph" w:customStyle="1" w:styleId="DoubleDot">
    <w:name w:val="Double Dot"/>
    <w:basedOn w:val="Normal"/>
    <w:link w:val="DoubleDotChar"/>
    <w:rsid w:val="00DC68E9"/>
    <w:pPr>
      <w:numPr>
        <w:ilvl w:val="2"/>
        <w:numId w:val="35"/>
      </w:numPr>
      <w:spacing w:after="160"/>
      <w:ind w:left="851" w:hanging="284"/>
    </w:pPr>
    <w:rPr>
      <w:lang w:val="x-none"/>
    </w:rPr>
  </w:style>
  <w:style w:type="character" w:customStyle="1" w:styleId="DoubleDotChar">
    <w:name w:val="Double Dot Char"/>
    <w:link w:val="DoubleDot"/>
    <w:rsid w:val="00DC68E9"/>
    <w:rPr>
      <w:rFonts w:ascii="Book Antiqua" w:hAnsi="Book Antiqua"/>
      <w:sz w:val="19"/>
      <w:lang w:val="x-none"/>
    </w:rPr>
  </w:style>
  <w:style w:type="paragraph" w:styleId="NormalWeb">
    <w:name w:val="Normal (Web)"/>
    <w:basedOn w:val="Normal"/>
    <w:uiPriority w:val="99"/>
    <w:semiHidden/>
    <w:unhideWhenUsed/>
    <w:rsid w:val="00B06FD9"/>
    <w:rPr>
      <w:rFonts w:ascii="Times New Roman" w:hAnsi="Times New Roman"/>
      <w:sz w:val="24"/>
      <w:szCs w:val="24"/>
    </w:rPr>
  </w:style>
  <w:style w:type="paragraph" w:customStyle="1" w:styleId="BoxText">
    <w:name w:val="Box Text"/>
    <w:basedOn w:val="Normal"/>
    <w:qFormat/>
    <w:rsid w:val="00CC08C2"/>
    <w:pPr>
      <w:spacing w:before="120" w:after="120" w:line="240" w:lineRule="auto"/>
    </w:pPr>
  </w:style>
  <w:style w:type="paragraph" w:customStyle="1" w:styleId="TableMainHeading">
    <w:name w:val="Table Main Heading"/>
    <w:basedOn w:val="Normal"/>
    <w:next w:val="Normal"/>
    <w:rsid w:val="00B36320"/>
    <w:pPr>
      <w:keepNext/>
    </w:pPr>
    <w:rPr>
      <w:rFonts w:ascii="Cambria" w:hAnsi="Cambria"/>
      <w:b/>
      <w:color w:val="FFFFFF"/>
    </w:rPr>
  </w:style>
  <w:style w:type="paragraph" w:customStyle="1" w:styleId="TableTextLeft">
    <w:name w:val="Table Text Left"/>
    <w:basedOn w:val="TableTextBase"/>
    <w:link w:val="TableTextLeftChar"/>
    <w:rsid w:val="00CC08C2"/>
  </w:style>
  <w:style w:type="paragraph" w:customStyle="1" w:styleId="BoxBullet">
    <w:name w:val="Box Bullet"/>
    <w:basedOn w:val="BoxText"/>
    <w:rsid w:val="00CC08C2"/>
    <w:pPr>
      <w:numPr>
        <w:numId w:val="31"/>
      </w:numPr>
    </w:pPr>
  </w:style>
  <w:style w:type="paragraph" w:customStyle="1" w:styleId="legcohead1">
    <w:name w:val="legcohead1"/>
    <w:basedOn w:val="Heading1"/>
    <w:semiHidden/>
    <w:rsid w:val="00B36320"/>
    <w:pPr>
      <w:pBdr>
        <w:bottom w:val="single" w:sz="6" w:space="12" w:color="auto"/>
      </w:pBdr>
      <w:spacing w:before="120" w:after="120"/>
    </w:pPr>
    <w:rPr>
      <w:rFonts w:ascii="Times New Roman" w:hAnsi="Times New Roman"/>
      <w:caps/>
      <w:sz w:val="24"/>
    </w:rPr>
  </w:style>
  <w:style w:type="paragraph" w:styleId="Subtitle">
    <w:name w:val="Subtitle"/>
    <w:basedOn w:val="Normal"/>
    <w:next w:val="Normal"/>
    <w:link w:val="SubtitleChar"/>
    <w:uiPriority w:val="11"/>
    <w:qFormat/>
    <w:rsid w:val="001C534C"/>
    <w:pPr>
      <w:spacing w:before="960" w:after="960" w:line="240" w:lineRule="auto"/>
      <w:jc w:val="center"/>
    </w:pPr>
    <w:rPr>
      <w:rFonts w:ascii="Garamond" w:hAnsi="Garamond"/>
      <w:sz w:val="36"/>
      <w:szCs w:val="36"/>
    </w:rPr>
  </w:style>
  <w:style w:type="character" w:customStyle="1" w:styleId="SubtitleChar">
    <w:name w:val="Subtitle Char"/>
    <w:link w:val="Subtitle"/>
    <w:uiPriority w:val="11"/>
    <w:rsid w:val="001C534C"/>
    <w:rPr>
      <w:rFonts w:ascii="Garamond" w:hAnsi="Garamond"/>
      <w:sz w:val="36"/>
      <w:szCs w:val="36"/>
    </w:rPr>
  </w:style>
  <w:style w:type="paragraph" w:styleId="Quote">
    <w:name w:val="Quote"/>
    <w:basedOn w:val="Normal"/>
    <w:next w:val="Normal"/>
    <w:link w:val="QuoteChar"/>
    <w:uiPriority w:val="29"/>
    <w:qFormat/>
    <w:rsid w:val="00B36320"/>
    <w:pPr>
      <w:ind w:left="567"/>
    </w:pPr>
    <w:rPr>
      <w:rFonts w:ascii="Calibri" w:hAnsi="Calibri"/>
      <w:iCs/>
      <w:color w:val="000000"/>
      <w:sz w:val="24"/>
      <w:lang w:val="x-none"/>
    </w:rPr>
  </w:style>
  <w:style w:type="character" w:customStyle="1" w:styleId="QuoteChar">
    <w:name w:val="Quote Char"/>
    <w:link w:val="Quote"/>
    <w:uiPriority w:val="29"/>
    <w:rsid w:val="00B36320"/>
    <w:rPr>
      <w:rFonts w:cs="Times New Roman"/>
      <w:iCs/>
      <w:color w:val="000000"/>
      <w:sz w:val="24"/>
      <w:szCs w:val="20"/>
      <w:lang w:eastAsia="en-AU"/>
    </w:rPr>
  </w:style>
  <w:style w:type="character" w:styleId="CommentReference">
    <w:name w:val="annotation reference"/>
    <w:uiPriority w:val="99"/>
    <w:semiHidden/>
    <w:unhideWhenUsed/>
    <w:rsid w:val="00CC08C2"/>
    <w:rPr>
      <w:sz w:val="16"/>
      <w:szCs w:val="16"/>
    </w:rPr>
  </w:style>
  <w:style w:type="paragraph" w:styleId="CommentText">
    <w:name w:val="annotation text"/>
    <w:basedOn w:val="Normal"/>
    <w:link w:val="CommentTextChar"/>
    <w:uiPriority w:val="99"/>
    <w:semiHidden/>
    <w:unhideWhenUsed/>
    <w:rsid w:val="00CC08C2"/>
    <w:rPr>
      <w:lang w:val="x-none" w:eastAsia="x-none"/>
    </w:rPr>
  </w:style>
  <w:style w:type="character" w:customStyle="1" w:styleId="CommentTextChar">
    <w:name w:val="Comment Text Char"/>
    <w:link w:val="CommentText"/>
    <w:uiPriority w:val="99"/>
    <w:semiHidden/>
    <w:rsid w:val="00CC08C2"/>
    <w:rPr>
      <w:rFonts w:ascii="Book Antiqua" w:hAnsi="Book Antiqua"/>
      <w:sz w:val="19"/>
      <w:lang w:val="x-none" w:eastAsia="x-none"/>
    </w:rPr>
  </w:style>
  <w:style w:type="paragraph" w:styleId="CommentSubject">
    <w:name w:val="annotation subject"/>
    <w:basedOn w:val="CommentText"/>
    <w:next w:val="CommentText"/>
    <w:link w:val="CommentSubjectChar"/>
    <w:uiPriority w:val="99"/>
    <w:semiHidden/>
    <w:unhideWhenUsed/>
    <w:rsid w:val="00CC08C2"/>
    <w:rPr>
      <w:b/>
      <w:bCs/>
    </w:rPr>
  </w:style>
  <w:style w:type="character" w:customStyle="1" w:styleId="CommentSubjectChar">
    <w:name w:val="Comment Subject Char"/>
    <w:link w:val="CommentSubject"/>
    <w:uiPriority w:val="99"/>
    <w:semiHidden/>
    <w:rsid w:val="00CC08C2"/>
    <w:rPr>
      <w:rFonts w:ascii="Book Antiqua" w:hAnsi="Book Antiqua"/>
      <w:b/>
      <w:bCs/>
      <w:sz w:val="19"/>
      <w:lang w:val="x-none" w:eastAsia="x-none"/>
    </w:rPr>
  </w:style>
  <w:style w:type="character" w:customStyle="1" w:styleId="ChartandTableFootnoteChar">
    <w:name w:val="Chart and Table Footnote Char"/>
    <w:link w:val="ChartandTableFootnote"/>
    <w:rsid w:val="00CC08C2"/>
    <w:rPr>
      <w:rFonts w:ascii="Arial" w:hAnsi="Arial"/>
      <w:color w:val="000000"/>
      <w:sz w:val="16"/>
    </w:rPr>
  </w:style>
  <w:style w:type="paragraph" w:styleId="BodyText">
    <w:name w:val="Body Text"/>
    <w:basedOn w:val="Normal"/>
    <w:link w:val="BodyTextChar"/>
    <w:qFormat/>
    <w:rsid w:val="00CC08C2"/>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CC08C2"/>
    <w:rPr>
      <w:rFonts w:ascii="Cambria" w:eastAsia="Cambria" w:hAnsi="Cambria"/>
      <w:sz w:val="22"/>
      <w:szCs w:val="22"/>
      <w:lang w:val="x-none" w:eastAsia="en-US"/>
    </w:rPr>
  </w:style>
  <w:style w:type="paragraph" w:customStyle="1" w:styleId="TableTextBullet">
    <w:name w:val="Table Text Bullet"/>
    <w:basedOn w:val="TableTextBase"/>
    <w:rsid w:val="00CC08C2"/>
    <w:pPr>
      <w:numPr>
        <w:numId w:val="36"/>
      </w:numPr>
    </w:pPr>
  </w:style>
  <w:style w:type="paragraph" w:customStyle="1" w:styleId="Heading2-NoTOC">
    <w:name w:val="Heading 2 - No TOC"/>
    <w:rsid w:val="00CC08C2"/>
    <w:pPr>
      <w:spacing w:before="240" w:after="240"/>
    </w:pPr>
    <w:rPr>
      <w:rFonts w:ascii="Arial" w:hAnsi="Arial"/>
      <w:b/>
      <w:sz w:val="26"/>
    </w:rPr>
  </w:style>
  <w:style w:type="paragraph" w:styleId="TOC4">
    <w:name w:val="toc 4"/>
    <w:basedOn w:val="HeadingBase"/>
    <w:next w:val="Normal"/>
    <w:uiPriority w:val="39"/>
    <w:unhideWhenUsed/>
    <w:rsid w:val="00CC08C2"/>
    <w:pPr>
      <w:tabs>
        <w:tab w:val="right" w:leader="dot" w:pos="7700"/>
      </w:tabs>
      <w:spacing w:before="40"/>
      <w:ind w:right="851"/>
    </w:pPr>
    <w:rPr>
      <w:sz w:val="20"/>
    </w:rPr>
  </w:style>
  <w:style w:type="paragraph" w:styleId="Revision">
    <w:name w:val="Revision"/>
    <w:hidden/>
    <w:uiPriority w:val="99"/>
    <w:semiHidden/>
    <w:rsid w:val="00CC08C2"/>
    <w:rPr>
      <w:rFonts w:ascii="Book Antiqua" w:hAnsi="Book Antiqua"/>
    </w:rPr>
  </w:style>
  <w:style w:type="paragraph" w:customStyle="1" w:styleId="TableTextBase">
    <w:name w:val="Table Text Base"/>
    <w:basedOn w:val="Normal"/>
    <w:link w:val="TableTextBaseChar"/>
    <w:rsid w:val="00CC08C2"/>
    <w:pPr>
      <w:spacing w:before="20" w:after="20" w:line="240" w:lineRule="auto"/>
    </w:pPr>
    <w:rPr>
      <w:rFonts w:ascii="Arial" w:hAnsi="Arial"/>
      <w:sz w:val="16"/>
    </w:rPr>
  </w:style>
  <w:style w:type="character" w:customStyle="1" w:styleId="TableTextBaseChar">
    <w:name w:val="Table Text Base Char"/>
    <w:link w:val="TableTextBase"/>
    <w:rsid w:val="00CC08C2"/>
    <w:rPr>
      <w:rFonts w:ascii="Arial" w:hAnsi="Arial"/>
      <w:sz w:val="16"/>
    </w:rPr>
  </w:style>
  <w:style w:type="character" w:customStyle="1" w:styleId="TableTextLeftChar">
    <w:name w:val="Table Text Left Char"/>
    <w:link w:val="TableTextLeft"/>
    <w:rsid w:val="00CC08C2"/>
    <w:rPr>
      <w:rFonts w:ascii="Arial" w:hAnsi="Arial"/>
      <w:sz w:val="16"/>
    </w:rPr>
  </w:style>
  <w:style w:type="character" w:customStyle="1" w:styleId="Heading7Char">
    <w:name w:val="Heading 7 Char"/>
    <w:basedOn w:val="DefaultParagraphFont"/>
    <w:link w:val="Heading7"/>
    <w:rsid w:val="00CC08C2"/>
    <w:rPr>
      <w:rFonts w:ascii="Arial" w:hAnsi="Arial"/>
      <w:szCs w:val="24"/>
    </w:rPr>
  </w:style>
  <w:style w:type="character" w:customStyle="1" w:styleId="Heading8Char">
    <w:name w:val="Heading 8 Char"/>
    <w:basedOn w:val="DefaultParagraphFont"/>
    <w:link w:val="Heading8"/>
    <w:rsid w:val="00CC08C2"/>
    <w:rPr>
      <w:rFonts w:ascii="Times New Roman" w:hAnsi="Times New Roman"/>
      <w:i/>
      <w:iCs/>
      <w:sz w:val="16"/>
      <w:szCs w:val="24"/>
    </w:rPr>
  </w:style>
  <w:style w:type="character" w:customStyle="1" w:styleId="Heading9Char">
    <w:name w:val="Heading 9 Char"/>
    <w:basedOn w:val="DefaultParagraphFont"/>
    <w:link w:val="Heading9"/>
    <w:uiPriority w:val="9"/>
    <w:rsid w:val="00CC08C2"/>
    <w:rPr>
      <w:rFonts w:ascii="Cambria" w:hAnsi="Cambria"/>
      <w:sz w:val="22"/>
      <w:szCs w:val="22"/>
    </w:rPr>
  </w:style>
  <w:style w:type="paragraph" w:styleId="NoSpacing">
    <w:name w:val="No Spacing"/>
    <w:uiPriority w:val="1"/>
    <w:qFormat/>
    <w:rsid w:val="00CC08C2"/>
    <w:rPr>
      <w:rFonts w:ascii="Book Antiqua" w:hAnsi="Book Antiqua"/>
      <w:sz w:val="19"/>
    </w:rPr>
  </w:style>
  <w:style w:type="paragraph" w:customStyle="1" w:styleId="Default">
    <w:name w:val="Default"/>
    <w:basedOn w:val="Normal"/>
    <w:rsid w:val="00CC08C2"/>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CC08C2"/>
    <w:rPr>
      <w:snapToGrid w:val="0"/>
    </w:rPr>
  </w:style>
  <w:style w:type="paragraph" w:customStyle="1" w:styleId="Heading1-NoTOC">
    <w:name w:val="Heading 1 - No TOC"/>
    <w:basedOn w:val="Heading1"/>
    <w:rsid w:val="00CC08C2"/>
    <w:pPr>
      <w:outlineLvl w:val="9"/>
    </w:pPr>
  </w:style>
  <w:style w:type="paragraph" w:customStyle="1" w:styleId="PartHeading-NoTOC">
    <w:name w:val="Part Heading - No TOC"/>
    <w:basedOn w:val="PartHeading"/>
    <w:rsid w:val="00CC08C2"/>
  </w:style>
  <w:style w:type="paragraph" w:customStyle="1" w:styleId="FooterOdd">
    <w:name w:val="Footer Odd"/>
    <w:basedOn w:val="Footer"/>
    <w:qFormat/>
    <w:rsid w:val="00CC08C2"/>
    <w:pPr>
      <w:pBdr>
        <w:top w:val="single" w:sz="4" w:space="10" w:color="000000" w:themeColor="text1"/>
      </w:pBdr>
      <w:jc w:val="right"/>
    </w:pPr>
    <w:rPr>
      <w:sz w:val="18"/>
    </w:rPr>
  </w:style>
  <w:style w:type="paragraph" w:customStyle="1" w:styleId="FooterEven">
    <w:name w:val="Footer Even"/>
    <w:basedOn w:val="Footer"/>
    <w:qFormat/>
    <w:rsid w:val="00CC08C2"/>
    <w:pPr>
      <w:pBdr>
        <w:top w:val="single" w:sz="4" w:space="10" w:color="000000" w:themeColor="text1"/>
      </w:pBdr>
      <w:jc w:val="left"/>
    </w:pPr>
    <w:rPr>
      <w:color w:val="auto"/>
      <w:sz w:val="18"/>
    </w:rPr>
  </w:style>
  <w:style w:type="table" w:styleId="TableGrid">
    <w:name w:val="Table Grid"/>
    <w:basedOn w:val="TableNormal"/>
    <w:rsid w:val="00CC08C2"/>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CC08C2"/>
    <w:pPr>
      <w:numPr>
        <w:numId w:val="30"/>
      </w:numPr>
      <w:tabs>
        <w:tab w:val="clear" w:pos="567"/>
        <w:tab w:val="num" w:pos="360"/>
      </w:tabs>
    </w:pPr>
  </w:style>
  <w:style w:type="paragraph" w:customStyle="1" w:styleId="HeadingBase">
    <w:name w:val="Heading Base"/>
    <w:link w:val="HeadingBaseChar"/>
    <w:rsid w:val="00CC08C2"/>
    <w:pPr>
      <w:keepNext/>
    </w:pPr>
    <w:rPr>
      <w:rFonts w:ascii="Arial" w:hAnsi="Arial"/>
      <w:sz w:val="24"/>
    </w:rPr>
  </w:style>
  <w:style w:type="character" w:customStyle="1" w:styleId="HeadingBaseChar">
    <w:name w:val="Heading Base Char"/>
    <w:link w:val="HeadingBase"/>
    <w:rsid w:val="00CC08C2"/>
    <w:rPr>
      <w:rFonts w:ascii="Arial" w:hAnsi="Arial"/>
      <w:sz w:val="24"/>
    </w:rPr>
  </w:style>
  <w:style w:type="paragraph" w:customStyle="1" w:styleId="AppendixHeading">
    <w:name w:val="Appendix Heading"/>
    <w:basedOn w:val="HeadingBase"/>
    <w:semiHidden/>
    <w:rsid w:val="00CC08C2"/>
    <w:pPr>
      <w:spacing w:after="240"/>
      <w:jc w:val="center"/>
      <w:outlineLvl w:val="3"/>
    </w:pPr>
    <w:rPr>
      <w:b/>
      <w:smallCaps/>
      <w:sz w:val="30"/>
    </w:rPr>
  </w:style>
  <w:style w:type="paragraph" w:customStyle="1" w:styleId="BoxDash">
    <w:name w:val="Box Dash"/>
    <w:basedOn w:val="Normal"/>
    <w:rsid w:val="00CC08C2"/>
    <w:pPr>
      <w:numPr>
        <w:ilvl w:val="1"/>
        <w:numId w:val="32"/>
      </w:numPr>
    </w:pPr>
    <w:rPr>
      <w:color w:val="000000"/>
    </w:rPr>
  </w:style>
  <w:style w:type="paragraph" w:customStyle="1" w:styleId="BoxTextBase">
    <w:name w:val="Box Text Base"/>
    <w:basedOn w:val="Normal"/>
    <w:rsid w:val="00CC08C2"/>
    <w:pPr>
      <w:spacing w:after="120"/>
    </w:pPr>
    <w:rPr>
      <w:color w:val="000000"/>
    </w:rPr>
  </w:style>
  <w:style w:type="paragraph" w:customStyle="1" w:styleId="BoxDoubleDot">
    <w:name w:val="Box Double Dot"/>
    <w:basedOn w:val="BoxTextBase"/>
    <w:rsid w:val="00CC08C2"/>
    <w:pPr>
      <w:numPr>
        <w:ilvl w:val="2"/>
        <w:numId w:val="32"/>
      </w:numPr>
    </w:pPr>
  </w:style>
  <w:style w:type="paragraph" w:customStyle="1" w:styleId="BoxHeading">
    <w:name w:val="Box Heading"/>
    <w:basedOn w:val="HeadingBase"/>
    <w:next w:val="BoxText"/>
    <w:rsid w:val="00CC08C2"/>
    <w:pPr>
      <w:spacing w:before="120" w:after="120"/>
    </w:pPr>
    <w:rPr>
      <w:b/>
      <w:sz w:val="20"/>
    </w:rPr>
  </w:style>
  <w:style w:type="character" w:customStyle="1" w:styleId="BoxHeading-Continued">
    <w:name w:val="Box Heading - Continued"/>
    <w:uiPriority w:val="1"/>
    <w:qFormat/>
    <w:rsid w:val="00CC08C2"/>
    <w:rPr>
      <w:sz w:val="22"/>
    </w:rPr>
  </w:style>
  <w:style w:type="paragraph" w:customStyle="1" w:styleId="BoxSubHeading">
    <w:name w:val="Box Sub Heading"/>
    <w:basedOn w:val="Heading6"/>
    <w:rsid w:val="00CC08C2"/>
    <w:pPr>
      <w:spacing w:before="120" w:after="40"/>
    </w:pPr>
  </w:style>
  <w:style w:type="paragraph" w:customStyle="1" w:styleId="ChartandTableFootnoteAlpha-Bullet">
    <w:name w:val="Chart and Table Footnote Alpha - Bullet"/>
    <w:basedOn w:val="ChartandTableFootnoteAlpha"/>
    <w:rsid w:val="00CC08C2"/>
    <w:pPr>
      <w:numPr>
        <w:numId w:val="34"/>
      </w:numPr>
      <w:tabs>
        <w:tab w:val="left" w:pos="454"/>
      </w:tabs>
    </w:pPr>
    <w:rPr>
      <w:rFonts w:cs="Arial"/>
      <w:szCs w:val="16"/>
    </w:rPr>
  </w:style>
  <w:style w:type="paragraph" w:customStyle="1" w:styleId="ChartHeading">
    <w:name w:val="Chart Heading"/>
    <w:basedOn w:val="HeadingBase"/>
    <w:next w:val="ChartGraphic"/>
    <w:qFormat/>
    <w:rsid w:val="00CC08C2"/>
    <w:pPr>
      <w:spacing w:before="120" w:after="20"/>
    </w:pPr>
    <w:rPr>
      <w:b/>
      <w:sz w:val="20"/>
    </w:rPr>
  </w:style>
  <w:style w:type="paragraph" w:customStyle="1" w:styleId="ChartLine">
    <w:name w:val="Chart Line"/>
    <w:basedOn w:val="NoSpacing"/>
    <w:autoRedefine/>
    <w:qFormat/>
    <w:rsid w:val="00CC08C2"/>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CC08C2"/>
  </w:style>
  <w:style w:type="paragraph" w:customStyle="1" w:styleId="ChartSecondHeading">
    <w:name w:val="Chart Second Heading"/>
    <w:basedOn w:val="HeadingBase"/>
    <w:next w:val="ChartGraphic"/>
    <w:rsid w:val="00CC08C2"/>
    <w:pPr>
      <w:spacing w:after="60"/>
    </w:pPr>
    <w:rPr>
      <w:sz w:val="19"/>
    </w:rPr>
  </w:style>
  <w:style w:type="paragraph" w:customStyle="1" w:styleId="DepartmentSubtitle">
    <w:name w:val="Department Subtitle"/>
    <w:basedOn w:val="Department"/>
    <w:rsid w:val="00CC08C2"/>
    <w:rPr>
      <w:sz w:val="44"/>
    </w:rPr>
  </w:style>
  <w:style w:type="paragraph" w:customStyle="1" w:styleId="FileProperties">
    <w:name w:val="File Properties"/>
    <w:basedOn w:val="Normal"/>
    <w:rsid w:val="00CC08C2"/>
    <w:rPr>
      <w:i/>
    </w:rPr>
  </w:style>
  <w:style w:type="paragraph" w:customStyle="1" w:styleId="FooterBase">
    <w:name w:val="Footer Base"/>
    <w:rsid w:val="00CC08C2"/>
    <w:pPr>
      <w:jc w:val="center"/>
    </w:pPr>
    <w:rPr>
      <w:rFonts w:ascii="Arial" w:hAnsi="Arial"/>
      <w:color w:val="000000" w:themeColor="text1"/>
    </w:rPr>
  </w:style>
  <w:style w:type="paragraph" w:styleId="FootnoteText">
    <w:name w:val="footnote text"/>
    <w:basedOn w:val="Normal"/>
    <w:link w:val="FootnoteTextChar"/>
    <w:rsid w:val="00CC08C2"/>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CC08C2"/>
    <w:rPr>
      <w:rFonts w:ascii="Book Antiqua" w:hAnsi="Book Antiqua"/>
      <w:sz w:val="18"/>
    </w:rPr>
  </w:style>
  <w:style w:type="character" w:customStyle="1" w:styleId="FramedHeader">
    <w:name w:val="Framed Header"/>
    <w:basedOn w:val="DefaultParagraphFont"/>
    <w:rsid w:val="00CC08C2"/>
    <w:rPr>
      <w:rFonts w:ascii="Book Antiqua" w:hAnsi="Book Antiqua"/>
      <w:i/>
      <w:dstrike w:val="0"/>
      <w:color w:val="auto"/>
      <w:sz w:val="20"/>
      <w:vertAlign w:val="baseline"/>
    </w:rPr>
  </w:style>
  <w:style w:type="paragraph" w:customStyle="1" w:styleId="HeaderBase">
    <w:name w:val="Header Base"/>
    <w:rsid w:val="00CC08C2"/>
    <w:rPr>
      <w:rFonts w:ascii="Arial" w:hAnsi="Arial"/>
      <w:color w:val="44546A" w:themeColor="text2"/>
      <w:sz w:val="18"/>
    </w:rPr>
  </w:style>
  <w:style w:type="paragraph" w:customStyle="1" w:styleId="Heading3noTOC">
    <w:name w:val="Heading 3 no TOC"/>
    <w:basedOn w:val="Heading3"/>
    <w:rsid w:val="00CC08C2"/>
    <w:pPr>
      <w:outlineLvl w:val="9"/>
    </w:pPr>
  </w:style>
  <w:style w:type="paragraph" w:styleId="ListParagraph">
    <w:name w:val="List Paragraph"/>
    <w:basedOn w:val="Normal"/>
    <w:qFormat/>
    <w:rsid w:val="00CC08C2"/>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CC08C2"/>
    <w:pPr>
      <w:ind w:left="567"/>
    </w:pPr>
  </w:style>
  <w:style w:type="paragraph" w:styleId="NoteHeading">
    <w:name w:val="Note Heading"/>
    <w:basedOn w:val="Normal"/>
    <w:next w:val="Normal"/>
    <w:link w:val="NoteHeadingChar"/>
    <w:rsid w:val="00CC08C2"/>
  </w:style>
  <w:style w:type="character" w:customStyle="1" w:styleId="NoteHeadingChar">
    <w:name w:val="Note Heading Char"/>
    <w:basedOn w:val="DefaultParagraphFont"/>
    <w:link w:val="NoteHeading"/>
    <w:rsid w:val="00CC08C2"/>
    <w:rPr>
      <w:rFonts w:ascii="Book Antiqua" w:hAnsi="Book Antiqua"/>
      <w:sz w:val="19"/>
    </w:rPr>
  </w:style>
  <w:style w:type="paragraph" w:customStyle="1" w:styleId="NoteTableHeading">
    <w:name w:val="Note Table Heading"/>
    <w:basedOn w:val="HeadingBase"/>
    <w:next w:val="Normal"/>
    <w:rsid w:val="00CC08C2"/>
    <w:pPr>
      <w:spacing w:before="240"/>
    </w:pPr>
    <w:rPr>
      <w:b/>
      <w:sz w:val="20"/>
    </w:rPr>
  </w:style>
  <w:style w:type="paragraph" w:customStyle="1" w:styleId="Outcome">
    <w:name w:val="Outcome"/>
    <w:basedOn w:val="Normal"/>
    <w:rsid w:val="00CC08C2"/>
    <w:pPr>
      <w:spacing w:before="120" w:after="120" w:line="280" w:lineRule="exact"/>
    </w:pPr>
    <w:rPr>
      <w:rFonts w:ascii="Arial" w:hAnsi="Arial" w:cs="Arial"/>
      <w:b/>
    </w:rPr>
  </w:style>
  <w:style w:type="paragraph" w:customStyle="1" w:styleId="ProgramHeading">
    <w:name w:val="Program Heading"/>
    <w:basedOn w:val="HeadingBase"/>
    <w:rsid w:val="00CC08C2"/>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CC08C2"/>
  </w:style>
  <w:style w:type="paragraph" w:customStyle="1" w:styleId="Statement">
    <w:name w:val="Statement"/>
    <w:basedOn w:val="Normal"/>
    <w:autoRedefine/>
    <w:qFormat/>
    <w:rsid w:val="00CC08C2"/>
    <w:pPr>
      <w:textboxTightWrap w:val="firstAndLastLine"/>
    </w:pPr>
    <w:rPr>
      <w:rFonts w:cstheme="minorHAnsi"/>
      <w:kern w:val="18"/>
      <w:sz w:val="18"/>
    </w:rPr>
  </w:style>
  <w:style w:type="paragraph" w:customStyle="1" w:styleId="Statement-Bullet">
    <w:name w:val="Statement - Bullet"/>
    <w:basedOn w:val="Bullet"/>
    <w:qFormat/>
    <w:rsid w:val="00CC08C2"/>
    <w:pPr>
      <w:ind w:left="284" w:hanging="284"/>
    </w:pPr>
  </w:style>
  <w:style w:type="paragraph" w:customStyle="1" w:styleId="TableColumnHeadingBase">
    <w:name w:val="Table Column Heading Base"/>
    <w:basedOn w:val="Normal"/>
    <w:rsid w:val="00CC08C2"/>
    <w:pPr>
      <w:spacing w:before="40" w:after="40" w:line="240" w:lineRule="auto"/>
    </w:pPr>
    <w:rPr>
      <w:rFonts w:ascii="Arial Bold" w:hAnsi="Arial Bold"/>
      <w:b/>
      <w:sz w:val="16"/>
    </w:rPr>
  </w:style>
  <w:style w:type="paragraph" w:customStyle="1" w:styleId="TableColumnOutgroupHeading">
    <w:name w:val="Table Column Outgroup Heading"/>
    <w:basedOn w:val="Normal"/>
    <w:rsid w:val="00CC08C2"/>
    <w:pPr>
      <w:spacing w:before="60" w:after="120" w:line="240" w:lineRule="auto"/>
    </w:pPr>
    <w:rPr>
      <w:b/>
      <w:sz w:val="22"/>
    </w:rPr>
  </w:style>
  <w:style w:type="paragraph" w:customStyle="1" w:styleId="TableColumnOutgroupSubheading">
    <w:name w:val="Table Column Outgroup Subheading"/>
    <w:basedOn w:val="Normal"/>
    <w:rsid w:val="00CC08C2"/>
    <w:pPr>
      <w:spacing w:before="60" w:after="120" w:line="240" w:lineRule="auto"/>
      <w:jc w:val="center"/>
    </w:pPr>
  </w:style>
  <w:style w:type="paragraph" w:customStyle="1" w:styleId="TableHeadingNoTable">
    <w:name w:val="Table Heading No Table"/>
    <w:basedOn w:val="TableHeading"/>
    <w:next w:val="Normal"/>
    <w:rsid w:val="00CC08C2"/>
    <w:pPr>
      <w:spacing w:after="240"/>
    </w:pPr>
  </w:style>
  <w:style w:type="paragraph" w:customStyle="1" w:styleId="TableLine">
    <w:name w:val="Table Line"/>
    <w:basedOn w:val="Normal"/>
    <w:next w:val="Normal"/>
    <w:autoRedefine/>
    <w:rsid w:val="00CC08C2"/>
    <w:pPr>
      <w:pBdr>
        <w:bottom w:val="single" w:sz="4" w:space="2" w:color="D0CECE" w:themeColor="background2" w:themeShade="E6"/>
      </w:pBdr>
      <w:spacing w:line="240" w:lineRule="auto"/>
    </w:pPr>
    <w:rPr>
      <w:noProof/>
      <w:sz w:val="4"/>
      <w:szCs w:val="4"/>
    </w:rPr>
  </w:style>
  <w:style w:type="paragraph" w:customStyle="1" w:styleId="TableTextCentred">
    <w:name w:val="Table Text Centred"/>
    <w:basedOn w:val="TableTextBase"/>
    <w:rsid w:val="00CC08C2"/>
    <w:pPr>
      <w:jc w:val="center"/>
    </w:pPr>
  </w:style>
  <w:style w:type="paragraph" w:customStyle="1" w:styleId="TableTextDash">
    <w:name w:val="Table Text Dash"/>
    <w:basedOn w:val="TableTextBase"/>
    <w:rsid w:val="00CC08C2"/>
    <w:pPr>
      <w:numPr>
        <w:ilvl w:val="1"/>
        <w:numId w:val="36"/>
      </w:numPr>
    </w:pPr>
  </w:style>
  <w:style w:type="paragraph" w:customStyle="1" w:styleId="TableTextIndented">
    <w:name w:val="Table Text Indented"/>
    <w:basedOn w:val="TableTextBase"/>
    <w:rsid w:val="00CC08C2"/>
    <w:pPr>
      <w:ind w:left="284"/>
    </w:pPr>
  </w:style>
  <w:style w:type="paragraph" w:customStyle="1" w:styleId="TableTextJustified0">
    <w:name w:val="Table Text Justified"/>
    <w:basedOn w:val="TableTextBase"/>
    <w:rsid w:val="00CC08C2"/>
    <w:pPr>
      <w:jc w:val="both"/>
    </w:pPr>
  </w:style>
  <w:style w:type="paragraph" w:customStyle="1" w:styleId="TableTextRight">
    <w:name w:val="Table Text Right"/>
    <w:basedOn w:val="TableTextBase"/>
    <w:rsid w:val="00CC08C2"/>
    <w:pPr>
      <w:jc w:val="right"/>
    </w:pPr>
  </w:style>
  <w:style w:type="paragraph" w:customStyle="1" w:styleId="TPHeading3bold">
    <w:name w:val="TP Heading 3 bold"/>
    <w:basedOn w:val="TPHeading3"/>
    <w:semiHidden/>
    <w:rsid w:val="00CC08C2"/>
    <w:rPr>
      <w:rFonts w:cs="Arial"/>
      <w:b/>
      <w:sz w:val="22"/>
      <w:szCs w:val="22"/>
    </w:rPr>
  </w:style>
  <w:style w:type="paragraph" w:customStyle="1" w:styleId="TPHEADING3boldspace">
    <w:name w:val="TP HEADING 3 bold space"/>
    <w:basedOn w:val="TPHeading3bold"/>
    <w:semiHidden/>
    <w:rsid w:val="00CC08C2"/>
    <w:pPr>
      <w:spacing w:after="120"/>
    </w:pPr>
  </w:style>
  <w:style w:type="paragraph" w:customStyle="1" w:styleId="TPHEADING3space">
    <w:name w:val="TP HEADING 3 space"/>
    <w:basedOn w:val="TPHeading3"/>
    <w:semiHidden/>
    <w:rsid w:val="00CC08C2"/>
    <w:pPr>
      <w:spacing w:before="120" w:after="120"/>
    </w:pPr>
    <w:rPr>
      <w:rFonts w:cs="Arial"/>
      <w:sz w:val="22"/>
      <w:szCs w:val="22"/>
    </w:rPr>
  </w:style>
  <w:style w:type="paragraph" w:customStyle="1" w:styleId="TPHeading4">
    <w:name w:val="TP Heading 4"/>
    <w:basedOn w:val="TPHeading3"/>
    <w:semiHidden/>
    <w:rsid w:val="00CC08C2"/>
    <w:rPr>
      <w:sz w:val="20"/>
    </w:rPr>
  </w:style>
  <w:style w:type="character" w:customStyle="1" w:styleId="UnresolvedMention">
    <w:name w:val="Unresolved Mention"/>
    <w:basedOn w:val="DefaultParagraphFont"/>
    <w:uiPriority w:val="99"/>
    <w:semiHidden/>
    <w:unhideWhenUsed/>
    <w:rsid w:val="00CC08C2"/>
    <w:rPr>
      <w:color w:val="605E5C"/>
      <w:shd w:val="clear" w:color="auto" w:fill="E1DFDD"/>
    </w:rPr>
  </w:style>
  <w:style w:type="paragraph" w:customStyle="1" w:styleId="CreativeCommons">
    <w:name w:val="Creative Commons"/>
    <w:basedOn w:val="Normal"/>
    <w:qFormat/>
    <w:rsid w:val="00C0306E"/>
    <w:pPr>
      <w:spacing w:before="120" w:after="120" w:line="220" w:lineRule="exact"/>
    </w:pPr>
    <w:rPr>
      <w:sz w:val="17"/>
    </w:rPr>
  </w:style>
  <w:style w:type="character" w:customStyle="1" w:styleId="ui-provider">
    <w:name w:val="ui-provider"/>
    <w:basedOn w:val="DefaultParagraphFont"/>
    <w:rsid w:val="005042C7"/>
  </w:style>
  <w:style w:type="paragraph" w:customStyle="1" w:styleId="Footnote">
    <w:name w:val="Footnote"/>
    <w:basedOn w:val="Normal"/>
    <w:link w:val="FootnoteChar"/>
    <w:qFormat/>
    <w:rsid w:val="00D223DF"/>
    <w:pPr>
      <w:tabs>
        <w:tab w:val="left" w:pos="2552"/>
      </w:tabs>
      <w:spacing w:after="40" w:line="240" w:lineRule="auto"/>
      <w:ind w:left="284" w:hanging="284"/>
    </w:pPr>
    <w:rPr>
      <w:rFonts w:ascii="Arial" w:hAnsi="Arial" w:cs="Arial"/>
      <w:sz w:val="15"/>
      <w:szCs w:val="15"/>
    </w:rPr>
  </w:style>
  <w:style w:type="character" w:customStyle="1" w:styleId="FootnoteChar">
    <w:name w:val="Footnote Char"/>
    <w:basedOn w:val="DefaultParagraphFont"/>
    <w:link w:val="Footnote"/>
    <w:rsid w:val="00D223DF"/>
    <w:rPr>
      <w:rFonts w:ascii="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6842">
      <w:bodyDiv w:val="1"/>
      <w:marLeft w:val="0"/>
      <w:marRight w:val="0"/>
      <w:marTop w:val="0"/>
      <w:marBottom w:val="0"/>
      <w:divBdr>
        <w:top w:val="none" w:sz="0" w:space="0" w:color="auto"/>
        <w:left w:val="none" w:sz="0" w:space="0" w:color="auto"/>
        <w:bottom w:val="none" w:sz="0" w:space="0" w:color="auto"/>
        <w:right w:val="none" w:sz="0" w:space="0" w:color="auto"/>
      </w:divBdr>
    </w:div>
    <w:div w:id="185295155">
      <w:bodyDiv w:val="1"/>
      <w:marLeft w:val="0"/>
      <w:marRight w:val="0"/>
      <w:marTop w:val="0"/>
      <w:marBottom w:val="0"/>
      <w:divBdr>
        <w:top w:val="none" w:sz="0" w:space="0" w:color="auto"/>
        <w:left w:val="none" w:sz="0" w:space="0" w:color="auto"/>
        <w:bottom w:val="none" w:sz="0" w:space="0" w:color="auto"/>
        <w:right w:val="none" w:sz="0" w:space="0" w:color="auto"/>
      </w:divBdr>
    </w:div>
    <w:div w:id="195436996">
      <w:bodyDiv w:val="1"/>
      <w:marLeft w:val="0"/>
      <w:marRight w:val="0"/>
      <w:marTop w:val="0"/>
      <w:marBottom w:val="0"/>
      <w:divBdr>
        <w:top w:val="none" w:sz="0" w:space="0" w:color="auto"/>
        <w:left w:val="none" w:sz="0" w:space="0" w:color="auto"/>
        <w:bottom w:val="none" w:sz="0" w:space="0" w:color="auto"/>
        <w:right w:val="none" w:sz="0" w:space="0" w:color="auto"/>
      </w:divBdr>
    </w:div>
    <w:div w:id="526604772">
      <w:bodyDiv w:val="1"/>
      <w:marLeft w:val="0"/>
      <w:marRight w:val="0"/>
      <w:marTop w:val="0"/>
      <w:marBottom w:val="0"/>
      <w:divBdr>
        <w:top w:val="none" w:sz="0" w:space="0" w:color="auto"/>
        <w:left w:val="none" w:sz="0" w:space="0" w:color="auto"/>
        <w:bottom w:val="none" w:sz="0" w:space="0" w:color="auto"/>
        <w:right w:val="none" w:sz="0" w:space="0" w:color="auto"/>
      </w:divBdr>
    </w:div>
    <w:div w:id="579213186">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4406922">
      <w:bodyDiv w:val="1"/>
      <w:marLeft w:val="0"/>
      <w:marRight w:val="0"/>
      <w:marTop w:val="0"/>
      <w:marBottom w:val="0"/>
      <w:divBdr>
        <w:top w:val="none" w:sz="0" w:space="0" w:color="auto"/>
        <w:left w:val="none" w:sz="0" w:space="0" w:color="auto"/>
        <w:bottom w:val="none" w:sz="0" w:space="0" w:color="auto"/>
        <w:right w:val="none" w:sz="0" w:space="0" w:color="auto"/>
      </w:divBdr>
    </w:div>
    <w:div w:id="741296101">
      <w:bodyDiv w:val="1"/>
      <w:marLeft w:val="0"/>
      <w:marRight w:val="0"/>
      <w:marTop w:val="0"/>
      <w:marBottom w:val="0"/>
      <w:divBdr>
        <w:top w:val="none" w:sz="0" w:space="0" w:color="auto"/>
        <w:left w:val="none" w:sz="0" w:space="0" w:color="auto"/>
        <w:bottom w:val="none" w:sz="0" w:space="0" w:color="auto"/>
        <w:right w:val="none" w:sz="0" w:space="0" w:color="auto"/>
      </w:divBdr>
    </w:div>
    <w:div w:id="754474596">
      <w:bodyDiv w:val="1"/>
      <w:marLeft w:val="0"/>
      <w:marRight w:val="0"/>
      <w:marTop w:val="0"/>
      <w:marBottom w:val="0"/>
      <w:divBdr>
        <w:top w:val="none" w:sz="0" w:space="0" w:color="auto"/>
        <w:left w:val="none" w:sz="0" w:space="0" w:color="auto"/>
        <w:bottom w:val="none" w:sz="0" w:space="0" w:color="auto"/>
        <w:right w:val="none" w:sz="0" w:space="0" w:color="auto"/>
      </w:divBdr>
    </w:div>
    <w:div w:id="780147726">
      <w:bodyDiv w:val="1"/>
      <w:marLeft w:val="0"/>
      <w:marRight w:val="0"/>
      <w:marTop w:val="0"/>
      <w:marBottom w:val="0"/>
      <w:divBdr>
        <w:top w:val="none" w:sz="0" w:space="0" w:color="auto"/>
        <w:left w:val="none" w:sz="0" w:space="0" w:color="auto"/>
        <w:bottom w:val="none" w:sz="0" w:space="0" w:color="auto"/>
        <w:right w:val="none" w:sz="0" w:space="0" w:color="auto"/>
      </w:divBdr>
    </w:div>
    <w:div w:id="863979429">
      <w:bodyDiv w:val="1"/>
      <w:marLeft w:val="0"/>
      <w:marRight w:val="0"/>
      <w:marTop w:val="0"/>
      <w:marBottom w:val="0"/>
      <w:divBdr>
        <w:top w:val="none" w:sz="0" w:space="0" w:color="auto"/>
        <w:left w:val="none" w:sz="0" w:space="0" w:color="auto"/>
        <w:bottom w:val="none" w:sz="0" w:space="0" w:color="auto"/>
        <w:right w:val="none" w:sz="0" w:space="0" w:color="auto"/>
      </w:divBdr>
    </w:div>
    <w:div w:id="898245733">
      <w:bodyDiv w:val="1"/>
      <w:marLeft w:val="0"/>
      <w:marRight w:val="0"/>
      <w:marTop w:val="0"/>
      <w:marBottom w:val="0"/>
      <w:divBdr>
        <w:top w:val="none" w:sz="0" w:space="0" w:color="auto"/>
        <w:left w:val="none" w:sz="0" w:space="0" w:color="auto"/>
        <w:bottom w:val="none" w:sz="0" w:space="0" w:color="auto"/>
        <w:right w:val="none" w:sz="0" w:space="0" w:color="auto"/>
      </w:divBdr>
    </w:div>
    <w:div w:id="938297539">
      <w:bodyDiv w:val="1"/>
      <w:marLeft w:val="0"/>
      <w:marRight w:val="0"/>
      <w:marTop w:val="0"/>
      <w:marBottom w:val="0"/>
      <w:divBdr>
        <w:top w:val="none" w:sz="0" w:space="0" w:color="auto"/>
        <w:left w:val="none" w:sz="0" w:space="0" w:color="auto"/>
        <w:bottom w:val="none" w:sz="0" w:space="0" w:color="auto"/>
        <w:right w:val="none" w:sz="0" w:space="0" w:color="auto"/>
      </w:divBdr>
    </w:div>
    <w:div w:id="973675644">
      <w:bodyDiv w:val="1"/>
      <w:marLeft w:val="0"/>
      <w:marRight w:val="0"/>
      <w:marTop w:val="0"/>
      <w:marBottom w:val="0"/>
      <w:divBdr>
        <w:top w:val="none" w:sz="0" w:space="0" w:color="auto"/>
        <w:left w:val="none" w:sz="0" w:space="0" w:color="auto"/>
        <w:bottom w:val="none" w:sz="0" w:space="0" w:color="auto"/>
        <w:right w:val="none" w:sz="0" w:space="0" w:color="auto"/>
      </w:divBdr>
    </w:div>
    <w:div w:id="1059590411">
      <w:bodyDiv w:val="1"/>
      <w:marLeft w:val="0"/>
      <w:marRight w:val="0"/>
      <w:marTop w:val="0"/>
      <w:marBottom w:val="0"/>
      <w:divBdr>
        <w:top w:val="none" w:sz="0" w:space="0" w:color="auto"/>
        <w:left w:val="none" w:sz="0" w:space="0" w:color="auto"/>
        <w:bottom w:val="none" w:sz="0" w:space="0" w:color="auto"/>
        <w:right w:val="none" w:sz="0" w:space="0" w:color="auto"/>
      </w:divBdr>
    </w:div>
    <w:div w:id="1065488386">
      <w:bodyDiv w:val="1"/>
      <w:marLeft w:val="0"/>
      <w:marRight w:val="0"/>
      <w:marTop w:val="0"/>
      <w:marBottom w:val="0"/>
      <w:divBdr>
        <w:top w:val="none" w:sz="0" w:space="0" w:color="auto"/>
        <w:left w:val="none" w:sz="0" w:space="0" w:color="auto"/>
        <w:bottom w:val="none" w:sz="0" w:space="0" w:color="auto"/>
        <w:right w:val="none" w:sz="0" w:space="0" w:color="auto"/>
      </w:divBdr>
    </w:div>
    <w:div w:id="1106464725">
      <w:bodyDiv w:val="1"/>
      <w:marLeft w:val="0"/>
      <w:marRight w:val="0"/>
      <w:marTop w:val="0"/>
      <w:marBottom w:val="0"/>
      <w:divBdr>
        <w:top w:val="none" w:sz="0" w:space="0" w:color="auto"/>
        <w:left w:val="none" w:sz="0" w:space="0" w:color="auto"/>
        <w:bottom w:val="none" w:sz="0" w:space="0" w:color="auto"/>
        <w:right w:val="none" w:sz="0" w:space="0" w:color="auto"/>
      </w:divBdr>
    </w:div>
    <w:div w:id="1573738795">
      <w:bodyDiv w:val="1"/>
      <w:marLeft w:val="0"/>
      <w:marRight w:val="0"/>
      <w:marTop w:val="0"/>
      <w:marBottom w:val="0"/>
      <w:divBdr>
        <w:top w:val="none" w:sz="0" w:space="0" w:color="auto"/>
        <w:left w:val="none" w:sz="0" w:space="0" w:color="auto"/>
        <w:bottom w:val="none" w:sz="0" w:space="0" w:color="auto"/>
        <w:right w:val="none" w:sz="0" w:space="0" w:color="auto"/>
      </w:divBdr>
    </w:div>
    <w:div w:id="1581062233">
      <w:bodyDiv w:val="1"/>
      <w:marLeft w:val="0"/>
      <w:marRight w:val="0"/>
      <w:marTop w:val="0"/>
      <w:marBottom w:val="0"/>
      <w:divBdr>
        <w:top w:val="none" w:sz="0" w:space="0" w:color="auto"/>
        <w:left w:val="none" w:sz="0" w:space="0" w:color="auto"/>
        <w:bottom w:val="none" w:sz="0" w:space="0" w:color="auto"/>
        <w:right w:val="none" w:sz="0" w:space="0" w:color="auto"/>
      </w:divBdr>
    </w:div>
    <w:div w:id="1584143412">
      <w:bodyDiv w:val="1"/>
      <w:marLeft w:val="0"/>
      <w:marRight w:val="0"/>
      <w:marTop w:val="0"/>
      <w:marBottom w:val="0"/>
      <w:divBdr>
        <w:top w:val="none" w:sz="0" w:space="0" w:color="auto"/>
        <w:left w:val="none" w:sz="0" w:space="0" w:color="auto"/>
        <w:bottom w:val="none" w:sz="0" w:space="0" w:color="auto"/>
        <w:right w:val="none" w:sz="0" w:space="0" w:color="auto"/>
      </w:divBdr>
    </w:div>
    <w:div w:id="1650867275">
      <w:bodyDiv w:val="1"/>
      <w:marLeft w:val="0"/>
      <w:marRight w:val="0"/>
      <w:marTop w:val="0"/>
      <w:marBottom w:val="0"/>
      <w:divBdr>
        <w:top w:val="none" w:sz="0" w:space="0" w:color="auto"/>
        <w:left w:val="none" w:sz="0" w:space="0" w:color="auto"/>
        <w:bottom w:val="none" w:sz="0" w:space="0" w:color="auto"/>
        <w:right w:val="none" w:sz="0" w:space="0" w:color="auto"/>
      </w:divBdr>
    </w:div>
    <w:div w:id="1653480713">
      <w:bodyDiv w:val="1"/>
      <w:marLeft w:val="0"/>
      <w:marRight w:val="0"/>
      <w:marTop w:val="0"/>
      <w:marBottom w:val="0"/>
      <w:divBdr>
        <w:top w:val="none" w:sz="0" w:space="0" w:color="auto"/>
        <w:left w:val="none" w:sz="0" w:space="0" w:color="auto"/>
        <w:bottom w:val="none" w:sz="0" w:space="0" w:color="auto"/>
        <w:right w:val="none" w:sz="0" w:space="0" w:color="auto"/>
      </w:divBdr>
    </w:div>
    <w:div w:id="1771312394">
      <w:bodyDiv w:val="1"/>
      <w:marLeft w:val="0"/>
      <w:marRight w:val="0"/>
      <w:marTop w:val="0"/>
      <w:marBottom w:val="0"/>
      <w:divBdr>
        <w:top w:val="none" w:sz="0" w:space="0" w:color="auto"/>
        <w:left w:val="none" w:sz="0" w:space="0" w:color="auto"/>
        <w:bottom w:val="none" w:sz="0" w:space="0" w:color="auto"/>
        <w:right w:val="none" w:sz="0" w:space="0" w:color="auto"/>
      </w:divBdr>
    </w:div>
    <w:div w:id="1777023628">
      <w:bodyDiv w:val="1"/>
      <w:marLeft w:val="0"/>
      <w:marRight w:val="0"/>
      <w:marTop w:val="0"/>
      <w:marBottom w:val="0"/>
      <w:divBdr>
        <w:top w:val="none" w:sz="0" w:space="0" w:color="auto"/>
        <w:left w:val="none" w:sz="0" w:space="0" w:color="auto"/>
        <w:bottom w:val="none" w:sz="0" w:space="0" w:color="auto"/>
        <w:right w:val="none" w:sz="0" w:space="0" w:color="auto"/>
      </w:divBdr>
    </w:div>
    <w:div w:id="1825930658">
      <w:bodyDiv w:val="1"/>
      <w:marLeft w:val="0"/>
      <w:marRight w:val="0"/>
      <w:marTop w:val="0"/>
      <w:marBottom w:val="0"/>
      <w:divBdr>
        <w:top w:val="none" w:sz="0" w:space="0" w:color="auto"/>
        <w:left w:val="none" w:sz="0" w:space="0" w:color="auto"/>
        <w:bottom w:val="none" w:sz="0" w:space="0" w:color="auto"/>
        <w:right w:val="none" w:sz="0" w:space="0" w:color="auto"/>
      </w:divBdr>
    </w:div>
    <w:div w:id="1852137256">
      <w:bodyDiv w:val="1"/>
      <w:marLeft w:val="0"/>
      <w:marRight w:val="0"/>
      <w:marTop w:val="0"/>
      <w:marBottom w:val="0"/>
      <w:divBdr>
        <w:top w:val="none" w:sz="0" w:space="0" w:color="auto"/>
        <w:left w:val="none" w:sz="0" w:space="0" w:color="auto"/>
        <w:bottom w:val="none" w:sz="0" w:space="0" w:color="auto"/>
        <w:right w:val="none" w:sz="0" w:space="0" w:color="auto"/>
      </w:divBdr>
    </w:div>
    <w:div w:id="1870487670">
      <w:bodyDiv w:val="1"/>
      <w:marLeft w:val="0"/>
      <w:marRight w:val="0"/>
      <w:marTop w:val="0"/>
      <w:marBottom w:val="0"/>
      <w:divBdr>
        <w:top w:val="none" w:sz="0" w:space="0" w:color="auto"/>
        <w:left w:val="none" w:sz="0" w:space="0" w:color="auto"/>
        <w:bottom w:val="none" w:sz="0" w:space="0" w:color="auto"/>
        <w:right w:val="none" w:sz="0" w:space="0" w:color="auto"/>
      </w:divBdr>
    </w:div>
    <w:div w:id="1960211794">
      <w:bodyDiv w:val="1"/>
      <w:marLeft w:val="0"/>
      <w:marRight w:val="0"/>
      <w:marTop w:val="0"/>
      <w:marBottom w:val="0"/>
      <w:divBdr>
        <w:top w:val="none" w:sz="0" w:space="0" w:color="auto"/>
        <w:left w:val="none" w:sz="0" w:space="0" w:color="auto"/>
        <w:bottom w:val="none" w:sz="0" w:space="0" w:color="auto"/>
        <w:right w:val="none" w:sz="0" w:space="0" w:color="auto"/>
      </w:divBdr>
    </w:div>
    <w:div w:id="1971938731">
      <w:bodyDiv w:val="1"/>
      <w:marLeft w:val="0"/>
      <w:marRight w:val="0"/>
      <w:marTop w:val="0"/>
      <w:marBottom w:val="0"/>
      <w:divBdr>
        <w:top w:val="none" w:sz="0" w:space="0" w:color="auto"/>
        <w:left w:val="none" w:sz="0" w:space="0" w:color="auto"/>
        <w:bottom w:val="none" w:sz="0" w:space="0" w:color="auto"/>
        <w:right w:val="none" w:sz="0" w:space="0" w:color="auto"/>
      </w:divBdr>
    </w:div>
    <w:div w:id="1985967855">
      <w:bodyDiv w:val="1"/>
      <w:marLeft w:val="0"/>
      <w:marRight w:val="0"/>
      <w:marTop w:val="0"/>
      <w:marBottom w:val="0"/>
      <w:divBdr>
        <w:top w:val="none" w:sz="0" w:space="0" w:color="auto"/>
        <w:left w:val="none" w:sz="0" w:space="0" w:color="auto"/>
        <w:bottom w:val="none" w:sz="0" w:space="0" w:color="auto"/>
        <w:right w:val="none" w:sz="0" w:space="0" w:color="auto"/>
      </w:divBdr>
    </w:div>
    <w:div w:id="21119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9.xml"/><Relationship Id="rId21" Type="http://schemas.openxmlformats.org/officeDocument/2006/relationships/image" Target="cid:image001.png@01D10CF0.2ACF2D40" TargetMode="Externa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header" Target="header17.xml"/><Relationship Id="rId50" Type="http://schemas.openxmlformats.org/officeDocument/2006/relationships/footer" Target="footer14.xml"/><Relationship Id="rId55" Type="http://schemas.openxmlformats.org/officeDocument/2006/relationships/header" Target="header21.xml"/><Relationship Id="rId63" Type="http://schemas.openxmlformats.org/officeDocument/2006/relationships/header" Target="header2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eader" Target="header15.xml"/><Relationship Id="rId53" Type="http://schemas.openxmlformats.org/officeDocument/2006/relationships/footer" Target="footer15.xml"/><Relationship Id="rId58" Type="http://schemas.openxmlformats.org/officeDocument/2006/relationships/footer" Target="footer18.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jpg"/><Relationship Id="rId28" Type="http://schemas.openxmlformats.org/officeDocument/2006/relationships/hyperlink" Target="http://www.budget.gov.au/" TargetMode="External"/><Relationship Id="rId36"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header" Target="header22.xml"/><Relationship Id="rId61" Type="http://schemas.openxmlformats.org/officeDocument/2006/relationships/footer" Target="footer1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5.xml"/><Relationship Id="rId44" Type="http://schemas.openxmlformats.org/officeDocument/2006/relationships/footer" Target="footer12.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CorporateComms@health.gov.au" TargetMode="Externa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3.xml"/><Relationship Id="rId56" Type="http://schemas.openxmlformats.org/officeDocument/2006/relationships/footer" Target="footer17.xml"/><Relationship Id="rId64" Type="http://schemas.openxmlformats.org/officeDocument/2006/relationships/footer" Target="footer21.xml"/><Relationship Id="rId8" Type="http://schemas.openxmlformats.org/officeDocument/2006/relationships/numbering" Target="numbering.xml"/><Relationship Id="rId51" Type="http://schemas.openxmlformats.org/officeDocument/2006/relationships/header" Target="header19.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3.xml"/><Relationship Id="rId67" Type="http://schemas.openxmlformats.org/officeDocument/2006/relationships/theme" Target="theme/theme1.xml"/><Relationship Id="rId20" Type="http://schemas.openxmlformats.org/officeDocument/2006/relationships/image" Target="media/image1.png"/><Relationship Id="rId41" Type="http://schemas.openxmlformats.org/officeDocument/2006/relationships/header" Target="header13.xml"/><Relationship Id="rId54" Type="http://schemas.openxmlformats.org/officeDocument/2006/relationships/footer" Target="footer16.xml"/><Relationship Id="rId62" Type="http://schemas.openxmlformats.org/officeDocument/2006/relationships/footer" Target="footer20.xml"/></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34</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FIN33506-1566835604-280032</_dlc_DocId>
    <_dlc_DocIdUrl xmlns="6a7e9632-768a-49bf-85ac-c69233ab2a52">
      <Url>https://financegovau.sharepoint.com/sites/M365_DoF_50033506/_layouts/15/DocIdRedir.aspx?ID=FIN33506-1566835604-280032</Url>
      <Description>FIN33506-1566835604-280032</Description>
    </_dlc_DocIdUrl>
    <SharedWithUsers xmlns="6a7e9632-768a-49bf-85ac-c69233ab2a52">
      <UserInfo>
        <DisplayName>Kim, Marina</DisplayName>
        <AccountId>211</AccountId>
        <AccountType/>
      </UserInfo>
      <UserInfo>
        <DisplayName>Holland, Natalie</DisplayName>
        <AccountId>159</AccountId>
        <AccountType/>
      </UserInfo>
      <UserInfo>
        <DisplayName>Naylor, Fiona</DisplayName>
        <AccountId>166</AccountId>
        <AccountType/>
      </UserInfo>
      <UserInfo>
        <DisplayName>Saywell, David</DisplayName>
        <AccountId>175</AccountId>
        <AccountType/>
      </UserInfo>
      <UserInfo>
        <DisplayName>Sartore, Louise</DisplayName>
        <AccountId>47</AccountId>
        <AccountType/>
      </UserInfo>
    </SharedWithUsers>
    <lcf76f155ced4ddcb4097134ff3c332f xmlns="e39afc8f-a215-4bb1-9caf-c1c5d2f63d8a">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8F7CFF9272C47D4280006CCC81AF3990" ma:contentTypeVersion="28" ma:contentTypeDescription="Create a new document." ma:contentTypeScope="" ma:versionID="baa09545c6f06cf17fd8bbf3a98cc2fb">
  <xsd:schema xmlns:xsd="http://www.w3.org/2001/XMLSchema" xmlns:xs="http://www.w3.org/2001/XMLSchema" xmlns:p="http://schemas.microsoft.com/office/2006/metadata/properties" xmlns:ns2="a334ba3b-e131-42d3-95f3-2728f5a41884" xmlns:ns3="e39afc8f-a215-4bb1-9caf-c1c5d2f63d8a" xmlns:ns4="6a7e9632-768a-49bf-85ac-c69233ab2a52" targetNamespace="http://schemas.microsoft.com/office/2006/metadata/properties" ma:root="true" ma:fieldsID="183602ebd4ff217dc17333b2be51ca2a" ns2:_="" ns3:_="" ns4:_="">
    <xsd:import namespace="a334ba3b-e131-42d3-95f3-2728f5a41884"/>
    <xsd:import namespace="e39afc8f-a215-4bb1-9caf-c1c5d2f63d8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lcf76f155ced4ddcb4097134ff3c332f" minOccurs="0"/>
                <xsd:element ref="ns3:MediaServiceGenerationTime" minOccurs="0"/>
                <xsd:element ref="ns3:MediaServiceEventHashCode" minOccurs="0"/>
                <xsd:element ref="ns3:MediaServiceOCR"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f4c189e6-c560-40fe-97d1-6662c6a9f50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ccounting FW and Capability Support|17de058c-12f7-44f2-8e7d-03ff49305e52"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f4c189e6-c560-40fe-97d1-6662c6a9f50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9afc8f-a215-4bb1-9caf-c1c5d2f63d8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649BA-09AB-4B43-85A6-C95400C0A7ED}">
  <ds:schemaRefs>
    <ds:schemaRef ds:uri="Microsoft.SharePoint.Taxonomy.ContentTypeSync"/>
  </ds:schemaRefs>
</ds:datastoreItem>
</file>

<file path=customXml/itemProps2.xml><?xml version="1.0" encoding="utf-8"?>
<ds:datastoreItem xmlns:ds="http://schemas.openxmlformats.org/officeDocument/2006/customXml" ds:itemID="{06426558-DA99-4E2D-B561-5DD2FBB51E6E}">
  <ds:schemaRefs>
    <ds:schemaRef ds:uri="http://schemas.microsoft.com/sharepoint/v3/contenttype/forms"/>
  </ds:schemaRefs>
</ds:datastoreItem>
</file>

<file path=customXml/itemProps3.xml><?xml version="1.0" encoding="utf-8"?>
<ds:datastoreItem xmlns:ds="http://schemas.openxmlformats.org/officeDocument/2006/customXml" ds:itemID="{7EBB9210-0FF8-4CB5-AD3E-E3B535B6AE31}">
  <ds:schemaRefs>
    <ds:schemaRef ds:uri="http://schemas.microsoft.com/office/2006/metadata/longProperties"/>
  </ds:schemaRefs>
</ds:datastoreItem>
</file>

<file path=customXml/itemProps4.xml><?xml version="1.0" encoding="utf-8"?>
<ds:datastoreItem xmlns:ds="http://schemas.openxmlformats.org/officeDocument/2006/customXml" ds:itemID="{B1FAB006-7221-4DA3-96D5-1F4C1F2B61C2}">
  <ds:schemaRefs>
    <ds:schemaRef ds:uri="http://purl.org/dc/dcmitype/"/>
    <ds:schemaRef ds:uri="a334ba3b-e131-42d3-95f3-2728f5a41884"/>
    <ds:schemaRef ds:uri="http://schemas.microsoft.com/office/2006/documentManagement/types"/>
    <ds:schemaRef ds:uri="http://schemas.microsoft.com/office/2006/metadata/properties"/>
    <ds:schemaRef ds:uri="http://schemas.microsoft.com/office/infopath/2007/PartnerControls"/>
    <ds:schemaRef ds:uri="http://purl.org/dc/elements/1.1/"/>
    <ds:schemaRef ds:uri="e39afc8f-a215-4bb1-9caf-c1c5d2f63d8a"/>
    <ds:schemaRef ds:uri="http://purl.org/dc/terms/"/>
    <ds:schemaRef ds:uri="http://schemas.openxmlformats.org/package/2006/metadata/core-properties"/>
    <ds:schemaRef ds:uri="6a7e9632-768a-49bf-85ac-c69233ab2a52"/>
    <ds:schemaRef ds:uri="http://www.w3.org/XML/1998/namespace"/>
  </ds:schemaRefs>
</ds:datastoreItem>
</file>

<file path=customXml/itemProps5.xml><?xml version="1.0" encoding="utf-8"?>
<ds:datastoreItem xmlns:ds="http://schemas.openxmlformats.org/officeDocument/2006/customXml" ds:itemID="{D110108B-67EC-4BE2-BF86-6DA665B787CB}">
  <ds:schemaRefs>
    <ds:schemaRef ds:uri="http://schemas.microsoft.com/sharepoint/events"/>
  </ds:schemaRefs>
</ds:datastoreItem>
</file>

<file path=customXml/itemProps6.xml><?xml version="1.0" encoding="utf-8"?>
<ds:datastoreItem xmlns:ds="http://schemas.openxmlformats.org/officeDocument/2006/customXml" ds:itemID="{1523F8D9-491C-4C02-9608-B380A659A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e39afc8f-a215-4bb1-9caf-c1c5d2f63d8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2875F13-8472-447D-A79C-15985EC3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950</TotalTime>
  <Pages>34</Pages>
  <Words>3894</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Australian Government - The Treasury</Company>
  <LinksUpToDate>false</LinksUpToDate>
  <CharactersWithSpaces>26044</CharactersWithSpaces>
  <SharedDoc>false</SharedDoc>
  <HLinks>
    <vt:vector size="84" baseType="variant">
      <vt:variant>
        <vt:i4>2686977</vt:i4>
      </vt:variant>
      <vt:variant>
        <vt:i4>131</vt:i4>
      </vt:variant>
      <vt:variant>
        <vt:i4>0</vt:i4>
      </vt:variant>
      <vt:variant>
        <vt:i4>5</vt:i4>
      </vt:variant>
      <vt:variant>
        <vt:lpwstr/>
      </vt:variant>
      <vt:variant>
        <vt:lpwstr>_Toc2349743</vt:lpwstr>
      </vt:variant>
      <vt:variant>
        <vt:i4>2686977</vt:i4>
      </vt:variant>
      <vt:variant>
        <vt:i4>125</vt:i4>
      </vt:variant>
      <vt:variant>
        <vt:i4>0</vt:i4>
      </vt:variant>
      <vt:variant>
        <vt:i4>5</vt:i4>
      </vt:variant>
      <vt:variant>
        <vt:lpwstr/>
      </vt:variant>
      <vt:variant>
        <vt:lpwstr>_Toc2349742</vt:lpwstr>
      </vt:variant>
      <vt:variant>
        <vt:i4>2686977</vt:i4>
      </vt:variant>
      <vt:variant>
        <vt:i4>119</vt:i4>
      </vt:variant>
      <vt:variant>
        <vt:i4>0</vt:i4>
      </vt:variant>
      <vt:variant>
        <vt:i4>5</vt:i4>
      </vt:variant>
      <vt:variant>
        <vt:lpwstr/>
      </vt:variant>
      <vt:variant>
        <vt:lpwstr>_Toc2349741</vt:lpwstr>
      </vt:variant>
      <vt:variant>
        <vt:i4>2686977</vt:i4>
      </vt:variant>
      <vt:variant>
        <vt:i4>113</vt:i4>
      </vt:variant>
      <vt:variant>
        <vt:i4>0</vt:i4>
      </vt:variant>
      <vt:variant>
        <vt:i4>5</vt:i4>
      </vt:variant>
      <vt:variant>
        <vt:lpwstr/>
      </vt:variant>
      <vt:variant>
        <vt:lpwstr>_Toc2349740</vt:lpwstr>
      </vt:variant>
      <vt:variant>
        <vt:i4>3014657</vt:i4>
      </vt:variant>
      <vt:variant>
        <vt:i4>107</vt:i4>
      </vt:variant>
      <vt:variant>
        <vt:i4>0</vt:i4>
      </vt:variant>
      <vt:variant>
        <vt:i4>5</vt:i4>
      </vt:variant>
      <vt:variant>
        <vt:lpwstr/>
      </vt:variant>
      <vt:variant>
        <vt:lpwstr>_Toc2349739</vt:lpwstr>
      </vt:variant>
      <vt:variant>
        <vt:i4>2752521</vt:i4>
      </vt:variant>
      <vt:variant>
        <vt:i4>94</vt:i4>
      </vt:variant>
      <vt:variant>
        <vt:i4>0</vt:i4>
      </vt:variant>
      <vt:variant>
        <vt:i4>5</vt:i4>
      </vt:variant>
      <vt:variant>
        <vt:lpwstr/>
      </vt:variant>
      <vt:variant>
        <vt:lpwstr>_Toc2588303</vt:lpwstr>
      </vt:variant>
      <vt:variant>
        <vt:i4>2752521</vt:i4>
      </vt:variant>
      <vt:variant>
        <vt:i4>86</vt:i4>
      </vt:variant>
      <vt:variant>
        <vt:i4>0</vt:i4>
      </vt:variant>
      <vt:variant>
        <vt:i4>5</vt:i4>
      </vt:variant>
      <vt:variant>
        <vt:lpwstr/>
      </vt:variant>
      <vt:variant>
        <vt:lpwstr>_Toc2588302</vt:lpwstr>
      </vt:variant>
      <vt:variant>
        <vt:i4>2818054</vt:i4>
      </vt:variant>
      <vt:variant>
        <vt:i4>77</vt:i4>
      </vt:variant>
      <vt:variant>
        <vt:i4>0</vt:i4>
      </vt:variant>
      <vt:variant>
        <vt:i4>5</vt:i4>
      </vt:variant>
      <vt:variant>
        <vt:lpwstr/>
      </vt:variant>
      <vt:variant>
        <vt:lpwstr>_Toc2349064</vt:lpwstr>
      </vt:variant>
      <vt:variant>
        <vt:i4>2818054</vt:i4>
      </vt:variant>
      <vt:variant>
        <vt:i4>71</vt:i4>
      </vt:variant>
      <vt:variant>
        <vt:i4>0</vt:i4>
      </vt:variant>
      <vt:variant>
        <vt:i4>5</vt:i4>
      </vt:variant>
      <vt:variant>
        <vt:lpwstr/>
      </vt:variant>
      <vt:variant>
        <vt:lpwstr>_Toc2349063</vt:lpwstr>
      </vt:variant>
      <vt:variant>
        <vt:i4>2818054</vt:i4>
      </vt:variant>
      <vt:variant>
        <vt:i4>63</vt:i4>
      </vt:variant>
      <vt:variant>
        <vt:i4>0</vt:i4>
      </vt:variant>
      <vt:variant>
        <vt:i4>5</vt:i4>
      </vt:variant>
      <vt:variant>
        <vt:lpwstr/>
      </vt:variant>
      <vt:variant>
        <vt:lpwstr>_Toc2349062</vt:lpwstr>
      </vt:variant>
      <vt:variant>
        <vt:i4>2818054</vt:i4>
      </vt:variant>
      <vt:variant>
        <vt:i4>55</vt:i4>
      </vt:variant>
      <vt:variant>
        <vt:i4>0</vt:i4>
      </vt:variant>
      <vt:variant>
        <vt:i4>5</vt:i4>
      </vt:variant>
      <vt:variant>
        <vt:lpwstr/>
      </vt:variant>
      <vt:variant>
        <vt:lpwstr>_Toc2349061</vt:lpwstr>
      </vt:variant>
      <vt:variant>
        <vt:i4>5374022</vt:i4>
      </vt:variant>
      <vt:variant>
        <vt:i4>50</vt:i4>
      </vt:variant>
      <vt:variant>
        <vt:i4>0</vt:i4>
      </vt:variant>
      <vt:variant>
        <vt:i4>5</vt:i4>
      </vt:variant>
      <vt:variant>
        <vt:lpwstr>http://www.budget.gov.au/</vt:lpwstr>
      </vt:variant>
      <vt:variant>
        <vt:lpwstr/>
      </vt:variant>
      <vt:variant>
        <vt:i4>65560</vt:i4>
      </vt:variant>
      <vt:variant>
        <vt:i4>33</vt:i4>
      </vt:variant>
      <vt:variant>
        <vt:i4>0</vt:i4>
      </vt:variant>
      <vt:variant>
        <vt:i4>5</vt:i4>
      </vt:variant>
      <vt:variant>
        <vt:lpwstr>https://www.pmc.gov.au/honours-and-symbols/commonwealth-coat-arms</vt:lpwstr>
      </vt:variant>
      <vt:variant>
        <vt:lpwstr/>
      </vt:variant>
      <vt:variant>
        <vt:i4>2687028</vt:i4>
      </vt:variant>
      <vt:variant>
        <vt:i4>6</vt:i4>
      </vt:variant>
      <vt:variant>
        <vt:i4>0</vt:i4>
      </vt:variant>
      <vt:variant>
        <vt:i4>5</vt:i4>
      </vt:variant>
      <vt:variant>
        <vt:lpwstr>http://creativecommons.org/licenses/by/3.0/au/legalcode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dc:title>
  <dc:subject/>
  <dc:creator>Kim, Marina</dc:creator>
  <cp:keywords>[SEC=OFFICIAL]</cp:keywords>
  <dc:description/>
  <cp:lastModifiedBy>PACKWOOD, Nigel</cp:lastModifiedBy>
  <cp:revision>96</cp:revision>
  <cp:lastPrinted>2023-05-07T13:25:00Z</cp:lastPrinted>
  <dcterms:created xsi:type="dcterms:W3CDTF">2023-03-20T04:23:00Z</dcterms:created>
  <dcterms:modified xsi:type="dcterms:W3CDTF">2023-05-07T13:28:00Z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0x010100B7B479F47583304BA8B631462CC772D7008F7CFF9272C47D4280006CCC81AF3990</vt:lpwstr>
  </property>
  <property fmtid="{D5CDD505-2E9C-101B-9397-08002B2CF9AE}" pid="3" name="_NewReviewCycle">
    <vt:lpwstr/>
  </property>
  <property fmtid="{D5CDD505-2E9C-101B-9397-08002B2CF9AE}" pid="4" name="_dlc_DocIdItemGuid">
    <vt:lpwstr>6a3f4d5d-1224-4449-bda4-f8fef691659b</vt:lpwstr>
  </property>
  <property fmtid="{D5CDD505-2E9C-101B-9397-08002B2CF9AE}" pid="5" name="TSYRecordClass">
    <vt:lpwstr>75;#AE-20337-Destroy 7 years after action completed|668ae28e-5138-4c7c-82db-1c8c6afc81a6</vt:lpwstr>
  </property>
  <property fmtid="{D5CDD505-2E9C-101B-9397-08002B2CF9AE}" pid="6" name="_dlc_DocId">
    <vt:lpwstr>FIN33506-1658115890-277376</vt:lpwstr>
  </property>
  <property fmtid="{D5CDD505-2E9C-101B-9397-08002B2CF9AE}" pid="7" name="_dlc_DocIdUrl">
    <vt:lpwstr>https://financegovau.sharepoint.com/sites/M365_DoF_50033506/_layouts/15/DocIdRedir.aspx?ID=FIN33506-1658115890-277376, FIN33506-1658115890-277376</vt:lpwstr>
  </property>
  <property fmtid="{D5CDD505-2E9C-101B-9397-08002B2CF9AE}" pid="8" name="lb508a4dc5e84436a0fe496b536466aa">
    <vt:lpwstr>AE-20337-Destroy 7 years after action completed|668ae28e-5138-4c7c-82db-1c8c6afc81a6</vt:lpwstr>
  </property>
  <property fmtid="{D5CDD505-2E9C-101B-9397-08002B2CF9AE}" pid="9" name="RecordPoint_WorkflowType">
    <vt:lpwstr>ActiveSubmitStub</vt:lpwstr>
  </property>
  <property fmtid="{D5CDD505-2E9C-101B-9397-08002B2CF9AE}" pid="10" name="RecordPoint_ActiveItemUniqueId">
    <vt:lpwstr>{99b38aed-0d05-42dc-bdc8-5883331978a3}</vt:lpwstr>
  </property>
  <property fmtid="{D5CDD505-2E9C-101B-9397-08002B2CF9AE}" pid="11" name="RecordPoint_SubmissionCompleted">
    <vt:lpwstr>2019-03-04T13:17:48.6583490+11:00</vt:lpwstr>
  </property>
  <property fmtid="{D5CDD505-2E9C-101B-9397-08002B2CF9AE}" pid="12" name="RecordPoint_ActiveItemSiteId">
    <vt:lpwstr>{de902461-0703-410e-906b-a2e3a4f5dd57}</vt:lpwstr>
  </property>
  <property fmtid="{D5CDD505-2E9C-101B-9397-08002B2CF9AE}" pid="13" name="RecordPoint_ActiveItemListId">
    <vt:lpwstr>{917c6d10-7849-4e91-b555-256976c549b5}</vt:lpwstr>
  </property>
  <property fmtid="{D5CDD505-2E9C-101B-9397-08002B2CF9AE}" pid="14" name="RecordPoint_ActiveItemWebId">
    <vt:lpwstr>{e237d495-0881-4849-ae62-ddc8a8132df5}</vt:lpwstr>
  </property>
  <property fmtid="{D5CDD505-2E9C-101B-9397-08002B2CF9AE}" pid="15" name="RecordPoint_RecordNumberSubmitted">
    <vt:lpwstr>R0002013166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iee44f6412bf40639855518abb1a08cc">
    <vt:lpwstr>Agency Accounting and Budget Framework|17de058c-12f7-44f2-8e7d-03ff49305e52</vt:lpwstr>
  </property>
  <property fmtid="{D5CDD505-2E9C-101B-9397-08002B2CF9AE}" pid="20" name="InitiatingEntity">
    <vt:lpwstr>2;#Department of Finance|fd660e8f-8f31-49bd-92a3-d31d4da31afe</vt:lpwstr>
  </property>
  <property fmtid="{D5CDD505-2E9C-101B-9397-08002B2CF9AE}" pid="21" name="kb73b3df24114868a21db4ce3ca83710">
    <vt:lpwstr>Department of Finance|fd660e8f-8f31-49bd-92a3-d31d4da31afe</vt:lpwstr>
  </property>
  <property fmtid="{D5CDD505-2E9C-101B-9397-08002B2CF9AE}" pid="22" name="TaxKeyword">
    <vt:lpwstr>34;#[SEC=OFFICIAL]|07351cc0-de73-4913-be2f-56f124cbf8bb</vt:lpwstr>
  </property>
  <property fmtid="{D5CDD505-2E9C-101B-9397-08002B2CF9AE}" pid="23" name="k90b8697a98d4606834ec03f7c33303a">
    <vt:lpwstr/>
  </property>
  <property fmtid="{D5CDD505-2E9C-101B-9397-08002B2CF9AE}" pid="24" name="AbtEntity">
    <vt:lpwstr>2;#Department of Finance|fd660e8f-8f31-49bd-92a3-d31d4da31afe</vt:lpwstr>
  </property>
  <property fmtid="{D5CDD505-2E9C-101B-9397-08002B2CF9AE}" pid="25" name="Function and Activity">
    <vt:lpwstr/>
  </property>
  <property fmtid="{D5CDD505-2E9C-101B-9397-08002B2CF9AE}" pid="26" name="OrgUnit">
    <vt:lpwstr>1;#Agency Accounting and Budget Framework|17de058c-12f7-44f2-8e7d-03ff49305e52</vt:lpwstr>
  </property>
  <property fmtid="{D5CDD505-2E9C-101B-9397-08002B2CF9AE}" pid="27" name="k710d1823c744f64b20abec111d3c509">
    <vt:lpwstr>Department of Finance|fd660e8f-8f31-49bd-92a3-d31d4da31afe</vt:lpwstr>
  </property>
  <property fmtid="{D5CDD505-2E9C-101B-9397-08002B2CF9AE}" pid="28" name="display_urn:schemas-microsoft-com:office:office#Editor">
    <vt:lpwstr>Ha, Catherine</vt:lpwstr>
  </property>
  <property fmtid="{D5CDD505-2E9C-101B-9397-08002B2CF9AE}" pid="29" name="display_urn:schemas-microsoft-com:office:office#Author">
    <vt:lpwstr>Ha, Catherine</vt:lpwstr>
  </property>
  <property fmtid="{D5CDD505-2E9C-101B-9397-08002B2CF9AE}" pid="30" name="LMName">
    <vt:lpwstr/>
  </property>
  <property fmtid="{D5CDD505-2E9C-101B-9397-08002B2CF9AE}" pid="31" name="LastModDate">
    <vt:lpwstr/>
  </property>
  <property fmtid="{D5CDD505-2E9C-101B-9397-08002B2CF9AE}" pid="32" name="SecClass">
    <vt:lpwstr>OFFICIAL</vt:lpwstr>
  </property>
  <property fmtid="{D5CDD505-2E9C-101B-9397-08002B2CF9AE}" pid="33" name="RelatedItems">
    <vt:lpwstr/>
  </property>
  <property fmtid="{D5CDD505-2E9C-101B-9397-08002B2CF9AE}" pid="34" name="EmReceivedByName">
    <vt:lpwstr/>
  </property>
  <property fmtid="{D5CDD505-2E9C-101B-9397-08002B2CF9AE}" pid="35" name="EmImportance">
    <vt:lpwstr/>
  </property>
  <property fmtid="{D5CDD505-2E9C-101B-9397-08002B2CF9AE}" pid="36" name="EmCategory">
    <vt:lpwstr/>
  </property>
  <property fmtid="{D5CDD505-2E9C-101B-9397-08002B2CF9AE}" pid="37" name="EmConversationIndex">
    <vt:lpwstr/>
  </property>
  <property fmtid="{D5CDD505-2E9C-101B-9397-08002B2CF9AE}" pid="38" name="EmBody">
    <vt:lpwstr/>
  </property>
  <property fmtid="{D5CDD505-2E9C-101B-9397-08002B2CF9AE}" pid="39" name="EmHasAttachments">
    <vt:lpwstr/>
  </property>
  <property fmtid="{D5CDD505-2E9C-101B-9397-08002B2CF9AE}" pid="40" name="EmRetentionPolicyName">
    <vt:lpwstr/>
  </property>
  <property fmtid="{D5CDD505-2E9C-101B-9397-08002B2CF9AE}" pid="41" name="EmReplyRecipientNames">
    <vt:lpwstr/>
  </property>
  <property fmtid="{D5CDD505-2E9C-101B-9397-08002B2CF9AE}" pid="42" name="EmReplyRecipients">
    <vt:lpwstr/>
  </property>
  <property fmtid="{D5CDD505-2E9C-101B-9397-08002B2CF9AE}" pid="43" name="EmCC">
    <vt:lpwstr/>
  </property>
  <property fmtid="{D5CDD505-2E9C-101B-9397-08002B2CF9AE}" pid="44" name="EmFromName">
    <vt:lpwstr/>
  </property>
  <property fmtid="{D5CDD505-2E9C-101B-9397-08002B2CF9AE}" pid="45" name="EmCon">
    <vt:lpwstr/>
  </property>
  <property fmtid="{D5CDD505-2E9C-101B-9397-08002B2CF9AE}" pid="46" name="EmDateSent">
    <vt:lpwstr/>
  </property>
  <property fmtid="{D5CDD505-2E9C-101B-9397-08002B2CF9AE}" pid="47" name="EmDateReceived">
    <vt:lpwstr/>
  </property>
  <property fmtid="{D5CDD505-2E9C-101B-9397-08002B2CF9AE}" pid="48" name="EmBCCSMTPAddress">
    <vt:lpwstr/>
  </property>
  <property fmtid="{D5CDD505-2E9C-101B-9397-08002B2CF9AE}" pid="49" name="About Entity">
    <vt:lpwstr>1;#Department of Finance|fd660e8f-8f31-49bd-92a3-d31d4da31afe</vt:lpwstr>
  </property>
  <property fmtid="{D5CDD505-2E9C-101B-9397-08002B2CF9AE}" pid="50" name="EmTo">
    <vt:lpwstr/>
  </property>
  <property fmtid="{D5CDD505-2E9C-101B-9397-08002B2CF9AE}" pid="51" name="EmFrom">
    <vt:lpwstr/>
  </property>
  <property fmtid="{D5CDD505-2E9C-101B-9397-08002B2CF9AE}" pid="52" name="EmAttachmentNames">
    <vt:lpwstr/>
  </property>
  <property fmtid="{D5CDD505-2E9C-101B-9397-08002B2CF9AE}" pid="53" name="EmToSMTPAddress">
    <vt:lpwstr/>
  </property>
  <property fmtid="{D5CDD505-2E9C-101B-9397-08002B2CF9AE}" pid="54" name="EmFromSMTPAddress">
    <vt:lpwstr/>
  </property>
  <property fmtid="{D5CDD505-2E9C-101B-9397-08002B2CF9AE}" pid="55" name="EmSentOnBehalfOfName">
    <vt:lpwstr/>
  </property>
  <property fmtid="{D5CDD505-2E9C-101B-9397-08002B2CF9AE}" pid="56" name="EmCompanies">
    <vt:lpwstr/>
  </property>
  <property fmtid="{D5CDD505-2E9C-101B-9397-08002B2CF9AE}" pid="57" name="Initiating Entity">
    <vt:lpwstr>1;#Department of Finance|fd660e8f-8f31-49bd-92a3-d31d4da31afe</vt:lpwstr>
  </property>
  <property fmtid="{D5CDD505-2E9C-101B-9397-08002B2CF9AE}" pid="58" name="EmSubject">
    <vt:lpwstr/>
  </property>
  <property fmtid="{D5CDD505-2E9C-101B-9397-08002B2CF9AE}" pid="59" name="EmAttachCount">
    <vt:lpwstr/>
  </property>
  <property fmtid="{D5CDD505-2E9C-101B-9397-08002B2CF9AE}" pid="60" name="EmCCSMTPAddress">
    <vt:lpwstr/>
  </property>
  <property fmtid="{D5CDD505-2E9C-101B-9397-08002B2CF9AE}" pid="61" name="Organisation Unit">
    <vt:lpwstr>2;#Accounting FW and Capability Support|17de058c-12f7-44f2-8e7d-03ff49305e52</vt:lpwstr>
  </property>
  <property fmtid="{D5CDD505-2E9C-101B-9397-08002B2CF9AE}" pid="62" name="EmConversationID">
    <vt:lpwstr/>
  </property>
  <property fmtid="{D5CDD505-2E9C-101B-9397-08002B2CF9AE}" pid="63" name="EmSensitivity">
    <vt:lpwstr/>
  </property>
  <property fmtid="{D5CDD505-2E9C-101B-9397-08002B2CF9AE}" pid="64" name="EmBCC">
    <vt:lpwstr/>
  </property>
  <property fmtid="{D5CDD505-2E9C-101B-9397-08002B2CF9AE}" pid="65" name="EmDate">
    <vt:lpwstr/>
  </property>
  <property fmtid="{D5CDD505-2E9C-101B-9397-08002B2CF9AE}" pid="66" name="EmID">
    <vt:lpwstr/>
  </property>
  <property fmtid="{D5CDD505-2E9C-101B-9397-08002B2CF9AE}" pid="67" name="EmToAddress">
    <vt:lpwstr/>
  </property>
  <property fmtid="{D5CDD505-2E9C-101B-9397-08002B2CF9AE}" pid="68" name="EmReceivedOnBehalfOfName">
    <vt:lpwstr/>
  </property>
  <property fmtid="{D5CDD505-2E9C-101B-9397-08002B2CF9AE}" pid="69" name="MediaServiceImageTags">
    <vt:lpwstr/>
  </property>
  <property fmtid="{D5CDD505-2E9C-101B-9397-08002B2CF9AE}" pid="70" name="PM_ProtectiveMarkingImage_Header">
    <vt:lpwstr>C:\Program Files\Common Files\janusNET Shared\janusSEAL\Images\DocumentSlashBlue.png</vt:lpwstr>
  </property>
  <property fmtid="{D5CDD505-2E9C-101B-9397-08002B2CF9AE}" pid="71" name="PM_Caveats_Count">
    <vt:lpwstr>0</vt:lpwstr>
  </property>
  <property fmtid="{D5CDD505-2E9C-101B-9397-08002B2CF9AE}" pid="72" name="PM_DisplayValueSecClassificationWithQualifier">
    <vt:lpwstr>OFFICIAL</vt:lpwstr>
  </property>
  <property fmtid="{D5CDD505-2E9C-101B-9397-08002B2CF9AE}" pid="73" name="PM_Qualifier">
    <vt:lpwstr/>
  </property>
  <property fmtid="{D5CDD505-2E9C-101B-9397-08002B2CF9AE}" pid="74" name="PM_SecurityClassification">
    <vt:lpwstr>OFFICIAL</vt:lpwstr>
  </property>
  <property fmtid="{D5CDD505-2E9C-101B-9397-08002B2CF9AE}" pid="75" name="PM_InsertionValue">
    <vt:lpwstr>OFFICIAL</vt:lpwstr>
  </property>
  <property fmtid="{D5CDD505-2E9C-101B-9397-08002B2CF9AE}" pid="76" name="PM_Originating_FileId">
    <vt:lpwstr>992B2983F0924485BDFAB0C6C0F171D6</vt:lpwstr>
  </property>
  <property fmtid="{D5CDD505-2E9C-101B-9397-08002B2CF9AE}" pid="77" name="PM_ProtectiveMarkingValue_Footer">
    <vt:lpwstr>OFFICIAL</vt:lpwstr>
  </property>
  <property fmtid="{D5CDD505-2E9C-101B-9397-08002B2CF9AE}" pid="78" name="PM_Originator_Hash_SHA1">
    <vt:lpwstr>9AAEAD0863FDD4069CE4EA4ABFEDF2AD3E4E5C46</vt:lpwstr>
  </property>
  <property fmtid="{D5CDD505-2E9C-101B-9397-08002B2CF9AE}" pid="79" name="PM_OriginationTimeStamp">
    <vt:lpwstr>2023-03-16T00:52:12Z</vt:lpwstr>
  </property>
  <property fmtid="{D5CDD505-2E9C-101B-9397-08002B2CF9AE}" pid="80" name="PM_ProtectiveMarkingValue_Header">
    <vt:lpwstr>OFFICIAL</vt:lpwstr>
  </property>
  <property fmtid="{D5CDD505-2E9C-101B-9397-08002B2CF9AE}" pid="81" name="PM_ProtectiveMarkingImage_Footer">
    <vt:lpwstr>C:\Program Files\Common Files\janusNET Shared\janusSEAL\Images\DocumentSlashBlue.png</vt:lpwstr>
  </property>
  <property fmtid="{D5CDD505-2E9C-101B-9397-08002B2CF9AE}" pid="82" name="PM_Namespace">
    <vt:lpwstr>gov.au</vt:lpwstr>
  </property>
  <property fmtid="{D5CDD505-2E9C-101B-9397-08002B2CF9AE}" pid="83" name="PM_Version">
    <vt:lpwstr>2018.4</vt:lpwstr>
  </property>
  <property fmtid="{D5CDD505-2E9C-101B-9397-08002B2CF9AE}" pid="84" name="PM_Note">
    <vt:lpwstr/>
  </property>
  <property fmtid="{D5CDD505-2E9C-101B-9397-08002B2CF9AE}" pid="85" name="PM_Markers">
    <vt:lpwstr/>
  </property>
  <property fmtid="{D5CDD505-2E9C-101B-9397-08002B2CF9AE}" pid="86" name="PM_Display">
    <vt:lpwstr>OFFICIAL</vt:lpwstr>
  </property>
  <property fmtid="{D5CDD505-2E9C-101B-9397-08002B2CF9AE}" pid="87" name="PMUuid">
    <vt:lpwstr>v=2022.2;d=gov.au;g=46DD6D7C-8107-577B-BC6E-F348953B2E44</vt:lpwstr>
  </property>
  <property fmtid="{D5CDD505-2E9C-101B-9397-08002B2CF9AE}" pid="88" name="PM_Hash_Version">
    <vt:lpwstr>2022.1</vt:lpwstr>
  </property>
  <property fmtid="{D5CDD505-2E9C-101B-9397-08002B2CF9AE}" pid="89" name="PM_Hash_Salt_Prev">
    <vt:lpwstr>96215F54ABB6ECB451BA15A104A63EBF</vt:lpwstr>
  </property>
  <property fmtid="{D5CDD505-2E9C-101B-9397-08002B2CF9AE}" pid="90" name="PM_Hash_Salt">
    <vt:lpwstr>805D6A757B2D1CCBF57263975BB22006</vt:lpwstr>
  </property>
  <property fmtid="{D5CDD505-2E9C-101B-9397-08002B2CF9AE}" pid="91" name="PM_Hash_SHA1">
    <vt:lpwstr>142135174907861D3B7EED954581B7D05409BFE9</vt:lpwstr>
  </property>
  <property fmtid="{D5CDD505-2E9C-101B-9397-08002B2CF9AE}" pid="92" name="MSIP_Label_87d6481e-ccdd-4ab6-8b26-05a0df5699e7_SetDate">
    <vt:lpwstr>2023-03-16T00:52:12Z</vt:lpwstr>
  </property>
  <property fmtid="{D5CDD505-2E9C-101B-9397-08002B2CF9AE}" pid="93" name="PM_OriginatorUserAccountName_SHA256">
    <vt:lpwstr>596F35F80DB8C759765728DDF64A26ED98751FFACBBA0D5ED491E3112528810B</vt:lpwstr>
  </property>
  <property fmtid="{D5CDD505-2E9C-101B-9397-08002B2CF9AE}" pid="94" name="PM_OriginatorDomainName_SHA256">
    <vt:lpwstr>325440F6CA31C4C3BCE4433552DC42928CAAD3E2731ABE35FDE729ECEB763AF0</vt:lpwstr>
  </property>
  <property fmtid="{D5CDD505-2E9C-101B-9397-08002B2CF9AE}" pid="95" name="MSIP_Label_87d6481e-ccdd-4ab6-8b26-05a0df5699e7_Name">
    <vt:lpwstr>OFFICIAL</vt:lpwstr>
  </property>
  <property fmtid="{D5CDD505-2E9C-101B-9397-08002B2CF9AE}" pid="96" name="MSIP_Label_87d6481e-ccdd-4ab6-8b26-05a0df5699e7_SiteId">
    <vt:lpwstr>08954cee-4782-4ff6-9ad5-1997dccef4b0</vt:lpwstr>
  </property>
  <property fmtid="{D5CDD505-2E9C-101B-9397-08002B2CF9AE}" pid="97" name="MSIP_Label_87d6481e-ccdd-4ab6-8b26-05a0df5699e7_Enabled">
    <vt:lpwstr>true</vt:lpwstr>
  </property>
  <property fmtid="{D5CDD505-2E9C-101B-9397-08002B2CF9AE}" pid="98" name="PM_SecurityClassification_Prev">
    <vt:lpwstr>OFFICIAL</vt:lpwstr>
  </property>
  <property fmtid="{D5CDD505-2E9C-101B-9397-08002B2CF9AE}" pid="99" name="PM_Qualifier_Prev">
    <vt:lpwstr/>
  </property>
  <property fmtid="{D5CDD505-2E9C-101B-9397-08002B2CF9AE}" pid="100" name="PMHMAC">
    <vt:lpwstr>v=2022.1;a=SHA256;h=80379DF50F637B4A395C1718CD1A253454D959D63EBC8DC8E105403901B0F2EC</vt:lpwstr>
  </property>
  <property fmtid="{D5CDD505-2E9C-101B-9397-08002B2CF9AE}" pid="101" name="MSIP_Label_87d6481e-ccdd-4ab6-8b26-05a0df5699e7_Method">
    <vt:lpwstr>Privileged</vt:lpwstr>
  </property>
  <property fmtid="{D5CDD505-2E9C-101B-9397-08002B2CF9AE}" pid="102" name="MSIP_Label_87d6481e-ccdd-4ab6-8b26-05a0df5699e7_ContentBits">
    <vt:lpwstr>0</vt:lpwstr>
  </property>
  <property fmtid="{D5CDD505-2E9C-101B-9397-08002B2CF9AE}" pid="103" name="MSIP_Label_87d6481e-ccdd-4ab6-8b26-05a0df5699e7_ActionId">
    <vt:lpwstr>70642530af6e4b779f43fa0c969bad7c</vt:lpwstr>
  </property>
</Properties>
</file>