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8DC4B" w14:textId="77777777" w:rsidR="008529EA" w:rsidRDefault="008529EA" w:rsidP="008529EA">
      <w:pPr>
        <w:pStyle w:val="Title"/>
        <w:spacing w:before="0"/>
      </w:pPr>
    </w:p>
    <w:p w14:paraId="0C6F17B3" w14:textId="77777777" w:rsidR="008529EA" w:rsidRDefault="008529EA" w:rsidP="008529EA">
      <w:pPr>
        <w:pStyle w:val="Title"/>
        <w:spacing w:before="0"/>
      </w:pPr>
    </w:p>
    <w:p w14:paraId="462C6831" w14:textId="593D1BC5" w:rsidR="008529EA" w:rsidRDefault="008529EA" w:rsidP="008529EA">
      <w:pPr>
        <w:pStyle w:val="Title"/>
        <w:spacing w:before="0"/>
      </w:pPr>
    </w:p>
    <w:p w14:paraId="185F494F" w14:textId="5597C8FD" w:rsidR="008529EA" w:rsidRDefault="008529EA" w:rsidP="003A4FA8"/>
    <w:p w14:paraId="3B067CE9" w14:textId="77777777" w:rsidR="00F8672F" w:rsidRPr="003A4FA8" w:rsidRDefault="00F8672F" w:rsidP="003A4FA8"/>
    <w:p w14:paraId="66F5907C" w14:textId="1CECDECF" w:rsidR="00056571" w:rsidRPr="003A4FA8" w:rsidRDefault="003D422E" w:rsidP="003A4FA8">
      <w:pPr>
        <w:pStyle w:val="Title"/>
        <w:spacing w:before="0"/>
        <w:rPr>
          <w:sz w:val="44"/>
          <w:szCs w:val="44"/>
        </w:rPr>
      </w:pPr>
      <w:r w:rsidRPr="003A4FA8">
        <w:rPr>
          <w:sz w:val="44"/>
          <w:szCs w:val="44"/>
        </w:rPr>
        <w:t>Australian Influenza Surveillance Report</w:t>
      </w:r>
    </w:p>
    <w:p w14:paraId="75B4E399" w14:textId="77777777" w:rsidR="00056571" w:rsidRDefault="003D422E">
      <w:r>
        <w:t>Communicable Disease Epidemiology and Surveillance Section (CDESS)</w:t>
      </w:r>
    </w:p>
    <w:p w14:paraId="378C5CC5" w14:textId="77777777" w:rsidR="00056571" w:rsidRDefault="003D422E">
      <w:r>
        <w:t>Report no. 02, 2023</w:t>
      </w:r>
    </w:p>
    <w:p w14:paraId="1ECFB288" w14:textId="684B8374" w:rsidR="00056571" w:rsidRDefault="003D422E">
      <w:r>
        <w:br w:type="page"/>
      </w:r>
    </w:p>
    <w:p w14:paraId="2100D164" w14:textId="77777777" w:rsidR="00056571" w:rsidRDefault="003D422E">
      <w:r>
        <w:rPr>
          <w:b/>
          <w:bCs/>
        </w:rPr>
        <w:lastRenderedPageBreak/>
        <w:t>Reporting fortnight:</w:t>
      </w:r>
      <w:r>
        <w:t xml:space="preserve"> Monday 17 April 2023 to Sunday 30 April 2023.</w:t>
      </w:r>
    </w:p>
    <w:p w14:paraId="376DB5D5" w14:textId="77777777" w:rsidR="00056571" w:rsidRDefault="003D422E">
      <w:pPr>
        <w:pStyle w:val="BodyText"/>
      </w:pPr>
      <w:r>
        <w:rPr>
          <w:b/>
          <w:bCs/>
        </w:rPr>
        <w:t>Reporting weeks:</w:t>
      </w:r>
      <w:r>
        <w:t xml:space="preserve"> 16 and 17, of 2023.</w:t>
      </w:r>
    </w:p>
    <w:p w14:paraId="06E57151" w14:textId="085F01F9" w:rsidR="00056571" w:rsidRDefault="003D422E">
      <w:pPr>
        <w:pStyle w:val="BodyText"/>
      </w:pPr>
      <w:r>
        <w:t>The Department of Health and Aged Care acknowledges the providers of the many sources of data used in this report and greatly appreciates their contribution</w:t>
      </w:r>
      <w:r w:rsidR="000300F0">
        <w:t>s</w:t>
      </w:r>
      <w:r>
        <w:t>.</w:t>
      </w:r>
    </w:p>
    <w:p w14:paraId="2B38E819" w14:textId="77777777" w:rsidR="00056571" w:rsidRDefault="003D422E">
      <w:pPr>
        <w:pStyle w:val="Heading2"/>
      </w:pPr>
      <w:bookmarkStart w:id="0" w:name="key-messages"/>
      <w:r>
        <w:t>Key Messages</w:t>
      </w:r>
    </w:p>
    <w:p w14:paraId="7181321F" w14:textId="121C923B" w:rsidR="00056571" w:rsidRDefault="003D422E">
      <w:pPr>
        <w:pStyle w:val="Smalltext"/>
      </w:pPr>
      <w:r>
        <w:t xml:space="preserve">It is important to note that due to the COVID-19 epidemic in Australia, data reported from the various influenza surveillance systems may not represent an accurate reflection of influenza activity. Results should be interpreted with caution, especially where comparisons are made to previous influenza seasons. Interpretation of influenza data from April 2020 onwards should take into account, but are not limited to, the impact of social distancing measures, likely changes in health seeking behaviour of the community including access to alternative streams of acute respiratory infection specific health services, and focussed testing for COVID-19 response activities. For information on COVID-19 incidence, severity, and distribution in Australia, please refer to the </w:t>
      </w:r>
      <w:hyperlink r:id="rId7">
        <w:r>
          <w:rPr>
            <w:rStyle w:val="Hyperlink"/>
          </w:rPr>
          <w:t>COVID-19 epidemiology reports</w:t>
        </w:r>
      </w:hyperlink>
      <w:r>
        <w:t>.</w:t>
      </w:r>
      <w:r w:rsidR="00246E3B">
        <w:t xml:space="preserve"> </w:t>
      </w:r>
      <w:r>
        <w:t>Note: This fortnightly report does not contain data from the Health</w:t>
      </w:r>
      <w:r w:rsidR="0041367F">
        <w:t>d</w:t>
      </w:r>
      <w:r>
        <w:t>irect surveillance system as seasonal reporting has not yet commenced. Data will be included in future reports.</w:t>
      </w:r>
    </w:p>
    <w:p w14:paraId="046CB279" w14:textId="77777777" w:rsidR="00056571" w:rsidRDefault="003D422E">
      <w:pPr>
        <w:pStyle w:val="TextBox"/>
      </w:pPr>
      <w:r>
        <w:rPr>
          <w:b/>
          <w:bCs/>
        </w:rPr>
        <w:t>Activity:</w:t>
      </w:r>
    </w:p>
    <w:p w14:paraId="59076BF3" w14:textId="1FD4963F" w:rsidR="00056571" w:rsidRDefault="00065E42" w:rsidP="00733371">
      <w:pPr>
        <w:numPr>
          <w:ilvl w:val="0"/>
          <w:numId w:val="7"/>
        </w:numPr>
      </w:pPr>
      <w:r w:rsidRPr="00065E42">
        <w:t xml:space="preserve">Influenza-like-illness (ILI) activity in the community </w:t>
      </w:r>
      <w:r>
        <w:t xml:space="preserve">has decreased this fortnight </w:t>
      </w:r>
    </w:p>
    <w:p w14:paraId="320D023F" w14:textId="7CB46F02" w:rsidR="00065E42" w:rsidRDefault="00DC7FCB" w:rsidP="00733371">
      <w:pPr>
        <w:numPr>
          <w:ilvl w:val="0"/>
          <w:numId w:val="7"/>
        </w:numPr>
      </w:pPr>
      <w:r>
        <w:t>A</w:t>
      </w:r>
      <w:r w:rsidR="00065E42">
        <w:t>cross almost all jurisdictions</w:t>
      </w:r>
      <w:r w:rsidR="00EF5C1C">
        <w:t xml:space="preserve"> in Australia</w:t>
      </w:r>
      <w:r w:rsidR="00065E42">
        <w:t xml:space="preserve">, </w:t>
      </w:r>
      <w:r w:rsidR="00065E42" w:rsidRPr="00065E42">
        <w:t>the number of notifications of laboratory-confirmed influenza has</w:t>
      </w:r>
      <w:r w:rsidR="00065E42">
        <w:t xml:space="preserve"> remained stable or decreased this fortnight.</w:t>
      </w:r>
      <w:r w:rsidR="00065E42" w:rsidRPr="00065E42">
        <w:t xml:space="preserve"> </w:t>
      </w:r>
    </w:p>
    <w:p w14:paraId="508610CE" w14:textId="3F5E346F" w:rsidR="00DC7FCB" w:rsidRDefault="00DC7FCB" w:rsidP="00733371">
      <w:pPr>
        <w:numPr>
          <w:ilvl w:val="0"/>
          <w:numId w:val="7"/>
        </w:numPr>
      </w:pPr>
      <w:r w:rsidRPr="00DC7FCB">
        <w:t>In the year-to-date (1 January to 30 April 2023), there have been 32,047 notifications reported to the National Notifiable Diseases Surveillance System (NNDSS) in Australia, of which 6,098 notifications had a diagnosis date this fortnight</w:t>
      </w:r>
      <w:r>
        <w:t>.</w:t>
      </w:r>
    </w:p>
    <w:p w14:paraId="51DCFC0C" w14:textId="77777777" w:rsidR="00056571" w:rsidRDefault="003D422E">
      <w:pPr>
        <w:pStyle w:val="TextBox"/>
      </w:pPr>
      <w:r>
        <w:rPr>
          <w:b/>
          <w:bCs/>
        </w:rPr>
        <w:t>Severity:</w:t>
      </w:r>
    </w:p>
    <w:p w14:paraId="53CBFB81" w14:textId="77777777" w:rsidR="00065E42" w:rsidRDefault="00065E42" w:rsidP="00065E42">
      <w:pPr>
        <w:numPr>
          <w:ilvl w:val="0"/>
          <w:numId w:val="9"/>
        </w:numPr>
      </w:pPr>
      <w:r>
        <w:t xml:space="preserve">There is currently not enough information to comprehensively assess the potential severity of the 2023 influenza season </w:t>
      </w:r>
      <w:proofErr w:type="gramStart"/>
      <w:r>
        <w:t>at this time</w:t>
      </w:r>
      <w:proofErr w:type="gramEnd"/>
      <w:r>
        <w:t>.</w:t>
      </w:r>
    </w:p>
    <w:p w14:paraId="30695DEE" w14:textId="2F4A3704" w:rsidR="00065E42" w:rsidRDefault="00065E42" w:rsidP="00065E42">
      <w:pPr>
        <w:numPr>
          <w:ilvl w:val="0"/>
          <w:numId w:val="9"/>
        </w:numPr>
      </w:pPr>
      <w:r>
        <w:t xml:space="preserve">In the year-to-date, of the </w:t>
      </w:r>
      <w:r w:rsidR="001F6C07">
        <w:t>32</w:t>
      </w:r>
      <w:r>
        <w:t>,</w:t>
      </w:r>
      <w:r w:rsidR="001F6C07">
        <w:t xml:space="preserve">047 </w:t>
      </w:r>
      <w:r>
        <w:t xml:space="preserve">notifications of laboratory-confirmed influenza, </w:t>
      </w:r>
      <w:r w:rsidR="001F6C07">
        <w:t>32</w:t>
      </w:r>
      <w:r>
        <w:t xml:space="preserve"> influenza-associated deaths have been identified in the NNDSS</w:t>
      </w:r>
      <w:r w:rsidR="00EC7D10">
        <w:t>.</w:t>
      </w:r>
    </w:p>
    <w:p w14:paraId="76B98754" w14:textId="66A387AB" w:rsidR="003D422E" w:rsidRDefault="00246E3B" w:rsidP="003D422E">
      <w:pPr>
        <w:numPr>
          <w:ilvl w:val="0"/>
          <w:numId w:val="9"/>
        </w:numPr>
      </w:pPr>
      <w:r w:rsidRPr="00246E3B">
        <w:t>Since seasonal surveillance commenced in April 2023, there have been 2</w:t>
      </w:r>
      <w:r w:rsidR="001A0D6D">
        <w:t>24</w:t>
      </w:r>
      <w:r w:rsidRPr="00246E3B">
        <w:t xml:space="preserve"> sentinel hospital admissions</w:t>
      </w:r>
      <w:r w:rsidR="004376FC">
        <w:t xml:space="preserve"> due to confirmed influenza</w:t>
      </w:r>
      <w:r w:rsidRPr="00246E3B">
        <w:t>, of which 16 (</w:t>
      </w:r>
      <w:r w:rsidR="001A0D6D">
        <w:t>7</w:t>
      </w:r>
      <w:r w:rsidRPr="00246E3B">
        <w:t>%) were admitted directly to ICU</w:t>
      </w:r>
      <w:r w:rsidR="003D422E" w:rsidRPr="003D422E">
        <w:t>.</w:t>
      </w:r>
    </w:p>
    <w:p w14:paraId="58C2B13B" w14:textId="7CBEFA83" w:rsidR="000E03A7" w:rsidRDefault="000E03A7" w:rsidP="000E03A7">
      <w:pPr>
        <w:pStyle w:val="TextBox"/>
      </w:pPr>
      <w:r>
        <w:rPr>
          <w:b/>
          <w:bCs/>
        </w:rPr>
        <w:t>Impact:</w:t>
      </w:r>
    </w:p>
    <w:p w14:paraId="05758335" w14:textId="32F9BE41" w:rsidR="00065E42" w:rsidRPr="003A4FA8" w:rsidRDefault="00065E42" w:rsidP="00065E42">
      <w:pPr>
        <w:pStyle w:val="ListParagraph"/>
        <w:numPr>
          <w:ilvl w:val="0"/>
          <w:numId w:val="9"/>
        </w:numPr>
        <w:rPr>
          <w:color w:val="auto"/>
        </w:rPr>
      </w:pPr>
      <w:r w:rsidRPr="003A4FA8">
        <w:rPr>
          <w:color w:val="auto"/>
        </w:rPr>
        <w:t>Although the level of laboratory-confirmed influenza notifications in the year to date is currently higher than</w:t>
      </w:r>
      <w:r w:rsidR="00EF5C1C">
        <w:rPr>
          <w:color w:val="auto"/>
        </w:rPr>
        <w:t xml:space="preserve"> the 5-year</w:t>
      </w:r>
      <w:r w:rsidRPr="003A4FA8">
        <w:rPr>
          <w:color w:val="auto"/>
        </w:rPr>
        <w:t xml:space="preserve"> average, community ILI activity remains within historical ranges, and it is likely there is low impact on society due to influenza in 2023 to date. </w:t>
      </w:r>
    </w:p>
    <w:p w14:paraId="733ACA44" w14:textId="1E15BDFC" w:rsidR="00056571" w:rsidRDefault="003D422E">
      <w:pPr>
        <w:pStyle w:val="TextBox"/>
      </w:pPr>
      <w:r>
        <w:rPr>
          <w:b/>
          <w:bCs/>
        </w:rPr>
        <w:t>At-risk population</w:t>
      </w:r>
      <w:r w:rsidR="000E03A7">
        <w:rPr>
          <w:b/>
          <w:bCs/>
        </w:rPr>
        <w:t>s</w:t>
      </w:r>
      <w:r>
        <w:rPr>
          <w:b/>
          <w:bCs/>
        </w:rPr>
        <w:t>:</w:t>
      </w:r>
    </w:p>
    <w:p w14:paraId="37B8B09F" w14:textId="1DBC6D7B" w:rsidR="00EF5C1C" w:rsidRDefault="003D422E" w:rsidP="003A4FA8">
      <w:pPr>
        <w:numPr>
          <w:ilvl w:val="0"/>
          <w:numId w:val="10"/>
        </w:numPr>
      </w:pPr>
      <w:r w:rsidRPr="003A4FA8">
        <w:t>In the year-to-date, notification rates have been highest in people aged 05–09 years</w:t>
      </w:r>
      <w:r w:rsidR="00EF5C1C">
        <w:t>,</w:t>
      </w:r>
      <w:r w:rsidRPr="003A4FA8">
        <w:t xml:space="preserve"> followed by </w:t>
      </w:r>
      <w:r w:rsidR="00DC7FCB">
        <w:t>those aged</w:t>
      </w:r>
      <w:r w:rsidR="00DC7FCB" w:rsidRPr="003A4FA8">
        <w:t xml:space="preserve"> </w:t>
      </w:r>
      <w:r w:rsidRPr="003A4FA8">
        <w:t>0–04 year</w:t>
      </w:r>
      <w:r w:rsidR="00DC7FCB">
        <w:t>s</w:t>
      </w:r>
      <w:r w:rsidRPr="003A4FA8">
        <w:t xml:space="preserve"> and 10–14 year</w:t>
      </w:r>
      <w:r w:rsidR="00DC7FCB">
        <w:t>s</w:t>
      </w:r>
      <w:r w:rsidR="00EF5C1C">
        <w:t>.</w:t>
      </w:r>
    </w:p>
    <w:p w14:paraId="7834F4FA" w14:textId="77777777" w:rsidR="00056571" w:rsidRDefault="003D422E">
      <w:pPr>
        <w:pStyle w:val="TextBox"/>
      </w:pPr>
      <w:r>
        <w:rPr>
          <w:b/>
          <w:bCs/>
        </w:rPr>
        <w:t>Virology:</w:t>
      </w:r>
    </w:p>
    <w:p w14:paraId="22A70A9E" w14:textId="4E112776" w:rsidR="00056571" w:rsidRDefault="003D422E" w:rsidP="00733371">
      <w:pPr>
        <w:numPr>
          <w:ilvl w:val="0"/>
          <w:numId w:val="11"/>
        </w:numPr>
      </w:pPr>
      <w:r>
        <w:t>In the year-to-date, 77% of notifications of laboratory-confirmed influenza reported to the NNDSS were influenza A, of which 94% were influenza A(unsubtyped);</w:t>
      </w:r>
      <w:r w:rsidR="00EF5C1C">
        <w:t xml:space="preserve"> 4% were influenza A(H1N1), and </w:t>
      </w:r>
      <w:r>
        <w:t>1% were influenza A(H3N2)</w:t>
      </w:r>
      <w:r w:rsidR="00EF5C1C">
        <w:t>.</w:t>
      </w:r>
      <w:r>
        <w:t xml:space="preserve"> </w:t>
      </w:r>
      <w:r w:rsidR="00196C7D">
        <w:t xml:space="preserve">Influenza B accounted for 22.5% of notifications, and </w:t>
      </w:r>
      <w:r>
        <w:t>1% of influenza notifications were untyped</w:t>
      </w:r>
      <w:r w:rsidR="00196C7D">
        <w:t>.</w:t>
      </w:r>
    </w:p>
    <w:p w14:paraId="7D4F032C" w14:textId="77777777" w:rsidR="00056571" w:rsidRDefault="003D422E">
      <w:pPr>
        <w:pStyle w:val="TextBox"/>
      </w:pPr>
      <w:r>
        <w:rPr>
          <w:b/>
          <w:bCs/>
        </w:rPr>
        <w:lastRenderedPageBreak/>
        <w:t>Vaccine match and effectiveness:</w:t>
      </w:r>
    </w:p>
    <w:p w14:paraId="5B399C87" w14:textId="6A9DC9E8" w:rsidR="00056571" w:rsidRDefault="003D422E" w:rsidP="00733371">
      <w:pPr>
        <w:numPr>
          <w:ilvl w:val="0"/>
          <w:numId w:val="12"/>
        </w:numPr>
      </w:pPr>
      <w:r>
        <w:t>Of the 561 samples referred to the WHOCC in the year-to-date, 94.8% of influenza A(H1N1)</w:t>
      </w:r>
      <w:r w:rsidR="000E03A7">
        <w:t xml:space="preserve"> isolates</w:t>
      </w:r>
      <w:r>
        <w:t>, 76.6% of influenza A(H3N2)</w:t>
      </w:r>
      <w:r w:rsidR="000E03A7">
        <w:t xml:space="preserve"> isolates,</w:t>
      </w:r>
      <w:r>
        <w:t xml:space="preserve"> and 99.1% of influenza B/Victoria isolates characterised were antigenically </w:t>
      </w:r>
      <w:proofErr w:type="gramStart"/>
      <w:r>
        <w:t>similar to</w:t>
      </w:r>
      <w:proofErr w:type="gramEnd"/>
      <w:r>
        <w:t xml:space="preserve"> the corresponding vaccine components.</w:t>
      </w:r>
    </w:p>
    <w:p w14:paraId="36429542" w14:textId="0323CB2A" w:rsidR="000E03A7" w:rsidRPr="000E03A7" w:rsidRDefault="000E03A7" w:rsidP="000E03A7">
      <w:pPr>
        <w:pStyle w:val="ListParagraph"/>
        <w:numPr>
          <w:ilvl w:val="0"/>
          <w:numId w:val="12"/>
        </w:numPr>
      </w:pPr>
      <w:r>
        <w:t>I</w:t>
      </w:r>
      <w:r w:rsidRPr="000E03A7">
        <w:t>t is too early to assess vaccine match and effectiveness for this season.</w:t>
      </w:r>
    </w:p>
    <w:p w14:paraId="7B264CA9" w14:textId="7501A342" w:rsidR="00065E42" w:rsidRPr="003A4FA8" w:rsidRDefault="00065E42" w:rsidP="0090615A">
      <w:pPr>
        <w:spacing w:after="0"/>
        <w:rPr>
          <w:sz w:val="16"/>
          <w:szCs w:val="16"/>
        </w:rPr>
      </w:pPr>
      <w:r w:rsidRPr="003A4FA8">
        <w:rPr>
          <w:sz w:val="16"/>
          <w:szCs w:val="16"/>
        </w:rPr>
        <w:t>*The years 2020 and 2021 have been excluded when comparing the current season to historical periods (including the 5-year average) when influenza virus has circulated without public health restrictions. Please refer to Data considerations for interpretation of the five-year average.</w:t>
      </w:r>
    </w:p>
    <w:p w14:paraId="295BB50D" w14:textId="77777777" w:rsidR="00065E42" w:rsidRDefault="00065E42" w:rsidP="00FE2BCC">
      <w:pPr>
        <w:spacing w:after="0"/>
      </w:pPr>
    </w:p>
    <w:p w14:paraId="6ECE4A86" w14:textId="77777777" w:rsidR="00056571" w:rsidRDefault="003D422E">
      <w:pPr>
        <w:pStyle w:val="Heading2"/>
      </w:pPr>
      <w:bookmarkStart w:id="1" w:name="introduction"/>
      <w:bookmarkEnd w:id="0"/>
      <w:r>
        <w:t>1. Introduction</w:t>
      </w:r>
    </w:p>
    <w:p w14:paraId="7B0DF8D4" w14:textId="77777777" w:rsidR="00056571" w:rsidRDefault="003D422E">
      <w:r>
        <w:t>Each year, the influenza virus changes and different strains can circulate in the population. Particular subtypes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620FCA7C" w14:textId="77777777" w:rsidR="00056571" w:rsidRDefault="003D422E">
      <w:pPr>
        <w:pStyle w:val="Heading3"/>
      </w:pPr>
      <w:bookmarkStart w:id="2" w:name="national-influenza-surveillance-system"/>
      <w:r>
        <w:t>1.1. National Influenza Surveillance System</w:t>
      </w:r>
    </w:p>
    <w:p w14:paraId="12D7DF6D" w14:textId="77777777" w:rsidR="00056571" w:rsidRDefault="003D422E">
      <w:r>
        <w:t>This report presents an overview of influenza activity based on a number of complimentary systems. No one single system, including notification data, provides the full picture on influenza, because influenza is a common disease and its presenting symptoms are non-specific. The epidemiology of influenza is informed by a number of different systems based in the community, laboratories, primary care and hospitals, as well as notifiable diseases data, which includes officially reported deaths. The information in this report is reliant on the surveillance sources available to the Department of Health and Aged Care at the time of production.</w:t>
      </w:r>
    </w:p>
    <w:p w14:paraId="7EA30D0B" w14:textId="77777777" w:rsidR="00056571" w:rsidRDefault="003D422E" w:rsidP="00733371">
      <w:pPr>
        <w:numPr>
          <w:ilvl w:val="0"/>
          <w:numId w:val="13"/>
        </w:numPr>
      </w:pPr>
      <w:r>
        <w:t xml:space="preserve">The </w:t>
      </w:r>
      <w:r>
        <w:rPr>
          <w:b/>
          <w:bCs/>
        </w:rPr>
        <w:t>National Notifiable Diseases Surveillance System (NNDSS)</w:t>
      </w:r>
      <w:r>
        <w:t xml:space="preserve"> coordinates the national surveillance of more than 60 communicable diseases or disease groups. Notifications of laboratory-confirmed influenza are made to state or territory health authorities and supplied daily to the Australian Government Department of Health and Aged Care via the NNDSS for collation, analysis, and to assist in the coordination of public health responses.</w:t>
      </w:r>
    </w:p>
    <w:p w14:paraId="503864E4" w14:textId="77777777" w:rsidR="00056571" w:rsidRDefault="003D422E" w:rsidP="00733371">
      <w:pPr>
        <w:numPr>
          <w:ilvl w:val="0"/>
          <w:numId w:val="13"/>
        </w:numPr>
      </w:pPr>
      <w:r>
        <w:rPr>
          <w:b/>
          <w:bCs/>
        </w:rPr>
        <w:t>Healthdirect</w:t>
      </w:r>
      <w:r>
        <w:t xml:space="preserve"> provides free health triage advice and information services by telephone and online, and can assist in identifying symptoms including those that may be classified as an ILI syndrome. Community level ILI syndromic trends are monitored using Healthdirect data.</w:t>
      </w:r>
    </w:p>
    <w:p w14:paraId="1E836F73" w14:textId="77777777" w:rsidR="00056571" w:rsidRDefault="003D422E" w:rsidP="00733371">
      <w:pPr>
        <w:numPr>
          <w:ilvl w:val="0"/>
          <w:numId w:val="13"/>
        </w:numPr>
      </w:pPr>
      <w:r>
        <w:rPr>
          <w:b/>
          <w:bCs/>
        </w:rPr>
        <w:t>FluTracking</w:t>
      </w:r>
      <w:r>
        <w:t xml:space="preserve"> is an online syndromic surveillance system which monitors ILI in the community.</w:t>
      </w:r>
    </w:p>
    <w:p w14:paraId="3357427B" w14:textId="77777777" w:rsidR="00056571" w:rsidRDefault="003D422E" w:rsidP="00733371">
      <w:pPr>
        <w:numPr>
          <w:ilvl w:val="0"/>
          <w:numId w:val="13"/>
        </w:numPr>
      </w:pPr>
      <w:r>
        <w:t xml:space="preserve">The </w:t>
      </w:r>
      <w:r>
        <w:rPr>
          <w:b/>
          <w:bCs/>
        </w:rPr>
        <w:t>Australian Sentinel Practices Research Network (ASPREN)</w:t>
      </w:r>
      <w:r>
        <w:t xml:space="preserve"> is a year-round sentinel general practice (GP) surveillance system in which general and nurse practitioners report de-identified information on the number of ILI patient presentations seen in participating practices each week. It should be noted that in </w:t>
      </w:r>
      <w:r>
        <w:lastRenderedPageBreak/>
        <w:t>addition to the overarching impacts of COVID-19 on influenza surveillance systems, interpretation of ASPREN’s data from 2020 onwards should consider the following COVID-19 impacts:</w:t>
      </w:r>
    </w:p>
    <w:p w14:paraId="359E28E6" w14:textId="77777777" w:rsidR="00056571" w:rsidRDefault="003D422E" w:rsidP="00733371">
      <w:pPr>
        <w:numPr>
          <w:ilvl w:val="1"/>
          <w:numId w:val="14"/>
        </w:numPr>
      </w:pPr>
      <w:r>
        <w:t>Changes in the health seeking behaviour at ASPREN sentinel sites due to the availability of telehealth and respiratory clinics may result in fewer presentations to General Practice (GP); and</w:t>
      </w:r>
    </w:p>
    <w:p w14:paraId="0F93CC96" w14:textId="77777777" w:rsidR="00056571" w:rsidRDefault="003D422E" w:rsidP="00733371">
      <w:pPr>
        <w:numPr>
          <w:ilvl w:val="1"/>
          <w:numId w:val="14"/>
        </w:numPr>
      </w:pPr>
      <w:r>
        <w:t>Changes to GPs swabbing at ASPREN sentinel sites, due to the availability of telehealth and respiratory clinics, may result in a lower number of swabs being undertaken by ASPREN reporters.</w:t>
      </w:r>
    </w:p>
    <w:p w14:paraId="341C3F7B" w14:textId="77777777" w:rsidR="00056571" w:rsidRDefault="003D422E" w:rsidP="00733371">
      <w:pPr>
        <w:numPr>
          <w:ilvl w:val="0"/>
          <w:numId w:val="13"/>
        </w:numPr>
      </w:pPr>
      <w:r>
        <w:t xml:space="preserve">The </w:t>
      </w:r>
      <w:r>
        <w:rPr>
          <w:b/>
          <w:bCs/>
        </w:rPr>
        <w:t>Influenza Complications Alert Network (FluCAN)</w:t>
      </w:r>
      <w:r>
        <w:t xml:space="preserve"> conducts surveillance of severe influenza at sentinel hospitals across the country during the influenza season. The Paediatric Active Enhanced Disease Surveillance (PAEDS) network also contributes data on influenza via FluCAN.</w:t>
      </w:r>
    </w:p>
    <w:p w14:paraId="3ABC12DF" w14:textId="77777777" w:rsidR="00056571" w:rsidRDefault="003D422E" w:rsidP="00733371">
      <w:pPr>
        <w:numPr>
          <w:ilvl w:val="0"/>
          <w:numId w:val="13"/>
        </w:numPr>
      </w:pPr>
      <w:r>
        <w:t xml:space="preserve">The </w:t>
      </w:r>
      <w:r>
        <w:rPr>
          <w:b/>
          <w:bCs/>
        </w:rPr>
        <w:t>World Health Organization Collaborating Centre (WHOCC) for Reference and Research on Influenza</w:t>
      </w:r>
      <w:r>
        <w:t xml:space="preserve"> analyses influenza viruses currently circulating in the human population in Australia and other countries, to inform which strains should be included in annual seasonal influenza vaccines for the Northern and Southern Hemispheres.</w:t>
      </w:r>
    </w:p>
    <w:p w14:paraId="5C2CCFE6" w14:textId="77777777" w:rsidR="00056571" w:rsidRDefault="003D422E" w:rsidP="00733371">
      <w:pPr>
        <w:numPr>
          <w:ilvl w:val="0"/>
          <w:numId w:val="13"/>
        </w:numPr>
      </w:pPr>
      <w:r>
        <w:rPr>
          <w:b/>
          <w:bCs/>
        </w:rPr>
        <w:t>Sentinel laboratory surveillance</w:t>
      </w:r>
      <w:r>
        <w:t xml:space="preserve"> systems provide fortnightly reporting of influenza testing. This includes the number of tests undertaken, the number of positive results, and the detected viruses. Sentinel laboratory site testing data are influenced by jurisdictional and laboratory testing practices, and should be interpreted with caution. Please note that tests conducted at sentinel laboratory sites may include samples taken from people in home or hotel quarantine for COVID-19, and may not reflect respiratory viruses circulating in the community alone.</w:t>
      </w:r>
    </w:p>
    <w:p w14:paraId="3E30910F" w14:textId="77777777" w:rsidR="00056571" w:rsidRDefault="003D422E">
      <w:pPr>
        <w:pStyle w:val="Heading3"/>
      </w:pPr>
      <w:bookmarkStart w:id="3" w:name="data-considerations"/>
      <w:bookmarkEnd w:id="2"/>
      <w:r>
        <w:t>1.2. Data considerations</w:t>
      </w:r>
    </w:p>
    <w:p w14:paraId="6839B281" w14:textId="77777777" w:rsidR="00056571" w:rsidRDefault="003D422E" w:rsidP="00733371">
      <w:pPr>
        <w:numPr>
          <w:ilvl w:val="0"/>
          <w:numId w:val="15"/>
        </w:numPr>
      </w:pPr>
      <w:r>
        <w:t>NNDSS laboratory-confirmed influenza surveillance case definition</w:t>
      </w:r>
    </w:p>
    <w:p w14:paraId="0881F8B3" w14:textId="77777777" w:rsidR="00056571" w:rsidRDefault="003D422E" w:rsidP="00733371">
      <w:pPr>
        <w:numPr>
          <w:ilvl w:val="1"/>
          <w:numId w:val="16"/>
        </w:numPr>
      </w:pPr>
      <w:r>
        <w:t xml:space="preserve">From 1 January 2022, the </w:t>
      </w:r>
      <w:hyperlink r:id="rId8">
        <w:r>
          <w:rPr>
            <w:rStyle w:val="Hyperlink"/>
          </w:rPr>
          <w:t>NNDSS surveillance case definition for laboratory-confirmed influenza</w:t>
        </w:r>
      </w:hyperlink>
      <w:r>
        <w:t xml:space="preserve"> was updated to remove Point 5: ‘Single high titre by complement fixation test (CFT) or haemagglutination inhibition (HAI) to influenza virus’ from the list of laboratory definitive evidence.</w:t>
      </w:r>
    </w:p>
    <w:p w14:paraId="7D2EABD6" w14:textId="77777777" w:rsidR="00056571" w:rsidRDefault="003D422E" w:rsidP="00733371">
      <w:pPr>
        <w:numPr>
          <w:ilvl w:val="1"/>
          <w:numId w:val="16"/>
        </w:numPr>
      </w:pPr>
      <w:r>
        <w:t xml:space="preserve">This change has minimal impact on the interpretation of influenza notification trends, with the change ensuring consistency with the influenza laboratory case definition. For further information, please refer to the </w:t>
      </w:r>
      <w:hyperlink r:id="rId9">
        <w:r>
          <w:rPr>
            <w:rStyle w:val="Hyperlink"/>
          </w:rPr>
          <w:t>NNDSS laboratory-confirmed influenza case definition Technical Supplement</w:t>
        </w:r>
      </w:hyperlink>
      <w:r>
        <w:t>.</w:t>
      </w:r>
    </w:p>
    <w:p w14:paraId="02833585" w14:textId="77777777" w:rsidR="00056571" w:rsidRDefault="003D422E" w:rsidP="00733371">
      <w:pPr>
        <w:numPr>
          <w:ilvl w:val="0"/>
          <w:numId w:val="15"/>
        </w:numPr>
      </w:pPr>
      <w:r>
        <w:t>Data in this summary is reported by International Organization for Standardization (ISO) 8601 weeks, with the week ending on Sunday. Throughout the summary, where the year-to-date is presented, this includes data from 1 January to Sunday 30 April 2023. NNDSS data are analysed and reported based on diagnosis date, which is the true onset date of a case if known, otherwise it is the earliest of the specimen date, the notification date, or the notification received date. NNDSS data were extracted on Thursday 4 May 2023.</w:t>
      </w:r>
    </w:p>
    <w:p w14:paraId="078E00FB" w14:textId="5AE109CB" w:rsidR="00DC7FCB" w:rsidRDefault="003D422E" w:rsidP="00733371">
      <w:pPr>
        <w:numPr>
          <w:ilvl w:val="0"/>
          <w:numId w:val="15"/>
        </w:numPr>
      </w:pPr>
      <w:r>
        <w:t xml:space="preserve">In interpreting these data, it is important to note that changes in notifications over time may not solely reflect changes in disease prevalence or incidence. Depending on the </w:t>
      </w:r>
      <w:r>
        <w:lastRenderedPageBreak/>
        <w:t>disease, the number of notifications may be influenced by changes in testing policies; changes in case definitions; changes in testing practices and screening programs; the use of less invasive and more sensitive diagnostic tests; and periodic awareness campaigns.</w:t>
      </w:r>
    </w:p>
    <w:p w14:paraId="2F4DE037" w14:textId="0641A377" w:rsidR="00056571" w:rsidRDefault="003D422E" w:rsidP="003A4FA8">
      <w:pPr>
        <w:numPr>
          <w:ilvl w:val="0"/>
          <w:numId w:val="15"/>
        </w:numPr>
      </w:pPr>
      <w:proofErr w:type="gramStart"/>
      <w:r>
        <w:t>In particular, analyses</w:t>
      </w:r>
      <w:proofErr w:type="gramEnd"/>
      <w:r>
        <w:t xml:space="preserve"> including data from 2020 and 2021 should be interpreted with caution. Influenza activity in 2020 and 2021 was unusual due to the suppression of influenza virus circulation because of COVID-19 mitigation measures. Data from these years may reduce five-year averages and affect analyses of usual seasonal trends. Therefore the years 2020 and 2021 are excluded in this report when comparing the current season to historical periods when influenza virus has circulated without public health restrictions. Where referenced, the 5-year average in this report refers to the average of data from the years 2016, 2017, 2018, 2019, and 2022.</w:t>
      </w:r>
    </w:p>
    <w:p w14:paraId="599F73C6" w14:textId="77777777" w:rsidR="00056571" w:rsidRDefault="003D422E" w:rsidP="00733371">
      <w:pPr>
        <w:numPr>
          <w:ilvl w:val="0"/>
          <w:numId w:val="17"/>
        </w:numPr>
      </w:pPr>
      <w:r>
        <w:t xml:space="preserve">Due to the dynamic nature of the NNDSS and other surveillance systems, data in this report are subject to retrospective revision and may vary from data reported in other national reports and reports by states and territories. Detailed notes on interpreting the data presented in this report are available at the Department of Health and Aged Care’s </w:t>
      </w:r>
      <w:hyperlink r:id="rId10">
        <w:r>
          <w:rPr>
            <w:rStyle w:val="Hyperlink"/>
          </w:rPr>
          <w:t>Australian Influenza Surveillance Report website</w:t>
        </w:r>
      </w:hyperlink>
      <w:r>
        <w:t>. 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report please contact the Influenza Surveillance Team (</w:t>
      </w:r>
      <w:hyperlink r:id="rId11">
        <w:r>
          <w:rPr>
            <w:rStyle w:val="Hyperlink"/>
          </w:rPr>
          <w:t>flu@health.gov.au</w:t>
        </w:r>
      </w:hyperlink>
      <w:r>
        <w:t>).</w:t>
      </w:r>
    </w:p>
    <w:p w14:paraId="3AC5287C" w14:textId="77777777" w:rsidR="00D045E4" w:rsidRDefault="00D045E4">
      <w:pPr>
        <w:spacing w:before="0" w:after="0" w:line="240" w:lineRule="auto"/>
        <w:rPr>
          <w:rFonts w:cs="Arial"/>
          <w:b/>
          <w:bCs/>
          <w:iCs/>
          <w:color w:val="358189"/>
          <w:sz w:val="36"/>
          <w:szCs w:val="28"/>
        </w:rPr>
      </w:pPr>
      <w:bookmarkStart w:id="4" w:name="analysis"/>
      <w:bookmarkEnd w:id="1"/>
      <w:bookmarkEnd w:id="3"/>
      <w:r>
        <w:br w:type="page"/>
      </w:r>
    </w:p>
    <w:p w14:paraId="55294BF2" w14:textId="6CB6C58A" w:rsidR="00056571" w:rsidRDefault="003D422E">
      <w:pPr>
        <w:pStyle w:val="Heading2"/>
      </w:pPr>
      <w:r>
        <w:lastRenderedPageBreak/>
        <w:t>2. Analysis</w:t>
      </w:r>
    </w:p>
    <w:p w14:paraId="2C5354AA" w14:textId="77777777" w:rsidR="00056571" w:rsidRDefault="003D422E">
      <w:pPr>
        <w:pStyle w:val="Heading3"/>
      </w:pPr>
      <w:bookmarkStart w:id="5" w:name="activity"/>
      <w:r>
        <w:t>2.1. Activity</w:t>
      </w:r>
    </w:p>
    <w:p w14:paraId="13E3B7C1" w14:textId="77777777" w:rsidR="00056571" w:rsidRDefault="003D422E">
      <w:pPr>
        <w:pStyle w:val="TextBox"/>
      </w:pPr>
      <w:r>
        <w:t>Activity measures the capacity of the circulating influenza viruses to spread person to person and may be measured indirectly through systems that monitor influenza-like illness and more directly through systems that monitor laboratory-confirmed influenza.</w:t>
      </w:r>
    </w:p>
    <w:p w14:paraId="220D3138" w14:textId="77777777" w:rsidR="00056571" w:rsidRDefault="003D422E">
      <w:pPr>
        <w:pStyle w:val="Heading4"/>
      </w:pPr>
      <w:bookmarkStart w:id="6" w:name="influenza-like-illness-ili"/>
      <w:r>
        <w:t>2.1.1. Influenza-like illness (ILI)</w:t>
      </w:r>
    </w:p>
    <w:p w14:paraId="4ADAB648" w14:textId="77777777" w:rsidR="00056571" w:rsidRDefault="003D422E">
      <w:r>
        <w:rPr>
          <w:b/>
          <w:bCs/>
        </w:rPr>
        <w:t>FluTracking</w:t>
      </w:r>
    </w:p>
    <w:p w14:paraId="438FCE6F" w14:textId="6253AE24" w:rsidR="00056571" w:rsidRDefault="003D422E" w:rsidP="00733371">
      <w:pPr>
        <w:numPr>
          <w:ilvl w:val="0"/>
          <w:numId w:val="19"/>
        </w:numPr>
      </w:pPr>
      <w:r>
        <w:t xml:space="preserve">This fortnight (Monday 17 April to Sunday 30 April 2023), the proportion of FluTracking participants reporting ILI (fever and cough) </w:t>
      </w:r>
      <w:r w:rsidR="00576931">
        <w:t>was</w:t>
      </w:r>
      <w:r>
        <w:t xml:space="preserve"> </w:t>
      </w:r>
      <w:r w:rsidR="008A32AB">
        <w:t>0.97</w:t>
      </w:r>
      <w:r>
        <w:t>%, compared to 1.1</w:t>
      </w:r>
      <w:r w:rsidR="008A32AB">
        <w:t>4</w:t>
      </w:r>
      <w:r>
        <w:t>% in the previous fortnight.</w:t>
      </w:r>
    </w:p>
    <w:p w14:paraId="769189CE" w14:textId="36E4FA66" w:rsidR="00DC7FCB" w:rsidRPr="003A4FA8" w:rsidRDefault="00DC7FCB" w:rsidP="003A4FA8">
      <w:pPr>
        <w:pStyle w:val="ListParagraph"/>
        <w:numPr>
          <w:ilvl w:val="0"/>
          <w:numId w:val="19"/>
        </w:numPr>
      </w:pPr>
      <w:r w:rsidRPr="003A4FA8">
        <w:t>Following a peak in early April, the proportion of FluTracking participants reporting ILI has continued to decrease (Figure 1).</w:t>
      </w:r>
    </w:p>
    <w:p w14:paraId="3DD6CAF0" w14:textId="77777777" w:rsidR="00056571" w:rsidRDefault="003D422E">
      <w:r>
        <w:rPr>
          <w:b/>
          <w:bCs/>
        </w:rPr>
        <w:t>Sentinel General Practitioners (ASPREN)</w:t>
      </w:r>
    </w:p>
    <w:p w14:paraId="74343F50" w14:textId="41D8E9BC" w:rsidR="00056571" w:rsidRDefault="003D422E" w:rsidP="00733371">
      <w:pPr>
        <w:numPr>
          <w:ilvl w:val="0"/>
          <w:numId w:val="20"/>
        </w:numPr>
      </w:pPr>
      <w:r>
        <w:t xml:space="preserve">This fortnight (Monday 17 April to Sunday 30 April 2023), an average of 2.3 per 1,000 consultations due to ILI were reported by sentinel ASPREN GPs, </w:t>
      </w:r>
      <w:r w:rsidR="00EF5C1C">
        <w:t xml:space="preserve">a slight increase </w:t>
      </w:r>
      <w:r>
        <w:t>compared to 2.2 per 1,000 consultations in the previous fortnight.</w:t>
      </w:r>
    </w:p>
    <w:p w14:paraId="013396E1" w14:textId="63FE366B" w:rsidR="00EF0278" w:rsidRDefault="00EF0278" w:rsidP="003A4FA8">
      <w:pPr>
        <w:numPr>
          <w:ilvl w:val="0"/>
          <w:numId w:val="20"/>
        </w:numPr>
      </w:pPr>
      <w:bookmarkStart w:id="7" w:name="_Hlk134106361"/>
      <w:bookmarkStart w:id="8" w:name="_Hlk132976664"/>
      <w:r w:rsidRPr="004224ED">
        <w:t>In the year to date, sentinel ASPREN GPs have reported between 0.</w:t>
      </w:r>
      <w:r>
        <w:t>5</w:t>
      </w:r>
      <w:r w:rsidRPr="004224ED">
        <w:t xml:space="preserve"> and </w:t>
      </w:r>
      <w:r>
        <w:t>3.0</w:t>
      </w:r>
      <w:r w:rsidRPr="004224ED">
        <w:t xml:space="preserve"> consultations due to ILI per 1,000 consultations per week (Figure </w:t>
      </w:r>
      <w:r>
        <w:t>2</w:t>
      </w:r>
      <w:r w:rsidRPr="004224ED">
        <w:t>). The highest ILI rate to date this year was observed in week 1</w:t>
      </w:r>
      <w:r>
        <w:t>0</w:t>
      </w:r>
      <w:r w:rsidRPr="004224ED">
        <w:t xml:space="preserve"> (</w:t>
      </w:r>
      <w:r>
        <w:t>3.0</w:t>
      </w:r>
      <w:r w:rsidRPr="004224ED">
        <w:t xml:space="preserve"> per 1,000 consultations). </w:t>
      </w:r>
      <w:r w:rsidRPr="00EF0278">
        <w:t xml:space="preserve">Following </w:t>
      </w:r>
      <w:r>
        <w:t>this peak</w:t>
      </w:r>
      <w:r w:rsidRPr="00EF0278">
        <w:t>, the rate of ILI consultations reported b</w:t>
      </w:r>
      <w:r>
        <w:t>y</w:t>
      </w:r>
      <w:r w:rsidRPr="00EF0278">
        <w:t xml:space="preserve"> sentinel ASPREN GPs </w:t>
      </w:r>
      <w:r>
        <w:t>has decreased and stabilised</w:t>
      </w:r>
      <w:r w:rsidRPr="00EF0278">
        <w:t>.</w:t>
      </w:r>
    </w:p>
    <w:p w14:paraId="76D19E96" w14:textId="3007479F" w:rsidR="00056571" w:rsidRDefault="003D422E" w:rsidP="00733371">
      <w:pPr>
        <w:numPr>
          <w:ilvl w:val="0"/>
          <w:numId w:val="20"/>
        </w:numPr>
      </w:pPr>
      <w:bookmarkStart w:id="9" w:name="_Hlk134106737"/>
      <w:bookmarkEnd w:id="7"/>
      <w:bookmarkEnd w:id="8"/>
      <w:r>
        <w:t xml:space="preserve">In the year-to-date, of the </w:t>
      </w:r>
      <w:r w:rsidR="006A24ED">
        <w:t xml:space="preserve">208 </w:t>
      </w:r>
      <w:r>
        <w:t>people presenting to a sentinel ASPREN GP with ILI who were tested for respiratory viruses, 26 (</w:t>
      </w:r>
      <w:r w:rsidR="006A24ED">
        <w:t>12</w:t>
      </w:r>
      <w:r>
        <w:t>.</w:t>
      </w:r>
      <w:r w:rsidR="006A24ED">
        <w:t>5</w:t>
      </w:r>
      <w:r>
        <w:t>%) samples were positive for influenza.</w:t>
      </w:r>
    </w:p>
    <w:p w14:paraId="62BDD3BB" w14:textId="22535FE0" w:rsidR="00056571" w:rsidRDefault="003D422E" w:rsidP="00733371">
      <w:pPr>
        <w:numPr>
          <w:ilvl w:val="0"/>
          <w:numId w:val="20"/>
        </w:numPr>
      </w:pPr>
      <w:r>
        <w:t>In the year-to-date, of those presenting to sentinel ASPREN GPs with ILI who were tested for respiratory viruses, 57.7% (120/208) tested positive for a respiratory virus. Among those positive for a respiratory virus, the most common virus reported was rhinovirus (37.5%, 45/120). Other viruses detected included influenza (21.7%), SARS-CoV-2 (20.8%), respiratory syncytial virus (8.3%), parainfluenza</w:t>
      </w:r>
      <w:r w:rsidR="00340331">
        <w:t xml:space="preserve"> type-</w:t>
      </w:r>
      <w:r>
        <w:t>2 (3.3%), and adenovirus (2.5%).</w:t>
      </w:r>
    </w:p>
    <w:bookmarkEnd w:id="9"/>
    <w:p w14:paraId="277094DC" w14:textId="77777777" w:rsidR="00056571" w:rsidRDefault="003D422E">
      <w:r>
        <w:rPr>
          <w:b/>
          <w:bCs/>
        </w:rPr>
        <w:t>Sentinel laboratories</w:t>
      </w:r>
    </w:p>
    <w:p w14:paraId="250B934A" w14:textId="7391E84B" w:rsidR="00056571" w:rsidRDefault="003D422E" w:rsidP="00733371">
      <w:pPr>
        <w:numPr>
          <w:ilvl w:val="0"/>
          <w:numId w:val="21"/>
        </w:numPr>
      </w:pPr>
      <w:r>
        <w:t xml:space="preserve">This fortnight (Monday 17 April to Sunday 30 April 2023) the </w:t>
      </w:r>
      <w:proofErr w:type="gramStart"/>
      <w:r>
        <w:t>most commonly detected</w:t>
      </w:r>
      <w:proofErr w:type="gramEnd"/>
      <w:r>
        <w:t xml:space="preserve"> respiratory viruses* by sentinel laboratory site</w:t>
      </w:r>
      <w:r w:rsidR="00A57D8C">
        <w:t xml:space="preserve"> </w:t>
      </w:r>
      <w:r w:rsidR="00EF5C1C">
        <w:t>and</w:t>
      </w:r>
      <w:r w:rsidR="00A57D8C">
        <w:t xml:space="preserve"> week</w:t>
      </w:r>
      <w:r>
        <w:t xml:space="preserve"> were as follows:</w:t>
      </w:r>
    </w:p>
    <w:p w14:paraId="481E4FC7" w14:textId="169583C6" w:rsidR="00056571" w:rsidRDefault="003D422E" w:rsidP="00733371">
      <w:pPr>
        <w:numPr>
          <w:ilvl w:val="1"/>
          <w:numId w:val="22"/>
        </w:numPr>
      </w:pPr>
      <w:r>
        <w:t>New South Wales: COVID</w:t>
      </w:r>
      <w:r w:rsidR="00A57D8C">
        <w:t>-</w:t>
      </w:r>
      <w:r>
        <w:t>19</w:t>
      </w:r>
      <w:r w:rsidR="00A57D8C">
        <w:t xml:space="preserve"> (both weeks</w:t>
      </w:r>
      <w:proofErr w:type="gramStart"/>
      <w:r w:rsidR="00A57D8C">
        <w:t>)</w:t>
      </w:r>
      <w:r>
        <w:t>;</w:t>
      </w:r>
      <w:proofErr w:type="gramEnd"/>
    </w:p>
    <w:p w14:paraId="4DE77396" w14:textId="00ECFA88" w:rsidR="00056571" w:rsidRDefault="003D422E" w:rsidP="00733371">
      <w:pPr>
        <w:numPr>
          <w:ilvl w:val="1"/>
          <w:numId w:val="22"/>
        </w:numPr>
      </w:pPr>
      <w:r>
        <w:t xml:space="preserve">South Australia: </w:t>
      </w:r>
      <w:r w:rsidR="00A57D8C">
        <w:t>Rhinovirus (both weeks</w:t>
      </w:r>
      <w:proofErr w:type="gramStart"/>
      <w:r w:rsidR="00A57D8C">
        <w:t>)</w:t>
      </w:r>
      <w:r>
        <w:t>;</w:t>
      </w:r>
      <w:proofErr w:type="gramEnd"/>
    </w:p>
    <w:p w14:paraId="434A29B8" w14:textId="1E53DE58" w:rsidR="00056571" w:rsidRDefault="003D422E" w:rsidP="00733371">
      <w:pPr>
        <w:numPr>
          <w:ilvl w:val="1"/>
          <w:numId w:val="22"/>
        </w:numPr>
      </w:pPr>
      <w:r>
        <w:t>Tasmania: COVID-19</w:t>
      </w:r>
      <w:r w:rsidR="00A57D8C">
        <w:t xml:space="preserve"> (both weeks</w:t>
      </w:r>
      <w:proofErr w:type="gramStart"/>
      <w:r w:rsidR="00A57D8C">
        <w:t>)</w:t>
      </w:r>
      <w:r>
        <w:t>;</w:t>
      </w:r>
      <w:proofErr w:type="gramEnd"/>
    </w:p>
    <w:p w14:paraId="0F2F44B9" w14:textId="0368FB2B" w:rsidR="00056571" w:rsidRDefault="003D422E" w:rsidP="00733371">
      <w:pPr>
        <w:numPr>
          <w:ilvl w:val="1"/>
          <w:numId w:val="22"/>
        </w:numPr>
      </w:pPr>
      <w:r>
        <w:t>Victoria: SARS-CoV-2</w:t>
      </w:r>
      <w:r w:rsidR="00A57D8C">
        <w:t xml:space="preserve"> (week 16)</w:t>
      </w:r>
      <w:r>
        <w:t xml:space="preserve"> and Picornavirus</w:t>
      </w:r>
      <w:r w:rsidR="00A57D8C">
        <w:t xml:space="preserve"> (week 17</w:t>
      </w:r>
      <w:proofErr w:type="gramStart"/>
      <w:r w:rsidR="00A57D8C">
        <w:t>)</w:t>
      </w:r>
      <w:r>
        <w:t>;</w:t>
      </w:r>
      <w:proofErr w:type="gramEnd"/>
    </w:p>
    <w:p w14:paraId="236C2E9F" w14:textId="12858C85" w:rsidR="00056571" w:rsidRDefault="003D422E" w:rsidP="00733371">
      <w:pPr>
        <w:numPr>
          <w:ilvl w:val="1"/>
          <w:numId w:val="22"/>
        </w:numPr>
      </w:pPr>
      <w:r>
        <w:t>Western Australia: Influenza B</w:t>
      </w:r>
      <w:r w:rsidR="00A57D8C">
        <w:t xml:space="preserve"> (both weeks)</w:t>
      </w:r>
      <w:r>
        <w:t>.</w:t>
      </w:r>
    </w:p>
    <w:p w14:paraId="08455332" w14:textId="77777777" w:rsidR="00056571" w:rsidRDefault="003D422E">
      <w:pPr>
        <w:pStyle w:val="Smalltext"/>
      </w:pPr>
      <w:r>
        <w:t>*Excludes SARS-CoV-2 for laboratory data reported by Tasmania and WA.</w:t>
      </w:r>
    </w:p>
    <w:p w14:paraId="36B91A1A" w14:textId="77777777" w:rsidR="005E031B" w:rsidRDefault="005E031B">
      <w:pPr>
        <w:spacing w:before="0" w:after="0" w:line="240" w:lineRule="auto"/>
        <w:rPr>
          <w:b/>
          <w:bCs/>
        </w:rPr>
      </w:pPr>
      <w:r>
        <w:rPr>
          <w:b/>
          <w:bCs/>
        </w:rPr>
        <w:br w:type="page"/>
      </w:r>
    </w:p>
    <w:p w14:paraId="31F4F0E1" w14:textId="351D0E44" w:rsidR="00056571" w:rsidRDefault="003D422E" w:rsidP="003A4FA8">
      <w:r>
        <w:rPr>
          <w:b/>
          <w:bCs/>
        </w:rPr>
        <w:lastRenderedPageBreak/>
        <w:t xml:space="preserve">Figure </w:t>
      </w:r>
      <w:r w:rsidR="00D045E4">
        <w:rPr>
          <w:b/>
          <w:bCs/>
        </w:rPr>
        <w:t>1</w:t>
      </w:r>
      <w:r>
        <w:rPr>
          <w:b/>
          <w:bCs/>
        </w:rPr>
        <w:t>:</w:t>
      </w:r>
      <w:r>
        <w:t xml:space="preserve"> Proportion of fever and cough among FluTracking participants, Australia, 2016 to 2023, by year and week of report*^</w:t>
      </w:r>
    </w:p>
    <w:p w14:paraId="1CC9C28E" w14:textId="77777777" w:rsidR="00056571" w:rsidRDefault="003D422E" w:rsidP="000877E6">
      <w:pPr>
        <w:pStyle w:val="BodyText"/>
        <w:spacing w:before="0" w:after="0"/>
      </w:pPr>
      <w:r>
        <w:rPr>
          <w:noProof/>
        </w:rPr>
        <w:drawing>
          <wp:inline distT="0" distB="0" distL="0" distR="0" wp14:anchorId="64CD356C" wp14:editId="2F8760A1">
            <wp:extent cx="5753100" cy="3835399"/>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3" name="Picture" descr="AISR_2023_copy_AR_files/figure-docx/figure_two-1.png"/>
                    <pic:cNvPicPr>
                      <a:picLocks noChangeAspect="1" noChangeArrowheads="1"/>
                    </pic:cNvPicPr>
                  </pic:nvPicPr>
                  <pic:blipFill>
                    <a:blip r:embed="rId12"/>
                    <a:stretch>
                      <a:fillRect/>
                    </a:stretch>
                  </pic:blipFill>
                  <pic:spPr bwMode="auto">
                    <a:xfrm>
                      <a:off x="0" y="0"/>
                      <a:ext cx="5753100" cy="3835399"/>
                    </a:xfrm>
                    <a:prstGeom prst="rect">
                      <a:avLst/>
                    </a:prstGeom>
                    <a:noFill/>
                    <a:ln w="9525">
                      <a:noFill/>
                      <a:headEnd/>
                      <a:tailEnd/>
                    </a:ln>
                  </pic:spPr>
                </pic:pic>
              </a:graphicData>
            </a:graphic>
          </wp:inline>
        </w:drawing>
      </w:r>
    </w:p>
    <w:p w14:paraId="03397AC3" w14:textId="77777777" w:rsidR="00056571" w:rsidRDefault="003D422E" w:rsidP="000877E6">
      <w:pPr>
        <w:pStyle w:val="Smalltext"/>
        <w:spacing w:before="0" w:after="0"/>
      </w:pPr>
      <w:r>
        <w:rPr>
          <w:b/>
          <w:bCs/>
        </w:rPr>
        <w:t>Source:</w:t>
      </w:r>
      <w:r>
        <w:t xml:space="preserve"> FluTracking</w:t>
      </w:r>
    </w:p>
    <w:p w14:paraId="4F272EA8" w14:textId="77777777" w:rsidR="00056571" w:rsidRDefault="003D422E" w:rsidP="000877E6">
      <w:pPr>
        <w:pStyle w:val="Smalltext"/>
        <w:spacing w:before="0" w:after="0"/>
      </w:pPr>
      <w:r>
        <w:t>*All data are preliminary and subject to change as updates are received, with most recent weeks considered particularly subject to revisions.</w:t>
      </w:r>
    </w:p>
    <w:p w14:paraId="2D35B621" w14:textId="77777777" w:rsidR="00056571" w:rsidRDefault="003D422E" w:rsidP="000877E6">
      <w:pPr>
        <w:pStyle w:val="Smalltext"/>
        <w:spacing w:before="0" w:after="0"/>
      </w:pPr>
      <w:r>
        <w:t>^FluTracking have expanded their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Please refer to Data considerations for interpretation of the five-year average.</w:t>
      </w:r>
    </w:p>
    <w:p w14:paraId="0098EB54" w14:textId="77777777" w:rsidR="00056571" w:rsidRDefault="003D422E">
      <w:r>
        <w:br w:type="page"/>
      </w:r>
    </w:p>
    <w:p w14:paraId="0588B91B" w14:textId="6F025470" w:rsidR="00056571" w:rsidRDefault="003D422E">
      <w:pPr>
        <w:pStyle w:val="BodyText"/>
      </w:pPr>
      <w:r>
        <w:rPr>
          <w:b/>
          <w:bCs/>
        </w:rPr>
        <w:lastRenderedPageBreak/>
        <w:t xml:space="preserve">Figure </w:t>
      </w:r>
      <w:r w:rsidR="00D045E4">
        <w:rPr>
          <w:b/>
          <w:bCs/>
        </w:rPr>
        <w:t>2</w:t>
      </w:r>
      <w:r>
        <w:rPr>
          <w:b/>
          <w:bCs/>
        </w:rPr>
        <w:t>:</w:t>
      </w:r>
      <w:r>
        <w:t xml:space="preserve"> Unweighted rate of ILI reported from ASPREN sentinel GP surveillance systems, Australia, 1 January 2016 to 30 April 2023, by year and week*^</w:t>
      </w:r>
    </w:p>
    <w:p w14:paraId="6931EE24" w14:textId="77777777" w:rsidR="00056571" w:rsidRDefault="003D422E" w:rsidP="000877E6">
      <w:pPr>
        <w:pStyle w:val="BodyText"/>
        <w:spacing w:before="0" w:after="0"/>
      </w:pPr>
      <w:r>
        <w:rPr>
          <w:noProof/>
        </w:rPr>
        <w:drawing>
          <wp:inline distT="0" distB="0" distL="0" distR="0" wp14:anchorId="7792C5A5" wp14:editId="54B53DE1">
            <wp:extent cx="5753100" cy="3835399"/>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Picture" descr="AISR_2023_copy_AR_files/figure-docx/figure_three-1.png"/>
                    <pic:cNvPicPr>
                      <a:picLocks noChangeAspect="1" noChangeArrowheads="1"/>
                    </pic:cNvPicPr>
                  </pic:nvPicPr>
                  <pic:blipFill>
                    <a:blip r:embed="rId13"/>
                    <a:stretch>
                      <a:fillRect/>
                    </a:stretch>
                  </pic:blipFill>
                  <pic:spPr bwMode="auto">
                    <a:xfrm>
                      <a:off x="0" y="0"/>
                      <a:ext cx="5753100" cy="3835399"/>
                    </a:xfrm>
                    <a:prstGeom prst="rect">
                      <a:avLst/>
                    </a:prstGeom>
                    <a:noFill/>
                    <a:ln w="9525">
                      <a:noFill/>
                      <a:headEnd/>
                      <a:tailEnd/>
                    </a:ln>
                  </pic:spPr>
                </pic:pic>
              </a:graphicData>
            </a:graphic>
          </wp:inline>
        </w:drawing>
      </w:r>
    </w:p>
    <w:p w14:paraId="3B89BC4B" w14:textId="77777777" w:rsidR="00056571" w:rsidRDefault="003D422E" w:rsidP="000877E6">
      <w:pPr>
        <w:pStyle w:val="Smalltext"/>
        <w:spacing w:before="0" w:after="0"/>
      </w:pPr>
      <w:r>
        <w:rPr>
          <w:b/>
          <w:bCs/>
        </w:rPr>
        <w:t>Source:</w:t>
      </w:r>
      <w:r>
        <w:t xml:space="preserve"> ASPREN</w:t>
      </w:r>
    </w:p>
    <w:p w14:paraId="2E096256" w14:textId="77777777" w:rsidR="00056571" w:rsidRDefault="003D422E" w:rsidP="000877E6">
      <w:pPr>
        <w:pStyle w:val="Smalltext"/>
        <w:spacing w:before="0" w:after="0"/>
      </w:pPr>
      <w:r>
        <w:t>*All data are preliminary and subject to change as updates are received, with most recent weeks considered particularly subject to revisions. The years 2020 and 2021 are excluded when comparing the current season to historical periods when influenza virus has circulated without public health restrictions. Please refer to Data considerations for interpretation of the five-year average.</w:t>
      </w:r>
    </w:p>
    <w:p w14:paraId="390E55F5" w14:textId="54627AD3" w:rsidR="00056571" w:rsidRDefault="003D422E" w:rsidP="000877E6">
      <w:pPr>
        <w:pStyle w:val="Smalltext"/>
        <w:spacing w:before="0" w:after="0"/>
      </w:pPr>
      <w:r>
        <w:t>^Please refer to surveillance system description for notes on impact of COVID-19 on ASPREN data.</w:t>
      </w:r>
    </w:p>
    <w:p w14:paraId="610ED97A" w14:textId="77777777" w:rsidR="005E031B" w:rsidRDefault="005E031B" w:rsidP="005E031B">
      <w:pPr>
        <w:pStyle w:val="Smalltext"/>
        <w:spacing w:after="0"/>
      </w:pPr>
    </w:p>
    <w:p w14:paraId="7604743D" w14:textId="77777777" w:rsidR="00056571" w:rsidRDefault="003D422E">
      <w:pPr>
        <w:pStyle w:val="Heading4"/>
      </w:pPr>
      <w:bookmarkStart w:id="10" w:name="laboratory-confirmed-influenza"/>
      <w:bookmarkEnd w:id="6"/>
      <w:r>
        <w:t>2.1.2. Laboratory-confirmed influenza</w:t>
      </w:r>
    </w:p>
    <w:p w14:paraId="23EC3901" w14:textId="77777777" w:rsidR="00056571" w:rsidRDefault="003D422E">
      <w:r>
        <w:rPr>
          <w:b/>
          <w:bCs/>
        </w:rPr>
        <w:t>National notification data (NNDSS):</w:t>
      </w:r>
    </w:p>
    <w:p w14:paraId="3853A41F" w14:textId="476E48B2" w:rsidR="00056571" w:rsidRDefault="003D422E" w:rsidP="00733371">
      <w:pPr>
        <w:numPr>
          <w:ilvl w:val="0"/>
          <w:numId w:val="23"/>
        </w:numPr>
      </w:pPr>
      <w:r>
        <w:t xml:space="preserve">There were 6,098 laboratory-confirmed influenza notifications with a diagnosis date this fortnight (Monday 17 April to Sunday 30 April 2023), </w:t>
      </w:r>
      <w:r w:rsidR="00EF5C1C">
        <w:t xml:space="preserve">a decrease </w:t>
      </w:r>
      <w:r>
        <w:t>compared to 6,853 notifications in the previous fortnight.</w:t>
      </w:r>
    </w:p>
    <w:p w14:paraId="6CBA8DB8" w14:textId="1BC1924A" w:rsidR="00EB1F5C" w:rsidRPr="00EB1F5C" w:rsidRDefault="00EB1F5C" w:rsidP="00EB1F5C">
      <w:pPr>
        <w:pStyle w:val="ListParagraph"/>
        <w:numPr>
          <w:ilvl w:val="0"/>
          <w:numId w:val="23"/>
        </w:numPr>
      </w:pPr>
      <w:r w:rsidRPr="00EB1F5C">
        <w:t>Across almost all jurisdictions, the number of notifications of laboratory-confirmed influenza reported in Australia has remained stable or decreased this fortnight</w:t>
      </w:r>
      <w:r>
        <w:t xml:space="preserve"> (Figure 3)</w:t>
      </w:r>
      <w:r w:rsidRPr="00EB1F5C">
        <w:t xml:space="preserve">. </w:t>
      </w:r>
    </w:p>
    <w:p w14:paraId="5B6AE7A1" w14:textId="77777777" w:rsidR="00056571" w:rsidRDefault="003D422E" w:rsidP="00733371">
      <w:pPr>
        <w:numPr>
          <w:ilvl w:val="0"/>
          <w:numId w:val="23"/>
        </w:numPr>
      </w:pPr>
      <w:r>
        <w:t>In the year-to-date, there have been 32,047 notifications of laboratory-confirmed influenza to the NNDSS. This is a national notification rate of 123 cases per 100,000 population.</w:t>
      </w:r>
    </w:p>
    <w:p w14:paraId="2F44F776" w14:textId="77777777" w:rsidR="00056571" w:rsidRDefault="003D422E">
      <w:r>
        <w:rPr>
          <w:b/>
          <w:bCs/>
        </w:rPr>
        <w:t>ASPREN</w:t>
      </w:r>
    </w:p>
    <w:p w14:paraId="4A02BEA3" w14:textId="251CFDE8" w:rsidR="00EB1F5C" w:rsidRPr="000877E6" w:rsidRDefault="003D422E" w:rsidP="000877E6">
      <w:pPr>
        <w:numPr>
          <w:ilvl w:val="0"/>
          <w:numId w:val="24"/>
        </w:numPr>
      </w:pPr>
      <w:r>
        <w:t>In the year-to-date, there have been 26 (</w:t>
      </w:r>
      <w:r w:rsidR="00EB1F5C">
        <w:t>12.5</w:t>
      </w:r>
      <w:r>
        <w:t xml:space="preserve">%) influenza detections among the </w:t>
      </w:r>
      <w:r w:rsidR="00EB1F5C">
        <w:t xml:space="preserve">208 </w:t>
      </w:r>
      <w:r>
        <w:t>ILI cases presenting to sentinel GPs who were tested for respiratory viruses.</w:t>
      </w:r>
    </w:p>
    <w:p w14:paraId="59FEA633" w14:textId="77777777" w:rsidR="000877E6" w:rsidRDefault="000877E6">
      <w:pPr>
        <w:spacing w:before="0" w:after="0" w:line="240" w:lineRule="auto"/>
        <w:rPr>
          <w:b/>
          <w:bCs/>
        </w:rPr>
      </w:pPr>
      <w:r>
        <w:rPr>
          <w:b/>
          <w:bCs/>
        </w:rPr>
        <w:lastRenderedPageBreak/>
        <w:br w:type="page"/>
      </w:r>
    </w:p>
    <w:p w14:paraId="4C77B95E" w14:textId="644584A5" w:rsidR="00056571" w:rsidRDefault="003D422E">
      <w:r>
        <w:rPr>
          <w:b/>
          <w:bCs/>
        </w:rPr>
        <w:t>Sentinel laboratories</w:t>
      </w:r>
    </w:p>
    <w:p w14:paraId="280F2750" w14:textId="529F734F" w:rsidR="00056571" w:rsidRDefault="003D422E" w:rsidP="00733371">
      <w:pPr>
        <w:numPr>
          <w:ilvl w:val="0"/>
          <w:numId w:val="25"/>
        </w:numPr>
      </w:pPr>
      <w:r>
        <w:t xml:space="preserve">This fortnight (Monday 17 April to Sunday 30 April 2023), of the 17,181 samples tested across sentinel laboratories, 4.3% (n=731) have been positive for influenza, </w:t>
      </w:r>
      <w:r w:rsidR="00EF5C1C">
        <w:t xml:space="preserve">a slight decrease </w:t>
      </w:r>
      <w:r>
        <w:t xml:space="preserve">compared to 4.4% in the previous fortnight (Figure </w:t>
      </w:r>
      <w:r w:rsidR="006706FD">
        <w:t>4</w:t>
      </w:r>
      <w:r>
        <w:t>).</w:t>
      </w:r>
    </w:p>
    <w:p w14:paraId="6863EB92" w14:textId="77777777" w:rsidR="00056571" w:rsidRDefault="003D422E" w:rsidP="00733371">
      <w:pPr>
        <w:numPr>
          <w:ilvl w:val="0"/>
          <w:numId w:val="25"/>
        </w:numPr>
      </w:pPr>
      <w:r>
        <w:t>Of the 124,353 samples tested across sentinel laboratories in the year-to-date, 2.5% (n=3,158) have been positive for influenza.</w:t>
      </w:r>
    </w:p>
    <w:p w14:paraId="10751311" w14:textId="77777777" w:rsidR="006706FD" w:rsidRPr="0041367F" w:rsidRDefault="006706FD" w:rsidP="0041367F">
      <w:pPr>
        <w:rPr>
          <w:b/>
          <w:bCs/>
          <w:sz w:val="16"/>
          <w:szCs w:val="16"/>
        </w:rPr>
      </w:pPr>
    </w:p>
    <w:p w14:paraId="5C513321" w14:textId="4A176DDF" w:rsidR="00056571" w:rsidRDefault="003D422E">
      <w:r>
        <w:rPr>
          <w:b/>
          <w:bCs/>
        </w:rPr>
        <w:t xml:space="preserve">Figure </w:t>
      </w:r>
      <w:r w:rsidR="00D045E4">
        <w:rPr>
          <w:b/>
          <w:bCs/>
        </w:rPr>
        <w:t>3</w:t>
      </w:r>
      <w:r>
        <w:rPr>
          <w:b/>
          <w:bCs/>
        </w:rPr>
        <w:t>:</w:t>
      </w:r>
      <w:r>
        <w:t xml:space="preserve"> Notifications of laboratory-confirmed influenza, Australia, 1 January 2016 to 30 April 2023, by year and week of diagnosis*</w:t>
      </w:r>
    </w:p>
    <w:p w14:paraId="322352D4" w14:textId="77777777" w:rsidR="00056571" w:rsidRDefault="003D422E" w:rsidP="000877E6">
      <w:pPr>
        <w:pStyle w:val="BodyText"/>
        <w:spacing w:before="0" w:after="0"/>
      </w:pPr>
      <w:r>
        <w:rPr>
          <w:noProof/>
        </w:rPr>
        <w:drawing>
          <wp:inline distT="0" distB="0" distL="0" distR="0" wp14:anchorId="4813D327" wp14:editId="3B986705">
            <wp:extent cx="5753100" cy="3835399"/>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40" name="Picture" descr="AISR_2023_copy_AR_files/figure-docx/figure_four-1.png"/>
                    <pic:cNvPicPr>
                      <a:picLocks noChangeAspect="1" noChangeArrowheads="1"/>
                    </pic:cNvPicPr>
                  </pic:nvPicPr>
                  <pic:blipFill>
                    <a:blip r:embed="rId14"/>
                    <a:stretch>
                      <a:fillRect/>
                    </a:stretch>
                  </pic:blipFill>
                  <pic:spPr bwMode="auto">
                    <a:xfrm>
                      <a:off x="0" y="0"/>
                      <a:ext cx="5753100" cy="3835399"/>
                    </a:xfrm>
                    <a:prstGeom prst="rect">
                      <a:avLst/>
                    </a:prstGeom>
                    <a:noFill/>
                    <a:ln w="9525">
                      <a:noFill/>
                      <a:headEnd/>
                      <a:tailEnd/>
                    </a:ln>
                  </pic:spPr>
                </pic:pic>
              </a:graphicData>
            </a:graphic>
          </wp:inline>
        </w:drawing>
      </w:r>
    </w:p>
    <w:p w14:paraId="102D60B1" w14:textId="77777777" w:rsidR="00056571" w:rsidRDefault="003D422E" w:rsidP="000877E6">
      <w:pPr>
        <w:pStyle w:val="Smalltext"/>
        <w:spacing w:before="0" w:after="0"/>
      </w:pPr>
      <w:r>
        <w:rPr>
          <w:b/>
          <w:bCs/>
        </w:rPr>
        <w:t>Source:</w:t>
      </w:r>
      <w:r>
        <w:t xml:space="preserve"> NNDSS</w:t>
      </w:r>
    </w:p>
    <w:p w14:paraId="37E31954" w14:textId="77777777" w:rsidR="00056571" w:rsidRDefault="003D422E" w:rsidP="000877E6">
      <w:pPr>
        <w:pStyle w:val="Smalltext"/>
        <w:spacing w:before="0" w:after="0"/>
      </w:pPr>
      <w:r>
        <w:t>*NNDSS notification data provided for the current and most recent weeks may be incomplete. All data are preliminary and subject to change as updates are received, with most recent weeks considered particularly subject to revisions. The years 2020 and 2021 are excluded when comparing the current season to historical periods when influenza virus has circulated without public health restrictions. Please refer to Data considerations for interpretation of the five-year average.</w:t>
      </w:r>
    </w:p>
    <w:p w14:paraId="1E4F79BE" w14:textId="77777777" w:rsidR="00056571" w:rsidRDefault="003D422E">
      <w:r>
        <w:br w:type="page"/>
      </w:r>
    </w:p>
    <w:p w14:paraId="69FE39C6" w14:textId="7FDEEB7C" w:rsidR="00056571" w:rsidRDefault="003D422E">
      <w:pPr>
        <w:pStyle w:val="BodyText"/>
      </w:pPr>
      <w:r>
        <w:rPr>
          <w:b/>
          <w:bCs/>
        </w:rPr>
        <w:lastRenderedPageBreak/>
        <w:t xml:space="preserve">Figure </w:t>
      </w:r>
      <w:r w:rsidR="00D045E4">
        <w:rPr>
          <w:b/>
          <w:bCs/>
        </w:rPr>
        <w:t>4</w:t>
      </w:r>
      <w:r>
        <w:rPr>
          <w:b/>
          <w:bCs/>
        </w:rPr>
        <w:t>:</w:t>
      </w:r>
      <w:r>
        <w:t xml:space="preserve"> Proportion of sentinel laboratory tests positive for influenza and total number of specimens tested, 1 January to 30 April 2023, by subtype, </w:t>
      </w:r>
      <w:proofErr w:type="gramStart"/>
      <w:r>
        <w:t>year</w:t>
      </w:r>
      <w:proofErr w:type="gramEnd"/>
      <w:r>
        <w:t xml:space="preserve"> and week*</w:t>
      </w:r>
    </w:p>
    <w:p w14:paraId="58FB5345" w14:textId="77777777" w:rsidR="00056571" w:rsidRDefault="003D422E" w:rsidP="000877E6">
      <w:pPr>
        <w:pStyle w:val="BodyText"/>
        <w:spacing w:before="0" w:after="0"/>
      </w:pPr>
      <w:r>
        <w:rPr>
          <w:noProof/>
        </w:rPr>
        <w:drawing>
          <wp:inline distT="0" distB="0" distL="0" distR="0" wp14:anchorId="60B4FB36" wp14:editId="1A164300">
            <wp:extent cx="5753100" cy="3835399"/>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3" name="Picture" descr="AISR_2023_copy_AR_files/figure-docx/figure_five-1.png"/>
                    <pic:cNvPicPr>
                      <a:picLocks noChangeAspect="1" noChangeArrowheads="1"/>
                    </pic:cNvPicPr>
                  </pic:nvPicPr>
                  <pic:blipFill>
                    <a:blip r:embed="rId15"/>
                    <a:stretch>
                      <a:fillRect/>
                    </a:stretch>
                  </pic:blipFill>
                  <pic:spPr bwMode="auto">
                    <a:xfrm>
                      <a:off x="0" y="0"/>
                      <a:ext cx="5753100" cy="3835399"/>
                    </a:xfrm>
                    <a:prstGeom prst="rect">
                      <a:avLst/>
                    </a:prstGeom>
                    <a:noFill/>
                    <a:ln w="9525">
                      <a:noFill/>
                      <a:headEnd/>
                      <a:tailEnd/>
                    </a:ln>
                  </pic:spPr>
                </pic:pic>
              </a:graphicData>
            </a:graphic>
          </wp:inline>
        </w:drawing>
      </w:r>
    </w:p>
    <w:p w14:paraId="3CB65EF3" w14:textId="77777777" w:rsidR="00056571" w:rsidRDefault="003D422E" w:rsidP="000877E6">
      <w:pPr>
        <w:pStyle w:val="Smalltext"/>
        <w:spacing w:before="0" w:after="0"/>
      </w:pPr>
      <w:r>
        <w:rPr>
          <w:b/>
          <w:bCs/>
        </w:rPr>
        <w:t>Source:</w:t>
      </w:r>
      <w:r>
        <w:t xml:space="preserve"> Sentinel laboratories</w:t>
      </w:r>
    </w:p>
    <w:p w14:paraId="3B6564CC" w14:textId="39216729" w:rsidR="00056571" w:rsidRDefault="003D422E" w:rsidP="000877E6">
      <w:pPr>
        <w:pStyle w:val="Smalltext"/>
        <w:spacing w:before="0"/>
      </w:pPr>
      <w:r>
        <w:t>*Total number of tests include all specimens that were tested for influenza, including multiplex panels used to test for SARS-CoV-2. Testing methodologies vary across jurisdictions and laboratories. All data are preliminary and subject to change as updates are received, with most recent weeks considered particularly subject to revisions.</w:t>
      </w:r>
    </w:p>
    <w:p w14:paraId="517F56B3" w14:textId="77777777" w:rsidR="0041367F" w:rsidRDefault="0041367F">
      <w:pPr>
        <w:pStyle w:val="Smalltext"/>
      </w:pPr>
    </w:p>
    <w:p w14:paraId="3BD8BBC1" w14:textId="77777777" w:rsidR="00056571" w:rsidRDefault="003D422E">
      <w:pPr>
        <w:pStyle w:val="Heading4"/>
      </w:pPr>
      <w:bookmarkStart w:id="11" w:name="X03418a9a17ac638a6e64e3a79f96648795a7951"/>
      <w:bookmarkEnd w:id="10"/>
      <w:r>
        <w:t>2.1.3. Geographical distribution of influenza activity</w:t>
      </w:r>
    </w:p>
    <w:p w14:paraId="04A7A632" w14:textId="77777777" w:rsidR="00056571" w:rsidRDefault="003D422E">
      <w:r>
        <w:rPr>
          <w:b/>
          <w:bCs/>
        </w:rPr>
        <w:t>National notification data (NNDSS):</w:t>
      </w:r>
    </w:p>
    <w:p w14:paraId="32E0CBB2" w14:textId="27BB1F58" w:rsidR="00EE09D8" w:rsidRDefault="00EE09D8" w:rsidP="00733371">
      <w:pPr>
        <w:numPr>
          <w:ilvl w:val="0"/>
          <w:numId w:val="26"/>
        </w:numPr>
      </w:pPr>
      <w:r>
        <w:t xml:space="preserve">In the year to date, </w:t>
      </w:r>
      <w:r w:rsidRPr="00EE09D8">
        <w:t xml:space="preserve">influenza notification rates have been highest in </w:t>
      </w:r>
      <w:r w:rsidR="0041367F">
        <w:t xml:space="preserve">Northern Territory </w:t>
      </w:r>
      <w:r w:rsidR="0041367F" w:rsidRPr="00EE09D8">
        <w:t>(</w:t>
      </w:r>
      <w:r w:rsidRPr="00EE09D8">
        <w:t xml:space="preserve">457 per 100,000 population) followed by </w:t>
      </w:r>
      <w:r w:rsidR="0041367F">
        <w:t>Queensland</w:t>
      </w:r>
      <w:r w:rsidRPr="00EE09D8">
        <w:t xml:space="preserve"> (173 per 100,000 population)</w:t>
      </w:r>
      <w:r>
        <w:t xml:space="preserve"> (Table 1).</w:t>
      </w:r>
    </w:p>
    <w:p w14:paraId="2E9F7FCB" w14:textId="734FF723" w:rsidR="00056571" w:rsidRDefault="003D422E" w:rsidP="003A4FA8">
      <w:pPr>
        <w:numPr>
          <w:ilvl w:val="0"/>
          <w:numId w:val="26"/>
        </w:numPr>
        <w:spacing w:after="0"/>
      </w:pPr>
      <w:r>
        <w:t>This fortnight (Monday 17 April to Sunday 30 April 2023),</w:t>
      </w:r>
      <w:r w:rsidR="006706FD">
        <w:t xml:space="preserve"> influenza activity has stabilised or decreased in most jurisdictions (Figure 5).</w:t>
      </w:r>
    </w:p>
    <w:p w14:paraId="7F5583D3" w14:textId="4F914244" w:rsidR="006706FD" w:rsidRDefault="00EE09D8" w:rsidP="003A4FA8">
      <w:r w:rsidRPr="003A4FA8">
        <w:rPr>
          <w:b/>
          <w:bCs/>
        </w:rPr>
        <w:t>Table 1:</w:t>
      </w:r>
      <w:r>
        <w:t xml:space="preserve"> Laboratory-confirmed influenza notifications to the NNDSS and notification rate per 100,000 population by jurisdiction, 1 January to 30 April 2023</w:t>
      </w:r>
    </w:p>
    <w:tbl>
      <w:tblPr>
        <w:tblW w:w="9150" w:type="dxa"/>
        <w:jc w:val="center"/>
        <w:tblLayout w:type="fixed"/>
        <w:tblLook w:val="0420" w:firstRow="1" w:lastRow="0" w:firstColumn="0" w:lastColumn="0" w:noHBand="0" w:noVBand="1"/>
      </w:tblPr>
      <w:tblGrid>
        <w:gridCol w:w="2032"/>
        <w:gridCol w:w="822"/>
        <w:gridCol w:w="877"/>
        <w:gridCol w:w="711"/>
        <w:gridCol w:w="833"/>
        <w:gridCol w:w="688"/>
        <w:gridCol w:w="811"/>
        <w:gridCol w:w="744"/>
        <w:gridCol w:w="744"/>
        <w:gridCol w:w="888"/>
      </w:tblGrid>
      <w:tr w:rsidR="006706FD" w14:paraId="66840134" w14:textId="77777777" w:rsidTr="006706FD">
        <w:trPr>
          <w:tblHeader/>
          <w:jc w:val="center"/>
        </w:trPr>
        <w:tc>
          <w:tcPr>
            <w:tcW w:w="2032"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057B5CCC" w14:textId="75DF5346"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822"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68A3C06B" w14:textId="77777777"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ACT</w:t>
            </w:r>
          </w:p>
        </w:tc>
        <w:tc>
          <w:tcPr>
            <w:tcW w:w="877"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6D19BF8E" w14:textId="77777777"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NSW</w:t>
            </w:r>
          </w:p>
        </w:tc>
        <w:tc>
          <w:tcPr>
            <w:tcW w:w="711"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0FD6A000" w14:textId="77777777"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NT</w:t>
            </w:r>
          </w:p>
        </w:tc>
        <w:tc>
          <w:tcPr>
            <w:tcW w:w="833"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37C4EBC1" w14:textId="77777777"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QLD</w:t>
            </w:r>
          </w:p>
        </w:tc>
        <w:tc>
          <w:tcPr>
            <w:tcW w:w="688"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18951718" w14:textId="77777777"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SA</w:t>
            </w:r>
          </w:p>
        </w:tc>
        <w:tc>
          <w:tcPr>
            <w:tcW w:w="811"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2AA3AE3D" w14:textId="77777777"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TAS</w:t>
            </w:r>
          </w:p>
        </w:tc>
        <w:tc>
          <w:tcPr>
            <w:tcW w:w="744"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64602EAD" w14:textId="77777777"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VIC</w:t>
            </w:r>
          </w:p>
        </w:tc>
        <w:tc>
          <w:tcPr>
            <w:tcW w:w="744"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58EB9EDA" w14:textId="77777777"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WA</w:t>
            </w:r>
          </w:p>
        </w:tc>
        <w:tc>
          <w:tcPr>
            <w:tcW w:w="888"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623A02A3" w14:textId="1981CB8A" w:rsidR="006706FD" w:rsidRPr="003A4FA8" w:rsidRDefault="006706FD" w:rsidP="003A4FA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FFFFFF"/>
                <w:sz w:val="20"/>
                <w:szCs w:val="20"/>
              </w:rPr>
            </w:pPr>
            <w:r>
              <w:rPr>
                <w:rFonts w:eastAsia="Arial" w:cs="Arial"/>
                <w:b/>
                <w:color w:val="FFFFFF"/>
                <w:sz w:val="20"/>
                <w:szCs w:val="20"/>
              </w:rPr>
              <w:t>Total</w:t>
            </w:r>
          </w:p>
        </w:tc>
      </w:tr>
      <w:tr w:rsidR="006706FD" w14:paraId="4D6D4715" w14:textId="77777777" w:rsidTr="006706FD">
        <w:trPr>
          <w:jc w:val="center"/>
        </w:trPr>
        <w:tc>
          <w:tcPr>
            <w:tcW w:w="2032"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712F077F" w14:textId="138A926D"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Number of notifications</w:t>
            </w:r>
          </w:p>
        </w:tc>
        <w:tc>
          <w:tcPr>
            <w:tcW w:w="822"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343F8AA6" w14:textId="67F33F72" w:rsidR="006706FD" w:rsidRPr="003A4FA8"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8"/>
                <w:szCs w:val="18"/>
              </w:rPr>
            </w:pPr>
            <w:r w:rsidRPr="003A4FA8">
              <w:rPr>
                <w:sz w:val="18"/>
                <w:szCs w:val="18"/>
              </w:rPr>
              <w:t>201</w:t>
            </w:r>
          </w:p>
        </w:tc>
        <w:tc>
          <w:tcPr>
            <w:tcW w:w="877"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4B6D15C" w14:textId="224306D3" w:rsidR="006706FD" w:rsidRPr="003A4FA8"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8"/>
                <w:szCs w:val="18"/>
              </w:rPr>
            </w:pPr>
            <w:r w:rsidRPr="003A4FA8">
              <w:rPr>
                <w:sz w:val="18"/>
                <w:szCs w:val="18"/>
              </w:rPr>
              <w:t>10,417</w:t>
            </w:r>
          </w:p>
        </w:tc>
        <w:tc>
          <w:tcPr>
            <w:tcW w:w="711"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748A5BBC" w14:textId="0CC041F4" w:rsidR="006706FD" w:rsidRPr="003A4FA8"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8"/>
                <w:szCs w:val="18"/>
              </w:rPr>
            </w:pPr>
            <w:r w:rsidRPr="003A4FA8">
              <w:rPr>
                <w:sz w:val="18"/>
                <w:szCs w:val="18"/>
              </w:rPr>
              <w:t>1,145</w:t>
            </w:r>
          </w:p>
        </w:tc>
        <w:tc>
          <w:tcPr>
            <w:tcW w:w="833"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7AEE26AA" w14:textId="1ACB6385" w:rsidR="006706FD" w:rsidRPr="003A4FA8"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8"/>
                <w:szCs w:val="18"/>
              </w:rPr>
            </w:pPr>
            <w:r w:rsidRPr="003A4FA8">
              <w:rPr>
                <w:sz w:val="18"/>
                <w:szCs w:val="18"/>
              </w:rPr>
              <w:t>9,233</w:t>
            </w:r>
          </w:p>
        </w:tc>
        <w:tc>
          <w:tcPr>
            <w:tcW w:w="688"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1D4E5334" w14:textId="681F8591" w:rsidR="006706FD" w:rsidRPr="003A4FA8"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8"/>
                <w:szCs w:val="18"/>
              </w:rPr>
            </w:pPr>
            <w:r w:rsidRPr="003A4FA8">
              <w:rPr>
                <w:sz w:val="18"/>
                <w:szCs w:val="18"/>
              </w:rPr>
              <w:t>2,139</w:t>
            </w:r>
          </w:p>
        </w:tc>
        <w:tc>
          <w:tcPr>
            <w:tcW w:w="811"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60DAA6B7" w14:textId="372906D9" w:rsidR="006706FD" w:rsidRPr="003A4FA8"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8"/>
                <w:szCs w:val="18"/>
              </w:rPr>
            </w:pPr>
            <w:r w:rsidRPr="003A4FA8">
              <w:rPr>
                <w:sz w:val="18"/>
                <w:szCs w:val="18"/>
              </w:rPr>
              <w:t>238</w:t>
            </w:r>
          </w:p>
        </w:tc>
        <w:tc>
          <w:tcPr>
            <w:tcW w:w="744"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3F3A967E" w14:textId="11437ACA" w:rsidR="006706FD" w:rsidRPr="003A4FA8"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8"/>
                <w:szCs w:val="18"/>
              </w:rPr>
            </w:pPr>
            <w:r w:rsidRPr="003A4FA8">
              <w:rPr>
                <w:sz w:val="18"/>
                <w:szCs w:val="18"/>
              </w:rPr>
              <w:t>6,185</w:t>
            </w:r>
          </w:p>
        </w:tc>
        <w:tc>
          <w:tcPr>
            <w:tcW w:w="744"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45AC3BB6" w14:textId="44CC6A72" w:rsidR="006706FD" w:rsidRPr="003A4FA8"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8"/>
                <w:szCs w:val="18"/>
              </w:rPr>
            </w:pPr>
            <w:r w:rsidRPr="003A4FA8">
              <w:rPr>
                <w:sz w:val="18"/>
                <w:szCs w:val="18"/>
              </w:rPr>
              <w:t>2,489</w:t>
            </w:r>
          </w:p>
        </w:tc>
        <w:tc>
          <w:tcPr>
            <w:tcW w:w="888" w:type="dxa"/>
            <w:tcBorders>
              <w:top w:val="single" w:sz="12" w:space="0" w:color="666666"/>
              <w:left w:val="none" w:sz="0" w:space="0" w:color="000000"/>
              <w:bottom w:val="single" w:sz="6" w:space="0" w:color="666666"/>
              <w:right w:val="none" w:sz="0" w:space="0" w:color="000000"/>
            </w:tcBorders>
            <w:shd w:val="clear" w:color="auto" w:fill="1F968B"/>
            <w:tcMar>
              <w:top w:w="0" w:type="dxa"/>
              <w:left w:w="0" w:type="dxa"/>
              <w:bottom w:w="0" w:type="dxa"/>
              <w:right w:w="0" w:type="dxa"/>
            </w:tcMar>
            <w:vAlign w:val="center"/>
          </w:tcPr>
          <w:p w14:paraId="7B7B8A15" w14:textId="67BEC846" w:rsidR="006706FD" w:rsidRPr="003A4FA8"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8"/>
                <w:szCs w:val="18"/>
              </w:rPr>
            </w:pPr>
            <w:r w:rsidRPr="003A4FA8">
              <w:rPr>
                <w:rFonts w:eastAsia="Arial" w:cs="Arial"/>
                <w:b/>
                <w:color w:val="FFFFFF"/>
                <w:sz w:val="18"/>
                <w:szCs w:val="18"/>
              </w:rPr>
              <w:t>32,047</w:t>
            </w:r>
          </w:p>
        </w:tc>
      </w:tr>
      <w:tr w:rsidR="006706FD" w14:paraId="18E16F3E" w14:textId="77777777" w:rsidTr="006706FD">
        <w:trPr>
          <w:jc w:val="center"/>
        </w:trPr>
        <w:tc>
          <w:tcPr>
            <w:tcW w:w="203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744CC96B" w14:textId="6DF6DEC9"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Notification rate per 100,000 population</w:t>
            </w:r>
          </w:p>
        </w:tc>
        <w:tc>
          <w:tcPr>
            <w:tcW w:w="82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40D7F114" w14:textId="4D4EBCEA"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44</w:t>
            </w:r>
          </w:p>
        </w:tc>
        <w:tc>
          <w:tcPr>
            <w:tcW w:w="877"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374852A0" w14:textId="726B6FC1"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128</w:t>
            </w:r>
          </w:p>
        </w:tc>
        <w:tc>
          <w:tcPr>
            <w:tcW w:w="71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6C968D1A" w14:textId="176BCA68"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457</w:t>
            </w:r>
          </w:p>
        </w:tc>
        <w:tc>
          <w:tcPr>
            <w:tcW w:w="833"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66B01B80" w14:textId="41E1045A"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173</w:t>
            </w:r>
          </w:p>
        </w:tc>
        <w:tc>
          <w:tcPr>
            <w:tcW w:w="688"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D1BDD7D" w14:textId="7BBCE84F"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117</w:t>
            </w:r>
          </w:p>
        </w:tc>
        <w:tc>
          <w:tcPr>
            <w:tcW w:w="81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10CABAD" w14:textId="3B7CFE9D"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42</w:t>
            </w:r>
          </w:p>
        </w:tc>
        <w:tc>
          <w:tcPr>
            <w:tcW w:w="744"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E22C637" w14:textId="7CF9AF38"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94</w:t>
            </w:r>
          </w:p>
        </w:tc>
        <w:tc>
          <w:tcPr>
            <w:tcW w:w="744"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771B18ED" w14:textId="69C1CED5"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89</w:t>
            </w:r>
          </w:p>
        </w:tc>
        <w:tc>
          <w:tcPr>
            <w:tcW w:w="888" w:type="dxa"/>
            <w:tcBorders>
              <w:top w:val="single" w:sz="6" w:space="0" w:color="666666"/>
              <w:left w:val="none" w:sz="0" w:space="0" w:color="000000"/>
              <w:bottom w:val="single" w:sz="6" w:space="0" w:color="666666"/>
              <w:right w:val="none" w:sz="0" w:space="0" w:color="000000"/>
            </w:tcBorders>
            <w:shd w:val="clear" w:color="auto" w:fill="1F968B"/>
            <w:tcMar>
              <w:top w:w="0" w:type="dxa"/>
              <w:left w:w="0" w:type="dxa"/>
              <w:bottom w:w="0" w:type="dxa"/>
              <w:right w:w="0" w:type="dxa"/>
            </w:tcMar>
            <w:vAlign w:val="center"/>
          </w:tcPr>
          <w:p w14:paraId="65982572" w14:textId="769B6AA3" w:rsidR="006706FD" w:rsidRDefault="006706FD" w:rsidP="00C77BB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123</w:t>
            </w:r>
          </w:p>
        </w:tc>
      </w:tr>
    </w:tbl>
    <w:p w14:paraId="30076A13" w14:textId="77777777" w:rsidR="00EE09D8" w:rsidRDefault="00EE09D8" w:rsidP="003A4FA8"/>
    <w:p w14:paraId="71E2C45C" w14:textId="77777777" w:rsidR="005E031B" w:rsidRDefault="005E031B">
      <w:pPr>
        <w:spacing w:before="0" w:after="0" w:line="240" w:lineRule="auto"/>
        <w:rPr>
          <w:b/>
          <w:bCs/>
        </w:rPr>
      </w:pPr>
      <w:r>
        <w:rPr>
          <w:b/>
          <w:bCs/>
        </w:rPr>
        <w:br w:type="page"/>
      </w:r>
    </w:p>
    <w:p w14:paraId="02E9AE8A" w14:textId="6E774D70" w:rsidR="00056571" w:rsidRDefault="003D422E">
      <w:r>
        <w:rPr>
          <w:b/>
          <w:bCs/>
        </w:rPr>
        <w:lastRenderedPageBreak/>
        <w:t xml:space="preserve">Figure </w:t>
      </w:r>
      <w:r w:rsidR="00D045E4">
        <w:rPr>
          <w:b/>
          <w:bCs/>
        </w:rPr>
        <w:t>5</w:t>
      </w:r>
      <w:r>
        <w:rPr>
          <w:b/>
          <w:bCs/>
        </w:rPr>
        <w:t>:</w:t>
      </w:r>
      <w:r>
        <w:t xml:space="preserve"> Notifications of laboratory-confirmed influenza*, 1 January to 30 April 2023, by state or territory and week of diagnosis</w:t>
      </w:r>
    </w:p>
    <w:p w14:paraId="59D9919D" w14:textId="77777777" w:rsidR="00056571" w:rsidRDefault="003D422E">
      <w:pPr>
        <w:pStyle w:val="BodyText"/>
      </w:pPr>
      <w:r>
        <w:rPr>
          <w:noProof/>
        </w:rPr>
        <w:drawing>
          <wp:inline distT="0" distB="0" distL="0" distR="0" wp14:anchorId="63151E8E" wp14:editId="3C421955">
            <wp:extent cx="5753100" cy="3835399"/>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7" name="Picture" descr="AISR_2023_copy_AR_files/figure-docx/figure_six-1.png"/>
                    <pic:cNvPicPr>
                      <a:picLocks noChangeAspect="1" noChangeArrowheads="1"/>
                    </pic:cNvPicPr>
                  </pic:nvPicPr>
                  <pic:blipFill>
                    <a:blip r:embed="rId16"/>
                    <a:stretch>
                      <a:fillRect/>
                    </a:stretch>
                  </pic:blipFill>
                  <pic:spPr bwMode="auto">
                    <a:xfrm>
                      <a:off x="0" y="0"/>
                      <a:ext cx="5753100" cy="3835399"/>
                    </a:xfrm>
                    <a:prstGeom prst="rect">
                      <a:avLst/>
                    </a:prstGeom>
                    <a:noFill/>
                    <a:ln w="9525">
                      <a:noFill/>
                      <a:headEnd/>
                      <a:tailEnd/>
                    </a:ln>
                  </pic:spPr>
                </pic:pic>
              </a:graphicData>
            </a:graphic>
          </wp:inline>
        </w:drawing>
      </w:r>
    </w:p>
    <w:p w14:paraId="0AB417B2" w14:textId="77777777" w:rsidR="00056571" w:rsidRDefault="003D422E" w:rsidP="005E031B">
      <w:pPr>
        <w:pStyle w:val="Smalltext"/>
        <w:spacing w:after="0"/>
      </w:pPr>
      <w:r>
        <w:rPr>
          <w:b/>
          <w:bCs/>
        </w:rPr>
        <w:t>Source:</w:t>
      </w:r>
      <w:r>
        <w:t xml:space="preserve"> NNDSS</w:t>
      </w:r>
    </w:p>
    <w:p w14:paraId="39FDC21C" w14:textId="77777777" w:rsidR="00056571" w:rsidRDefault="003D422E" w:rsidP="005E031B">
      <w:pPr>
        <w:pStyle w:val="Smalltext"/>
        <w:spacing w:before="0" w:after="0"/>
      </w:pPr>
      <w:r>
        <w:t>*NNDSS notification data provided for the current and most recent weeks may be incomplete. All data are preliminary and subject to change as updates are received, with most recent weeks considered particularly subject to revisions, with most recent weeks considered particularly subject to revisions.</w:t>
      </w:r>
    </w:p>
    <w:p w14:paraId="264885D1" w14:textId="77777777" w:rsidR="0041367F" w:rsidRDefault="0041367F" w:rsidP="0041367F">
      <w:pPr>
        <w:pStyle w:val="BodyText"/>
        <w:spacing w:after="0"/>
      </w:pPr>
    </w:p>
    <w:p w14:paraId="570C79B9" w14:textId="0ECE9576" w:rsidR="00056571" w:rsidRDefault="003D422E">
      <w:pPr>
        <w:pStyle w:val="BodyText"/>
      </w:pPr>
      <w:r>
        <w:t>For further information regarding influenza activity at the jurisdictional level, please refer to the following State and Territory health surveillance reports:</w:t>
      </w:r>
    </w:p>
    <w:p w14:paraId="14A687F9" w14:textId="61EB95A6" w:rsidR="00056571" w:rsidRDefault="003D422E" w:rsidP="00733371">
      <w:pPr>
        <w:numPr>
          <w:ilvl w:val="0"/>
          <w:numId w:val="28"/>
        </w:numPr>
      </w:pPr>
      <w:r>
        <w:t xml:space="preserve">ACT: </w:t>
      </w:r>
      <w:hyperlink r:id="rId17">
        <w:r>
          <w:rPr>
            <w:rStyle w:val="Hyperlink"/>
          </w:rPr>
          <w:t>ACT Influenza Report</w:t>
        </w:r>
      </w:hyperlink>
    </w:p>
    <w:p w14:paraId="53BB2629" w14:textId="77777777" w:rsidR="00056571" w:rsidRDefault="003D422E" w:rsidP="00733371">
      <w:pPr>
        <w:numPr>
          <w:ilvl w:val="0"/>
          <w:numId w:val="28"/>
        </w:numPr>
      </w:pPr>
      <w:r>
        <w:t xml:space="preserve">NSW: </w:t>
      </w:r>
      <w:hyperlink r:id="rId18">
        <w:r>
          <w:rPr>
            <w:rStyle w:val="Hyperlink"/>
          </w:rPr>
          <w:t>Respiratory surveillance reports</w:t>
        </w:r>
      </w:hyperlink>
    </w:p>
    <w:p w14:paraId="4DB3D068" w14:textId="77777777" w:rsidR="00056571" w:rsidRDefault="003D422E" w:rsidP="00733371">
      <w:pPr>
        <w:numPr>
          <w:ilvl w:val="0"/>
          <w:numId w:val="28"/>
        </w:numPr>
      </w:pPr>
      <w:r>
        <w:t xml:space="preserve">QLD: </w:t>
      </w:r>
      <w:hyperlink r:id="rId19">
        <w:proofErr w:type="spellStart"/>
        <w:r>
          <w:rPr>
            <w:rStyle w:val="Hyperlink"/>
          </w:rPr>
          <w:t>Statewide</w:t>
        </w:r>
        <w:proofErr w:type="spellEnd"/>
        <w:r>
          <w:rPr>
            <w:rStyle w:val="Hyperlink"/>
          </w:rPr>
          <w:t xml:space="preserve"> Weekly Influenza Surveillance Report</w:t>
        </w:r>
      </w:hyperlink>
    </w:p>
    <w:p w14:paraId="064EF3A3" w14:textId="77777777" w:rsidR="00056571" w:rsidRDefault="003D422E" w:rsidP="00733371">
      <w:pPr>
        <w:numPr>
          <w:ilvl w:val="0"/>
          <w:numId w:val="28"/>
        </w:numPr>
      </w:pPr>
      <w:r>
        <w:t xml:space="preserve">SA: </w:t>
      </w:r>
      <w:hyperlink r:id="rId20">
        <w:r>
          <w:rPr>
            <w:rStyle w:val="Hyperlink"/>
          </w:rPr>
          <w:t>Weekly Epidemiological Summary</w:t>
        </w:r>
      </w:hyperlink>
      <w:r>
        <w:t xml:space="preserve"> (Influenza section)</w:t>
      </w:r>
    </w:p>
    <w:p w14:paraId="1DE55D21" w14:textId="77777777" w:rsidR="00056571" w:rsidRDefault="003D422E" w:rsidP="00733371">
      <w:pPr>
        <w:numPr>
          <w:ilvl w:val="0"/>
          <w:numId w:val="28"/>
        </w:numPr>
      </w:pPr>
      <w:r>
        <w:t xml:space="preserve">TAS: </w:t>
      </w:r>
      <w:hyperlink r:id="rId21">
        <w:proofErr w:type="spellStart"/>
        <w:r>
          <w:rPr>
            <w:rStyle w:val="Hyperlink"/>
          </w:rPr>
          <w:t>fluTAS</w:t>
        </w:r>
        <w:proofErr w:type="spellEnd"/>
        <w:r>
          <w:rPr>
            <w:rStyle w:val="Hyperlink"/>
          </w:rPr>
          <w:t xml:space="preserve"> Reports</w:t>
        </w:r>
      </w:hyperlink>
    </w:p>
    <w:p w14:paraId="03327536" w14:textId="77777777" w:rsidR="00056571" w:rsidRDefault="003D422E" w:rsidP="00733371">
      <w:pPr>
        <w:numPr>
          <w:ilvl w:val="0"/>
          <w:numId w:val="28"/>
        </w:numPr>
      </w:pPr>
      <w:r>
        <w:t xml:space="preserve">VIC: </w:t>
      </w:r>
      <w:hyperlink r:id="rId22">
        <w:r>
          <w:rPr>
            <w:rStyle w:val="Hyperlink"/>
          </w:rPr>
          <w:t>Influenza Surveillance Reports</w:t>
        </w:r>
      </w:hyperlink>
    </w:p>
    <w:p w14:paraId="41C75143" w14:textId="6F52CF6B" w:rsidR="00056571" w:rsidRDefault="003D422E" w:rsidP="00733371">
      <w:pPr>
        <w:numPr>
          <w:ilvl w:val="0"/>
          <w:numId w:val="28"/>
        </w:numPr>
      </w:pPr>
      <w:r>
        <w:t xml:space="preserve">WA: </w:t>
      </w:r>
      <w:hyperlink r:id="rId23">
        <w:r>
          <w:rPr>
            <w:rStyle w:val="Hyperlink"/>
          </w:rPr>
          <w:t xml:space="preserve">Virus </w:t>
        </w:r>
        <w:proofErr w:type="spellStart"/>
        <w:r>
          <w:rPr>
            <w:rStyle w:val="Hyperlink"/>
          </w:rPr>
          <w:t>WAtch</w:t>
        </w:r>
        <w:proofErr w:type="spellEnd"/>
      </w:hyperlink>
    </w:p>
    <w:p w14:paraId="09E01D3B" w14:textId="77777777" w:rsidR="003B741F" w:rsidRDefault="003B741F">
      <w:pPr>
        <w:spacing w:before="0" w:after="0" w:line="240" w:lineRule="auto"/>
        <w:rPr>
          <w:rFonts w:cs="Arial"/>
          <w:b/>
          <w:bCs/>
          <w:color w:val="358189"/>
          <w:sz w:val="32"/>
          <w:szCs w:val="26"/>
        </w:rPr>
      </w:pPr>
      <w:bookmarkStart w:id="12" w:name="severity"/>
      <w:bookmarkEnd w:id="5"/>
      <w:bookmarkEnd w:id="11"/>
      <w:r>
        <w:br w:type="page"/>
      </w:r>
    </w:p>
    <w:p w14:paraId="16855D79" w14:textId="0FF01EF4" w:rsidR="00056571" w:rsidRDefault="003D422E">
      <w:pPr>
        <w:pStyle w:val="Heading3"/>
      </w:pPr>
      <w:r>
        <w:lastRenderedPageBreak/>
        <w:t>2.2. Severity</w:t>
      </w:r>
    </w:p>
    <w:p w14:paraId="155FA52E" w14:textId="77777777" w:rsidR="00056571" w:rsidRDefault="003D422E">
      <w:pPr>
        <w:pStyle w:val="TextBox"/>
      </w:pPr>
      <w:r>
        <w:t xml:space="preserve">Severity is a measure of adverse outcomes or complications </w:t>
      </w:r>
      <w:proofErr w:type="gramStart"/>
      <w:r>
        <w:t>as a result of</w:t>
      </w:r>
      <w:proofErr w:type="gramEnd"/>
      <w:r>
        <w:t xml:space="preserve"> ILI such as hospital referrals, admissions, need for intensive care, and deaths. Measuring and understanding the severity of circulating influenza is difficult to establish at the beginning, or during a low, influenza season. The proportion of confirmed influenza cases with serious outcomes might be skewed initially because there are only a small number of people notified. This means that the measure of severity will vary substantially fortnight to fortnight until numbers are sufficiently high and there is enough data for measurements to stabilise. An assessment of severity can be provided once the signals become clearer.</w:t>
      </w:r>
    </w:p>
    <w:p w14:paraId="11508E5C" w14:textId="77777777" w:rsidR="00056571" w:rsidRDefault="003D422E">
      <w:pPr>
        <w:pStyle w:val="BodyText"/>
      </w:pPr>
      <w:r>
        <w:rPr>
          <w:b/>
          <w:bCs/>
        </w:rPr>
        <w:t>FluCAN:</w:t>
      </w:r>
    </w:p>
    <w:p w14:paraId="5A721F2F" w14:textId="7D9835FA" w:rsidR="00056571" w:rsidRDefault="003D422E" w:rsidP="00733371">
      <w:pPr>
        <w:numPr>
          <w:ilvl w:val="0"/>
          <w:numId w:val="29"/>
        </w:numPr>
      </w:pPr>
      <w:r>
        <w:t xml:space="preserve">This fortnight (Monday 17 April to Sunday 30 April 2023), there have been </w:t>
      </w:r>
      <w:r w:rsidR="001A0D6D">
        <w:t>50</w:t>
      </w:r>
      <w:r>
        <w:t xml:space="preserve"> hospitalisations due to influenza across FluCAN sentinel hospital sites, of which 2 cases </w:t>
      </w:r>
      <w:r w:rsidR="00DD5DEA">
        <w:t xml:space="preserve">(4%) </w:t>
      </w:r>
      <w:r>
        <w:t xml:space="preserve">were admitted </w:t>
      </w:r>
      <w:r w:rsidR="00DD5DEA">
        <w:t xml:space="preserve">directly </w:t>
      </w:r>
      <w:r>
        <w:t>to ICU.</w:t>
      </w:r>
    </w:p>
    <w:p w14:paraId="67233E04" w14:textId="72495C23" w:rsidR="00056571" w:rsidRDefault="003D422E" w:rsidP="00733371">
      <w:pPr>
        <w:numPr>
          <w:ilvl w:val="0"/>
          <w:numId w:val="29"/>
        </w:numPr>
      </w:pPr>
      <w:r>
        <w:t xml:space="preserve">Since seasonal surveillance commenced in April 2023, there have been </w:t>
      </w:r>
      <w:r w:rsidR="00DD5DEA">
        <w:t>2</w:t>
      </w:r>
      <w:r w:rsidR="001A0D6D">
        <w:t>24</w:t>
      </w:r>
      <w:r>
        <w:t xml:space="preserve"> sentinel hospital admissions</w:t>
      </w:r>
      <w:r w:rsidR="004376FC">
        <w:t xml:space="preserve"> due to confirmed influenza</w:t>
      </w:r>
      <w:r>
        <w:t>, of which 1</w:t>
      </w:r>
      <w:r w:rsidR="00DD5DEA">
        <w:t>6</w:t>
      </w:r>
      <w:r>
        <w:t xml:space="preserve"> (</w:t>
      </w:r>
      <w:r w:rsidR="001A0D6D">
        <w:t>7</w:t>
      </w:r>
      <w:r>
        <w:t>%) were admitted directly to ICU.</w:t>
      </w:r>
    </w:p>
    <w:p w14:paraId="4E0F0787" w14:textId="77777777" w:rsidR="00056571" w:rsidRDefault="003D422E">
      <w:r>
        <w:rPr>
          <w:b/>
          <w:bCs/>
        </w:rPr>
        <w:t>National notification data (NNDSS):</w:t>
      </w:r>
    </w:p>
    <w:p w14:paraId="21C25E61" w14:textId="2587BEF4" w:rsidR="009C4AEC" w:rsidRDefault="003D422E" w:rsidP="00733371">
      <w:pPr>
        <w:numPr>
          <w:ilvl w:val="0"/>
          <w:numId w:val="30"/>
        </w:numPr>
      </w:pPr>
      <w:r>
        <w:t>In the year-to-date, of the 32,047 notifications of laboratory-confirmed influenza, there have been 32 influenza-associated deaths notified to the NNDSS</w:t>
      </w:r>
      <w:r w:rsidR="00EC7D10">
        <w:t>.</w:t>
      </w:r>
    </w:p>
    <w:p w14:paraId="31A0AB59" w14:textId="57C45A04" w:rsidR="00056571" w:rsidRDefault="003D422E" w:rsidP="00733371">
      <w:pPr>
        <w:numPr>
          <w:ilvl w:val="0"/>
          <w:numId w:val="30"/>
        </w:numPr>
      </w:pPr>
      <w:r>
        <w:t xml:space="preserve">72% of </w:t>
      </w:r>
      <w:r w:rsidR="009C4AEC">
        <w:t xml:space="preserve">these </w:t>
      </w:r>
      <w:r>
        <w:t>deaths were attributed to influenza A</w:t>
      </w:r>
      <w:r w:rsidR="00755141">
        <w:t>(</w:t>
      </w:r>
      <w:r w:rsidR="00B20ADB">
        <w:t>u</w:t>
      </w:r>
      <w:r>
        <w:t>nsubtyped</w:t>
      </w:r>
      <w:r w:rsidR="00755141">
        <w:t>)</w:t>
      </w:r>
      <w:r>
        <w:t>, 16% to influenza B, 6% to influenza A</w:t>
      </w:r>
      <w:r w:rsidR="00755141">
        <w:t>(</w:t>
      </w:r>
      <w:r>
        <w:t>H1N1</w:t>
      </w:r>
      <w:r w:rsidR="00755141">
        <w:t>)</w:t>
      </w:r>
      <w:r>
        <w:t>, and 6% to influenza A</w:t>
      </w:r>
      <w:r w:rsidR="00755141">
        <w:t>(</w:t>
      </w:r>
      <w:r>
        <w:t>H3N2</w:t>
      </w:r>
      <w:r w:rsidR="00755141">
        <w:t>)</w:t>
      </w:r>
      <w:r>
        <w:t>.</w:t>
      </w:r>
    </w:p>
    <w:p w14:paraId="7BDA3EFC" w14:textId="6515C5C8" w:rsidR="00056571" w:rsidRDefault="003D422E" w:rsidP="00733371">
      <w:pPr>
        <w:numPr>
          <w:ilvl w:val="0"/>
          <w:numId w:val="30"/>
        </w:numPr>
      </w:pPr>
      <w:r>
        <w:t>The median age of deaths notified was 76.5 years.</w:t>
      </w:r>
    </w:p>
    <w:p w14:paraId="231ADA30" w14:textId="1B057D54" w:rsidR="00056571" w:rsidRDefault="003D422E" w:rsidP="00B531C5">
      <w:pPr>
        <w:pStyle w:val="Smalltext"/>
        <w:spacing w:after="0"/>
      </w:pPr>
      <w:r>
        <w:t>Note: the number of influenza-associated deaths reported to the NNDSS does not represent the true mortality associated with this disease. The number of deaths is reliant on the follow up of cases to determine the outcome of their infection. The follow up of cases is not a requirement of notification and are only inclusive of laboratory-confirmed cases of influenza. Due to retrospective revision, the variation across jurisdictions in methodology, representativeness, and timeliness of death data, and reporting of an outcome of infection not being a requirement of notification, year on year comparisons of deaths in notified cases of influenza may not be reliable.</w:t>
      </w:r>
    </w:p>
    <w:p w14:paraId="3CA5AD5E" w14:textId="77777777" w:rsidR="00F571B0" w:rsidRDefault="00F571B0" w:rsidP="00F571B0">
      <w:pPr>
        <w:pStyle w:val="Smalltext"/>
        <w:spacing w:after="0"/>
      </w:pPr>
    </w:p>
    <w:p w14:paraId="457D95AD" w14:textId="77777777" w:rsidR="00056571" w:rsidRDefault="003D422E">
      <w:pPr>
        <w:pStyle w:val="Heading3"/>
      </w:pPr>
      <w:bookmarkStart w:id="13" w:name="impact"/>
      <w:bookmarkEnd w:id="12"/>
      <w:r>
        <w:t>2.3. Impact</w:t>
      </w:r>
    </w:p>
    <w:p w14:paraId="7DE3F7DE" w14:textId="77777777" w:rsidR="00056571" w:rsidRDefault="003D422E">
      <w:pPr>
        <w:pStyle w:val="TextBox"/>
      </w:pPr>
      <w:r>
        <w:t>Impact measures how influenza affects society, including stress on health-care resources and societal and economic consequences.</w:t>
      </w:r>
    </w:p>
    <w:p w14:paraId="2DA900AD" w14:textId="77777777" w:rsidR="00056571" w:rsidRDefault="003D422E">
      <w:pPr>
        <w:pStyle w:val="BodyText"/>
      </w:pPr>
      <w:r>
        <w:rPr>
          <w:b/>
          <w:bCs/>
        </w:rPr>
        <w:t>FluTracking</w:t>
      </w:r>
    </w:p>
    <w:p w14:paraId="478BBE98" w14:textId="01DE6848" w:rsidR="00056571" w:rsidRDefault="003D422E" w:rsidP="00733371">
      <w:pPr>
        <w:numPr>
          <w:ilvl w:val="0"/>
          <w:numId w:val="31"/>
        </w:numPr>
      </w:pPr>
      <w:r>
        <w:t>This fortnight (Monday 17 April to Sunday 30 April 2023), the proportion of FluTracking participants reporting ILI and taking time off regular work duties while unwell was 0.6</w:t>
      </w:r>
      <w:r w:rsidR="008A32AB">
        <w:t>3</w:t>
      </w:r>
      <w:r>
        <w:t>%,</w:t>
      </w:r>
      <w:r w:rsidR="00EF5C1C">
        <w:t xml:space="preserve"> a decrease</w:t>
      </w:r>
      <w:r>
        <w:t xml:space="preserve"> compared to 0.</w:t>
      </w:r>
      <w:r w:rsidR="008A32AB">
        <w:t>76</w:t>
      </w:r>
      <w:r>
        <w:t>% in the previous fortnight.</w:t>
      </w:r>
    </w:p>
    <w:p w14:paraId="45B15DF9" w14:textId="228F05F7" w:rsidR="004376FC" w:rsidRPr="00EC7D10" w:rsidRDefault="008A32AB" w:rsidP="00EC7D10">
      <w:pPr>
        <w:numPr>
          <w:ilvl w:val="0"/>
          <w:numId w:val="31"/>
        </w:numPr>
      </w:pPr>
      <w:r>
        <w:t>T</w:t>
      </w:r>
      <w:r w:rsidR="003D422E">
        <w:t>he proportion of FluTracking survey respondents reporting having ILI and taking time off regular duties while unwell</w:t>
      </w:r>
      <w:r>
        <w:t xml:space="preserve"> has decreased since the peak of 0.88% observed in late March. </w:t>
      </w:r>
      <w:r w:rsidR="003D422E">
        <w:t xml:space="preserve"> </w:t>
      </w:r>
    </w:p>
    <w:p w14:paraId="5BDED0DE" w14:textId="3855913B" w:rsidR="00056571" w:rsidRDefault="003D422E">
      <w:r>
        <w:rPr>
          <w:b/>
          <w:bCs/>
        </w:rPr>
        <w:t>FluCAN:</w:t>
      </w:r>
    </w:p>
    <w:p w14:paraId="0DFFC724" w14:textId="22BCE8B4" w:rsidR="00056571" w:rsidRDefault="003D422E" w:rsidP="00733371">
      <w:pPr>
        <w:numPr>
          <w:ilvl w:val="0"/>
          <w:numId w:val="32"/>
        </w:numPr>
      </w:pPr>
      <w:r>
        <w:t xml:space="preserve">Since seasonal surveillance commenced in April 2023, there have been </w:t>
      </w:r>
      <w:r w:rsidR="004376FC">
        <w:t>2</w:t>
      </w:r>
      <w:r w:rsidR="001A0D6D">
        <w:t>24</w:t>
      </w:r>
      <w:r w:rsidR="004376FC">
        <w:t xml:space="preserve"> </w:t>
      </w:r>
      <w:r>
        <w:t>sentinel hospital admissions</w:t>
      </w:r>
      <w:r w:rsidR="004376FC">
        <w:t xml:space="preserve"> due to confirmed influenza</w:t>
      </w:r>
      <w:r>
        <w:t>, of which 1</w:t>
      </w:r>
      <w:r w:rsidR="004376FC">
        <w:t>6</w:t>
      </w:r>
      <w:r>
        <w:t xml:space="preserve"> (</w:t>
      </w:r>
      <w:r w:rsidR="001A0D6D">
        <w:t>7</w:t>
      </w:r>
      <w:r>
        <w:t>%) were admitted directly to ICU.</w:t>
      </w:r>
    </w:p>
    <w:p w14:paraId="28877889" w14:textId="226B3082" w:rsidR="00056571" w:rsidRDefault="003D422E">
      <w:pPr>
        <w:pStyle w:val="Heading3"/>
      </w:pPr>
      <w:bookmarkStart w:id="14" w:name="at-risk-population"/>
      <w:bookmarkEnd w:id="13"/>
      <w:r>
        <w:lastRenderedPageBreak/>
        <w:t>2.4. At-risk population</w:t>
      </w:r>
      <w:r w:rsidR="001A0D6D">
        <w:t>s</w:t>
      </w:r>
    </w:p>
    <w:p w14:paraId="7027EC0B" w14:textId="77777777" w:rsidR="00056571" w:rsidRDefault="003D422E">
      <w:pPr>
        <w:pStyle w:val="TextBox"/>
      </w:pPr>
      <w:r>
        <w:t>At-risk populations are people who may be more susceptible to infection with the influenza virus and/or who may be more likely to experience severe outcomes from their infection.</w:t>
      </w:r>
    </w:p>
    <w:p w14:paraId="46975EC0" w14:textId="77777777" w:rsidR="00056571" w:rsidRDefault="003D422E">
      <w:pPr>
        <w:pStyle w:val="BodyText"/>
      </w:pPr>
      <w:r>
        <w:rPr>
          <w:b/>
          <w:bCs/>
        </w:rPr>
        <w:t>National notification data (NNDSS):</w:t>
      </w:r>
    </w:p>
    <w:p w14:paraId="381AD639" w14:textId="2ABDB4C0" w:rsidR="00056571" w:rsidRDefault="003D422E" w:rsidP="00733371">
      <w:pPr>
        <w:numPr>
          <w:ilvl w:val="0"/>
          <w:numId w:val="33"/>
        </w:numPr>
      </w:pPr>
      <w:r>
        <w:t xml:space="preserve">In the year-to-date, notification rates have been highest in people aged 05–09 years (342 notifications per 100,000 population), followed </w:t>
      </w:r>
      <w:r w:rsidR="001A0D6D">
        <w:t xml:space="preserve">those aged </w:t>
      </w:r>
      <w:r>
        <w:t>0–04 year</w:t>
      </w:r>
      <w:r w:rsidR="001A0D6D">
        <w:t>s</w:t>
      </w:r>
      <w:r>
        <w:t xml:space="preserve"> (260 notifications per 100,000 population), and th</w:t>
      </w:r>
      <w:r w:rsidR="001A0D6D">
        <w:t>ose aged</w:t>
      </w:r>
      <w:r>
        <w:t xml:space="preserve"> 10–14 year</w:t>
      </w:r>
      <w:r w:rsidR="001A0D6D">
        <w:t xml:space="preserve">s </w:t>
      </w:r>
      <w:r>
        <w:t>(172 notifications per 100,000 population).</w:t>
      </w:r>
    </w:p>
    <w:p w14:paraId="789926D0" w14:textId="57E7528B" w:rsidR="00056571" w:rsidRDefault="003D422E" w:rsidP="00733371">
      <w:pPr>
        <w:numPr>
          <w:ilvl w:val="0"/>
          <w:numId w:val="33"/>
        </w:numPr>
      </w:pPr>
      <w:r>
        <w:t xml:space="preserve">In the year-to-date, influenza A accounted for the highest </w:t>
      </w:r>
      <w:r w:rsidR="001A0D6D">
        <w:t xml:space="preserve">rate </w:t>
      </w:r>
      <w:r>
        <w:t>of notifications across all age groups (</w:t>
      </w:r>
      <w:r w:rsidR="001A0D6D">
        <w:t>F</w:t>
      </w:r>
      <w:r>
        <w:t xml:space="preserve">igure </w:t>
      </w:r>
      <w:r w:rsidR="001A0D6D">
        <w:t>6</w:t>
      </w:r>
      <w:r>
        <w:t>).</w:t>
      </w:r>
    </w:p>
    <w:p w14:paraId="2672FF29" w14:textId="77777777" w:rsidR="00056571" w:rsidRDefault="003D422E">
      <w:r>
        <w:rPr>
          <w:b/>
          <w:bCs/>
        </w:rPr>
        <w:t>FluCAN:</w:t>
      </w:r>
    </w:p>
    <w:p w14:paraId="4DD8C4C7" w14:textId="05EE264A" w:rsidR="000F3A63" w:rsidRDefault="003D422E" w:rsidP="00733371">
      <w:pPr>
        <w:numPr>
          <w:ilvl w:val="0"/>
          <w:numId w:val="34"/>
        </w:numPr>
      </w:pPr>
      <w:r>
        <w:t xml:space="preserve">Since seasonal surveillance commenced in April </w:t>
      </w:r>
      <w:r w:rsidRPr="003A4FA8">
        <w:t xml:space="preserve">2023, </w:t>
      </w:r>
      <w:r w:rsidR="000F3A63" w:rsidRPr="003A4FA8">
        <w:t>75</w:t>
      </w:r>
      <w:r w:rsidRPr="003A4FA8">
        <w:t>% of</w:t>
      </w:r>
      <w:r>
        <w:t xml:space="preserve"> people admitted with influenza across sentinel hospital</w:t>
      </w:r>
      <w:r w:rsidR="0041367F">
        <w:t xml:space="preserve"> sites</w:t>
      </w:r>
      <w:r>
        <w:t xml:space="preserve"> were children aged younger than 16 years</w:t>
      </w:r>
      <w:r w:rsidR="000F3A63" w:rsidRPr="003A4FA8">
        <w:t>*</w:t>
      </w:r>
      <w:r w:rsidRPr="003A4FA8">
        <w:t xml:space="preserve">, </w:t>
      </w:r>
      <w:r w:rsidR="000F3A63" w:rsidRPr="003A4FA8">
        <w:t>14</w:t>
      </w:r>
      <w:r w:rsidRPr="003A4FA8">
        <w:t>%</w:t>
      </w:r>
      <w:r>
        <w:t xml:space="preserve"> were adults aged 16 to 64 years, </w:t>
      </w:r>
      <w:r w:rsidRPr="003A4FA8">
        <w:t xml:space="preserve">and </w:t>
      </w:r>
      <w:r w:rsidR="000F3A63" w:rsidRPr="003A4FA8">
        <w:t>12</w:t>
      </w:r>
      <w:r w:rsidRPr="003A4FA8">
        <w:t>%</w:t>
      </w:r>
      <w:r>
        <w:t xml:space="preserve"> were adults aged 65 years or older. </w:t>
      </w:r>
    </w:p>
    <w:p w14:paraId="198D03C4" w14:textId="075F33B3" w:rsidR="00056571" w:rsidRDefault="003D422E" w:rsidP="00733371">
      <w:pPr>
        <w:numPr>
          <w:ilvl w:val="0"/>
          <w:numId w:val="34"/>
        </w:numPr>
      </w:pPr>
      <w:r>
        <w:t>Of children aged younger than 16 years admitted with confirmed influenza to dat</w:t>
      </w:r>
      <w:r w:rsidRPr="003A4FA8">
        <w:t xml:space="preserve">e, </w:t>
      </w:r>
      <w:r w:rsidR="000F3A63" w:rsidRPr="003A4FA8">
        <w:t>6.6</w:t>
      </w:r>
      <w:r w:rsidRPr="003A4FA8">
        <w:t xml:space="preserve">% were admitted directly to ICU, compared to </w:t>
      </w:r>
      <w:r w:rsidR="000F3A63" w:rsidRPr="003A4FA8">
        <w:t>12.9</w:t>
      </w:r>
      <w:r w:rsidRPr="003A4FA8">
        <w:t xml:space="preserve">% of </w:t>
      </w:r>
      <w:r>
        <w:t>adults aged 16 to 64 years, and</w:t>
      </w:r>
      <w:r w:rsidR="000F3A63">
        <w:t xml:space="preserve"> 3.8</w:t>
      </w:r>
      <w:r>
        <w:rPr>
          <w:b/>
          <w:bCs/>
        </w:rPr>
        <w:t>%</w:t>
      </w:r>
      <w:r>
        <w:t xml:space="preserve"> of adults aged 65 years or older</w:t>
      </w:r>
    </w:p>
    <w:p w14:paraId="51D634EB" w14:textId="0A92E304" w:rsidR="00056571" w:rsidRPr="003A4FA8" w:rsidRDefault="000F3A63">
      <w:pPr>
        <w:rPr>
          <w:sz w:val="16"/>
          <w:szCs w:val="16"/>
        </w:rPr>
      </w:pPr>
      <w:r w:rsidRPr="003812B3">
        <w:rPr>
          <w:sz w:val="16"/>
          <w:szCs w:val="16"/>
        </w:rPr>
        <w:t>*</w:t>
      </w:r>
      <w:r w:rsidR="003812B3" w:rsidRPr="003812B3">
        <w:rPr>
          <w:sz w:val="16"/>
          <w:szCs w:val="16"/>
        </w:rPr>
        <w:t xml:space="preserve">Hospital admissions in children under 16 years of age are over-represented in the FluCAN data </w:t>
      </w:r>
      <w:proofErr w:type="gramStart"/>
      <w:r w:rsidR="003812B3" w:rsidRPr="003812B3">
        <w:rPr>
          <w:sz w:val="16"/>
          <w:szCs w:val="16"/>
        </w:rPr>
        <w:t>in order to</w:t>
      </w:r>
      <w:proofErr w:type="gramEnd"/>
      <w:r w:rsidR="003812B3" w:rsidRPr="003812B3">
        <w:rPr>
          <w:sz w:val="16"/>
          <w:szCs w:val="16"/>
        </w:rPr>
        <w:t xml:space="preserve"> provide increased information on this at-risk population. The age distribution of hospital admissions in the FluCAN sentinel surveillance system may not reflect the age distribution of all influenza admissions nationally</w:t>
      </w:r>
      <w:r>
        <w:rPr>
          <w:sz w:val="16"/>
          <w:szCs w:val="16"/>
        </w:rPr>
        <w:t xml:space="preserve">. </w:t>
      </w:r>
    </w:p>
    <w:p w14:paraId="7E33C35A" w14:textId="77777777" w:rsidR="005E031B" w:rsidRPr="00983017" w:rsidRDefault="005E031B" w:rsidP="00983017">
      <w:pPr>
        <w:spacing w:before="0" w:after="0"/>
        <w:rPr>
          <w:b/>
          <w:bCs/>
          <w:sz w:val="16"/>
          <w:szCs w:val="16"/>
        </w:rPr>
      </w:pPr>
    </w:p>
    <w:p w14:paraId="21B8F67C" w14:textId="4BB81BD4" w:rsidR="00056571" w:rsidRDefault="003D422E" w:rsidP="00B1098A">
      <w:pPr>
        <w:spacing w:before="0"/>
      </w:pPr>
      <w:r>
        <w:rPr>
          <w:b/>
          <w:bCs/>
        </w:rPr>
        <w:t xml:space="preserve">Figure </w:t>
      </w:r>
      <w:r w:rsidR="00D045E4">
        <w:rPr>
          <w:b/>
          <w:bCs/>
        </w:rPr>
        <w:t>6</w:t>
      </w:r>
      <w:r>
        <w:rPr>
          <w:b/>
          <w:bCs/>
        </w:rPr>
        <w:t>:</w:t>
      </w:r>
      <w:r>
        <w:t xml:space="preserve"> Rate of notifications of laboratory-confirmed influenza, Australia, 1 January to 30 April 2023, by age group and subtype*</w:t>
      </w:r>
    </w:p>
    <w:p w14:paraId="71105E6B" w14:textId="105D9B66" w:rsidR="00983017" w:rsidRDefault="00983017" w:rsidP="00983017">
      <w:pPr>
        <w:spacing w:after="0"/>
      </w:pPr>
      <w:r>
        <w:rPr>
          <w:noProof/>
        </w:rPr>
        <w:drawing>
          <wp:inline distT="0" distB="0" distL="0" distR="0" wp14:anchorId="721F6125" wp14:editId="1ABBB825">
            <wp:extent cx="5759450" cy="3808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3808730"/>
                    </a:xfrm>
                    <a:prstGeom prst="rect">
                      <a:avLst/>
                    </a:prstGeom>
                  </pic:spPr>
                </pic:pic>
              </a:graphicData>
            </a:graphic>
          </wp:inline>
        </w:drawing>
      </w:r>
    </w:p>
    <w:p w14:paraId="310CFA6A" w14:textId="2A7D456A" w:rsidR="00056571" w:rsidRDefault="00983017" w:rsidP="0041367F">
      <w:pPr>
        <w:pStyle w:val="Smalltext"/>
        <w:spacing w:after="0"/>
      </w:pPr>
      <w:r>
        <w:rPr>
          <w:b/>
          <w:bCs/>
        </w:rPr>
        <w:t>S</w:t>
      </w:r>
      <w:r w:rsidR="003D422E">
        <w:rPr>
          <w:b/>
          <w:bCs/>
        </w:rPr>
        <w:t>ource:</w:t>
      </w:r>
      <w:r w:rsidR="003D422E">
        <w:t xml:space="preserve"> NNDSS</w:t>
      </w:r>
    </w:p>
    <w:p w14:paraId="59EF891A" w14:textId="77777777" w:rsidR="00056571" w:rsidRDefault="003D422E" w:rsidP="005E031B">
      <w:pPr>
        <w:pStyle w:val="Smalltext"/>
        <w:spacing w:before="0"/>
      </w:pPr>
      <w:r>
        <w:t>*All data are preliminary and subject to change as updates are received.</w:t>
      </w:r>
    </w:p>
    <w:p w14:paraId="556B870E" w14:textId="77777777" w:rsidR="00056571" w:rsidRDefault="003D422E">
      <w:pPr>
        <w:pStyle w:val="Heading3"/>
      </w:pPr>
      <w:bookmarkStart w:id="15" w:name="virology"/>
      <w:bookmarkEnd w:id="14"/>
      <w:r>
        <w:lastRenderedPageBreak/>
        <w:t>2.5. Virology</w:t>
      </w:r>
    </w:p>
    <w:p w14:paraId="19291169" w14:textId="77777777" w:rsidR="00056571" w:rsidRDefault="003D422E">
      <w:r>
        <w:rPr>
          <w:b/>
          <w:bCs/>
        </w:rPr>
        <w:t>National notification data (NNDSS):</w:t>
      </w:r>
    </w:p>
    <w:p w14:paraId="578D9D25" w14:textId="39A7E3E5" w:rsidR="00056571" w:rsidRPr="001E2DC0" w:rsidRDefault="003D422E" w:rsidP="00733371">
      <w:pPr>
        <w:numPr>
          <w:ilvl w:val="0"/>
          <w:numId w:val="35"/>
        </w:numPr>
      </w:pPr>
      <w:r w:rsidRPr="001E2DC0">
        <w:t>Of the 6,098 notifications of laboratory-confirmed influenza reported to the NNDSS this fortnight (Monday 17 April to Sunday 30 April 2023), 74% were influenza A</w:t>
      </w:r>
      <w:r w:rsidR="00B20ADB" w:rsidRPr="001E2DC0">
        <w:t>(u</w:t>
      </w:r>
      <w:r w:rsidRPr="001E2DC0">
        <w:t>nsubtyped</w:t>
      </w:r>
      <w:r w:rsidR="00B20ADB" w:rsidRPr="001E2DC0">
        <w:t>)</w:t>
      </w:r>
      <w:r w:rsidRPr="001E2DC0">
        <w:t>; 22% were influenza B; 2% were influenza A</w:t>
      </w:r>
      <w:r w:rsidR="00B20ADB" w:rsidRPr="001E2DC0">
        <w:t>(</w:t>
      </w:r>
      <w:r w:rsidRPr="001E2DC0">
        <w:t>H1N1</w:t>
      </w:r>
      <w:r w:rsidR="00B20ADB" w:rsidRPr="001E2DC0">
        <w:t>)</w:t>
      </w:r>
      <w:r w:rsidR="006A6E93" w:rsidRPr="001E2DC0">
        <w:t>,</w:t>
      </w:r>
      <w:r w:rsidRPr="001E2DC0">
        <w:t xml:space="preserve"> 1% were influenza untyped</w:t>
      </w:r>
      <w:r w:rsidR="006A6E93" w:rsidRPr="001E2DC0">
        <w:t>, and</w:t>
      </w:r>
      <w:r w:rsidRPr="001E2DC0">
        <w:t xml:space="preserve"> 0</w:t>
      </w:r>
      <w:r w:rsidR="006A6E93" w:rsidRPr="001E2DC0">
        <w:t>.5</w:t>
      </w:r>
      <w:r w:rsidRPr="001E2DC0">
        <w:t>% were influenza A</w:t>
      </w:r>
      <w:r w:rsidR="00B20ADB" w:rsidRPr="001E2DC0">
        <w:t>(</w:t>
      </w:r>
      <w:r w:rsidRPr="001E2DC0">
        <w:t>H3N2</w:t>
      </w:r>
      <w:r w:rsidR="00B20ADB" w:rsidRPr="001E2DC0">
        <w:t>)</w:t>
      </w:r>
      <w:r w:rsidRPr="001E2DC0">
        <w:t>.</w:t>
      </w:r>
    </w:p>
    <w:p w14:paraId="6ED27087" w14:textId="6B9E0BA1" w:rsidR="00056571" w:rsidRPr="001E2DC0" w:rsidRDefault="003D422E" w:rsidP="00733371">
      <w:pPr>
        <w:numPr>
          <w:ilvl w:val="0"/>
          <w:numId w:val="35"/>
        </w:numPr>
      </w:pPr>
      <w:r w:rsidRPr="001E2DC0">
        <w:t>In the year-to-date, 77% of notifications of laboratory-confirmed influenza reported to the NNDSS were influenza A, of which 94% were influenza A(unsubtyped); 4% were influenza A(H1N1)</w:t>
      </w:r>
      <w:r w:rsidR="006A6E93" w:rsidRPr="001E2DC0">
        <w:t>, and 1% were influenza A(H3N2)</w:t>
      </w:r>
      <w:r w:rsidRPr="001E2DC0">
        <w:t>. Influenza B accounted for 22.5% of notifications;</w:t>
      </w:r>
      <w:r w:rsidR="006A6E93" w:rsidRPr="001E2DC0">
        <w:t xml:space="preserve"> and</w:t>
      </w:r>
      <w:r w:rsidRPr="001E2DC0">
        <w:t xml:space="preserve"> influenza A&amp;B </w:t>
      </w:r>
      <w:r w:rsidR="006A6E93" w:rsidRPr="001E2DC0">
        <w:t xml:space="preserve">co-infections </w:t>
      </w:r>
      <w:r w:rsidRPr="001E2DC0">
        <w:t>accounted for 0.0</w:t>
      </w:r>
      <w:r w:rsidR="006A6E93" w:rsidRPr="001E2DC0">
        <w:t>4</w:t>
      </w:r>
      <w:r w:rsidRPr="001E2DC0">
        <w:t>% of notifications</w:t>
      </w:r>
      <w:r w:rsidR="003C44E7" w:rsidRPr="001E2DC0">
        <w:t xml:space="preserve"> (Figure 7)</w:t>
      </w:r>
      <w:r w:rsidR="006A6E93" w:rsidRPr="001E2DC0">
        <w:t>.</w:t>
      </w:r>
    </w:p>
    <w:p w14:paraId="3977B5C9" w14:textId="4D22337E" w:rsidR="00152D91" w:rsidRPr="00152D91" w:rsidRDefault="00152D91" w:rsidP="00152D91">
      <w:pPr>
        <w:pStyle w:val="ListParagraph"/>
        <w:numPr>
          <w:ilvl w:val="0"/>
          <w:numId w:val="35"/>
        </w:numPr>
      </w:pPr>
      <w:r w:rsidRPr="00152D91">
        <w:t xml:space="preserve">In the </w:t>
      </w:r>
      <w:r w:rsidRPr="003A4FA8">
        <w:t xml:space="preserve">year to date, </w:t>
      </w:r>
      <w:r w:rsidR="001E2DC0">
        <w:t xml:space="preserve">influenza A </w:t>
      </w:r>
      <w:r w:rsidR="00576931">
        <w:t>has accounted</w:t>
      </w:r>
      <w:r w:rsidR="001E2DC0">
        <w:t xml:space="preserve"> for </w:t>
      </w:r>
      <w:proofErr w:type="gramStart"/>
      <w:r w:rsidRPr="003A4FA8">
        <w:t>the majority of</w:t>
      </w:r>
      <w:proofErr w:type="gramEnd"/>
      <w:r w:rsidRPr="003A4FA8">
        <w:t xml:space="preserve"> influenza notifications </w:t>
      </w:r>
      <w:r w:rsidR="00F7638C" w:rsidRPr="003A4FA8">
        <w:t>in most jurisdictions</w:t>
      </w:r>
      <w:r w:rsidRPr="003A4FA8">
        <w:t>. In the Northern Territory however, influenza B accounts for the highest proportion of notifications (Figure 8).</w:t>
      </w:r>
    </w:p>
    <w:p w14:paraId="5070B420" w14:textId="77777777" w:rsidR="00056571" w:rsidRDefault="003D422E">
      <w:r>
        <w:rPr>
          <w:b/>
          <w:bCs/>
        </w:rPr>
        <w:t>ASPREN</w:t>
      </w:r>
    </w:p>
    <w:p w14:paraId="0EBB0918" w14:textId="01CD1427" w:rsidR="00056571" w:rsidRDefault="003D422E" w:rsidP="00733371">
      <w:pPr>
        <w:numPr>
          <w:ilvl w:val="0"/>
          <w:numId w:val="36"/>
        </w:numPr>
      </w:pPr>
      <w:r>
        <w:t>In the year-to-date, there have been 26 influenza-positive samples detected through ASPREN GPs. Of these, 65% (17/26) were influenza A</w:t>
      </w:r>
      <w:r w:rsidR="005A13AA">
        <w:t>, of which</w:t>
      </w:r>
      <w:r>
        <w:t xml:space="preserve"> 76% (13/17) were H1N1; 18% (3/17) were H3N2; and 6% (1/17) were A untyped. 35% (9/26) were influenza B</w:t>
      </w:r>
      <w:r w:rsidR="005A13AA">
        <w:t>, of which</w:t>
      </w:r>
      <w:r>
        <w:t xml:space="preserve"> 78% (7/9) were B untyped</w:t>
      </w:r>
      <w:r w:rsidR="005A13AA">
        <w:t>, and</w:t>
      </w:r>
      <w:r>
        <w:t xml:space="preserve"> 22% (2/9) were B/Victoria</w:t>
      </w:r>
      <w:r w:rsidR="005A13AA">
        <w:t>.</w:t>
      </w:r>
    </w:p>
    <w:p w14:paraId="38588C8D" w14:textId="77777777" w:rsidR="00056571" w:rsidRDefault="003D422E">
      <w:r>
        <w:rPr>
          <w:b/>
          <w:bCs/>
        </w:rPr>
        <w:t>FluCAN</w:t>
      </w:r>
    </w:p>
    <w:p w14:paraId="3814C4DB" w14:textId="0974EC31" w:rsidR="00056571" w:rsidRDefault="003D422E" w:rsidP="00733371">
      <w:pPr>
        <w:numPr>
          <w:ilvl w:val="0"/>
          <w:numId w:val="37"/>
        </w:numPr>
      </w:pPr>
      <w:r>
        <w:t xml:space="preserve">Since seasonal surveillance commenced in April 2023, of the </w:t>
      </w:r>
      <w:r w:rsidR="005A13AA">
        <w:t xml:space="preserve">224 </w:t>
      </w:r>
      <w:r>
        <w:t xml:space="preserve">hospital admissions across sentinel hospitals, </w:t>
      </w:r>
      <w:r w:rsidR="005A13AA">
        <w:t>75</w:t>
      </w:r>
      <w:r>
        <w:t>% were due to influenza A and 2</w:t>
      </w:r>
      <w:r w:rsidR="005A13AA">
        <w:t>5</w:t>
      </w:r>
      <w:r>
        <w:t xml:space="preserve">% were due to influenza B. Of the </w:t>
      </w:r>
      <w:r w:rsidR="005A13AA">
        <w:t xml:space="preserve">168 </w:t>
      </w:r>
      <w:r>
        <w:t>hospital admissions due to influenza A, 8</w:t>
      </w:r>
      <w:r w:rsidR="005A13AA">
        <w:t>3</w:t>
      </w:r>
      <w:r>
        <w:t xml:space="preserve">% were A(unsubtyped), </w:t>
      </w:r>
      <w:r w:rsidR="005A13AA">
        <w:t>14% were A(H1N1), and 1</w:t>
      </w:r>
      <w:r>
        <w:t>% were A(H3N</w:t>
      </w:r>
      <w:r w:rsidR="005A13AA">
        <w:t>2).</w:t>
      </w:r>
    </w:p>
    <w:p w14:paraId="0FD0D1EA" w14:textId="29C1BB61" w:rsidR="00056571" w:rsidRDefault="003D422E" w:rsidP="00733371">
      <w:pPr>
        <w:numPr>
          <w:ilvl w:val="0"/>
          <w:numId w:val="37"/>
        </w:numPr>
      </w:pPr>
      <w:r>
        <w:t>Of the 1</w:t>
      </w:r>
      <w:r w:rsidR="005A13AA">
        <w:t>6</w:t>
      </w:r>
      <w:r>
        <w:t xml:space="preserve"> patients admitted to ICU, </w:t>
      </w:r>
      <w:r w:rsidR="005A13AA">
        <w:t>75</w:t>
      </w:r>
      <w:r>
        <w:t>% were due to A(un</w:t>
      </w:r>
      <w:r w:rsidR="005A13AA">
        <w:t>s</w:t>
      </w:r>
      <w:r>
        <w:t xml:space="preserve">ubtyped), </w:t>
      </w:r>
      <w:r w:rsidR="005A13AA">
        <w:t>6</w:t>
      </w:r>
      <w:r>
        <w:t xml:space="preserve">% were due to A(H3N2), and </w:t>
      </w:r>
      <w:r w:rsidR="005A13AA">
        <w:t>19</w:t>
      </w:r>
      <w:r>
        <w:t xml:space="preserve">% were due to </w:t>
      </w:r>
      <w:r w:rsidR="005A13AA">
        <w:t>influenza B</w:t>
      </w:r>
      <w:r>
        <w:t>.</w:t>
      </w:r>
    </w:p>
    <w:p w14:paraId="5911B501" w14:textId="77777777" w:rsidR="00056571" w:rsidRDefault="003D422E">
      <w:r>
        <w:rPr>
          <w:b/>
          <w:bCs/>
        </w:rPr>
        <w:t>Sentinel laboratories</w:t>
      </w:r>
    </w:p>
    <w:p w14:paraId="1759CDA5" w14:textId="4E43AD79" w:rsidR="00056571" w:rsidRDefault="003D422E" w:rsidP="003A4FA8">
      <w:pPr>
        <w:numPr>
          <w:ilvl w:val="0"/>
          <w:numId w:val="38"/>
        </w:numPr>
      </w:pPr>
      <w:r>
        <w:t>Of the</w:t>
      </w:r>
      <w:r w:rsidR="003C44E7">
        <w:t xml:space="preserve"> 3,158</w:t>
      </w:r>
      <w:r>
        <w:t xml:space="preserve"> influenza positive samples in the year-to-date, 70.0% (n=2,210) were influenza A, of which </w:t>
      </w:r>
      <w:r w:rsidR="003C44E7">
        <w:t>39</w:t>
      </w:r>
      <w:r>
        <w:t xml:space="preserve">% (n=860) were influenza A(unsubtyped); </w:t>
      </w:r>
      <w:r w:rsidR="003C44E7">
        <w:t>12%</w:t>
      </w:r>
      <w:r w:rsidR="003C44E7" w:rsidRPr="003C44E7">
        <w:t xml:space="preserve"> </w:t>
      </w:r>
      <w:r w:rsidR="003C44E7">
        <w:t>(n=255) were A(H1N1); and 3</w:t>
      </w:r>
      <w:r>
        <w:t>% (n=72)</w:t>
      </w:r>
      <w:r w:rsidR="00DB6999">
        <w:t xml:space="preserve"> were A(H3N2)</w:t>
      </w:r>
      <w:r w:rsidR="003C44E7">
        <w:t xml:space="preserve">. Influenza B accounted for </w:t>
      </w:r>
      <w:r>
        <w:t xml:space="preserve">30.0% (n=948) </w:t>
      </w:r>
      <w:r w:rsidR="003C44E7">
        <w:t>of samples</w:t>
      </w:r>
      <w:r>
        <w:t>.</w:t>
      </w:r>
    </w:p>
    <w:p w14:paraId="6B32E418" w14:textId="77777777" w:rsidR="00056571" w:rsidRDefault="003D422E">
      <w:r>
        <w:rPr>
          <w:b/>
          <w:bCs/>
        </w:rPr>
        <w:t>WHOCC</w:t>
      </w:r>
    </w:p>
    <w:p w14:paraId="1A654C8E" w14:textId="5CB26399" w:rsidR="00056571" w:rsidRDefault="003D422E" w:rsidP="00733371">
      <w:pPr>
        <w:numPr>
          <w:ilvl w:val="0"/>
          <w:numId w:val="39"/>
        </w:numPr>
      </w:pPr>
      <w:r>
        <w:t>From 1 January to 30 April 2023, the WHOCC characterised 561 influenza viruses, of which 41% (n=232) were influenza A(H1N1)</w:t>
      </w:r>
      <w:r w:rsidR="008D433D">
        <w:t>, 20% (n=111) were influenza A(H3N2), and 39</w:t>
      </w:r>
      <w:r>
        <w:t xml:space="preserve">% (n=218) were influenza B/Victoria </w:t>
      </w:r>
      <w:r w:rsidRPr="003A4FA8">
        <w:t xml:space="preserve">(Table </w:t>
      </w:r>
      <w:r w:rsidR="003C44E7" w:rsidRPr="003A4FA8">
        <w:t>2</w:t>
      </w:r>
      <w:r w:rsidRPr="003A4FA8">
        <w:t>).</w:t>
      </w:r>
    </w:p>
    <w:p w14:paraId="3081F205" w14:textId="77777777" w:rsidR="008D433D" w:rsidRPr="003A4FA8" w:rsidRDefault="008D433D" w:rsidP="008D433D">
      <w:pPr>
        <w:pStyle w:val="ListParagraph"/>
        <w:numPr>
          <w:ilvl w:val="0"/>
          <w:numId w:val="39"/>
        </w:numPr>
      </w:pPr>
      <w:r w:rsidRPr="003A4FA8">
        <w:t>In the year to date, none of the influenza A(H1N1), A(H3N2), or influenza B/Victoria samples tested for neuraminidase inhibitor resistance have demonstrated reduced inhibition to Oseltamivir or Zanamivir.</w:t>
      </w:r>
    </w:p>
    <w:p w14:paraId="22D1A7A6" w14:textId="77777777" w:rsidR="0041367F" w:rsidRDefault="0041367F">
      <w:pPr>
        <w:spacing w:before="0" w:after="0" w:line="240" w:lineRule="auto"/>
        <w:rPr>
          <w:b/>
          <w:bCs/>
        </w:rPr>
      </w:pPr>
      <w:r>
        <w:rPr>
          <w:b/>
          <w:bCs/>
        </w:rPr>
        <w:br w:type="page"/>
      </w:r>
    </w:p>
    <w:p w14:paraId="4B43CE81" w14:textId="30CC25C4" w:rsidR="00056571" w:rsidRDefault="003D422E">
      <w:r>
        <w:rPr>
          <w:b/>
          <w:bCs/>
        </w:rPr>
        <w:lastRenderedPageBreak/>
        <w:t xml:space="preserve">Figure </w:t>
      </w:r>
      <w:r w:rsidR="00D045E4">
        <w:rPr>
          <w:b/>
          <w:bCs/>
        </w:rPr>
        <w:t>7</w:t>
      </w:r>
      <w:r>
        <w:rPr>
          <w:b/>
          <w:bCs/>
        </w:rPr>
        <w:t>:</w:t>
      </w:r>
      <w:r>
        <w:t xml:space="preserve"> Percent of notifications of laboratory-confirmed influenza, Australia, 1 January to 30 April 2023, by subtype and week of diagnosis*</w:t>
      </w:r>
    </w:p>
    <w:p w14:paraId="0356102C" w14:textId="77777777" w:rsidR="00056571" w:rsidRDefault="003D422E" w:rsidP="005E031B">
      <w:pPr>
        <w:pStyle w:val="BodyText"/>
        <w:spacing w:after="0"/>
      </w:pPr>
      <w:r>
        <w:rPr>
          <w:noProof/>
        </w:rPr>
        <w:drawing>
          <wp:inline distT="0" distB="0" distL="0" distR="0" wp14:anchorId="747F578D" wp14:editId="1D26B595">
            <wp:extent cx="5597525" cy="3490623"/>
            <wp:effectExtent l="0" t="0" r="3175" b="0"/>
            <wp:docPr id="67" name="Picture"/>
            <wp:cNvGraphicFramePr/>
            <a:graphic xmlns:a="http://schemas.openxmlformats.org/drawingml/2006/main">
              <a:graphicData uri="http://schemas.openxmlformats.org/drawingml/2006/picture">
                <pic:pic xmlns:pic="http://schemas.openxmlformats.org/drawingml/2006/picture">
                  <pic:nvPicPr>
                    <pic:cNvPr id="68" name="Picture" descr="AISR_2023_copy_AR_files/figure-docx/figure_nine-1.png"/>
                    <pic:cNvPicPr>
                      <a:picLocks noChangeAspect="1" noChangeArrowheads="1"/>
                    </pic:cNvPicPr>
                  </pic:nvPicPr>
                  <pic:blipFill>
                    <a:blip r:embed="rId25"/>
                    <a:stretch>
                      <a:fillRect/>
                    </a:stretch>
                  </pic:blipFill>
                  <pic:spPr bwMode="auto">
                    <a:xfrm>
                      <a:off x="0" y="0"/>
                      <a:ext cx="5649419" cy="3522984"/>
                    </a:xfrm>
                    <a:prstGeom prst="rect">
                      <a:avLst/>
                    </a:prstGeom>
                    <a:noFill/>
                    <a:ln w="9525">
                      <a:noFill/>
                      <a:headEnd/>
                      <a:tailEnd/>
                    </a:ln>
                  </pic:spPr>
                </pic:pic>
              </a:graphicData>
            </a:graphic>
          </wp:inline>
        </w:drawing>
      </w:r>
    </w:p>
    <w:p w14:paraId="375122D4" w14:textId="77777777" w:rsidR="0041367F" w:rsidRDefault="003D422E" w:rsidP="0041367F">
      <w:pPr>
        <w:pStyle w:val="Smalltext"/>
        <w:spacing w:after="0"/>
      </w:pPr>
      <w:r>
        <w:rPr>
          <w:b/>
          <w:bCs/>
        </w:rPr>
        <w:t>Source:</w:t>
      </w:r>
      <w:r>
        <w:t xml:space="preserve"> NNDSS</w:t>
      </w:r>
    </w:p>
    <w:p w14:paraId="64386B79" w14:textId="1C09D8A6" w:rsidR="00056571" w:rsidRDefault="003D422E" w:rsidP="00883D0D">
      <w:pPr>
        <w:pStyle w:val="Smalltext"/>
        <w:spacing w:before="0" w:after="0"/>
      </w:pPr>
      <w:r>
        <w:t>*NNDSS notification data provided for the current and most recent weeks may be incomplete. All data are preliminary and subject to change as updates are received.</w:t>
      </w:r>
    </w:p>
    <w:p w14:paraId="40C91F7D" w14:textId="77777777" w:rsidR="00983017" w:rsidRDefault="00983017" w:rsidP="00983017">
      <w:pPr>
        <w:pStyle w:val="Smalltext"/>
        <w:spacing w:before="0" w:after="0"/>
      </w:pPr>
    </w:p>
    <w:p w14:paraId="3C13491C" w14:textId="17F58DD3" w:rsidR="00056571" w:rsidRDefault="003D422E" w:rsidP="003A4FA8">
      <w:r>
        <w:rPr>
          <w:b/>
          <w:bCs/>
        </w:rPr>
        <w:t xml:space="preserve">Figure </w:t>
      </w:r>
      <w:r w:rsidR="00D045E4">
        <w:rPr>
          <w:b/>
          <w:bCs/>
        </w:rPr>
        <w:t>8</w:t>
      </w:r>
      <w:r>
        <w:rPr>
          <w:b/>
          <w:bCs/>
        </w:rPr>
        <w:t>:</w:t>
      </w:r>
      <w:r>
        <w:t xml:space="preserve"> Percent of notifications of laboratory-confirmed influenza, Australia, 1 January to 30 April 2023, by subtype and state or territory*</w:t>
      </w:r>
    </w:p>
    <w:p w14:paraId="4AE87C55" w14:textId="77777777" w:rsidR="00056571" w:rsidRDefault="003D422E" w:rsidP="005E031B">
      <w:pPr>
        <w:pStyle w:val="BodyText"/>
        <w:spacing w:after="0"/>
      </w:pPr>
      <w:r>
        <w:rPr>
          <w:noProof/>
        </w:rPr>
        <w:drawing>
          <wp:inline distT="0" distB="0" distL="0" distR="0" wp14:anchorId="6ACABCEA" wp14:editId="76C42ABF">
            <wp:extent cx="5677232" cy="3522428"/>
            <wp:effectExtent l="0" t="0" r="0" b="1905"/>
            <wp:docPr id="70" name="Picture"/>
            <wp:cNvGraphicFramePr/>
            <a:graphic xmlns:a="http://schemas.openxmlformats.org/drawingml/2006/main">
              <a:graphicData uri="http://schemas.openxmlformats.org/drawingml/2006/picture">
                <pic:pic xmlns:pic="http://schemas.openxmlformats.org/drawingml/2006/picture">
                  <pic:nvPicPr>
                    <pic:cNvPr id="71" name="Picture" descr="AISR_2023_copy_AR_files/figure-docx/figure_ten-1.png"/>
                    <pic:cNvPicPr>
                      <a:picLocks noChangeAspect="1" noChangeArrowheads="1"/>
                    </pic:cNvPicPr>
                  </pic:nvPicPr>
                  <pic:blipFill>
                    <a:blip r:embed="rId26"/>
                    <a:stretch>
                      <a:fillRect/>
                    </a:stretch>
                  </pic:blipFill>
                  <pic:spPr bwMode="auto">
                    <a:xfrm>
                      <a:off x="0" y="0"/>
                      <a:ext cx="5686874" cy="3528410"/>
                    </a:xfrm>
                    <a:prstGeom prst="rect">
                      <a:avLst/>
                    </a:prstGeom>
                    <a:noFill/>
                    <a:ln w="9525">
                      <a:noFill/>
                      <a:headEnd/>
                      <a:tailEnd/>
                    </a:ln>
                  </pic:spPr>
                </pic:pic>
              </a:graphicData>
            </a:graphic>
          </wp:inline>
        </w:drawing>
      </w:r>
    </w:p>
    <w:p w14:paraId="53F69574" w14:textId="77777777" w:rsidR="00056571" w:rsidRDefault="003D422E" w:rsidP="0041367F">
      <w:pPr>
        <w:pStyle w:val="Smalltext"/>
        <w:spacing w:after="0"/>
      </w:pPr>
      <w:r>
        <w:rPr>
          <w:b/>
          <w:bCs/>
        </w:rPr>
        <w:t>Source:</w:t>
      </w:r>
      <w:r>
        <w:t xml:space="preserve"> NNDSS</w:t>
      </w:r>
    </w:p>
    <w:p w14:paraId="35D07568" w14:textId="77777777" w:rsidR="00056571" w:rsidRDefault="003D422E" w:rsidP="005E031B">
      <w:pPr>
        <w:pStyle w:val="Smalltext"/>
        <w:spacing w:before="0"/>
      </w:pPr>
      <w:r>
        <w:t>*NNDSS notification data provided for the current and most recent weeks may be incomplete. All data are preliminary and subject to change as updates are received.</w:t>
      </w:r>
    </w:p>
    <w:p w14:paraId="1934F0B3" w14:textId="424EA4E7" w:rsidR="00056571" w:rsidRDefault="003D422E">
      <w:pPr>
        <w:pStyle w:val="BodyText"/>
      </w:pPr>
      <w:r>
        <w:rPr>
          <w:b/>
          <w:bCs/>
        </w:rPr>
        <w:lastRenderedPageBreak/>
        <w:t xml:space="preserve">Table </w:t>
      </w:r>
      <w:r w:rsidR="00EE09D8">
        <w:rPr>
          <w:b/>
          <w:bCs/>
        </w:rPr>
        <w:t>2</w:t>
      </w:r>
      <w:r>
        <w:rPr>
          <w:b/>
          <w:bCs/>
        </w:rPr>
        <w:t>:</w:t>
      </w:r>
      <w:r>
        <w:t xml:space="preserve"> </w:t>
      </w:r>
      <w:bookmarkStart w:id="16" w:name="_Hlk134108686"/>
      <w:r>
        <w:t xml:space="preserve">Australian influenza viruses typed by haemagglutination </w:t>
      </w:r>
      <w:bookmarkEnd w:id="16"/>
      <w:r>
        <w:t>inhibition (HI) assay from the WHOCC, 1 January to 30 April 2023*</w:t>
      </w:r>
    </w:p>
    <w:tbl>
      <w:tblPr>
        <w:tblW w:w="9160" w:type="dxa"/>
        <w:jc w:val="center"/>
        <w:tblLayout w:type="fixed"/>
        <w:tblLook w:val="0420" w:firstRow="1" w:lastRow="0" w:firstColumn="0" w:lastColumn="0" w:noHBand="0" w:noVBand="1"/>
      </w:tblPr>
      <w:tblGrid>
        <w:gridCol w:w="2034"/>
        <w:gridCol w:w="823"/>
        <w:gridCol w:w="878"/>
        <w:gridCol w:w="712"/>
        <w:gridCol w:w="834"/>
        <w:gridCol w:w="688"/>
        <w:gridCol w:w="812"/>
        <w:gridCol w:w="745"/>
        <w:gridCol w:w="745"/>
        <w:gridCol w:w="889"/>
      </w:tblGrid>
      <w:tr w:rsidR="00056571" w14:paraId="4861E885" w14:textId="77777777" w:rsidTr="00983017">
        <w:trPr>
          <w:trHeight w:val="326"/>
          <w:tblHeader/>
          <w:jc w:val="center"/>
        </w:trPr>
        <w:tc>
          <w:tcPr>
            <w:tcW w:w="2034"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1F02B54E"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bookmarkStart w:id="17" w:name="_Hlk134108250"/>
            <w:r>
              <w:rPr>
                <w:rFonts w:eastAsia="Arial" w:cs="Arial"/>
                <w:b/>
                <w:color w:val="FFFFFF"/>
                <w:sz w:val="20"/>
                <w:szCs w:val="20"/>
              </w:rPr>
              <w:t>Strain</w:t>
            </w:r>
          </w:p>
        </w:tc>
        <w:tc>
          <w:tcPr>
            <w:tcW w:w="823"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45F2469B"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ACT</w:t>
            </w:r>
          </w:p>
        </w:tc>
        <w:tc>
          <w:tcPr>
            <w:tcW w:w="878"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7A8B76E8"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NSW</w:t>
            </w:r>
          </w:p>
        </w:tc>
        <w:tc>
          <w:tcPr>
            <w:tcW w:w="712"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535D90E0"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NT</w:t>
            </w:r>
          </w:p>
        </w:tc>
        <w:tc>
          <w:tcPr>
            <w:tcW w:w="834"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478BBF1C"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QLD</w:t>
            </w:r>
          </w:p>
        </w:tc>
        <w:tc>
          <w:tcPr>
            <w:tcW w:w="688"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572F77ED"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SA</w:t>
            </w:r>
          </w:p>
        </w:tc>
        <w:tc>
          <w:tcPr>
            <w:tcW w:w="812"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5318A85F"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TAS</w:t>
            </w:r>
          </w:p>
        </w:tc>
        <w:tc>
          <w:tcPr>
            <w:tcW w:w="745"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74002637"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VIC</w:t>
            </w:r>
          </w:p>
        </w:tc>
        <w:tc>
          <w:tcPr>
            <w:tcW w:w="745"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44C706CA"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WA</w:t>
            </w:r>
          </w:p>
        </w:tc>
        <w:tc>
          <w:tcPr>
            <w:tcW w:w="889"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225C4222"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Total</w:t>
            </w:r>
          </w:p>
        </w:tc>
      </w:tr>
      <w:tr w:rsidR="00056571" w14:paraId="1861C8D6" w14:textId="77777777" w:rsidTr="00983017">
        <w:trPr>
          <w:trHeight w:val="307"/>
          <w:jc w:val="center"/>
        </w:trPr>
        <w:tc>
          <w:tcPr>
            <w:tcW w:w="2034"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6F220BCF"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A(H1N1) pdm09</w:t>
            </w:r>
          </w:p>
        </w:tc>
        <w:tc>
          <w:tcPr>
            <w:tcW w:w="823"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82BE7B5"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23</w:t>
            </w:r>
          </w:p>
        </w:tc>
        <w:tc>
          <w:tcPr>
            <w:tcW w:w="878"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1764C6A0"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38</w:t>
            </w:r>
          </w:p>
        </w:tc>
        <w:tc>
          <w:tcPr>
            <w:tcW w:w="712"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1024A0A0"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18</w:t>
            </w:r>
          </w:p>
        </w:tc>
        <w:tc>
          <w:tcPr>
            <w:tcW w:w="834"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6832CBF3"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4</w:t>
            </w:r>
          </w:p>
        </w:tc>
        <w:tc>
          <w:tcPr>
            <w:tcW w:w="688"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7FC72175"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22</w:t>
            </w:r>
          </w:p>
        </w:tc>
        <w:tc>
          <w:tcPr>
            <w:tcW w:w="812"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155B9332"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9</w:t>
            </w:r>
          </w:p>
        </w:tc>
        <w:tc>
          <w:tcPr>
            <w:tcW w:w="745"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752AAB38"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118</w:t>
            </w:r>
          </w:p>
        </w:tc>
        <w:tc>
          <w:tcPr>
            <w:tcW w:w="745"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0F77D2E"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0</w:t>
            </w:r>
          </w:p>
        </w:tc>
        <w:tc>
          <w:tcPr>
            <w:tcW w:w="889" w:type="dxa"/>
            <w:tcBorders>
              <w:top w:val="single" w:sz="12" w:space="0" w:color="666666"/>
              <w:left w:val="none" w:sz="0" w:space="0" w:color="000000"/>
              <w:bottom w:val="single" w:sz="6" w:space="0" w:color="666666"/>
              <w:right w:val="none" w:sz="0" w:space="0" w:color="000000"/>
            </w:tcBorders>
            <w:shd w:val="clear" w:color="auto" w:fill="1F968B"/>
            <w:tcMar>
              <w:top w:w="0" w:type="dxa"/>
              <w:left w:w="0" w:type="dxa"/>
              <w:bottom w:w="0" w:type="dxa"/>
              <w:right w:w="0" w:type="dxa"/>
            </w:tcMar>
            <w:vAlign w:val="center"/>
          </w:tcPr>
          <w:p w14:paraId="318A0EAD"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232</w:t>
            </w:r>
          </w:p>
        </w:tc>
      </w:tr>
      <w:tr w:rsidR="00056571" w14:paraId="29B2AD0E" w14:textId="77777777" w:rsidTr="00983017">
        <w:trPr>
          <w:trHeight w:val="298"/>
          <w:jc w:val="center"/>
        </w:trPr>
        <w:tc>
          <w:tcPr>
            <w:tcW w:w="2034"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7A626B61"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A(H3N2)</w:t>
            </w:r>
          </w:p>
        </w:tc>
        <w:tc>
          <w:tcPr>
            <w:tcW w:w="823"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2CBE6230"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9</w:t>
            </w:r>
          </w:p>
        </w:tc>
        <w:tc>
          <w:tcPr>
            <w:tcW w:w="878"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1EC98390"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30</w:t>
            </w:r>
          </w:p>
        </w:tc>
        <w:tc>
          <w:tcPr>
            <w:tcW w:w="71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33C8E0AA"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4</w:t>
            </w:r>
          </w:p>
        </w:tc>
        <w:tc>
          <w:tcPr>
            <w:tcW w:w="834"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3C5F99D2"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2</w:t>
            </w:r>
          </w:p>
        </w:tc>
        <w:tc>
          <w:tcPr>
            <w:tcW w:w="688"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3A9CF2BE"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22</w:t>
            </w:r>
          </w:p>
        </w:tc>
        <w:tc>
          <w:tcPr>
            <w:tcW w:w="81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32193A9E"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3</w:t>
            </w:r>
          </w:p>
        </w:tc>
        <w:tc>
          <w:tcPr>
            <w:tcW w:w="745"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CEA7FD7"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40</w:t>
            </w:r>
          </w:p>
        </w:tc>
        <w:tc>
          <w:tcPr>
            <w:tcW w:w="745"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1B3716AD"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w:t>
            </w:r>
          </w:p>
        </w:tc>
        <w:tc>
          <w:tcPr>
            <w:tcW w:w="889" w:type="dxa"/>
            <w:tcBorders>
              <w:top w:val="single" w:sz="6" w:space="0" w:color="666666"/>
              <w:left w:val="none" w:sz="0" w:space="0" w:color="000000"/>
              <w:bottom w:val="single" w:sz="6" w:space="0" w:color="666666"/>
              <w:right w:val="none" w:sz="0" w:space="0" w:color="000000"/>
            </w:tcBorders>
            <w:shd w:val="clear" w:color="auto" w:fill="1F968B"/>
            <w:tcMar>
              <w:top w:w="0" w:type="dxa"/>
              <w:left w:w="0" w:type="dxa"/>
              <w:bottom w:w="0" w:type="dxa"/>
              <w:right w:w="0" w:type="dxa"/>
            </w:tcMar>
            <w:vAlign w:val="center"/>
          </w:tcPr>
          <w:p w14:paraId="2B6DADD6"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111</w:t>
            </w:r>
          </w:p>
        </w:tc>
      </w:tr>
      <w:tr w:rsidR="00056571" w14:paraId="4474BE43" w14:textId="77777777" w:rsidTr="00983017">
        <w:trPr>
          <w:trHeight w:val="307"/>
          <w:jc w:val="center"/>
        </w:trPr>
        <w:tc>
          <w:tcPr>
            <w:tcW w:w="2034"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46A5C269"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B/Victoria lineage</w:t>
            </w:r>
          </w:p>
        </w:tc>
        <w:tc>
          <w:tcPr>
            <w:tcW w:w="823"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60200531"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w:t>
            </w:r>
          </w:p>
        </w:tc>
        <w:tc>
          <w:tcPr>
            <w:tcW w:w="878"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47741AD7"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10</w:t>
            </w:r>
          </w:p>
        </w:tc>
        <w:tc>
          <w:tcPr>
            <w:tcW w:w="71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4C36957A"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163</w:t>
            </w:r>
          </w:p>
        </w:tc>
        <w:tc>
          <w:tcPr>
            <w:tcW w:w="834"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65114E52"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0</w:t>
            </w:r>
          </w:p>
        </w:tc>
        <w:tc>
          <w:tcPr>
            <w:tcW w:w="688"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63F69A4C"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7</w:t>
            </w:r>
          </w:p>
        </w:tc>
        <w:tc>
          <w:tcPr>
            <w:tcW w:w="81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68A2EC7"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0</w:t>
            </w:r>
          </w:p>
        </w:tc>
        <w:tc>
          <w:tcPr>
            <w:tcW w:w="745"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7E31419C"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31</w:t>
            </w:r>
          </w:p>
        </w:tc>
        <w:tc>
          <w:tcPr>
            <w:tcW w:w="745"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42AEFC27"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6</w:t>
            </w:r>
          </w:p>
        </w:tc>
        <w:tc>
          <w:tcPr>
            <w:tcW w:w="889" w:type="dxa"/>
            <w:tcBorders>
              <w:top w:val="single" w:sz="6" w:space="0" w:color="666666"/>
              <w:left w:val="none" w:sz="0" w:space="0" w:color="000000"/>
              <w:bottom w:val="single" w:sz="6" w:space="0" w:color="666666"/>
              <w:right w:val="none" w:sz="0" w:space="0" w:color="000000"/>
            </w:tcBorders>
            <w:shd w:val="clear" w:color="auto" w:fill="1F968B"/>
            <w:tcMar>
              <w:top w:w="0" w:type="dxa"/>
              <w:left w:w="0" w:type="dxa"/>
              <w:bottom w:w="0" w:type="dxa"/>
              <w:right w:w="0" w:type="dxa"/>
            </w:tcMar>
            <w:vAlign w:val="center"/>
          </w:tcPr>
          <w:p w14:paraId="4E0C2F05"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218</w:t>
            </w:r>
          </w:p>
        </w:tc>
      </w:tr>
      <w:tr w:rsidR="00056571" w14:paraId="7E922530" w14:textId="77777777" w:rsidTr="00983017">
        <w:trPr>
          <w:trHeight w:val="307"/>
          <w:jc w:val="center"/>
        </w:trPr>
        <w:tc>
          <w:tcPr>
            <w:tcW w:w="2034"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4DB3FC50"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B/Yamagata lineage</w:t>
            </w:r>
          </w:p>
        </w:tc>
        <w:tc>
          <w:tcPr>
            <w:tcW w:w="823"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CE35917"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0</w:t>
            </w:r>
          </w:p>
        </w:tc>
        <w:tc>
          <w:tcPr>
            <w:tcW w:w="878"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8DD7A89"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0</w:t>
            </w:r>
          </w:p>
        </w:tc>
        <w:tc>
          <w:tcPr>
            <w:tcW w:w="71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33B28F92"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0</w:t>
            </w:r>
          </w:p>
        </w:tc>
        <w:tc>
          <w:tcPr>
            <w:tcW w:w="834"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643A978C"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0</w:t>
            </w:r>
          </w:p>
        </w:tc>
        <w:tc>
          <w:tcPr>
            <w:tcW w:w="688"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36D4C8F3"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0</w:t>
            </w:r>
          </w:p>
        </w:tc>
        <w:tc>
          <w:tcPr>
            <w:tcW w:w="81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1C2DEC1E"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0</w:t>
            </w:r>
          </w:p>
        </w:tc>
        <w:tc>
          <w:tcPr>
            <w:tcW w:w="745"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28C80C92"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0</w:t>
            </w:r>
          </w:p>
        </w:tc>
        <w:tc>
          <w:tcPr>
            <w:tcW w:w="745"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1D97166E"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0</w:t>
            </w:r>
          </w:p>
        </w:tc>
        <w:tc>
          <w:tcPr>
            <w:tcW w:w="889" w:type="dxa"/>
            <w:tcBorders>
              <w:top w:val="single" w:sz="6" w:space="0" w:color="666666"/>
              <w:left w:val="none" w:sz="0" w:space="0" w:color="000000"/>
              <w:bottom w:val="single" w:sz="6" w:space="0" w:color="666666"/>
              <w:right w:val="none" w:sz="0" w:space="0" w:color="000000"/>
            </w:tcBorders>
            <w:shd w:val="clear" w:color="auto" w:fill="1F968B"/>
            <w:tcMar>
              <w:top w:w="0" w:type="dxa"/>
              <w:left w:w="0" w:type="dxa"/>
              <w:bottom w:w="0" w:type="dxa"/>
              <w:right w:w="0" w:type="dxa"/>
            </w:tcMar>
            <w:vAlign w:val="center"/>
          </w:tcPr>
          <w:p w14:paraId="48444830"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0</w:t>
            </w:r>
          </w:p>
        </w:tc>
      </w:tr>
      <w:tr w:rsidR="00056571" w14:paraId="0794F2EC" w14:textId="77777777" w:rsidTr="00983017">
        <w:trPr>
          <w:trHeight w:val="307"/>
          <w:jc w:val="center"/>
        </w:trPr>
        <w:tc>
          <w:tcPr>
            <w:tcW w:w="2034"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47A994C7"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Total</w:t>
            </w:r>
          </w:p>
        </w:tc>
        <w:tc>
          <w:tcPr>
            <w:tcW w:w="823"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4FBD7753"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33</w:t>
            </w:r>
          </w:p>
        </w:tc>
        <w:tc>
          <w:tcPr>
            <w:tcW w:w="878"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32978D9C"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78</w:t>
            </w:r>
          </w:p>
        </w:tc>
        <w:tc>
          <w:tcPr>
            <w:tcW w:w="712"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7B206712"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185</w:t>
            </w:r>
          </w:p>
        </w:tc>
        <w:tc>
          <w:tcPr>
            <w:tcW w:w="834"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251F0FBB"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6</w:t>
            </w:r>
          </w:p>
        </w:tc>
        <w:tc>
          <w:tcPr>
            <w:tcW w:w="688"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33AB4BE1"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51</w:t>
            </w:r>
          </w:p>
        </w:tc>
        <w:tc>
          <w:tcPr>
            <w:tcW w:w="812"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4D8AD380"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12</w:t>
            </w:r>
          </w:p>
        </w:tc>
        <w:tc>
          <w:tcPr>
            <w:tcW w:w="745"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61E0AA64"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189</w:t>
            </w:r>
          </w:p>
        </w:tc>
        <w:tc>
          <w:tcPr>
            <w:tcW w:w="745"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02F5B6D1"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7</w:t>
            </w:r>
          </w:p>
        </w:tc>
        <w:tc>
          <w:tcPr>
            <w:tcW w:w="889"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27732667" w14:textId="77777777" w:rsidR="00056571" w:rsidRDefault="003D422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561</w:t>
            </w:r>
          </w:p>
        </w:tc>
      </w:tr>
    </w:tbl>
    <w:bookmarkEnd w:id="17"/>
    <w:p w14:paraId="7838065F" w14:textId="77777777" w:rsidR="00056571" w:rsidRDefault="003D422E" w:rsidP="00983017">
      <w:pPr>
        <w:pStyle w:val="Smalltext"/>
        <w:spacing w:after="0"/>
      </w:pPr>
      <w:r>
        <w:rPr>
          <w:b/>
          <w:bCs/>
        </w:rPr>
        <w:t>Source:</w:t>
      </w:r>
      <w:r>
        <w:t xml:space="preserve"> WHOCC</w:t>
      </w:r>
    </w:p>
    <w:p w14:paraId="18596506" w14:textId="77777777" w:rsidR="00056571" w:rsidRDefault="003D422E" w:rsidP="00C3003E">
      <w:pPr>
        <w:pStyle w:val="Smalltext"/>
        <w:spacing w:before="0" w:after="0"/>
      </w:pPr>
      <w:r>
        <w:t>Viruses tested by the WHOCC are not necessarily a random sample of all those in the community. State indicates the residential location for the individual tested, not the submitting laboratory. There may be up to a month delay on reporting of samples.</w:t>
      </w:r>
    </w:p>
    <w:p w14:paraId="38854A0F" w14:textId="65AEE65D" w:rsidR="00056571" w:rsidRDefault="00056571" w:rsidP="00983017">
      <w:pPr>
        <w:spacing w:after="0"/>
      </w:pPr>
    </w:p>
    <w:p w14:paraId="6C76E1BC" w14:textId="77777777" w:rsidR="00056571" w:rsidRDefault="003D422E">
      <w:pPr>
        <w:pStyle w:val="Heading3"/>
      </w:pPr>
      <w:bookmarkStart w:id="18" w:name="vaccine-match-and-effectiveness"/>
      <w:bookmarkEnd w:id="15"/>
      <w:r>
        <w:t>2.6. Vaccine match and effectiveness</w:t>
      </w:r>
    </w:p>
    <w:p w14:paraId="27BEE3A8" w14:textId="77777777" w:rsidR="00056571" w:rsidRDefault="003D422E">
      <w:r>
        <w:rPr>
          <w:b/>
          <w:bCs/>
        </w:rPr>
        <w:t>WHOCC</w:t>
      </w:r>
    </w:p>
    <w:p w14:paraId="61306F55" w14:textId="77777777" w:rsidR="00056571" w:rsidRDefault="003D422E" w:rsidP="00733371">
      <w:pPr>
        <w:numPr>
          <w:ilvl w:val="0"/>
          <w:numId w:val="40"/>
        </w:numPr>
      </w:pPr>
      <w:r>
        <w:t>In the year to date, of the 561 isolates characterised for antigenic similarity to their corresponding vaccine components by HI assay:</w:t>
      </w:r>
    </w:p>
    <w:p w14:paraId="1A2BFEC7" w14:textId="77777777" w:rsidR="00056571" w:rsidRDefault="003D422E" w:rsidP="00733371">
      <w:pPr>
        <w:numPr>
          <w:ilvl w:val="1"/>
          <w:numId w:val="41"/>
        </w:numPr>
      </w:pPr>
      <w:r>
        <w:t xml:space="preserve">94.8% (220/232) of influenza A(H1N1) isolates have been antigenically similar to the corresponding vaccine </w:t>
      </w:r>
      <w:proofErr w:type="gramStart"/>
      <w:r>
        <w:t>components;</w:t>
      </w:r>
      <w:proofErr w:type="gramEnd"/>
    </w:p>
    <w:p w14:paraId="24D9C52D" w14:textId="77777777" w:rsidR="00056571" w:rsidRDefault="003D422E" w:rsidP="00733371">
      <w:pPr>
        <w:numPr>
          <w:ilvl w:val="1"/>
          <w:numId w:val="41"/>
        </w:numPr>
      </w:pPr>
      <w:r>
        <w:t xml:space="preserve">76.6% (85/111) of influenza A(H3N2) isolates have been antigenically </w:t>
      </w:r>
      <w:proofErr w:type="gramStart"/>
      <w:r>
        <w:t>similar to</w:t>
      </w:r>
      <w:proofErr w:type="gramEnd"/>
      <w:r>
        <w:t xml:space="preserve"> the corresponding vaccine components; and</w:t>
      </w:r>
    </w:p>
    <w:p w14:paraId="516E219E" w14:textId="77777777" w:rsidR="00056571" w:rsidRDefault="003D422E" w:rsidP="00733371">
      <w:pPr>
        <w:numPr>
          <w:ilvl w:val="1"/>
          <w:numId w:val="41"/>
        </w:numPr>
      </w:pPr>
      <w:r>
        <w:t xml:space="preserve">99.1% (216/218) of influenza B/Victoria isolates have been antigenically </w:t>
      </w:r>
      <w:proofErr w:type="gramStart"/>
      <w:r>
        <w:t>similar to</w:t>
      </w:r>
      <w:proofErr w:type="gramEnd"/>
      <w:r>
        <w:t xml:space="preserve"> the corresponding vaccine components.</w:t>
      </w:r>
    </w:p>
    <w:p w14:paraId="090C952D" w14:textId="77777777" w:rsidR="00056571" w:rsidRDefault="003D422E">
      <w:r>
        <w:rPr>
          <w:b/>
          <w:bCs/>
        </w:rPr>
        <w:t>Australian Influenza Vaccines Composition 2023</w:t>
      </w:r>
    </w:p>
    <w:p w14:paraId="42C38C9B" w14:textId="77777777" w:rsidR="00056571" w:rsidRDefault="003D422E" w:rsidP="00733371">
      <w:pPr>
        <w:numPr>
          <w:ilvl w:val="0"/>
          <w:numId w:val="42"/>
        </w:numPr>
      </w:pPr>
      <w:r>
        <w:t xml:space="preserve">All 2023 southern hemisphere </w:t>
      </w:r>
      <w:hyperlink r:id="rId27">
        <w:r>
          <w:rPr>
            <w:rStyle w:val="Hyperlink"/>
          </w:rPr>
          <w:t>seasonal influenza vaccinations</w:t>
        </w:r>
      </w:hyperlink>
      <w:r>
        <w:t xml:space="preserve"> registered for use in Australia are quadrivalent influenza vaccines (QIVs).</w:t>
      </w:r>
    </w:p>
    <w:p w14:paraId="62F5E50E" w14:textId="77777777" w:rsidR="00056571" w:rsidRDefault="003D422E" w:rsidP="00733371">
      <w:pPr>
        <w:numPr>
          <w:ilvl w:val="0"/>
          <w:numId w:val="42"/>
        </w:numPr>
      </w:pPr>
      <w:r>
        <w:t xml:space="preserve">The influenza virus strains included in </w:t>
      </w:r>
      <w:proofErr w:type="gramStart"/>
      <w:r>
        <w:t>egg-based</w:t>
      </w:r>
      <w:proofErr w:type="gramEnd"/>
      <w:r>
        <w:t xml:space="preserve"> QIVs in Australia in 2023 are:</w:t>
      </w:r>
    </w:p>
    <w:p w14:paraId="0E61469F" w14:textId="77777777" w:rsidR="00056571" w:rsidRDefault="003D422E" w:rsidP="00733371">
      <w:pPr>
        <w:numPr>
          <w:ilvl w:val="1"/>
          <w:numId w:val="43"/>
        </w:numPr>
      </w:pPr>
      <w:r>
        <w:t xml:space="preserve">A/Sydney/5/2021 (H1N1) pdm09-like </w:t>
      </w:r>
      <w:proofErr w:type="gramStart"/>
      <w:r>
        <w:t>virus;</w:t>
      </w:r>
      <w:proofErr w:type="gramEnd"/>
    </w:p>
    <w:p w14:paraId="44DEF0E4" w14:textId="77777777" w:rsidR="00056571" w:rsidRDefault="003D422E" w:rsidP="00733371">
      <w:pPr>
        <w:numPr>
          <w:ilvl w:val="1"/>
          <w:numId w:val="43"/>
        </w:numPr>
      </w:pPr>
      <w:r>
        <w:t xml:space="preserve">A/Darwin/9/2021 (H3N2)-like </w:t>
      </w:r>
      <w:proofErr w:type="gramStart"/>
      <w:r>
        <w:t>virus;</w:t>
      </w:r>
      <w:proofErr w:type="gramEnd"/>
    </w:p>
    <w:p w14:paraId="37CC3E55" w14:textId="77777777" w:rsidR="00056571" w:rsidRDefault="003D422E" w:rsidP="00733371">
      <w:pPr>
        <w:numPr>
          <w:ilvl w:val="1"/>
          <w:numId w:val="43"/>
        </w:numPr>
      </w:pPr>
      <w:r>
        <w:t>B/Austria/1359417/2021 (B/Victoria lineage)-like virus; and</w:t>
      </w:r>
    </w:p>
    <w:p w14:paraId="3180251C" w14:textId="77777777" w:rsidR="00056571" w:rsidRDefault="003D422E" w:rsidP="00733371">
      <w:pPr>
        <w:numPr>
          <w:ilvl w:val="1"/>
          <w:numId w:val="43"/>
        </w:numPr>
      </w:pPr>
      <w:r>
        <w:t>B/Phuket/3073/2013 (B/Yamagata lineage)-like virus.</w:t>
      </w:r>
    </w:p>
    <w:p w14:paraId="1C1C8209" w14:textId="77777777" w:rsidR="00056571" w:rsidRDefault="003D422E" w:rsidP="00733371">
      <w:pPr>
        <w:numPr>
          <w:ilvl w:val="0"/>
          <w:numId w:val="42"/>
        </w:numPr>
      </w:pPr>
      <w:r>
        <w:t xml:space="preserve">The influenza virus strains included in </w:t>
      </w:r>
      <w:proofErr w:type="gramStart"/>
      <w:r>
        <w:t>cell-based</w:t>
      </w:r>
      <w:proofErr w:type="gramEnd"/>
      <w:r>
        <w:t xml:space="preserve"> QIVs in Australia in 2023 are:</w:t>
      </w:r>
    </w:p>
    <w:p w14:paraId="0CB5451A" w14:textId="77777777" w:rsidR="00056571" w:rsidRDefault="003D422E" w:rsidP="00733371">
      <w:pPr>
        <w:numPr>
          <w:ilvl w:val="1"/>
          <w:numId w:val="44"/>
        </w:numPr>
      </w:pPr>
      <w:r>
        <w:t xml:space="preserve">A/Sydney/5/2021 (H1N1) pdm09-like </w:t>
      </w:r>
      <w:proofErr w:type="gramStart"/>
      <w:r>
        <w:t>virus;</w:t>
      </w:r>
      <w:proofErr w:type="gramEnd"/>
    </w:p>
    <w:p w14:paraId="2128A1E8" w14:textId="77777777" w:rsidR="00056571" w:rsidRDefault="003D422E" w:rsidP="00733371">
      <w:pPr>
        <w:numPr>
          <w:ilvl w:val="1"/>
          <w:numId w:val="44"/>
        </w:numPr>
      </w:pPr>
      <w:r>
        <w:t xml:space="preserve">A/Darwin/6/2021 (H3N2)-like </w:t>
      </w:r>
      <w:proofErr w:type="gramStart"/>
      <w:r>
        <w:t>virus;</w:t>
      </w:r>
      <w:proofErr w:type="gramEnd"/>
    </w:p>
    <w:p w14:paraId="2ED8023F" w14:textId="77777777" w:rsidR="00056571" w:rsidRDefault="003D422E" w:rsidP="00733371">
      <w:pPr>
        <w:numPr>
          <w:ilvl w:val="1"/>
          <w:numId w:val="44"/>
        </w:numPr>
      </w:pPr>
      <w:r>
        <w:t>B/Austria/1359417/2021 (B/Victoria lineage)-like virus; and</w:t>
      </w:r>
    </w:p>
    <w:p w14:paraId="2FDAF0DF" w14:textId="77777777" w:rsidR="00056571" w:rsidRDefault="003D422E" w:rsidP="00733371">
      <w:pPr>
        <w:numPr>
          <w:ilvl w:val="1"/>
          <w:numId w:val="44"/>
        </w:numPr>
      </w:pPr>
      <w:r>
        <w:t>B/Phuket/3073/2013 (B/Yamagata lineage)-like virus.</w:t>
      </w:r>
    </w:p>
    <w:p w14:paraId="63C1F4AC" w14:textId="77777777" w:rsidR="00C3003E" w:rsidRDefault="00C3003E">
      <w:pPr>
        <w:pStyle w:val="BodyText"/>
        <w:rPr>
          <w:b/>
          <w:bCs/>
        </w:rPr>
      </w:pPr>
    </w:p>
    <w:p w14:paraId="46563E6B" w14:textId="77777777" w:rsidR="00C3003E" w:rsidRDefault="00C3003E">
      <w:pPr>
        <w:pStyle w:val="BodyText"/>
        <w:rPr>
          <w:b/>
          <w:bCs/>
        </w:rPr>
      </w:pPr>
    </w:p>
    <w:p w14:paraId="1D2AF7E4" w14:textId="22D451E3" w:rsidR="00056571" w:rsidRDefault="003D422E">
      <w:pPr>
        <w:pStyle w:val="BodyText"/>
        <w:rPr>
          <w:b/>
          <w:bCs/>
        </w:rPr>
      </w:pPr>
      <w:r>
        <w:rPr>
          <w:b/>
          <w:bCs/>
        </w:rPr>
        <w:t>Vaccine effectiveness</w:t>
      </w:r>
    </w:p>
    <w:p w14:paraId="50C61D98" w14:textId="77777777" w:rsidR="00D927D4" w:rsidRDefault="00D927D4" w:rsidP="00D927D4">
      <w:r>
        <w:t>The best way to determine how well the vaccine protects against circulating viruses during the season is by determining the vaccine effectiveness. Vaccine effectiveness is usually estimated from observational studies and is calculated after the end of the influenza season, though interim analyses are sometimes available where there is sufficient data.</w:t>
      </w:r>
    </w:p>
    <w:p w14:paraId="14749D81" w14:textId="77777777" w:rsidR="00056571" w:rsidRDefault="003D422E">
      <w:pPr>
        <w:pStyle w:val="BodyText"/>
      </w:pPr>
      <w:r>
        <w:t>It is too early to assess vaccine match and effectiveness for this season.</w:t>
      </w:r>
    </w:p>
    <w:bookmarkEnd w:id="4"/>
    <w:bookmarkEnd w:id="18"/>
    <w:p w14:paraId="238EA5A0" w14:textId="56229BB5" w:rsidR="00056571" w:rsidRDefault="00056571">
      <w:pPr>
        <w:pStyle w:val="RedFont"/>
      </w:pPr>
    </w:p>
    <w:sectPr w:rsidR="00056571" w:rsidSect="005E031B">
      <w:headerReference w:type="first" r:id="rId28"/>
      <w:footerReference w:type="first" r:id="rId29"/>
      <w:type w:val="continuous"/>
      <w:pgSz w:w="11906" w:h="16838"/>
      <w:pgMar w:top="1418" w:right="1418" w:bottom="993" w:left="1418" w:header="85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45966" w14:textId="77777777" w:rsidR="00865BD2" w:rsidRDefault="003D422E">
      <w:pPr>
        <w:spacing w:before="0" w:after="0" w:line="240" w:lineRule="auto"/>
      </w:pPr>
      <w:r>
        <w:separator/>
      </w:r>
    </w:p>
  </w:endnote>
  <w:endnote w:type="continuationSeparator" w:id="0">
    <w:p w14:paraId="4B1A1B6C" w14:textId="77777777" w:rsidR="00865BD2" w:rsidRDefault="003D422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CC287" w14:textId="77777777" w:rsidR="0057016A" w:rsidRDefault="003D422E">
    <w:pPr>
      <w:pStyle w:val="Footer"/>
      <w:jc w:val="center"/>
      <w:rPr>
        <w:caps/>
        <w:noProof/>
        <w:color w:val="3F4A75" w:themeColor="accent1"/>
      </w:rPr>
    </w:pPr>
    <w:r>
      <w:rPr>
        <w:caps/>
        <w:color w:val="3F4A75" w:themeColor="accent1"/>
      </w:rPr>
      <w:fldChar w:fldCharType="begin"/>
    </w:r>
    <w:r>
      <w:rPr>
        <w:caps/>
        <w:color w:val="3F4A75" w:themeColor="accent1"/>
      </w:rPr>
      <w:instrText xml:space="preserve"> PAGE   \* MERGEFORMAT </w:instrText>
    </w:r>
    <w:r>
      <w:rPr>
        <w:caps/>
        <w:color w:val="3F4A75" w:themeColor="accent1"/>
      </w:rPr>
      <w:fldChar w:fldCharType="separate"/>
    </w:r>
    <w:r>
      <w:rPr>
        <w:caps/>
        <w:noProof/>
        <w:color w:val="3F4A75" w:themeColor="accent1"/>
      </w:rPr>
      <w:t>2</w:t>
    </w:r>
    <w:r>
      <w:rPr>
        <w:caps/>
        <w:noProof/>
        <w:color w:val="3F4A75" w:themeColor="accent1"/>
      </w:rPr>
      <w:fldChar w:fldCharType="end"/>
    </w:r>
  </w:p>
  <w:p w14:paraId="430F9CAB" w14:textId="77777777" w:rsidR="0057016A" w:rsidRDefault="000877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A4C9D" w14:textId="77777777" w:rsidR="00056571" w:rsidRDefault="003D422E">
      <w:r>
        <w:separator/>
      </w:r>
    </w:p>
  </w:footnote>
  <w:footnote w:type="continuationSeparator" w:id="0">
    <w:p w14:paraId="14CAD215" w14:textId="77777777" w:rsidR="00056571" w:rsidRDefault="003D42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1A380" w14:textId="77777777" w:rsidR="00751A23" w:rsidRDefault="003D422E" w:rsidP="00934368">
    <w:pPr>
      <w:pStyle w:val="Header"/>
    </w:pPr>
    <w:r>
      <w:rPr>
        <w:noProof/>
        <w:lang w:eastAsia="en-AU"/>
      </w:rPr>
      <w:drawing>
        <wp:anchor distT="0" distB="0" distL="114300" distR="114300" simplePos="0" relativeHeight="251658240" behindDoc="1" locked="0" layoutInCell="1" allowOverlap="1" wp14:anchorId="083B3B54" wp14:editId="635FAF19">
          <wp:simplePos x="0" y="0"/>
          <wp:positionH relativeFrom="page">
            <wp:align>center</wp:align>
          </wp:positionH>
          <wp:positionV relativeFrom="page">
            <wp:align>center</wp:align>
          </wp:positionV>
          <wp:extent cx="7559245" cy="10692675"/>
          <wp:effectExtent l="0" t="0" r="0" b="127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5" cy="106926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5686E2A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
  </w:num>
  <w:num w:numId="2">
    <w:abstractNumId w:val="3"/>
  </w:num>
  <w:num w:numId="3">
    <w:abstractNumId w:val="6"/>
  </w:num>
  <w:num w:numId="4">
    <w:abstractNumId w:val="4"/>
  </w:num>
  <w:num w:numId="5">
    <w:abstractNumId w:val="5"/>
  </w:num>
  <w:num w:numId="6">
    <w:abstractNumId w:val="1"/>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571"/>
    <w:rsid w:val="000300F0"/>
    <w:rsid w:val="00056571"/>
    <w:rsid w:val="00065E42"/>
    <w:rsid w:val="000877E6"/>
    <w:rsid w:val="000C6A8F"/>
    <w:rsid w:val="000E03A7"/>
    <w:rsid w:val="000F3A63"/>
    <w:rsid w:val="00152D91"/>
    <w:rsid w:val="00196C7D"/>
    <w:rsid w:val="001A0D6D"/>
    <w:rsid w:val="001B34E8"/>
    <w:rsid w:val="001C6065"/>
    <w:rsid w:val="001D255B"/>
    <w:rsid w:val="001E2DC0"/>
    <w:rsid w:val="001F6C07"/>
    <w:rsid w:val="00246E3B"/>
    <w:rsid w:val="00340331"/>
    <w:rsid w:val="00380C62"/>
    <w:rsid w:val="003812B3"/>
    <w:rsid w:val="003A4FA8"/>
    <w:rsid w:val="003B741F"/>
    <w:rsid w:val="003C44E7"/>
    <w:rsid w:val="003D3FD8"/>
    <w:rsid w:val="003D422E"/>
    <w:rsid w:val="0041367F"/>
    <w:rsid w:val="004376FC"/>
    <w:rsid w:val="004F018D"/>
    <w:rsid w:val="00576931"/>
    <w:rsid w:val="005A13AA"/>
    <w:rsid w:val="005A74CB"/>
    <w:rsid w:val="005E031B"/>
    <w:rsid w:val="006706FD"/>
    <w:rsid w:val="006A24ED"/>
    <w:rsid w:val="006A6E93"/>
    <w:rsid w:val="00733371"/>
    <w:rsid w:val="00755141"/>
    <w:rsid w:val="008273B8"/>
    <w:rsid w:val="008529EA"/>
    <w:rsid w:val="00865BD2"/>
    <w:rsid w:val="00883D0D"/>
    <w:rsid w:val="008A32AB"/>
    <w:rsid w:val="008D433D"/>
    <w:rsid w:val="0090615A"/>
    <w:rsid w:val="00943926"/>
    <w:rsid w:val="00983017"/>
    <w:rsid w:val="009C4AEC"/>
    <w:rsid w:val="009D16F6"/>
    <w:rsid w:val="009F39F0"/>
    <w:rsid w:val="00A26F0E"/>
    <w:rsid w:val="00A57D8C"/>
    <w:rsid w:val="00B1098A"/>
    <w:rsid w:val="00B20ADB"/>
    <w:rsid w:val="00B531C5"/>
    <w:rsid w:val="00C3003E"/>
    <w:rsid w:val="00C66199"/>
    <w:rsid w:val="00CD6939"/>
    <w:rsid w:val="00D045E4"/>
    <w:rsid w:val="00D3594B"/>
    <w:rsid w:val="00D869DA"/>
    <w:rsid w:val="00D927D4"/>
    <w:rsid w:val="00DB6999"/>
    <w:rsid w:val="00DC7FCB"/>
    <w:rsid w:val="00DD5DEA"/>
    <w:rsid w:val="00E171A7"/>
    <w:rsid w:val="00E90FFA"/>
    <w:rsid w:val="00EB1F5C"/>
    <w:rsid w:val="00EC7D10"/>
    <w:rsid w:val="00EE09D8"/>
    <w:rsid w:val="00EF0278"/>
    <w:rsid w:val="00EF5C1C"/>
    <w:rsid w:val="00F54E57"/>
    <w:rsid w:val="00F571B0"/>
    <w:rsid w:val="00F575F1"/>
    <w:rsid w:val="00F7638C"/>
    <w:rsid w:val="00F8672F"/>
    <w:rsid w:val="00FE2BCC"/>
    <w:rsid w:val="00FE7D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3B8BD"/>
  <w15:docId w15:val="{998A114A-9D5A-401B-8553-6C0114F08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C46A6"/>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BF7AD7"/>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BF7AD7"/>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BF7AD7"/>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BF7AD7"/>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BF7AD7"/>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BF7AD7"/>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F7AD7"/>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F7AD7"/>
    <w:rPr>
      <w:rFonts w:ascii="Arial" w:eastAsiaTheme="majorEastAsia" w:hAnsi="Arial" w:cstheme="majorBidi"/>
      <w:b/>
      <w:color w:val="3F4A75"/>
      <w:kern w:val="28"/>
      <w:sz w:val="48"/>
      <w:szCs w:val="52"/>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808080" w:themeColor="text1" w:themeTint="7F"/>
    </w:rPr>
  </w:style>
  <w:style w:type="character" w:styleId="IntenseEmphasis">
    <w:name w:val="Intense Emphasis"/>
    <w:basedOn w:val="DefaultParagraphFont"/>
    <w:uiPriority w:val="21"/>
    <w:rsid w:val="00BF7AD7"/>
    <w:rPr>
      <w:b/>
      <w:bCs/>
      <w:i/>
      <w:iCs/>
      <w:color w:val="3F4A75" w:themeColor="accent1"/>
    </w:rPr>
  </w:style>
  <w:style w:type="paragraph" w:styleId="Quote">
    <w:name w:val="Quote"/>
    <w:next w:val="Normal"/>
    <w:link w:val="QuoteChar"/>
    <w:uiPriority w:val="29"/>
    <w:qFormat/>
    <w:rsid w:val="00BF7AD7"/>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00000" w:themeColor="text1"/>
      <w:sz w:val="22"/>
      <w:szCs w:val="24"/>
      <w:lang w:eastAsia="en-US"/>
    </w:rPr>
  </w:style>
  <w:style w:type="paragraph" w:styleId="IntenseQuote">
    <w:name w:val="Intense Quote"/>
    <w:next w:val="Normal"/>
    <w:link w:val="IntenseQuoteChar"/>
    <w:uiPriority w:val="30"/>
    <w:rsid w:val="00BF7AD7"/>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BF7AD7"/>
    <w:rPr>
      <w:smallCaps/>
      <w:color w:val="358189" w:themeColor="accent2"/>
      <w:u w:val="single"/>
    </w:rPr>
  </w:style>
  <w:style w:type="character" w:styleId="IntenseReference">
    <w:name w:val="Intense Reference"/>
    <w:basedOn w:val="DefaultParagraphFont"/>
    <w:uiPriority w:val="32"/>
    <w:rsid w:val="00BF7AD7"/>
    <w:rPr>
      <w:b/>
      <w:bCs/>
      <w:i/>
      <w:smallCaps/>
      <w:color w:val="358189"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00000"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00000"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00000"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BF7AD7"/>
    <w:pPr>
      <w:spacing w:before="80" w:after="80"/>
    </w:pPr>
    <w:rPr>
      <w:rFonts w:eastAsia="Cambria"/>
      <w:b/>
      <w:color w:val="FFFFFF"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FF"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BF7AD7"/>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3F4A75" w:themeColor="accent1"/>
      <w:sz w:val="18"/>
      <w:szCs w:val="18"/>
    </w:rPr>
  </w:style>
  <w:style w:type="paragraph" w:customStyle="1" w:styleId="VisionBox">
    <w:name w:val="VisionBox"/>
    <w:basedOn w:val="Normal"/>
    <w:qFormat/>
    <w:rsid w:val="00BF7AD7"/>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BF7AD7"/>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BF7AD7"/>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BF7AD7"/>
    <w:rPr>
      <w:rFonts w:ascii="Arial" w:hAnsi="Arial"/>
      <w:b/>
      <w:color w:val="000000" w:themeColor="text1"/>
      <w:sz w:val="22"/>
      <w:szCs w:val="24"/>
      <w:lang w:val="en-US" w:eastAsia="en-US"/>
    </w:rPr>
  </w:style>
  <w:style w:type="paragraph" w:customStyle="1" w:styleId="IntroPara">
    <w:name w:val="Intro Para"/>
    <w:basedOn w:val="Normal"/>
    <w:next w:val="Normal"/>
    <w:qFormat/>
    <w:rsid w:val="00BF7AD7"/>
    <w:pPr>
      <w:spacing w:before="480" w:line="400" w:lineRule="exact"/>
    </w:pPr>
    <w:rPr>
      <w:color w:val="358189"/>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00000"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F243A"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BoldRed">
    <w:name w:val="BoldRed"/>
    <w:basedOn w:val="Normal"/>
    <w:link w:val="BoldRedChar"/>
    <w:autoRedefine/>
    <w:qFormat/>
    <w:rsid w:val="007908A4"/>
    <w:rPr>
      <w:b/>
      <w:color w:val="FF0000"/>
    </w:rPr>
  </w:style>
  <w:style w:type="character" w:customStyle="1" w:styleId="BoldRedChar">
    <w:name w:val="BoldRed Char"/>
    <w:basedOn w:val="DefaultParagraphFont"/>
    <w:link w:val="BoldRed"/>
    <w:rsid w:val="007C15F9"/>
    <w:rPr>
      <w:rFonts w:ascii="Arial" w:hAnsi="Arial"/>
      <w:b/>
      <w:color w:val="FF0000"/>
      <w:sz w:val="22"/>
      <w:szCs w:val="24"/>
      <w:lang w:eastAsia="en-US"/>
    </w:rPr>
  </w:style>
  <w:style w:type="paragraph" w:customStyle="1" w:styleId="RedFont">
    <w:name w:val="RedFont"/>
    <w:basedOn w:val="Normal"/>
    <w:link w:val="RedFontChar"/>
    <w:autoRedefine/>
    <w:qFormat/>
    <w:rsid w:val="00231FF8"/>
    <w:rPr>
      <w:color w:val="FF0000"/>
    </w:rPr>
  </w:style>
  <w:style w:type="character" w:customStyle="1" w:styleId="RedFontChar">
    <w:name w:val="RedFont Char"/>
    <w:basedOn w:val="DefaultParagraphFont"/>
    <w:link w:val="RedFont"/>
    <w:rsid w:val="00231FF8"/>
    <w:rPr>
      <w:rFonts w:ascii="Arial" w:hAnsi="Arial"/>
      <w:color w:val="FF0000"/>
      <w:sz w:val="22"/>
      <w:szCs w:val="24"/>
      <w:lang w:eastAsia="en-US"/>
    </w:rPr>
  </w:style>
  <w:style w:type="paragraph" w:customStyle="1" w:styleId="TextBox">
    <w:name w:val="TextBox"/>
    <w:basedOn w:val="Normal"/>
    <w:link w:val="TextBoxChar"/>
    <w:autoRedefine/>
    <w:qFormat/>
    <w:rsid w:val="00532506"/>
    <w:pPr>
      <w:pBdr>
        <w:top w:val="single" w:sz="4" w:space="1" w:color="auto"/>
        <w:left w:val="single" w:sz="4" w:space="4" w:color="auto"/>
        <w:bottom w:val="single" w:sz="4" w:space="1" w:color="auto"/>
        <w:right w:val="single" w:sz="4" w:space="4" w:color="auto"/>
      </w:pBdr>
      <w:shd w:val="pct10" w:color="auto" w:fill="auto"/>
    </w:pPr>
    <w:rPr>
      <w:color w:val="auto"/>
    </w:rPr>
  </w:style>
  <w:style w:type="character" w:customStyle="1" w:styleId="TextBoxChar">
    <w:name w:val="TextBox Char"/>
    <w:basedOn w:val="DefaultParagraphFont"/>
    <w:link w:val="TextBox"/>
    <w:rsid w:val="00532506"/>
    <w:rPr>
      <w:rFonts w:ascii="Arial" w:hAnsi="Arial"/>
      <w:sz w:val="22"/>
      <w:szCs w:val="24"/>
      <w:shd w:val="pct10" w:color="auto" w:fill="auto"/>
      <w:lang w:eastAsia="en-US"/>
    </w:rPr>
  </w:style>
  <w:style w:type="paragraph" w:customStyle="1" w:styleId="Smalltext">
    <w:name w:val="Small_text"/>
    <w:basedOn w:val="Normal"/>
    <w:link w:val="SmalltextChar"/>
    <w:qFormat/>
    <w:rsid w:val="00FF5C7F"/>
    <w:rPr>
      <w:sz w:val="16"/>
    </w:rPr>
  </w:style>
  <w:style w:type="character" w:customStyle="1" w:styleId="SmalltextChar">
    <w:name w:val="Small_text Char"/>
    <w:basedOn w:val="DefaultParagraphFont"/>
    <w:link w:val="Smalltext"/>
    <w:rsid w:val="00FF5C7F"/>
    <w:rPr>
      <w:rFonts w:ascii="Arial" w:hAnsi="Arial"/>
      <w:color w:val="000000"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resources/publications/influenza-laboratory-confirmed-surveillance-case-definition" TargetMode="External"/><Relationship Id="rId13" Type="http://schemas.openxmlformats.org/officeDocument/2006/relationships/image" Target="media/image2.png"/><Relationship Id="rId18" Type="http://schemas.openxmlformats.org/officeDocument/2006/relationships/hyperlink" Target="https://www.health.nsw.gov.au/Infectious/covid-19/Pages/weekly-reports.aspx"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health.tas.gov.au/health-topics/flu-influenza/flutas-reports" TargetMode="External"/><Relationship Id="rId7" Type="http://schemas.openxmlformats.org/officeDocument/2006/relationships/hyperlink" Target="https://www1.health.gov.au/internet/main/publishing.nsf/Content/novel_coronavirus_2019_ncov_weekly_epidemiology_reports_australia_2020.htm" TargetMode="External"/><Relationship Id="rId12" Type="http://schemas.openxmlformats.org/officeDocument/2006/relationships/image" Target="media/image1.png"/><Relationship Id="rId17" Type="http://schemas.openxmlformats.org/officeDocument/2006/relationships/hyperlink" Target="file:///\\central.health\dfsuserenv\Users\User_24\RAFFEA\Downloads\www.health.act.gov.au\about-our-health-system\population-health\winter-wellbeing-and-flu\flu-act"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sahealth.sa.gov.au/wps/wcm/connect/public+content/sa+health+internet/about+us/health+statistics/surveillance+of+notifiable+conditions"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lu@health.gov.au" TargetMode="Externa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2.health.wa.gov.au/Articles/F_I/Infectious-disease-data/Virus-WAtch" TargetMode="External"/><Relationship Id="rId28" Type="http://schemas.openxmlformats.org/officeDocument/2006/relationships/header" Target="header1.xml"/><Relationship Id="rId10" Type="http://schemas.openxmlformats.org/officeDocument/2006/relationships/hyperlink" Target="https://www.health.gov.au/resources/collections/aisr?utm_source=health.gov.au&amp;utm_medium=redirect&amp;utm_campaign=digital_transformation&amp;utm_content=flureport" TargetMode="External"/><Relationship Id="rId19" Type="http://schemas.openxmlformats.org/officeDocument/2006/relationships/hyperlink" Target="https://www.health.qld.gov.au/clinical-practice/guidelines-procedures/diseases-infection/surveillance/reports/flu"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health.gov.au/resources/publications/influenza-laboratory-confirmed-surveillance-case-definition" TargetMode="External"/><Relationship Id="rId14" Type="http://schemas.openxmlformats.org/officeDocument/2006/relationships/image" Target="media/image3.png"/><Relationship Id="rId22" Type="http://schemas.openxmlformats.org/officeDocument/2006/relationships/hyperlink" Target="https://www2.health.vic.gov.au/public-health/infectious-diseases/infectious-diseases-surveillance/seasonal-influenza-reports" TargetMode="External"/><Relationship Id="rId27" Type="http://schemas.openxmlformats.org/officeDocument/2006/relationships/hyperlink" Target="https://www.health.gov.au/sites/default/files/2023-03/atagi-advice-on-seasonal-influenza-vaccines-in-2023.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17</Pages>
  <Words>4550</Words>
  <Characters>25940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Australian Influenza Surveillance Report</vt:lpstr>
    </vt:vector>
  </TitlesOfParts>
  <Company/>
  <LinksUpToDate>false</LinksUpToDate>
  <CharactersWithSpaces>30430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Influenza Surveillance Report</dc:title>
  <dc:creator>Communicable Disease Epidemiology and Surveillance Section (CDESS)</dc:creator>
  <cp:keywords/>
  <cp:lastModifiedBy>CDESS</cp:lastModifiedBy>
  <cp:revision>7</cp:revision>
  <cp:lastPrinted>2023-05-05T02:15:00Z</cp:lastPrinted>
  <dcterms:created xsi:type="dcterms:W3CDTF">2023-05-05T02:09:00Z</dcterms:created>
  <dcterms:modified xsi:type="dcterms:W3CDTF">2023-05-05T02:23:00Z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Report no. 02, 2023</vt:lpwstr>
  </property>
  <property fmtid="{D5CDD505-2E9C-101B-9397-08002B2CF9AE}" pid="3" name="editor_options">
    <vt:lpwstr/>
  </property>
  <property fmtid="{D5CDD505-2E9C-101B-9397-08002B2CF9AE}" pid="4" name="output">
    <vt:lpwstr/>
  </property>
</Properties>
</file>