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7B59" w14:textId="2050C05F" w:rsidR="00905001" w:rsidRDefault="00905001" w:rsidP="004E54CB">
      <w:pPr>
        <w:pStyle w:val="PartHeading-TOC"/>
      </w:pPr>
      <w:bookmarkStart w:id="0" w:name="_GoBack"/>
      <w:bookmarkEnd w:id="0"/>
      <w:r w:rsidRPr="00D11921">
        <w:t>Cancer Australia</w:t>
      </w:r>
    </w:p>
    <w:p w14:paraId="117EB31E" w14:textId="389135C3" w:rsidR="00913388" w:rsidRPr="00D11921" w:rsidRDefault="00913388" w:rsidP="004E54CB">
      <w:pPr>
        <w:pStyle w:val="PartHeading-TOC"/>
      </w:pPr>
      <w:r w:rsidRPr="00D11921">
        <w:t xml:space="preserve">Entity </w:t>
      </w:r>
      <w:r w:rsidR="004E54CB">
        <w:t>r</w:t>
      </w:r>
      <w:r w:rsidRPr="00D11921">
        <w:t xml:space="preserve">esources and </w:t>
      </w:r>
      <w:r w:rsidR="004E54CB">
        <w:t>p</w:t>
      </w:r>
      <w:r w:rsidRPr="00D11921">
        <w:t>lanned </w:t>
      </w:r>
      <w:r w:rsidR="004E54CB">
        <w:t>p</w:t>
      </w:r>
      <w:r w:rsidRPr="00D11921">
        <w:t>erformance</w:t>
      </w:r>
    </w:p>
    <w:p w14:paraId="44AA38B3" w14:textId="77777777" w:rsidR="00913388" w:rsidRPr="00D11921" w:rsidRDefault="00913388" w:rsidP="00913388">
      <w:pPr>
        <w:rPr>
          <w:color w:val="auto"/>
        </w:rPr>
      </w:pPr>
      <w:r w:rsidRPr="00D11921">
        <w:rPr>
          <w:color w:val="auto"/>
        </w:rPr>
        <w:br w:type="page"/>
      </w:r>
    </w:p>
    <w:p w14:paraId="514E0AB6" w14:textId="77777777" w:rsidR="00913388" w:rsidRPr="00D11921" w:rsidRDefault="00913388" w:rsidP="00913388">
      <w:pPr>
        <w:rPr>
          <w:color w:val="auto"/>
        </w:rPr>
      </w:pPr>
    </w:p>
    <w:p w14:paraId="39FDC03C" w14:textId="77777777" w:rsidR="00913388" w:rsidRPr="00D11921" w:rsidRDefault="00913388">
      <w:pPr>
        <w:rPr>
          <w:color w:val="auto"/>
        </w:rPr>
        <w:sectPr w:rsidR="00913388" w:rsidRPr="00D11921" w:rsidSect="00CE22E5">
          <w:headerReference w:type="even" r:id="rId9"/>
          <w:headerReference w:type="default" r:id="rId10"/>
          <w:footerReference w:type="even" r:id="rId11"/>
          <w:footerReference w:type="default" r:id="rId12"/>
          <w:pgSz w:w="11906" w:h="16838"/>
          <w:pgMar w:top="7053" w:right="2268" w:bottom="2126" w:left="2268" w:header="1899" w:footer="1899" w:gutter="0"/>
          <w:pgNumType w:start="255"/>
          <w:cols w:space="708"/>
          <w:docGrid w:linePitch="360"/>
        </w:sectPr>
      </w:pPr>
    </w:p>
    <w:p w14:paraId="56C488A6" w14:textId="0E4CF07D" w:rsidR="00C963C0" w:rsidRDefault="00C266B2" w:rsidP="008618B0">
      <w:pPr>
        <w:pStyle w:val="Heading1"/>
      </w:pPr>
      <w:r w:rsidRPr="00D11921">
        <w:lastRenderedPageBreak/>
        <w:t>Cancer Australia</w:t>
      </w:r>
    </w:p>
    <w:p w14:paraId="3DB1F541" w14:textId="309B4683" w:rsidR="00A60478" w:rsidRDefault="00913388">
      <w:pPr>
        <w:pStyle w:val="TOC1"/>
        <w:rPr>
          <w:rFonts w:asciiTheme="minorHAnsi" w:eastAsiaTheme="minorEastAsia" w:hAnsiTheme="minorHAnsi" w:cstheme="minorBidi"/>
          <w:b w:val="0"/>
          <w:color w:val="auto"/>
          <w:sz w:val="22"/>
          <w:szCs w:val="22"/>
        </w:rPr>
      </w:pPr>
      <w:r w:rsidRPr="00D11921">
        <w:rPr>
          <w:rFonts w:ascii="Arial" w:hAnsi="Arial" w:cs="Arial"/>
          <w:color w:val="auto"/>
        </w:rPr>
        <w:fldChar w:fldCharType="begin"/>
      </w:r>
      <w:r w:rsidRPr="00D11921">
        <w:rPr>
          <w:rFonts w:ascii="Arial" w:hAnsi="Arial" w:cs="Arial"/>
          <w:color w:val="auto"/>
        </w:rPr>
        <w:instrText xml:space="preserve"> TOC \h \z \t "Heading 2,1,Heading 3,2" </w:instrText>
      </w:r>
      <w:r w:rsidRPr="00D11921">
        <w:rPr>
          <w:rFonts w:ascii="Arial" w:hAnsi="Arial" w:cs="Arial"/>
          <w:color w:val="auto"/>
        </w:rPr>
        <w:fldChar w:fldCharType="separate"/>
      </w:r>
      <w:hyperlink w:anchor="_Toc134113480" w:history="1">
        <w:r w:rsidR="00A60478" w:rsidRPr="00464154">
          <w:rPr>
            <w:rStyle w:val="Hyperlink"/>
          </w:rPr>
          <w:t>Section 1: Entity overview and resources</w:t>
        </w:r>
        <w:r w:rsidR="00A60478">
          <w:rPr>
            <w:webHidden/>
          </w:rPr>
          <w:tab/>
        </w:r>
        <w:r w:rsidR="00A60478">
          <w:rPr>
            <w:webHidden/>
          </w:rPr>
          <w:fldChar w:fldCharType="begin"/>
        </w:r>
        <w:r w:rsidR="00A60478">
          <w:rPr>
            <w:webHidden/>
          </w:rPr>
          <w:instrText xml:space="preserve"> PAGEREF _Toc134113480 \h </w:instrText>
        </w:r>
        <w:r w:rsidR="00A60478">
          <w:rPr>
            <w:webHidden/>
          </w:rPr>
        </w:r>
        <w:r w:rsidR="00A60478">
          <w:rPr>
            <w:webHidden/>
          </w:rPr>
          <w:fldChar w:fldCharType="separate"/>
        </w:r>
        <w:r w:rsidR="000924BD">
          <w:rPr>
            <w:webHidden/>
          </w:rPr>
          <w:t>258</w:t>
        </w:r>
        <w:r w:rsidR="00A60478">
          <w:rPr>
            <w:webHidden/>
          </w:rPr>
          <w:fldChar w:fldCharType="end"/>
        </w:r>
      </w:hyperlink>
    </w:p>
    <w:p w14:paraId="6F1A9C6C" w14:textId="2594A643" w:rsidR="00A60478" w:rsidRDefault="005E2361">
      <w:pPr>
        <w:pStyle w:val="TOC2"/>
        <w:rPr>
          <w:rFonts w:asciiTheme="minorHAnsi" w:eastAsiaTheme="minorEastAsia" w:hAnsiTheme="minorHAnsi" w:cstheme="minorBidi"/>
          <w:noProof/>
          <w:color w:val="auto"/>
          <w:sz w:val="22"/>
          <w:szCs w:val="22"/>
        </w:rPr>
      </w:pPr>
      <w:hyperlink w:anchor="_Toc134113481" w:history="1">
        <w:r w:rsidR="00A60478" w:rsidRPr="00464154">
          <w:rPr>
            <w:rStyle w:val="Hyperlink"/>
            <w:noProof/>
          </w:rPr>
          <w:t>1.1</w:t>
        </w:r>
        <w:r w:rsidR="00A60478">
          <w:rPr>
            <w:rFonts w:asciiTheme="minorHAnsi" w:eastAsiaTheme="minorEastAsia" w:hAnsiTheme="minorHAnsi" w:cstheme="minorBidi"/>
            <w:noProof/>
            <w:color w:val="auto"/>
            <w:sz w:val="22"/>
            <w:szCs w:val="22"/>
          </w:rPr>
          <w:tab/>
        </w:r>
        <w:r w:rsidR="00A60478" w:rsidRPr="00464154">
          <w:rPr>
            <w:rStyle w:val="Hyperlink"/>
            <w:noProof/>
          </w:rPr>
          <w:t>Strategic direction statement</w:t>
        </w:r>
        <w:r w:rsidR="00A60478">
          <w:rPr>
            <w:noProof/>
            <w:webHidden/>
          </w:rPr>
          <w:tab/>
        </w:r>
        <w:r w:rsidR="00A60478">
          <w:rPr>
            <w:noProof/>
            <w:webHidden/>
          </w:rPr>
          <w:fldChar w:fldCharType="begin"/>
        </w:r>
        <w:r w:rsidR="00A60478">
          <w:rPr>
            <w:noProof/>
            <w:webHidden/>
          </w:rPr>
          <w:instrText xml:space="preserve"> PAGEREF _Toc134113481 \h </w:instrText>
        </w:r>
        <w:r w:rsidR="00A60478">
          <w:rPr>
            <w:noProof/>
            <w:webHidden/>
          </w:rPr>
        </w:r>
        <w:r w:rsidR="00A60478">
          <w:rPr>
            <w:noProof/>
            <w:webHidden/>
          </w:rPr>
          <w:fldChar w:fldCharType="separate"/>
        </w:r>
        <w:r w:rsidR="000924BD">
          <w:rPr>
            <w:noProof/>
            <w:webHidden/>
          </w:rPr>
          <w:t>258</w:t>
        </w:r>
        <w:r w:rsidR="00A60478">
          <w:rPr>
            <w:noProof/>
            <w:webHidden/>
          </w:rPr>
          <w:fldChar w:fldCharType="end"/>
        </w:r>
      </w:hyperlink>
    </w:p>
    <w:p w14:paraId="6AEFC4F5" w14:textId="6BAD3015" w:rsidR="00A60478" w:rsidRDefault="005E2361">
      <w:pPr>
        <w:pStyle w:val="TOC2"/>
        <w:rPr>
          <w:rFonts w:asciiTheme="minorHAnsi" w:eastAsiaTheme="minorEastAsia" w:hAnsiTheme="minorHAnsi" w:cstheme="minorBidi"/>
          <w:noProof/>
          <w:color w:val="auto"/>
          <w:sz w:val="22"/>
          <w:szCs w:val="22"/>
        </w:rPr>
      </w:pPr>
      <w:hyperlink w:anchor="_Toc134113482" w:history="1">
        <w:r w:rsidR="00A60478" w:rsidRPr="00464154">
          <w:rPr>
            <w:rStyle w:val="Hyperlink"/>
            <w:noProof/>
          </w:rPr>
          <w:t>1.2</w:t>
        </w:r>
        <w:r w:rsidR="00A60478">
          <w:rPr>
            <w:rFonts w:asciiTheme="minorHAnsi" w:eastAsiaTheme="minorEastAsia" w:hAnsiTheme="minorHAnsi" w:cstheme="minorBidi"/>
            <w:noProof/>
            <w:color w:val="auto"/>
            <w:sz w:val="22"/>
            <w:szCs w:val="22"/>
          </w:rPr>
          <w:tab/>
        </w:r>
        <w:r w:rsidR="00A60478" w:rsidRPr="00464154">
          <w:rPr>
            <w:rStyle w:val="Hyperlink"/>
            <w:noProof/>
          </w:rPr>
          <w:t>Entity resource statement</w:t>
        </w:r>
        <w:r w:rsidR="00A60478">
          <w:rPr>
            <w:noProof/>
            <w:webHidden/>
          </w:rPr>
          <w:tab/>
        </w:r>
        <w:r w:rsidR="00A60478">
          <w:rPr>
            <w:noProof/>
            <w:webHidden/>
          </w:rPr>
          <w:fldChar w:fldCharType="begin"/>
        </w:r>
        <w:r w:rsidR="00A60478">
          <w:rPr>
            <w:noProof/>
            <w:webHidden/>
          </w:rPr>
          <w:instrText xml:space="preserve"> PAGEREF _Toc134113482 \h </w:instrText>
        </w:r>
        <w:r w:rsidR="00A60478">
          <w:rPr>
            <w:noProof/>
            <w:webHidden/>
          </w:rPr>
        </w:r>
        <w:r w:rsidR="00A60478">
          <w:rPr>
            <w:noProof/>
            <w:webHidden/>
          </w:rPr>
          <w:fldChar w:fldCharType="separate"/>
        </w:r>
        <w:r w:rsidR="000924BD">
          <w:rPr>
            <w:noProof/>
            <w:webHidden/>
          </w:rPr>
          <w:t>259</w:t>
        </w:r>
        <w:r w:rsidR="00A60478">
          <w:rPr>
            <w:noProof/>
            <w:webHidden/>
          </w:rPr>
          <w:fldChar w:fldCharType="end"/>
        </w:r>
      </w:hyperlink>
    </w:p>
    <w:p w14:paraId="0B63D03C" w14:textId="3B6EB88B" w:rsidR="00A60478" w:rsidRDefault="005E2361">
      <w:pPr>
        <w:pStyle w:val="TOC2"/>
        <w:rPr>
          <w:rFonts w:asciiTheme="minorHAnsi" w:eastAsiaTheme="minorEastAsia" w:hAnsiTheme="minorHAnsi" w:cstheme="minorBidi"/>
          <w:noProof/>
          <w:color w:val="auto"/>
          <w:sz w:val="22"/>
          <w:szCs w:val="22"/>
        </w:rPr>
      </w:pPr>
      <w:hyperlink w:anchor="_Toc134113483" w:history="1">
        <w:r w:rsidR="00A60478" w:rsidRPr="00464154">
          <w:rPr>
            <w:rStyle w:val="Hyperlink"/>
            <w:noProof/>
          </w:rPr>
          <w:t>1.3</w:t>
        </w:r>
        <w:r w:rsidR="00A60478">
          <w:rPr>
            <w:rFonts w:asciiTheme="minorHAnsi" w:eastAsiaTheme="minorEastAsia" w:hAnsiTheme="minorHAnsi" w:cstheme="minorBidi"/>
            <w:noProof/>
            <w:color w:val="auto"/>
            <w:sz w:val="22"/>
            <w:szCs w:val="22"/>
          </w:rPr>
          <w:tab/>
        </w:r>
        <w:r w:rsidR="00A60478" w:rsidRPr="00464154">
          <w:rPr>
            <w:rStyle w:val="Hyperlink"/>
            <w:noProof/>
          </w:rPr>
          <w:t>Budget measures</w:t>
        </w:r>
        <w:r w:rsidR="00A60478">
          <w:rPr>
            <w:noProof/>
            <w:webHidden/>
          </w:rPr>
          <w:tab/>
        </w:r>
        <w:r w:rsidR="00A60478">
          <w:rPr>
            <w:noProof/>
            <w:webHidden/>
          </w:rPr>
          <w:fldChar w:fldCharType="begin"/>
        </w:r>
        <w:r w:rsidR="00A60478">
          <w:rPr>
            <w:noProof/>
            <w:webHidden/>
          </w:rPr>
          <w:instrText xml:space="preserve"> PAGEREF _Toc134113483 \h </w:instrText>
        </w:r>
        <w:r w:rsidR="00A60478">
          <w:rPr>
            <w:noProof/>
            <w:webHidden/>
          </w:rPr>
        </w:r>
        <w:r w:rsidR="00A60478">
          <w:rPr>
            <w:noProof/>
            <w:webHidden/>
          </w:rPr>
          <w:fldChar w:fldCharType="separate"/>
        </w:r>
        <w:r w:rsidR="000924BD">
          <w:rPr>
            <w:noProof/>
            <w:webHidden/>
          </w:rPr>
          <w:t>261</w:t>
        </w:r>
        <w:r w:rsidR="00A60478">
          <w:rPr>
            <w:noProof/>
            <w:webHidden/>
          </w:rPr>
          <w:fldChar w:fldCharType="end"/>
        </w:r>
      </w:hyperlink>
    </w:p>
    <w:p w14:paraId="0F385090" w14:textId="3B183FB4" w:rsidR="00A60478" w:rsidRDefault="005E2361">
      <w:pPr>
        <w:pStyle w:val="TOC1"/>
        <w:rPr>
          <w:rFonts w:asciiTheme="minorHAnsi" w:eastAsiaTheme="minorEastAsia" w:hAnsiTheme="minorHAnsi" w:cstheme="minorBidi"/>
          <w:b w:val="0"/>
          <w:color w:val="auto"/>
          <w:sz w:val="22"/>
          <w:szCs w:val="22"/>
        </w:rPr>
      </w:pPr>
      <w:hyperlink w:anchor="_Toc134113484" w:history="1">
        <w:r w:rsidR="00A60478" w:rsidRPr="00464154">
          <w:rPr>
            <w:rStyle w:val="Hyperlink"/>
          </w:rPr>
          <w:t>Section 2: Outcomes and planned performance</w:t>
        </w:r>
        <w:r w:rsidR="00A60478">
          <w:rPr>
            <w:webHidden/>
          </w:rPr>
          <w:tab/>
        </w:r>
        <w:r w:rsidR="00A60478">
          <w:rPr>
            <w:webHidden/>
          </w:rPr>
          <w:fldChar w:fldCharType="begin"/>
        </w:r>
        <w:r w:rsidR="00A60478">
          <w:rPr>
            <w:webHidden/>
          </w:rPr>
          <w:instrText xml:space="preserve"> PAGEREF _Toc134113484 \h </w:instrText>
        </w:r>
        <w:r w:rsidR="00A60478">
          <w:rPr>
            <w:webHidden/>
          </w:rPr>
        </w:r>
        <w:r w:rsidR="00A60478">
          <w:rPr>
            <w:webHidden/>
          </w:rPr>
          <w:fldChar w:fldCharType="separate"/>
        </w:r>
        <w:r w:rsidR="000924BD">
          <w:rPr>
            <w:webHidden/>
          </w:rPr>
          <w:t>262</w:t>
        </w:r>
        <w:r w:rsidR="00A60478">
          <w:rPr>
            <w:webHidden/>
          </w:rPr>
          <w:fldChar w:fldCharType="end"/>
        </w:r>
      </w:hyperlink>
    </w:p>
    <w:p w14:paraId="7E7751B7" w14:textId="43A42BA0" w:rsidR="00A60478" w:rsidRDefault="005E2361">
      <w:pPr>
        <w:pStyle w:val="TOC2"/>
        <w:rPr>
          <w:rFonts w:asciiTheme="minorHAnsi" w:eastAsiaTheme="minorEastAsia" w:hAnsiTheme="minorHAnsi" w:cstheme="minorBidi"/>
          <w:noProof/>
          <w:color w:val="auto"/>
          <w:sz w:val="22"/>
          <w:szCs w:val="22"/>
        </w:rPr>
      </w:pPr>
      <w:hyperlink w:anchor="_Toc134113485" w:history="1">
        <w:r w:rsidR="00A60478" w:rsidRPr="00464154">
          <w:rPr>
            <w:rStyle w:val="Hyperlink"/>
            <w:noProof/>
          </w:rPr>
          <w:t>2.1</w:t>
        </w:r>
        <w:r w:rsidR="00A60478">
          <w:rPr>
            <w:rFonts w:asciiTheme="minorHAnsi" w:eastAsiaTheme="minorEastAsia" w:hAnsiTheme="minorHAnsi" w:cstheme="minorBidi"/>
            <w:noProof/>
            <w:color w:val="auto"/>
            <w:sz w:val="22"/>
            <w:szCs w:val="22"/>
          </w:rPr>
          <w:tab/>
        </w:r>
        <w:r w:rsidR="00A60478" w:rsidRPr="00464154">
          <w:rPr>
            <w:rStyle w:val="Hyperlink"/>
            <w:noProof/>
          </w:rPr>
          <w:t>Budgeted expenses and performance</w:t>
        </w:r>
        <w:r w:rsidR="00A60478">
          <w:rPr>
            <w:noProof/>
            <w:webHidden/>
          </w:rPr>
          <w:tab/>
        </w:r>
        <w:r w:rsidR="00A60478">
          <w:rPr>
            <w:noProof/>
            <w:webHidden/>
          </w:rPr>
          <w:fldChar w:fldCharType="begin"/>
        </w:r>
        <w:r w:rsidR="00A60478">
          <w:rPr>
            <w:noProof/>
            <w:webHidden/>
          </w:rPr>
          <w:instrText xml:space="preserve"> PAGEREF _Toc134113485 \h </w:instrText>
        </w:r>
        <w:r w:rsidR="00A60478">
          <w:rPr>
            <w:noProof/>
            <w:webHidden/>
          </w:rPr>
        </w:r>
        <w:r w:rsidR="00A60478">
          <w:rPr>
            <w:noProof/>
            <w:webHidden/>
          </w:rPr>
          <w:fldChar w:fldCharType="separate"/>
        </w:r>
        <w:r w:rsidR="000924BD">
          <w:rPr>
            <w:noProof/>
            <w:webHidden/>
          </w:rPr>
          <w:t>262</w:t>
        </w:r>
        <w:r w:rsidR="00A60478">
          <w:rPr>
            <w:noProof/>
            <w:webHidden/>
          </w:rPr>
          <w:fldChar w:fldCharType="end"/>
        </w:r>
      </w:hyperlink>
    </w:p>
    <w:p w14:paraId="4286DC88" w14:textId="5F954FF0" w:rsidR="00A60478" w:rsidRDefault="005E2361">
      <w:pPr>
        <w:pStyle w:val="TOC1"/>
        <w:rPr>
          <w:rFonts w:asciiTheme="minorHAnsi" w:eastAsiaTheme="minorEastAsia" w:hAnsiTheme="minorHAnsi" w:cstheme="minorBidi"/>
          <w:b w:val="0"/>
          <w:color w:val="auto"/>
          <w:sz w:val="22"/>
          <w:szCs w:val="22"/>
        </w:rPr>
      </w:pPr>
      <w:hyperlink w:anchor="_Toc134113486" w:history="1">
        <w:r w:rsidR="00A60478" w:rsidRPr="00464154">
          <w:rPr>
            <w:rStyle w:val="Hyperlink"/>
          </w:rPr>
          <w:t>Section 3: Budgeted financial statements</w:t>
        </w:r>
        <w:r w:rsidR="00A60478">
          <w:rPr>
            <w:webHidden/>
          </w:rPr>
          <w:tab/>
        </w:r>
        <w:r w:rsidR="00A60478">
          <w:rPr>
            <w:webHidden/>
          </w:rPr>
          <w:fldChar w:fldCharType="begin"/>
        </w:r>
        <w:r w:rsidR="00A60478">
          <w:rPr>
            <w:webHidden/>
          </w:rPr>
          <w:instrText xml:space="preserve"> PAGEREF _Toc134113486 \h </w:instrText>
        </w:r>
        <w:r w:rsidR="00A60478">
          <w:rPr>
            <w:webHidden/>
          </w:rPr>
        </w:r>
        <w:r w:rsidR="00A60478">
          <w:rPr>
            <w:webHidden/>
          </w:rPr>
          <w:fldChar w:fldCharType="separate"/>
        </w:r>
        <w:r w:rsidR="000924BD">
          <w:rPr>
            <w:webHidden/>
          </w:rPr>
          <w:t>268</w:t>
        </w:r>
        <w:r w:rsidR="00A60478">
          <w:rPr>
            <w:webHidden/>
          </w:rPr>
          <w:fldChar w:fldCharType="end"/>
        </w:r>
      </w:hyperlink>
    </w:p>
    <w:p w14:paraId="4AC71B68" w14:textId="107F5109" w:rsidR="00A60478" w:rsidRDefault="005E2361">
      <w:pPr>
        <w:pStyle w:val="TOC2"/>
        <w:rPr>
          <w:rFonts w:asciiTheme="minorHAnsi" w:eastAsiaTheme="minorEastAsia" w:hAnsiTheme="minorHAnsi" w:cstheme="minorBidi"/>
          <w:noProof/>
          <w:color w:val="auto"/>
          <w:sz w:val="22"/>
          <w:szCs w:val="22"/>
        </w:rPr>
      </w:pPr>
      <w:hyperlink w:anchor="_Toc134113487" w:history="1">
        <w:r w:rsidR="00A60478" w:rsidRPr="00464154">
          <w:rPr>
            <w:rStyle w:val="Hyperlink"/>
            <w:noProof/>
          </w:rPr>
          <w:t>3.1</w:t>
        </w:r>
        <w:r w:rsidR="00A60478">
          <w:rPr>
            <w:rFonts w:asciiTheme="minorHAnsi" w:eastAsiaTheme="minorEastAsia" w:hAnsiTheme="minorHAnsi" w:cstheme="minorBidi"/>
            <w:noProof/>
            <w:color w:val="auto"/>
            <w:sz w:val="22"/>
            <w:szCs w:val="22"/>
          </w:rPr>
          <w:tab/>
        </w:r>
        <w:r w:rsidR="00A60478" w:rsidRPr="00464154">
          <w:rPr>
            <w:rStyle w:val="Hyperlink"/>
            <w:noProof/>
          </w:rPr>
          <w:t>Budgeted financial statements</w:t>
        </w:r>
        <w:r w:rsidR="00A60478">
          <w:rPr>
            <w:noProof/>
            <w:webHidden/>
          </w:rPr>
          <w:tab/>
        </w:r>
        <w:r w:rsidR="00A60478">
          <w:rPr>
            <w:noProof/>
            <w:webHidden/>
          </w:rPr>
          <w:fldChar w:fldCharType="begin"/>
        </w:r>
        <w:r w:rsidR="00A60478">
          <w:rPr>
            <w:noProof/>
            <w:webHidden/>
          </w:rPr>
          <w:instrText xml:space="preserve"> PAGEREF _Toc134113487 \h </w:instrText>
        </w:r>
        <w:r w:rsidR="00A60478">
          <w:rPr>
            <w:noProof/>
            <w:webHidden/>
          </w:rPr>
        </w:r>
        <w:r w:rsidR="00A60478">
          <w:rPr>
            <w:noProof/>
            <w:webHidden/>
          </w:rPr>
          <w:fldChar w:fldCharType="separate"/>
        </w:r>
        <w:r w:rsidR="000924BD">
          <w:rPr>
            <w:noProof/>
            <w:webHidden/>
          </w:rPr>
          <w:t>268</w:t>
        </w:r>
        <w:r w:rsidR="00A60478">
          <w:rPr>
            <w:noProof/>
            <w:webHidden/>
          </w:rPr>
          <w:fldChar w:fldCharType="end"/>
        </w:r>
      </w:hyperlink>
    </w:p>
    <w:p w14:paraId="537341FE" w14:textId="76285A1F" w:rsidR="00A60478" w:rsidRDefault="005E2361">
      <w:pPr>
        <w:pStyle w:val="TOC2"/>
        <w:rPr>
          <w:rFonts w:asciiTheme="minorHAnsi" w:eastAsiaTheme="minorEastAsia" w:hAnsiTheme="minorHAnsi" w:cstheme="minorBidi"/>
          <w:noProof/>
          <w:color w:val="auto"/>
          <w:sz w:val="22"/>
          <w:szCs w:val="22"/>
        </w:rPr>
      </w:pPr>
      <w:hyperlink w:anchor="_Toc134113488" w:history="1">
        <w:r w:rsidR="00A60478" w:rsidRPr="00464154">
          <w:rPr>
            <w:rStyle w:val="Hyperlink"/>
            <w:noProof/>
          </w:rPr>
          <w:t>3.2</w:t>
        </w:r>
        <w:r w:rsidR="00A60478">
          <w:rPr>
            <w:rFonts w:asciiTheme="minorHAnsi" w:eastAsiaTheme="minorEastAsia" w:hAnsiTheme="minorHAnsi" w:cstheme="minorBidi"/>
            <w:noProof/>
            <w:color w:val="auto"/>
            <w:sz w:val="22"/>
            <w:szCs w:val="22"/>
          </w:rPr>
          <w:tab/>
        </w:r>
        <w:r w:rsidR="00A60478" w:rsidRPr="00464154">
          <w:rPr>
            <w:rStyle w:val="Hyperlink"/>
            <w:noProof/>
          </w:rPr>
          <w:t>Budgeted financial statements tables</w:t>
        </w:r>
        <w:r w:rsidR="00A60478">
          <w:rPr>
            <w:noProof/>
            <w:webHidden/>
          </w:rPr>
          <w:tab/>
        </w:r>
        <w:r w:rsidR="00A60478">
          <w:rPr>
            <w:noProof/>
            <w:webHidden/>
          </w:rPr>
          <w:fldChar w:fldCharType="begin"/>
        </w:r>
        <w:r w:rsidR="00A60478">
          <w:rPr>
            <w:noProof/>
            <w:webHidden/>
          </w:rPr>
          <w:instrText xml:space="preserve"> PAGEREF _Toc134113488 \h </w:instrText>
        </w:r>
        <w:r w:rsidR="00A60478">
          <w:rPr>
            <w:noProof/>
            <w:webHidden/>
          </w:rPr>
        </w:r>
        <w:r w:rsidR="00A60478">
          <w:rPr>
            <w:noProof/>
            <w:webHidden/>
          </w:rPr>
          <w:fldChar w:fldCharType="separate"/>
        </w:r>
        <w:r w:rsidR="000924BD">
          <w:rPr>
            <w:noProof/>
            <w:webHidden/>
          </w:rPr>
          <w:t>269</w:t>
        </w:r>
        <w:r w:rsidR="00A60478">
          <w:rPr>
            <w:noProof/>
            <w:webHidden/>
          </w:rPr>
          <w:fldChar w:fldCharType="end"/>
        </w:r>
      </w:hyperlink>
    </w:p>
    <w:p w14:paraId="4833FAE1" w14:textId="676235AC" w:rsidR="0024539A" w:rsidRPr="00D11921" w:rsidRDefault="00913388" w:rsidP="00913388">
      <w:pPr>
        <w:rPr>
          <w:rFonts w:ascii="Arial" w:hAnsi="Arial" w:cs="Arial"/>
          <w:b/>
          <w:color w:val="auto"/>
        </w:rPr>
        <w:sectPr w:rsidR="0024539A" w:rsidRPr="00D11921" w:rsidSect="00357948">
          <w:headerReference w:type="even" r:id="rId13"/>
          <w:headerReference w:type="default" r:id="rId14"/>
          <w:footerReference w:type="default" r:id="rId15"/>
          <w:headerReference w:type="first" r:id="rId16"/>
          <w:pgSz w:w="11906" w:h="16838"/>
          <w:pgMar w:top="2466" w:right="2268" w:bottom="2126" w:left="2268" w:header="1899" w:footer="1899" w:gutter="0"/>
          <w:cols w:space="708"/>
          <w:docGrid w:linePitch="360"/>
        </w:sectPr>
      </w:pPr>
      <w:r w:rsidRPr="00D11921">
        <w:rPr>
          <w:rFonts w:ascii="Arial" w:hAnsi="Arial" w:cs="Arial"/>
          <w:b/>
          <w:color w:val="auto"/>
        </w:rPr>
        <w:fldChar w:fldCharType="end"/>
      </w:r>
    </w:p>
    <w:p w14:paraId="0D2C53B2" w14:textId="39675387" w:rsidR="0024539A" w:rsidRPr="00D11921" w:rsidRDefault="0024539A" w:rsidP="00314569">
      <w:pPr>
        <w:pStyle w:val="Heading2"/>
      </w:pPr>
      <w:bookmarkStart w:id="1" w:name="_Toc134113480"/>
      <w:r w:rsidRPr="00D11921">
        <w:lastRenderedPageBreak/>
        <w:t xml:space="preserve">Section 1: Entity </w:t>
      </w:r>
      <w:r w:rsidR="00314569">
        <w:t>o</w:t>
      </w:r>
      <w:r w:rsidRPr="00D11921">
        <w:t xml:space="preserve">verview and </w:t>
      </w:r>
      <w:r w:rsidR="00314569">
        <w:t>r</w:t>
      </w:r>
      <w:r w:rsidRPr="00D11921">
        <w:t>esources</w:t>
      </w:r>
      <w:bookmarkEnd w:id="1"/>
    </w:p>
    <w:p w14:paraId="0C4A8BD4" w14:textId="02D9551C" w:rsidR="006B45C2" w:rsidRPr="00E6356C" w:rsidRDefault="0024539A" w:rsidP="00E6356C">
      <w:pPr>
        <w:pStyle w:val="Heading3"/>
      </w:pPr>
      <w:bookmarkStart w:id="2" w:name="_Toc134113481"/>
      <w:r w:rsidRPr="00D11921">
        <w:t>1.1</w:t>
      </w:r>
      <w:r w:rsidRPr="00D11921">
        <w:tab/>
        <w:t xml:space="preserve">Strategic </w:t>
      </w:r>
      <w:r w:rsidR="00314569">
        <w:t>d</w:t>
      </w:r>
      <w:r w:rsidRPr="00D11921">
        <w:t xml:space="preserve">irection </w:t>
      </w:r>
      <w:r w:rsidR="00314569">
        <w:t>s</w:t>
      </w:r>
      <w:r w:rsidRPr="00D11921">
        <w:t>tatement</w:t>
      </w:r>
      <w:r w:rsidRPr="00D11921">
        <w:rPr>
          <w:vertAlign w:val="superscript"/>
        </w:rPr>
        <w:footnoteReference w:id="1"/>
      </w:r>
      <w:bookmarkEnd w:id="2"/>
    </w:p>
    <w:p w14:paraId="0916D10C" w14:textId="75A5B6F6" w:rsidR="00E6356C" w:rsidRDefault="00E6356C" w:rsidP="00E6356C">
      <w:pPr>
        <w:rPr>
          <w:color w:val="auto"/>
        </w:rPr>
      </w:pPr>
      <w:r w:rsidRPr="00D11921">
        <w:rPr>
          <w:color w:val="auto"/>
        </w:rPr>
        <w:t>As the Australian Government’s national cancer control agency, Cancer Australia aims to reduce the impact of cancer, address disparities</w:t>
      </w:r>
      <w:r w:rsidR="00287D17">
        <w:rPr>
          <w:color w:val="auto"/>
        </w:rPr>
        <w:t>,</w:t>
      </w:r>
      <w:r w:rsidRPr="00D11921">
        <w:rPr>
          <w:color w:val="auto"/>
        </w:rPr>
        <w:t xml:space="preserve"> and improve outcomes for people affected by cancer. </w:t>
      </w:r>
      <w:r w:rsidRPr="00D11921" w:rsidDel="00DE33F7">
        <w:rPr>
          <w:color w:val="auto"/>
        </w:rPr>
        <w:t xml:space="preserve">The </w:t>
      </w:r>
      <w:r w:rsidRPr="00D11921">
        <w:rPr>
          <w:color w:val="auto"/>
        </w:rPr>
        <w:t xml:space="preserve">Australian </w:t>
      </w:r>
      <w:r w:rsidRPr="00D11921" w:rsidDel="00DE33F7">
        <w:rPr>
          <w:color w:val="auto"/>
        </w:rPr>
        <w:t>Government, through Cancer Australia</w:t>
      </w:r>
      <w:r w:rsidRPr="00D11921">
        <w:rPr>
          <w:color w:val="auto"/>
        </w:rPr>
        <w:t>:</w:t>
      </w:r>
    </w:p>
    <w:p w14:paraId="4B5E65F1" w14:textId="77777777" w:rsidR="00E6356C" w:rsidRPr="00D11921" w:rsidRDefault="00E6356C" w:rsidP="00E6356C">
      <w:pPr>
        <w:pStyle w:val="ListParagraph"/>
        <w:numPr>
          <w:ilvl w:val="0"/>
          <w:numId w:val="17"/>
        </w:numPr>
        <w:spacing w:before="40" w:after="40"/>
        <w:ind w:left="284" w:hanging="284"/>
        <w:contextualSpacing w:val="0"/>
        <w:rPr>
          <w:color w:val="auto"/>
        </w:rPr>
      </w:pPr>
      <w:r w:rsidRPr="00D11921" w:rsidDel="00DE33F7">
        <w:rPr>
          <w:color w:val="auto"/>
        </w:rPr>
        <w:t>provide</w:t>
      </w:r>
      <w:r w:rsidRPr="00D11921">
        <w:rPr>
          <w:color w:val="auto"/>
        </w:rPr>
        <w:t>s</w:t>
      </w:r>
      <w:r w:rsidRPr="00D11921" w:rsidDel="00DE33F7">
        <w:rPr>
          <w:color w:val="auto"/>
        </w:rPr>
        <w:t xml:space="preserve"> national leadership in cancer con</w:t>
      </w:r>
      <w:r>
        <w:rPr>
          <w:color w:val="auto"/>
        </w:rPr>
        <w:t>trol</w:t>
      </w:r>
    </w:p>
    <w:p w14:paraId="7F79AB4F" w14:textId="77777777" w:rsidR="00E6356C" w:rsidRPr="00D11921" w:rsidRDefault="00E6356C" w:rsidP="00E6356C">
      <w:pPr>
        <w:pStyle w:val="ListParagraph"/>
        <w:numPr>
          <w:ilvl w:val="0"/>
          <w:numId w:val="17"/>
        </w:numPr>
        <w:spacing w:before="40" w:after="40"/>
        <w:ind w:left="284" w:hanging="284"/>
        <w:contextualSpacing w:val="0"/>
        <w:rPr>
          <w:color w:val="auto"/>
        </w:rPr>
      </w:pPr>
      <w:r w:rsidRPr="00D11921" w:rsidDel="00DE33F7">
        <w:rPr>
          <w:color w:val="auto"/>
        </w:rPr>
        <w:t>coordinate</w:t>
      </w:r>
      <w:r w:rsidRPr="00D11921">
        <w:rPr>
          <w:color w:val="auto"/>
        </w:rPr>
        <w:t>s</w:t>
      </w:r>
      <w:r w:rsidRPr="00D11921" w:rsidDel="00DE33F7">
        <w:rPr>
          <w:color w:val="auto"/>
        </w:rPr>
        <w:t xml:space="preserve"> evidence</w:t>
      </w:r>
      <w:r w:rsidRPr="00D11921" w:rsidDel="00DE33F7">
        <w:rPr>
          <w:color w:val="auto"/>
        </w:rPr>
        <w:noBreakHyphen/>
        <w:t xml:space="preserve">informed </w:t>
      </w:r>
      <w:r>
        <w:rPr>
          <w:color w:val="auto"/>
        </w:rPr>
        <w:t>approaches</w:t>
      </w:r>
      <w:r w:rsidRPr="00D11921" w:rsidDel="00DE33F7">
        <w:rPr>
          <w:color w:val="auto"/>
        </w:rPr>
        <w:t xml:space="preserve"> with a range of healthcare providers and group</w:t>
      </w:r>
      <w:r>
        <w:rPr>
          <w:color w:val="auto"/>
        </w:rPr>
        <w:t>s across the continuum of care</w:t>
      </w:r>
    </w:p>
    <w:p w14:paraId="79ADF0F4" w14:textId="77777777" w:rsidR="00E6356C" w:rsidRDefault="00E6356C" w:rsidP="00E6356C">
      <w:pPr>
        <w:pStyle w:val="ListParagraph"/>
        <w:numPr>
          <w:ilvl w:val="0"/>
          <w:numId w:val="17"/>
        </w:numPr>
        <w:spacing w:before="40" w:after="40"/>
        <w:ind w:left="284" w:hanging="284"/>
        <w:contextualSpacing w:val="0"/>
        <w:rPr>
          <w:color w:val="auto"/>
        </w:rPr>
      </w:pPr>
      <w:r w:rsidRPr="00D11921" w:rsidDel="00DE33F7">
        <w:rPr>
          <w:color w:val="auto"/>
        </w:rPr>
        <w:t>lead</w:t>
      </w:r>
      <w:r w:rsidRPr="00D11921">
        <w:rPr>
          <w:color w:val="auto"/>
        </w:rPr>
        <w:t>s</w:t>
      </w:r>
      <w:r w:rsidRPr="00D11921" w:rsidDel="00DE33F7">
        <w:rPr>
          <w:color w:val="auto"/>
        </w:rPr>
        <w:t xml:space="preserve"> the development of sustainable and eff</w:t>
      </w:r>
      <w:r>
        <w:rPr>
          <w:color w:val="auto"/>
        </w:rPr>
        <w:t>ective models of cancer care</w:t>
      </w:r>
      <w:r w:rsidRPr="00D11921" w:rsidDel="00DE33F7">
        <w:rPr>
          <w:color w:val="auto"/>
        </w:rPr>
        <w:t xml:space="preserve"> </w:t>
      </w:r>
    </w:p>
    <w:p w14:paraId="2101B934" w14:textId="77777777" w:rsidR="00E6356C" w:rsidRPr="00663118" w:rsidRDefault="00E6356C" w:rsidP="00E6356C">
      <w:pPr>
        <w:pStyle w:val="ListParagraph"/>
        <w:numPr>
          <w:ilvl w:val="0"/>
          <w:numId w:val="17"/>
        </w:numPr>
        <w:spacing w:before="40" w:after="40"/>
        <w:ind w:left="284" w:hanging="284"/>
        <w:contextualSpacing w:val="0"/>
        <w:rPr>
          <w:color w:val="auto"/>
        </w:rPr>
      </w:pPr>
      <w:r>
        <w:rPr>
          <w:color w:val="auto"/>
        </w:rPr>
        <w:t>oversees a dedicated budget for cancer research, supports clinical trial capacity and strengthens national data capacity</w:t>
      </w:r>
      <w:r w:rsidRPr="00D11921" w:rsidDel="00DE33F7">
        <w:rPr>
          <w:color w:val="auto"/>
        </w:rPr>
        <w:t xml:space="preserve"> </w:t>
      </w:r>
    </w:p>
    <w:p w14:paraId="5A2ABD68" w14:textId="77777777" w:rsidR="00E6356C" w:rsidRPr="00FF6AF8" w:rsidRDefault="00E6356C" w:rsidP="00E6356C">
      <w:pPr>
        <w:pStyle w:val="ListParagraph"/>
        <w:numPr>
          <w:ilvl w:val="0"/>
          <w:numId w:val="17"/>
        </w:numPr>
        <w:spacing w:before="40"/>
        <w:ind w:left="284" w:hanging="284"/>
        <w:contextualSpacing w:val="0"/>
        <w:rPr>
          <w:color w:val="auto"/>
        </w:rPr>
      </w:pPr>
      <w:r w:rsidRPr="00D11921" w:rsidDel="00DE33F7">
        <w:rPr>
          <w:color w:val="auto"/>
        </w:rPr>
        <w:t>provide</w:t>
      </w:r>
      <w:r w:rsidRPr="00D11921">
        <w:rPr>
          <w:color w:val="auto"/>
        </w:rPr>
        <w:t>s</w:t>
      </w:r>
      <w:r w:rsidRPr="00D11921" w:rsidDel="00DE33F7">
        <w:rPr>
          <w:color w:val="auto"/>
        </w:rPr>
        <w:t xml:space="preserve"> advice on appropriate cancer care. </w:t>
      </w:r>
    </w:p>
    <w:p w14:paraId="34B11D7E" w14:textId="05FD46C3" w:rsidR="00E6356C" w:rsidRDefault="00E6356C" w:rsidP="00E6356C">
      <w:pPr>
        <w:rPr>
          <w:color w:val="auto"/>
        </w:rPr>
      </w:pPr>
      <w:r>
        <w:rPr>
          <w:color w:val="auto"/>
        </w:rPr>
        <w:t>To achieve its aims in</w:t>
      </w:r>
      <w:r w:rsidRPr="00D11921">
        <w:rPr>
          <w:color w:val="auto"/>
        </w:rPr>
        <w:t xml:space="preserve"> </w:t>
      </w:r>
      <w:r>
        <w:rPr>
          <w:color w:val="auto"/>
        </w:rPr>
        <w:t>2023</w:t>
      </w:r>
      <w:r w:rsidR="00287D17">
        <w:rPr>
          <w:color w:val="auto"/>
        </w:rPr>
        <w:t>–</w:t>
      </w:r>
      <w:r>
        <w:rPr>
          <w:color w:val="auto"/>
        </w:rPr>
        <w:t>24</w:t>
      </w:r>
      <w:r w:rsidRPr="00D11921">
        <w:rPr>
          <w:color w:val="auto"/>
        </w:rPr>
        <w:t xml:space="preserve">, </w:t>
      </w:r>
      <w:r>
        <w:rPr>
          <w:color w:val="auto"/>
        </w:rPr>
        <w:t>Cancer Australia will use an evidence-based approach and collaboratively engage with stakeholders to</w:t>
      </w:r>
      <w:r w:rsidRPr="00D11921">
        <w:rPr>
          <w:color w:val="auto"/>
        </w:rPr>
        <w:t>:</w:t>
      </w:r>
    </w:p>
    <w:p w14:paraId="09C53508" w14:textId="1DAEDE0C" w:rsidR="00E6356C" w:rsidRDefault="00382367" w:rsidP="00E6356C">
      <w:pPr>
        <w:pStyle w:val="ListParagraph"/>
        <w:numPr>
          <w:ilvl w:val="0"/>
          <w:numId w:val="19"/>
        </w:numPr>
        <w:spacing w:after="40"/>
        <w:ind w:left="284" w:hanging="284"/>
        <w:contextualSpacing w:val="0"/>
        <w:rPr>
          <w:color w:val="auto"/>
        </w:rPr>
      </w:pPr>
      <w:r>
        <w:rPr>
          <w:color w:val="auto"/>
        </w:rPr>
        <w:t>drive</w:t>
      </w:r>
      <w:r w:rsidR="00E6356C" w:rsidRPr="001E2F60">
        <w:rPr>
          <w:color w:val="auto"/>
        </w:rPr>
        <w:t xml:space="preserve"> </w:t>
      </w:r>
      <w:r w:rsidR="00E6356C">
        <w:rPr>
          <w:color w:val="auto"/>
        </w:rPr>
        <w:t>implementation</w:t>
      </w:r>
      <w:r w:rsidR="00E6356C" w:rsidRPr="001E2F60">
        <w:rPr>
          <w:color w:val="auto"/>
        </w:rPr>
        <w:t xml:space="preserve"> of </w:t>
      </w:r>
      <w:r w:rsidR="00E6356C">
        <w:rPr>
          <w:color w:val="auto"/>
        </w:rPr>
        <w:t xml:space="preserve">the </w:t>
      </w:r>
      <w:r w:rsidR="00E6356C" w:rsidRPr="001E2F60">
        <w:rPr>
          <w:color w:val="auto"/>
        </w:rPr>
        <w:t>Australian Cancer Plan</w:t>
      </w:r>
      <w:r w:rsidR="00E6356C">
        <w:rPr>
          <w:color w:val="auto"/>
        </w:rPr>
        <w:t xml:space="preserve"> to improve outcomes for all Australians affected by cancer</w:t>
      </w:r>
    </w:p>
    <w:p w14:paraId="6D90279B" w14:textId="232F3561" w:rsidR="00E6356C" w:rsidRPr="001E2F60" w:rsidRDefault="00E6356C" w:rsidP="00E6356C">
      <w:pPr>
        <w:pStyle w:val="ListParagraph"/>
        <w:numPr>
          <w:ilvl w:val="0"/>
          <w:numId w:val="19"/>
        </w:numPr>
        <w:spacing w:after="40"/>
        <w:ind w:left="284" w:hanging="284"/>
        <w:contextualSpacing w:val="0"/>
        <w:rPr>
          <w:color w:val="auto"/>
        </w:rPr>
      </w:pPr>
      <w:r>
        <w:rPr>
          <w:color w:val="auto"/>
        </w:rPr>
        <w:t>work with</w:t>
      </w:r>
      <w:r w:rsidRPr="001E2F60">
        <w:rPr>
          <w:color w:val="auto"/>
        </w:rPr>
        <w:t xml:space="preserve"> </w:t>
      </w:r>
      <w:r w:rsidR="00287D17">
        <w:rPr>
          <w:color w:val="auto"/>
        </w:rPr>
        <w:t>First Nations</w:t>
      </w:r>
      <w:r>
        <w:rPr>
          <w:color w:val="auto"/>
        </w:rPr>
        <w:t xml:space="preserve"> leaders to co-design and deliver improved cancer care for </w:t>
      </w:r>
      <w:r w:rsidR="00287D17">
        <w:rPr>
          <w:color w:val="auto"/>
        </w:rPr>
        <w:t>First Nations</w:t>
      </w:r>
      <w:r w:rsidRPr="001E2F60">
        <w:rPr>
          <w:color w:val="auto"/>
        </w:rPr>
        <w:t xml:space="preserve"> people</w:t>
      </w:r>
      <w:r w:rsidR="00287D17">
        <w:rPr>
          <w:color w:val="auto"/>
        </w:rPr>
        <w:t>s</w:t>
      </w:r>
    </w:p>
    <w:p w14:paraId="4E4C4BE3" w14:textId="77777777" w:rsidR="00E6356C" w:rsidRPr="001E2F60" w:rsidRDefault="00E6356C" w:rsidP="00E6356C">
      <w:pPr>
        <w:pStyle w:val="ListParagraph"/>
        <w:numPr>
          <w:ilvl w:val="0"/>
          <w:numId w:val="19"/>
        </w:numPr>
        <w:spacing w:after="40"/>
        <w:ind w:left="284" w:hanging="284"/>
        <w:contextualSpacing w:val="0"/>
        <w:rPr>
          <w:color w:val="auto"/>
        </w:rPr>
      </w:pPr>
      <w:r>
        <w:rPr>
          <w:color w:val="auto"/>
        </w:rPr>
        <w:t>i</w:t>
      </w:r>
      <w:r w:rsidRPr="001E2F60">
        <w:rPr>
          <w:color w:val="auto"/>
        </w:rPr>
        <w:t>nterpret evidence to inform development and implementation of policies and programs in cancer control</w:t>
      </w:r>
    </w:p>
    <w:p w14:paraId="60081090" w14:textId="77777777" w:rsidR="00E6356C" w:rsidRPr="001E2F60" w:rsidRDefault="00E6356C" w:rsidP="00E6356C">
      <w:pPr>
        <w:pStyle w:val="ListParagraph"/>
        <w:numPr>
          <w:ilvl w:val="0"/>
          <w:numId w:val="19"/>
        </w:numPr>
        <w:spacing w:after="40"/>
        <w:ind w:left="284" w:hanging="284"/>
        <w:contextualSpacing w:val="0"/>
        <w:rPr>
          <w:color w:val="auto"/>
        </w:rPr>
      </w:pPr>
      <w:r>
        <w:rPr>
          <w:color w:val="auto"/>
        </w:rPr>
        <w:t>f</w:t>
      </w:r>
      <w:r w:rsidRPr="001E2F60">
        <w:rPr>
          <w:color w:val="auto"/>
        </w:rPr>
        <w:t>und cancer research in areas of identified priority</w:t>
      </w:r>
    </w:p>
    <w:p w14:paraId="307060FF" w14:textId="77777777" w:rsidR="00E6356C" w:rsidRPr="001E2F60" w:rsidRDefault="00E6356C" w:rsidP="00E6356C">
      <w:pPr>
        <w:pStyle w:val="ListParagraph"/>
        <w:numPr>
          <w:ilvl w:val="0"/>
          <w:numId w:val="19"/>
        </w:numPr>
        <w:spacing w:after="40"/>
        <w:ind w:left="284" w:hanging="284"/>
        <w:contextualSpacing w:val="0"/>
        <w:rPr>
          <w:color w:val="auto"/>
        </w:rPr>
      </w:pPr>
      <w:r>
        <w:rPr>
          <w:color w:val="auto"/>
        </w:rPr>
        <w:t>s</w:t>
      </w:r>
      <w:r w:rsidRPr="001E2F60">
        <w:rPr>
          <w:color w:val="auto"/>
        </w:rPr>
        <w:t>upport industry independent cancer clinical trials groups</w:t>
      </w:r>
    </w:p>
    <w:p w14:paraId="6245D3B4" w14:textId="77777777" w:rsidR="00E6356C" w:rsidRDefault="00E6356C" w:rsidP="00E6356C">
      <w:pPr>
        <w:pStyle w:val="ListParagraph"/>
        <w:numPr>
          <w:ilvl w:val="0"/>
          <w:numId w:val="19"/>
        </w:numPr>
        <w:spacing w:after="40"/>
        <w:ind w:left="284" w:hanging="284"/>
        <w:contextualSpacing w:val="0"/>
        <w:rPr>
          <w:color w:val="auto"/>
        </w:rPr>
      </w:pPr>
      <w:r>
        <w:rPr>
          <w:color w:val="auto"/>
        </w:rPr>
        <w:t>d</w:t>
      </w:r>
      <w:r w:rsidRPr="001E2F60">
        <w:rPr>
          <w:color w:val="auto"/>
        </w:rPr>
        <w:t>rive efforts to strengthen national data capacity</w:t>
      </w:r>
    </w:p>
    <w:p w14:paraId="2BD77BA8" w14:textId="359C6C4E" w:rsidR="00E6356C" w:rsidRDefault="00E6356C" w:rsidP="00E6356C">
      <w:pPr>
        <w:pStyle w:val="ListParagraph"/>
        <w:numPr>
          <w:ilvl w:val="0"/>
          <w:numId w:val="19"/>
        </w:numPr>
        <w:ind w:left="284" w:hanging="284"/>
        <w:contextualSpacing w:val="0"/>
        <w:rPr>
          <w:color w:val="auto"/>
        </w:rPr>
      </w:pPr>
      <w:r w:rsidRPr="00874B48">
        <w:rPr>
          <w:color w:val="auto"/>
        </w:rPr>
        <w:t>provide evidence-based information and resources for consumers, health professionals and the community</w:t>
      </w:r>
      <w:r>
        <w:rPr>
          <w:color w:val="auto"/>
        </w:rPr>
        <w:t>.</w:t>
      </w:r>
    </w:p>
    <w:p w14:paraId="04AF98A7" w14:textId="77777777" w:rsidR="00E6356C" w:rsidRPr="00874B48" w:rsidRDefault="00E6356C" w:rsidP="00E6356C">
      <w:pPr>
        <w:rPr>
          <w:color w:val="auto"/>
        </w:rPr>
      </w:pPr>
      <w:r w:rsidRPr="00874B48">
        <w:rPr>
          <w:color w:val="auto"/>
        </w:rPr>
        <w:t xml:space="preserve">The role and functions of Cancer Australia are set out in the </w:t>
      </w:r>
      <w:r w:rsidRPr="00874B48">
        <w:rPr>
          <w:i/>
          <w:color w:val="auto"/>
        </w:rPr>
        <w:t>Cancer Australia Act 2006</w:t>
      </w:r>
      <w:r w:rsidRPr="00874B48">
        <w:rPr>
          <w:color w:val="auto"/>
        </w:rPr>
        <w:t xml:space="preserve">. Cancer Australia is subject to the </w:t>
      </w:r>
      <w:r w:rsidRPr="00874B48">
        <w:rPr>
          <w:i/>
          <w:color w:val="auto"/>
        </w:rPr>
        <w:t>Public Service Act 1999</w:t>
      </w:r>
      <w:r w:rsidRPr="00874B48">
        <w:rPr>
          <w:color w:val="auto"/>
        </w:rPr>
        <w:t xml:space="preserve"> and the </w:t>
      </w:r>
      <w:r w:rsidRPr="00874B48">
        <w:rPr>
          <w:i/>
          <w:color w:val="auto"/>
        </w:rPr>
        <w:t>Aud</w:t>
      </w:r>
      <w:r>
        <w:rPr>
          <w:i/>
          <w:color w:val="auto"/>
        </w:rPr>
        <w:t>itor</w:t>
      </w:r>
      <w:r>
        <w:rPr>
          <w:i/>
          <w:color w:val="auto"/>
        </w:rPr>
        <w:noBreakHyphen/>
        <w:t>General Act </w:t>
      </w:r>
      <w:r w:rsidRPr="00874B48">
        <w:rPr>
          <w:i/>
          <w:color w:val="auto"/>
        </w:rPr>
        <w:t>1997</w:t>
      </w:r>
      <w:r w:rsidRPr="00874B48">
        <w:rPr>
          <w:color w:val="auto"/>
        </w:rPr>
        <w:t xml:space="preserve">, and is a non-corporate Commonwealth entity under the </w:t>
      </w:r>
      <w:r w:rsidRPr="00874B48">
        <w:rPr>
          <w:i/>
          <w:color w:val="auto"/>
        </w:rPr>
        <w:t>Public Governance, Performance and Accountability Act 2013</w:t>
      </w:r>
      <w:r w:rsidRPr="00874B48">
        <w:rPr>
          <w:color w:val="auto"/>
        </w:rPr>
        <w:t>.</w:t>
      </w:r>
    </w:p>
    <w:p w14:paraId="2B563F4F" w14:textId="2BBCF18B" w:rsidR="0024539A" w:rsidRPr="00D11921" w:rsidRDefault="005E2914" w:rsidP="00314569">
      <w:pPr>
        <w:pStyle w:val="Heading3"/>
      </w:pPr>
      <w:r w:rsidRPr="00D11921">
        <w:br w:type="page"/>
      </w:r>
      <w:bookmarkStart w:id="3" w:name="_Toc134113482"/>
      <w:r w:rsidR="0024539A" w:rsidRPr="00D11921">
        <w:lastRenderedPageBreak/>
        <w:t>1.2</w:t>
      </w:r>
      <w:r w:rsidR="0024539A" w:rsidRPr="00D11921">
        <w:tab/>
        <w:t xml:space="preserve">Entity </w:t>
      </w:r>
      <w:r w:rsidR="00314569">
        <w:t>r</w:t>
      </w:r>
      <w:r w:rsidR="0024539A" w:rsidRPr="00D11921">
        <w:t xml:space="preserve">esource </w:t>
      </w:r>
      <w:r w:rsidR="00314569">
        <w:t>s</w:t>
      </w:r>
      <w:r w:rsidR="0024539A" w:rsidRPr="00D11921">
        <w:t>tatement</w:t>
      </w:r>
      <w:bookmarkEnd w:id="3"/>
    </w:p>
    <w:p w14:paraId="20DAA142" w14:textId="77777777" w:rsidR="00B75446" w:rsidRPr="00B75446" w:rsidRDefault="00B75446" w:rsidP="00B75446">
      <w:pPr>
        <w:rPr>
          <w:szCs w:val="19"/>
        </w:rPr>
      </w:pPr>
      <w:r w:rsidRPr="00B75446">
        <w:rPr>
          <w:szCs w:val="19"/>
        </w:rPr>
        <w:t>Table 1.1 shows the total funding from all sources available to the entity for its operations and to deliver programs and services on behalf of the Government.</w:t>
      </w:r>
    </w:p>
    <w:p w14:paraId="7E691A98" w14:textId="77777777" w:rsidR="00B75446" w:rsidRPr="00B75446" w:rsidRDefault="00B75446" w:rsidP="00B75446">
      <w:pPr>
        <w:rPr>
          <w:szCs w:val="19"/>
        </w:rPr>
      </w:pPr>
      <w:r w:rsidRPr="00B75446">
        <w:rPr>
          <w:szCs w:val="19"/>
        </w:rPr>
        <w:t>The table summarises how resources will be applied by outcome (government strategic policy objectives) and by administered (on behalf of the Government or the public) and departmental (for the entity’s operations) classification.</w:t>
      </w:r>
    </w:p>
    <w:p w14:paraId="212E2D36" w14:textId="77777777" w:rsidR="00B75446" w:rsidRPr="00B75446" w:rsidRDefault="00B75446" w:rsidP="00B75446">
      <w:pPr>
        <w:rPr>
          <w:szCs w:val="19"/>
        </w:rPr>
      </w:pPr>
      <w:r w:rsidRPr="00B75446">
        <w:rPr>
          <w:szCs w:val="19"/>
        </w:rPr>
        <w:t xml:space="preserve">For more detailed information on special accounts and special appropriations, refer to </w:t>
      </w:r>
      <w:r w:rsidRPr="00B75446">
        <w:rPr>
          <w:i/>
          <w:szCs w:val="19"/>
        </w:rPr>
        <w:t>Budget Paper No. 4 – Agency Resourcing</w:t>
      </w:r>
      <w:r w:rsidRPr="00B75446">
        <w:rPr>
          <w:szCs w:val="19"/>
        </w:rPr>
        <w:t>.</w:t>
      </w:r>
    </w:p>
    <w:p w14:paraId="03892AFE" w14:textId="625229A3" w:rsidR="00B75446" w:rsidRPr="00B75446" w:rsidRDefault="00B75446" w:rsidP="00B75446">
      <w:pPr>
        <w:rPr>
          <w:szCs w:val="19"/>
        </w:rPr>
      </w:pPr>
      <w:r w:rsidRPr="00B75446">
        <w:rPr>
          <w:szCs w:val="19"/>
        </w:rPr>
        <w:t xml:space="preserve">Information in this table is presented on a resourcing (that is, appropriations/cash available) basis, whilst the ‛Budgeted expenses by </w:t>
      </w:r>
      <w:r w:rsidR="00533B23">
        <w:rPr>
          <w:szCs w:val="19"/>
        </w:rPr>
        <w:t>O</w:t>
      </w:r>
      <w:r w:rsidRPr="00B75446">
        <w:rPr>
          <w:szCs w:val="19"/>
        </w:rPr>
        <w:t>utcome’ tables in Section 2 and the financial statements in Section 3 are presented on an accrual basis.</w:t>
      </w:r>
    </w:p>
    <w:p w14:paraId="7A4806FD" w14:textId="77777777" w:rsidR="00170B3B" w:rsidRPr="008C3C13" w:rsidRDefault="00170B3B" w:rsidP="00170B3B">
      <w:pPr>
        <w:pStyle w:val="Heading4"/>
        <w:spacing w:before="120"/>
      </w:pPr>
      <w:r w:rsidRPr="008C3C13">
        <w:t>Changes to indexation framework for various programs</w:t>
      </w:r>
    </w:p>
    <w:p w14:paraId="38410E5F" w14:textId="77777777" w:rsidR="00170B3B" w:rsidRDefault="00170B3B" w:rsidP="00170B3B">
      <w:r>
        <w:t>The indexation framework for programs indexed by Wage Cost Indices, including for government supported services, has been updated to better align with wages and prices movements.</w:t>
      </w:r>
    </w:p>
    <w:p w14:paraId="32D13318" w14:textId="77777777" w:rsidR="00170B3B" w:rsidRDefault="00170B3B" w:rsidP="00170B3B">
      <w:r>
        <w:t>Increased funding has been provided to the following program:</w:t>
      </w:r>
    </w:p>
    <w:p w14:paraId="1EA1FEBB" w14:textId="77777777" w:rsidR="00170B3B" w:rsidRPr="008C3C13" w:rsidRDefault="00170B3B" w:rsidP="00170B3B">
      <w:r w:rsidRPr="008C3C13">
        <w:t>Program 1.1</w:t>
      </w:r>
      <w:r>
        <w:t>:</w:t>
      </w:r>
      <w:r w:rsidRPr="008C3C13">
        <w:t xml:space="preserve"> </w:t>
      </w:r>
      <w:r>
        <w:t>Improved Cancer Control</w:t>
      </w:r>
    </w:p>
    <w:p w14:paraId="7FA96034" w14:textId="77777777" w:rsidR="00170B3B" w:rsidRDefault="00170B3B">
      <w:pPr>
        <w:spacing w:after="160" w:line="259" w:lineRule="auto"/>
        <w:rPr>
          <w:rFonts w:ascii="Arial" w:hAnsi="Arial" w:cs="Arial"/>
          <w:b/>
          <w:color w:val="auto"/>
          <w:sz w:val="20"/>
          <w:szCs w:val="18"/>
          <w:lang w:eastAsia="en-US"/>
        </w:rPr>
      </w:pPr>
      <w:r>
        <w:rPr>
          <w:color w:val="auto"/>
        </w:rPr>
        <w:br w:type="page"/>
      </w:r>
    </w:p>
    <w:p w14:paraId="0BBF0B95" w14:textId="401EFBA9" w:rsidR="00B75446" w:rsidRDefault="0024539A" w:rsidP="00B75446">
      <w:pPr>
        <w:pStyle w:val="Tablenumberandreference"/>
      </w:pPr>
      <w:r w:rsidRPr="00D11921">
        <w:rPr>
          <w:color w:val="auto"/>
        </w:rPr>
        <w:lastRenderedPageBreak/>
        <w:t xml:space="preserve">Table 1.1: </w:t>
      </w:r>
      <w:r w:rsidR="00905001" w:rsidRPr="00D11921">
        <w:rPr>
          <w:color w:val="auto"/>
        </w:rPr>
        <w:t>Cancer Australia</w:t>
      </w:r>
      <w:r w:rsidRPr="00D11921">
        <w:rPr>
          <w:color w:val="auto"/>
        </w:rPr>
        <w:t xml:space="preserve"> </w:t>
      </w:r>
      <w:r w:rsidR="00B75446">
        <w:t>r</w:t>
      </w:r>
      <w:r w:rsidR="00B75446" w:rsidRPr="003322E9">
        <w:t xml:space="preserve">esource </w:t>
      </w:r>
      <w:r w:rsidR="00B75446">
        <w:t>s</w:t>
      </w:r>
      <w:r w:rsidR="00B75446" w:rsidRPr="003322E9">
        <w:t xml:space="preserve">tatement – Budget </w:t>
      </w:r>
      <w:r w:rsidR="00B75446">
        <w:t>e</w:t>
      </w:r>
      <w:r w:rsidR="00B75446" w:rsidRPr="003322E9">
        <w:t xml:space="preserve">stimates </w:t>
      </w:r>
      <w:r w:rsidR="00B75446" w:rsidRPr="00626350">
        <w:t>for</w:t>
      </w:r>
      <w:r w:rsidR="00B75446">
        <w:t xml:space="preserve"> </w:t>
      </w:r>
      <w:r w:rsidR="00B75446">
        <w:br/>
      </w:r>
      <w:r w:rsidR="006B45C2">
        <w:t>2023</w:t>
      </w:r>
      <w:r w:rsidR="00B75446">
        <w:t>–</w:t>
      </w:r>
      <w:r w:rsidR="006B45C2">
        <w:t>24</w:t>
      </w:r>
      <w:r w:rsidR="00B75446" w:rsidRPr="00626350">
        <w:t xml:space="preserve"> as at Budge</w:t>
      </w:r>
      <w:r w:rsidR="006B45C2">
        <w:t>t </w:t>
      </w:r>
      <w:r w:rsidR="00533B23">
        <w:t xml:space="preserve">May </w:t>
      </w:r>
      <w:r w:rsidR="006B45C2">
        <w:t>2023</w:t>
      </w:r>
    </w:p>
    <w:tbl>
      <w:tblPr>
        <w:tblW w:w="7380" w:type="dxa"/>
        <w:jc w:val="center"/>
        <w:tblLayout w:type="fixed"/>
        <w:tblLook w:val="04A0" w:firstRow="1" w:lastRow="0" w:firstColumn="1" w:lastColumn="0" w:noHBand="0" w:noVBand="1"/>
      </w:tblPr>
      <w:tblGrid>
        <w:gridCol w:w="4660"/>
        <w:gridCol w:w="1360"/>
        <w:gridCol w:w="1360"/>
      </w:tblGrid>
      <w:tr w:rsidR="007B21F4" w:rsidRPr="007B21F4" w14:paraId="37B29024" w14:textId="77777777" w:rsidTr="007B21F4">
        <w:trPr>
          <w:trHeight w:val="765"/>
          <w:jc w:val="center"/>
        </w:trPr>
        <w:tc>
          <w:tcPr>
            <w:tcW w:w="4660" w:type="dxa"/>
            <w:tcBorders>
              <w:top w:val="single" w:sz="4" w:space="0" w:color="auto"/>
              <w:left w:val="nil"/>
              <w:bottom w:val="nil"/>
              <w:right w:val="nil"/>
            </w:tcBorders>
            <w:shd w:val="clear" w:color="auto" w:fill="auto"/>
            <w:hideMark/>
          </w:tcPr>
          <w:p w14:paraId="5E9E835E" w14:textId="77777777" w:rsidR="007B21F4" w:rsidRPr="007B21F4" w:rsidRDefault="007B21F4" w:rsidP="007B21F4">
            <w:pPr>
              <w:spacing w:before="40" w:after="0"/>
              <w:jc w:val="right"/>
              <w:rPr>
                <w:rFonts w:ascii="Arial" w:hAnsi="Arial" w:cs="Arial"/>
                <w:b/>
                <w:bCs/>
                <w:color w:val="auto"/>
                <w:sz w:val="16"/>
                <w:szCs w:val="16"/>
              </w:rPr>
            </w:pPr>
            <w:r w:rsidRPr="007B21F4">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022297B3" w14:textId="77777777" w:rsidR="007B21F4" w:rsidRPr="007B21F4" w:rsidRDefault="007B21F4" w:rsidP="007B21F4">
            <w:pPr>
              <w:spacing w:before="40" w:after="0"/>
              <w:jc w:val="right"/>
              <w:rPr>
                <w:rFonts w:ascii="Arial" w:hAnsi="Arial" w:cs="Arial"/>
                <w:b/>
                <w:bCs/>
                <w:color w:val="auto"/>
                <w:sz w:val="16"/>
                <w:szCs w:val="16"/>
              </w:rPr>
            </w:pPr>
            <w:r w:rsidRPr="007B21F4">
              <w:rPr>
                <w:rFonts w:ascii="Arial" w:hAnsi="Arial" w:cs="Arial"/>
                <w:b/>
                <w:bCs/>
                <w:color w:val="auto"/>
                <w:sz w:val="16"/>
                <w:szCs w:val="16"/>
              </w:rPr>
              <w:t>2022–23 Estimated actual</w:t>
            </w:r>
            <w:r w:rsidRPr="007B21F4">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04226CBF" w14:textId="77777777" w:rsidR="007B21F4" w:rsidRPr="007B21F4" w:rsidRDefault="007B21F4" w:rsidP="007B21F4">
            <w:pPr>
              <w:spacing w:before="40" w:after="0"/>
              <w:jc w:val="right"/>
              <w:rPr>
                <w:rFonts w:ascii="Arial" w:hAnsi="Arial" w:cs="Arial"/>
                <w:b/>
                <w:bCs/>
                <w:color w:val="auto"/>
                <w:sz w:val="16"/>
                <w:szCs w:val="16"/>
              </w:rPr>
            </w:pPr>
            <w:r w:rsidRPr="007B21F4">
              <w:rPr>
                <w:rFonts w:ascii="Arial" w:hAnsi="Arial" w:cs="Arial"/>
                <w:b/>
                <w:bCs/>
                <w:color w:val="auto"/>
                <w:sz w:val="16"/>
                <w:szCs w:val="16"/>
              </w:rPr>
              <w:t>2023–24</w:t>
            </w:r>
            <w:r w:rsidRPr="007B21F4">
              <w:rPr>
                <w:rFonts w:ascii="Arial" w:hAnsi="Arial" w:cs="Arial"/>
                <w:b/>
                <w:bCs/>
                <w:color w:val="auto"/>
                <w:sz w:val="16"/>
                <w:szCs w:val="16"/>
              </w:rPr>
              <w:br/>
              <w:t>Estimate</w:t>
            </w:r>
            <w:r w:rsidRPr="007B21F4">
              <w:rPr>
                <w:rFonts w:ascii="Arial" w:hAnsi="Arial" w:cs="Arial"/>
                <w:b/>
                <w:bCs/>
                <w:color w:val="auto"/>
                <w:sz w:val="16"/>
                <w:szCs w:val="16"/>
              </w:rPr>
              <w:br/>
            </w:r>
            <w:r w:rsidRPr="007B21F4">
              <w:rPr>
                <w:rFonts w:ascii="Arial" w:hAnsi="Arial" w:cs="Arial"/>
                <w:b/>
                <w:bCs/>
                <w:color w:val="auto"/>
                <w:sz w:val="16"/>
                <w:szCs w:val="16"/>
              </w:rPr>
              <w:br/>
              <w:t>$'000</w:t>
            </w:r>
          </w:p>
        </w:tc>
      </w:tr>
      <w:tr w:rsidR="007B21F4" w:rsidRPr="007B21F4" w14:paraId="5E2465E9"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58507AC0" w14:textId="77777777" w:rsidR="007B21F4" w:rsidRPr="007B21F4" w:rsidRDefault="007B21F4" w:rsidP="007B21F4">
            <w:pPr>
              <w:spacing w:after="0"/>
              <w:rPr>
                <w:rFonts w:ascii="Arial" w:hAnsi="Arial" w:cs="Arial"/>
                <w:b/>
                <w:bCs/>
                <w:color w:val="auto"/>
                <w:sz w:val="16"/>
                <w:szCs w:val="16"/>
              </w:rPr>
            </w:pPr>
            <w:r w:rsidRPr="007B21F4">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228205D2" w14:textId="77777777" w:rsidR="007B21F4" w:rsidRPr="007B21F4" w:rsidRDefault="007B21F4" w:rsidP="007B21F4">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1261C9B"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497049E6"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3566825F" w14:textId="77777777" w:rsidR="007B21F4" w:rsidRPr="007B21F4" w:rsidRDefault="007B21F4" w:rsidP="007B21F4">
            <w:pPr>
              <w:spacing w:after="0"/>
              <w:ind w:firstLineChars="100" w:firstLine="160"/>
              <w:rPr>
                <w:rFonts w:ascii="Arial" w:hAnsi="Arial" w:cs="Arial"/>
                <w:color w:val="auto"/>
                <w:sz w:val="16"/>
                <w:szCs w:val="16"/>
              </w:rPr>
            </w:pPr>
            <w:r w:rsidRPr="007B21F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8A4517A"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7,873</w:t>
            </w:r>
          </w:p>
        </w:tc>
        <w:tc>
          <w:tcPr>
            <w:tcW w:w="1360" w:type="dxa"/>
            <w:tcBorders>
              <w:top w:val="nil"/>
              <w:left w:val="nil"/>
              <w:bottom w:val="nil"/>
              <w:right w:val="nil"/>
            </w:tcBorders>
            <w:shd w:val="clear" w:color="000000" w:fill="D9D9D9"/>
            <w:noWrap/>
            <w:vAlign w:val="bottom"/>
            <w:hideMark/>
          </w:tcPr>
          <w:p w14:paraId="12D67C6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3,011</w:t>
            </w:r>
          </w:p>
        </w:tc>
      </w:tr>
      <w:tr w:rsidR="007B21F4" w:rsidRPr="007B21F4" w14:paraId="62270317" w14:textId="77777777" w:rsidTr="0090214A">
        <w:trPr>
          <w:trHeight w:val="272"/>
          <w:jc w:val="center"/>
        </w:trPr>
        <w:tc>
          <w:tcPr>
            <w:tcW w:w="4660" w:type="dxa"/>
            <w:tcBorders>
              <w:top w:val="nil"/>
              <w:left w:val="nil"/>
              <w:bottom w:val="nil"/>
              <w:right w:val="nil"/>
            </w:tcBorders>
            <w:shd w:val="clear" w:color="auto" w:fill="auto"/>
            <w:noWrap/>
            <w:vAlign w:val="bottom"/>
            <w:hideMark/>
          </w:tcPr>
          <w:p w14:paraId="73CFD066" w14:textId="77777777" w:rsidR="007B21F4" w:rsidRPr="007B21F4" w:rsidRDefault="007B21F4" w:rsidP="007B21F4">
            <w:pPr>
              <w:spacing w:after="0"/>
              <w:ind w:firstLineChars="100" w:firstLine="160"/>
              <w:rPr>
                <w:rFonts w:ascii="Arial" w:hAnsi="Arial" w:cs="Arial"/>
                <w:b/>
                <w:bCs/>
                <w:color w:val="auto"/>
                <w:sz w:val="16"/>
                <w:szCs w:val="16"/>
              </w:rPr>
            </w:pPr>
            <w:r w:rsidRPr="007B21F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067ABCB7" w14:textId="77777777" w:rsidR="007B21F4" w:rsidRPr="007B21F4" w:rsidRDefault="007B21F4" w:rsidP="007B21F4">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2DA65C13"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 </w:t>
            </w:r>
          </w:p>
        </w:tc>
      </w:tr>
      <w:tr w:rsidR="007B21F4" w:rsidRPr="007B21F4" w14:paraId="788C6ABA"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0DAE806B" w14:textId="77777777" w:rsidR="007B21F4" w:rsidRPr="007B21F4" w:rsidRDefault="007B21F4" w:rsidP="007B21F4">
            <w:pPr>
              <w:spacing w:after="0"/>
              <w:ind w:firstLineChars="200" w:firstLine="320"/>
              <w:rPr>
                <w:rFonts w:ascii="Arial" w:hAnsi="Arial" w:cs="Arial"/>
                <w:color w:val="auto"/>
                <w:sz w:val="16"/>
                <w:szCs w:val="16"/>
              </w:rPr>
            </w:pPr>
            <w:r w:rsidRPr="007B21F4">
              <w:rPr>
                <w:rFonts w:ascii="Arial" w:hAnsi="Arial" w:cs="Arial"/>
                <w:color w:val="auto"/>
                <w:sz w:val="16"/>
                <w:szCs w:val="16"/>
              </w:rPr>
              <w:t>Ordinary annual services</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7A815465" w14:textId="77777777" w:rsidR="007B21F4" w:rsidRPr="007B21F4" w:rsidRDefault="007B21F4" w:rsidP="007B21F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E8FAA7D"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 </w:t>
            </w:r>
          </w:p>
        </w:tc>
      </w:tr>
      <w:tr w:rsidR="007B21F4" w:rsidRPr="007B21F4" w14:paraId="21E9D9D2"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3DE7624C"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70B2D9D8"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11,077</w:t>
            </w:r>
          </w:p>
        </w:tc>
        <w:tc>
          <w:tcPr>
            <w:tcW w:w="1360" w:type="dxa"/>
            <w:tcBorders>
              <w:top w:val="nil"/>
              <w:left w:val="nil"/>
              <w:bottom w:val="nil"/>
              <w:right w:val="nil"/>
            </w:tcBorders>
            <w:shd w:val="clear" w:color="000000" w:fill="D9D9D9"/>
            <w:vAlign w:val="bottom"/>
            <w:hideMark/>
          </w:tcPr>
          <w:p w14:paraId="185C2450"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13,323</w:t>
            </w:r>
          </w:p>
        </w:tc>
      </w:tr>
      <w:tr w:rsidR="007B21F4" w:rsidRPr="007B21F4" w14:paraId="7EF03627"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23560F14"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s74 retained revenue receipts</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378D382D"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2,199</w:t>
            </w:r>
          </w:p>
        </w:tc>
        <w:tc>
          <w:tcPr>
            <w:tcW w:w="1360" w:type="dxa"/>
            <w:tcBorders>
              <w:top w:val="nil"/>
              <w:left w:val="nil"/>
              <w:bottom w:val="nil"/>
              <w:right w:val="nil"/>
            </w:tcBorders>
            <w:shd w:val="clear" w:color="000000" w:fill="D9D9D9"/>
            <w:noWrap/>
            <w:vAlign w:val="bottom"/>
            <w:hideMark/>
          </w:tcPr>
          <w:p w14:paraId="3FB0DBE2"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1,671</w:t>
            </w:r>
          </w:p>
        </w:tc>
      </w:tr>
      <w:tr w:rsidR="007B21F4" w:rsidRPr="007B21F4" w14:paraId="6D799193"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605A7A31"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Departmental Capital Budget</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0A0E85B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83</w:t>
            </w:r>
          </w:p>
        </w:tc>
        <w:tc>
          <w:tcPr>
            <w:tcW w:w="1360" w:type="dxa"/>
            <w:tcBorders>
              <w:top w:val="nil"/>
              <w:left w:val="nil"/>
              <w:bottom w:val="nil"/>
              <w:right w:val="nil"/>
            </w:tcBorders>
            <w:shd w:val="clear" w:color="000000" w:fill="D9D9D9"/>
            <w:noWrap/>
            <w:vAlign w:val="bottom"/>
            <w:hideMark/>
          </w:tcPr>
          <w:p w14:paraId="6A2D78A0"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84</w:t>
            </w:r>
          </w:p>
        </w:tc>
      </w:tr>
      <w:tr w:rsidR="007B21F4" w:rsidRPr="007B21F4" w14:paraId="7CAF0774"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6BD2B37A" w14:textId="77777777" w:rsidR="007B21F4" w:rsidRPr="007B21F4" w:rsidRDefault="007B21F4" w:rsidP="007B21F4">
            <w:pPr>
              <w:spacing w:after="0"/>
              <w:ind w:firstLineChars="200" w:firstLine="320"/>
              <w:rPr>
                <w:rFonts w:ascii="Arial" w:hAnsi="Arial" w:cs="Arial"/>
                <w:color w:val="auto"/>
                <w:sz w:val="16"/>
                <w:szCs w:val="16"/>
              </w:rPr>
            </w:pPr>
            <w:r w:rsidRPr="007B21F4">
              <w:rPr>
                <w:rFonts w:ascii="Arial" w:hAnsi="Arial" w:cs="Arial"/>
                <w:color w:val="auto"/>
                <w:sz w:val="16"/>
                <w:szCs w:val="16"/>
              </w:rPr>
              <w:t>Other services</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0D3C51EC" w14:textId="77777777" w:rsidR="007B21F4" w:rsidRPr="007B21F4" w:rsidRDefault="007B21F4" w:rsidP="007B21F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E1F9549"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29365E13"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61BDE998"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DB7612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F18104F"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w:t>
            </w:r>
          </w:p>
        </w:tc>
      </w:tr>
      <w:tr w:rsidR="007B21F4" w:rsidRPr="007B21F4" w14:paraId="10C7C7A1"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25C3BB4C" w14:textId="77777777" w:rsidR="007B21F4" w:rsidRPr="007B21F4" w:rsidRDefault="007B21F4" w:rsidP="007B21F4">
            <w:pPr>
              <w:spacing w:after="0"/>
              <w:ind w:firstLineChars="200" w:firstLine="320"/>
              <w:rPr>
                <w:rFonts w:ascii="Arial" w:hAnsi="Arial" w:cs="Arial"/>
                <w:b/>
                <w:bCs/>
                <w:color w:val="auto"/>
                <w:sz w:val="16"/>
                <w:szCs w:val="16"/>
              </w:rPr>
            </w:pPr>
            <w:r w:rsidRPr="007B21F4">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60F51585"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13,359</w:t>
            </w:r>
          </w:p>
        </w:tc>
        <w:tc>
          <w:tcPr>
            <w:tcW w:w="1360" w:type="dxa"/>
            <w:tcBorders>
              <w:top w:val="nil"/>
              <w:left w:val="nil"/>
              <w:bottom w:val="single" w:sz="4" w:space="0" w:color="auto"/>
              <w:right w:val="nil"/>
            </w:tcBorders>
            <w:shd w:val="clear" w:color="000000" w:fill="D9D9D9"/>
            <w:noWrap/>
            <w:vAlign w:val="bottom"/>
            <w:hideMark/>
          </w:tcPr>
          <w:p w14:paraId="35477106"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15,078</w:t>
            </w:r>
          </w:p>
        </w:tc>
      </w:tr>
      <w:tr w:rsidR="007B21F4" w:rsidRPr="007B21F4" w14:paraId="74D32036"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5B4213CC" w14:textId="77777777" w:rsidR="007B21F4" w:rsidRPr="007B21F4" w:rsidRDefault="007B21F4" w:rsidP="007B21F4">
            <w:pPr>
              <w:spacing w:after="0"/>
              <w:ind w:firstLineChars="100" w:firstLine="160"/>
              <w:rPr>
                <w:rFonts w:ascii="Arial" w:hAnsi="Arial" w:cs="Arial"/>
                <w:b/>
                <w:bCs/>
                <w:color w:val="auto"/>
                <w:sz w:val="16"/>
                <w:szCs w:val="16"/>
              </w:rPr>
            </w:pPr>
            <w:r w:rsidRPr="007B21F4">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10FE6EAD"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21,232</w:t>
            </w:r>
          </w:p>
        </w:tc>
        <w:tc>
          <w:tcPr>
            <w:tcW w:w="1360" w:type="dxa"/>
            <w:tcBorders>
              <w:top w:val="nil"/>
              <w:left w:val="nil"/>
              <w:bottom w:val="single" w:sz="4" w:space="0" w:color="auto"/>
              <w:right w:val="nil"/>
            </w:tcBorders>
            <w:shd w:val="clear" w:color="000000" w:fill="D9D9D9"/>
            <w:noWrap/>
            <w:vAlign w:val="bottom"/>
            <w:hideMark/>
          </w:tcPr>
          <w:p w14:paraId="0BE8961A"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18,089</w:t>
            </w:r>
          </w:p>
        </w:tc>
      </w:tr>
      <w:tr w:rsidR="007B21F4" w:rsidRPr="007B21F4" w14:paraId="74D81EE7"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62879D5E" w14:textId="77777777" w:rsidR="007B21F4" w:rsidRPr="007B21F4" w:rsidRDefault="007B21F4" w:rsidP="007B21F4">
            <w:pPr>
              <w:spacing w:after="0"/>
              <w:rPr>
                <w:rFonts w:ascii="Arial" w:hAnsi="Arial" w:cs="Arial"/>
                <w:b/>
                <w:bCs/>
                <w:color w:val="auto"/>
                <w:sz w:val="16"/>
                <w:szCs w:val="16"/>
              </w:rPr>
            </w:pPr>
            <w:r w:rsidRPr="007B21F4">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07AD12C4" w14:textId="77777777" w:rsidR="007B21F4" w:rsidRPr="007B21F4" w:rsidRDefault="007B21F4" w:rsidP="007B21F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15B5A719"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51581E16"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2226864C" w14:textId="77777777" w:rsidR="007B21F4" w:rsidRPr="007B21F4" w:rsidRDefault="007B21F4" w:rsidP="007B21F4">
            <w:pPr>
              <w:spacing w:after="0"/>
              <w:ind w:firstLineChars="100" w:firstLine="160"/>
              <w:rPr>
                <w:rFonts w:ascii="Arial" w:hAnsi="Arial" w:cs="Arial"/>
                <w:color w:val="auto"/>
                <w:sz w:val="16"/>
                <w:szCs w:val="16"/>
              </w:rPr>
            </w:pPr>
            <w:r w:rsidRPr="007B21F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AFAC72F"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3,575</w:t>
            </w:r>
          </w:p>
        </w:tc>
        <w:tc>
          <w:tcPr>
            <w:tcW w:w="1360" w:type="dxa"/>
            <w:tcBorders>
              <w:top w:val="nil"/>
              <w:left w:val="nil"/>
              <w:bottom w:val="nil"/>
              <w:right w:val="nil"/>
            </w:tcBorders>
            <w:shd w:val="clear" w:color="000000" w:fill="D9D9D9"/>
            <w:noWrap/>
            <w:vAlign w:val="bottom"/>
            <w:hideMark/>
          </w:tcPr>
          <w:p w14:paraId="41B82B0B"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3,575</w:t>
            </w:r>
          </w:p>
        </w:tc>
      </w:tr>
      <w:tr w:rsidR="007B21F4" w:rsidRPr="007B21F4" w14:paraId="11252BB9"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3C870AB5" w14:textId="77777777" w:rsidR="007B21F4" w:rsidRPr="007B21F4" w:rsidRDefault="007B21F4" w:rsidP="007B21F4">
            <w:pPr>
              <w:spacing w:after="0"/>
              <w:ind w:firstLineChars="100" w:firstLine="160"/>
              <w:rPr>
                <w:rFonts w:ascii="Arial" w:hAnsi="Arial" w:cs="Arial"/>
                <w:b/>
                <w:bCs/>
                <w:color w:val="auto"/>
                <w:sz w:val="16"/>
                <w:szCs w:val="16"/>
              </w:rPr>
            </w:pPr>
            <w:r w:rsidRPr="007B21F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3B29DFE" w14:textId="77777777" w:rsidR="007B21F4" w:rsidRPr="007B21F4" w:rsidRDefault="007B21F4" w:rsidP="007B21F4">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1663E3C1"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1F3FBF2F"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5A0B0C0E" w14:textId="77777777" w:rsidR="007B21F4" w:rsidRPr="007B21F4" w:rsidRDefault="007B21F4" w:rsidP="007B21F4">
            <w:pPr>
              <w:spacing w:after="0"/>
              <w:ind w:firstLineChars="200" w:firstLine="320"/>
              <w:rPr>
                <w:rFonts w:ascii="Arial" w:hAnsi="Arial" w:cs="Arial"/>
                <w:color w:val="auto"/>
                <w:sz w:val="16"/>
                <w:szCs w:val="16"/>
              </w:rPr>
            </w:pPr>
            <w:r w:rsidRPr="007B21F4">
              <w:rPr>
                <w:rFonts w:ascii="Arial" w:hAnsi="Arial" w:cs="Arial"/>
                <w:color w:val="auto"/>
                <w:sz w:val="16"/>
                <w:szCs w:val="16"/>
              </w:rPr>
              <w:t>Ordinary annual services</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74DA6999" w14:textId="77777777" w:rsidR="007B21F4" w:rsidRPr="007B21F4" w:rsidRDefault="007B21F4" w:rsidP="007B21F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7A11FDBA"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0BD54323"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6B96363A"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7CAB4C32"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18,623</w:t>
            </w:r>
          </w:p>
        </w:tc>
        <w:tc>
          <w:tcPr>
            <w:tcW w:w="1360" w:type="dxa"/>
            <w:tcBorders>
              <w:top w:val="nil"/>
              <w:left w:val="nil"/>
              <w:bottom w:val="nil"/>
              <w:right w:val="nil"/>
            </w:tcBorders>
            <w:shd w:val="clear" w:color="000000" w:fill="D9D9D9"/>
            <w:vAlign w:val="bottom"/>
            <w:hideMark/>
          </w:tcPr>
          <w:p w14:paraId="5297278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24,743</w:t>
            </w:r>
          </w:p>
        </w:tc>
      </w:tr>
      <w:tr w:rsidR="007B21F4" w:rsidRPr="007B21F4" w14:paraId="616F3CEE" w14:textId="77777777" w:rsidTr="007B21F4">
        <w:trPr>
          <w:trHeight w:val="255"/>
          <w:jc w:val="center"/>
        </w:trPr>
        <w:tc>
          <w:tcPr>
            <w:tcW w:w="4660" w:type="dxa"/>
            <w:tcBorders>
              <w:top w:val="nil"/>
              <w:left w:val="nil"/>
              <w:bottom w:val="nil"/>
              <w:right w:val="nil"/>
            </w:tcBorders>
            <w:shd w:val="clear" w:color="auto" w:fill="auto"/>
            <w:noWrap/>
            <w:vAlign w:val="bottom"/>
            <w:hideMark/>
          </w:tcPr>
          <w:p w14:paraId="0F7D534F" w14:textId="77777777" w:rsidR="007B21F4" w:rsidRPr="007B21F4" w:rsidRDefault="007B21F4" w:rsidP="007B21F4">
            <w:pPr>
              <w:spacing w:after="0"/>
              <w:ind w:firstLineChars="200" w:firstLine="320"/>
              <w:rPr>
                <w:rFonts w:ascii="Arial" w:hAnsi="Arial" w:cs="Arial"/>
                <w:color w:val="auto"/>
                <w:sz w:val="16"/>
                <w:szCs w:val="16"/>
              </w:rPr>
            </w:pPr>
            <w:r w:rsidRPr="007B21F4">
              <w:rPr>
                <w:rFonts w:ascii="Arial" w:hAnsi="Arial" w:cs="Arial"/>
                <w:color w:val="auto"/>
                <w:sz w:val="16"/>
                <w:szCs w:val="16"/>
              </w:rPr>
              <w:t>Other services</w:t>
            </w:r>
            <w:r w:rsidRPr="007B21F4">
              <w:rPr>
                <w:rFonts w:ascii="Arial" w:hAnsi="Arial" w:cs="Arial"/>
                <w:color w:val="auto"/>
                <w:sz w:val="14"/>
                <w:szCs w:val="14"/>
                <w:vertAlign w:val="superscript"/>
              </w:rPr>
              <w:t xml:space="preserve"> </w:t>
            </w:r>
            <w:r w:rsidRPr="007B21F4">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55F1BD03" w14:textId="77777777" w:rsidR="007B21F4" w:rsidRPr="007B21F4" w:rsidRDefault="007B21F4" w:rsidP="007B21F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5ED0896"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 </w:t>
            </w:r>
          </w:p>
        </w:tc>
      </w:tr>
      <w:tr w:rsidR="007B21F4" w:rsidRPr="007B21F4" w14:paraId="4F917E0B"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03815985" w14:textId="77777777" w:rsidR="007B21F4" w:rsidRPr="007B21F4" w:rsidRDefault="007B21F4" w:rsidP="007B21F4">
            <w:pPr>
              <w:spacing w:after="0"/>
              <w:ind w:firstLineChars="300" w:firstLine="480"/>
              <w:rPr>
                <w:rFonts w:ascii="Arial" w:hAnsi="Arial" w:cs="Arial"/>
                <w:color w:val="auto"/>
                <w:sz w:val="16"/>
                <w:szCs w:val="16"/>
              </w:rPr>
            </w:pPr>
            <w:r w:rsidRPr="007B21F4">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1453FBB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4ED52E1"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w:t>
            </w:r>
          </w:p>
        </w:tc>
      </w:tr>
      <w:tr w:rsidR="007B21F4" w:rsidRPr="007B21F4" w14:paraId="1AA7EC8B"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1B9D5306" w14:textId="77777777" w:rsidR="007B21F4" w:rsidRPr="007B21F4" w:rsidRDefault="007B21F4" w:rsidP="007B21F4">
            <w:pPr>
              <w:spacing w:after="0"/>
              <w:ind w:firstLineChars="200" w:firstLine="320"/>
              <w:rPr>
                <w:rFonts w:ascii="Arial" w:hAnsi="Arial" w:cs="Arial"/>
                <w:b/>
                <w:bCs/>
                <w:color w:val="auto"/>
                <w:sz w:val="16"/>
                <w:szCs w:val="16"/>
              </w:rPr>
            </w:pPr>
            <w:r w:rsidRPr="007B21F4">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7D86DDA6"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18,623</w:t>
            </w:r>
          </w:p>
        </w:tc>
        <w:tc>
          <w:tcPr>
            <w:tcW w:w="1360" w:type="dxa"/>
            <w:tcBorders>
              <w:top w:val="nil"/>
              <w:left w:val="nil"/>
              <w:bottom w:val="single" w:sz="4" w:space="0" w:color="auto"/>
              <w:right w:val="nil"/>
            </w:tcBorders>
            <w:shd w:val="clear" w:color="000000" w:fill="D9D9D9"/>
            <w:noWrap/>
            <w:vAlign w:val="bottom"/>
            <w:hideMark/>
          </w:tcPr>
          <w:p w14:paraId="39F22CA8"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24,743</w:t>
            </w:r>
          </w:p>
        </w:tc>
      </w:tr>
      <w:tr w:rsidR="007B21F4" w:rsidRPr="007B21F4" w14:paraId="78CBABF1" w14:textId="77777777" w:rsidTr="007B21F4">
        <w:trPr>
          <w:trHeight w:val="283"/>
          <w:jc w:val="center"/>
        </w:trPr>
        <w:tc>
          <w:tcPr>
            <w:tcW w:w="4660" w:type="dxa"/>
            <w:tcBorders>
              <w:top w:val="nil"/>
              <w:left w:val="nil"/>
              <w:bottom w:val="nil"/>
              <w:right w:val="nil"/>
            </w:tcBorders>
            <w:shd w:val="clear" w:color="auto" w:fill="auto"/>
            <w:noWrap/>
            <w:vAlign w:val="bottom"/>
            <w:hideMark/>
          </w:tcPr>
          <w:p w14:paraId="372A5D39" w14:textId="77777777" w:rsidR="007B21F4" w:rsidRPr="007B21F4" w:rsidRDefault="007B21F4" w:rsidP="007B21F4">
            <w:pPr>
              <w:spacing w:after="0"/>
              <w:ind w:firstLineChars="100" w:firstLine="160"/>
              <w:rPr>
                <w:rFonts w:ascii="Arial" w:hAnsi="Arial" w:cs="Arial"/>
                <w:b/>
                <w:bCs/>
                <w:color w:val="auto"/>
                <w:sz w:val="16"/>
                <w:szCs w:val="16"/>
              </w:rPr>
            </w:pPr>
            <w:r w:rsidRPr="007B21F4">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6F472D8B"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22,198</w:t>
            </w:r>
          </w:p>
        </w:tc>
        <w:tc>
          <w:tcPr>
            <w:tcW w:w="1360" w:type="dxa"/>
            <w:tcBorders>
              <w:top w:val="nil"/>
              <w:left w:val="nil"/>
              <w:bottom w:val="single" w:sz="4" w:space="0" w:color="auto"/>
              <w:right w:val="nil"/>
            </w:tcBorders>
            <w:shd w:val="clear" w:color="000000" w:fill="D9D9D9"/>
            <w:noWrap/>
            <w:vAlign w:val="bottom"/>
            <w:hideMark/>
          </w:tcPr>
          <w:p w14:paraId="18AB2589"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28,318</w:t>
            </w:r>
          </w:p>
        </w:tc>
      </w:tr>
      <w:tr w:rsidR="007B21F4" w:rsidRPr="007B21F4" w14:paraId="0252BD71" w14:textId="77777777" w:rsidTr="007B21F4">
        <w:trPr>
          <w:trHeight w:val="283"/>
          <w:jc w:val="center"/>
        </w:trPr>
        <w:tc>
          <w:tcPr>
            <w:tcW w:w="4660" w:type="dxa"/>
            <w:tcBorders>
              <w:top w:val="nil"/>
              <w:left w:val="nil"/>
              <w:bottom w:val="single" w:sz="4" w:space="0" w:color="auto"/>
              <w:right w:val="nil"/>
            </w:tcBorders>
            <w:shd w:val="clear" w:color="auto" w:fill="auto"/>
            <w:noWrap/>
            <w:vAlign w:val="bottom"/>
            <w:hideMark/>
          </w:tcPr>
          <w:p w14:paraId="38903F14" w14:textId="77777777" w:rsidR="007B21F4" w:rsidRPr="007B21F4" w:rsidRDefault="007B21F4" w:rsidP="007B21F4">
            <w:pPr>
              <w:spacing w:after="0"/>
              <w:rPr>
                <w:rFonts w:ascii="Arial" w:hAnsi="Arial" w:cs="Arial"/>
                <w:b/>
                <w:bCs/>
                <w:color w:val="auto"/>
                <w:sz w:val="16"/>
                <w:szCs w:val="16"/>
              </w:rPr>
            </w:pPr>
            <w:r w:rsidRPr="007B21F4">
              <w:rPr>
                <w:rFonts w:ascii="Arial" w:hAnsi="Arial" w:cs="Arial"/>
                <w:b/>
                <w:bCs/>
                <w:color w:val="auto"/>
                <w:sz w:val="16"/>
                <w:szCs w:val="16"/>
              </w:rPr>
              <w:t>Total resourcing for Cancer Australia</w:t>
            </w:r>
          </w:p>
        </w:tc>
        <w:tc>
          <w:tcPr>
            <w:tcW w:w="1360" w:type="dxa"/>
            <w:tcBorders>
              <w:top w:val="nil"/>
              <w:left w:val="nil"/>
              <w:bottom w:val="single" w:sz="4" w:space="0" w:color="auto"/>
              <w:right w:val="nil"/>
            </w:tcBorders>
            <w:shd w:val="clear" w:color="auto" w:fill="auto"/>
            <w:noWrap/>
            <w:vAlign w:val="bottom"/>
            <w:hideMark/>
          </w:tcPr>
          <w:p w14:paraId="10D0A5EE"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43,430</w:t>
            </w:r>
          </w:p>
        </w:tc>
        <w:tc>
          <w:tcPr>
            <w:tcW w:w="1360" w:type="dxa"/>
            <w:tcBorders>
              <w:top w:val="nil"/>
              <w:left w:val="nil"/>
              <w:bottom w:val="single" w:sz="4" w:space="0" w:color="auto"/>
              <w:right w:val="nil"/>
            </w:tcBorders>
            <w:shd w:val="clear" w:color="000000" w:fill="D9D9D9"/>
            <w:noWrap/>
            <w:vAlign w:val="bottom"/>
            <w:hideMark/>
          </w:tcPr>
          <w:p w14:paraId="2F7A4FC3"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46,407</w:t>
            </w:r>
          </w:p>
        </w:tc>
      </w:tr>
      <w:tr w:rsidR="007B21F4" w:rsidRPr="007B21F4" w14:paraId="5A86A175" w14:textId="77777777" w:rsidTr="007B21F4">
        <w:trPr>
          <w:trHeight w:val="225"/>
          <w:jc w:val="center"/>
        </w:trPr>
        <w:tc>
          <w:tcPr>
            <w:tcW w:w="4660" w:type="dxa"/>
            <w:tcBorders>
              <w:top w:val="nil"/>
              <w:left w:val="nil"/>
              <w:bottom w:val="nil"/>
              <w:right w:val="nil"/>
            </w:tcBorders>
            <w:shd w:val="clear" w:color="auto" w:fill="auto"/>
            <w:noWrap/>
            <w:vAlign w:val="bottom"/>
            <w:hideMark/>
          </w:tcPr>
          <w:p w14:paraId="3B3A441C" w14:textId="77777777" w:rsidR="007B21F4" w:rsidRPr="007B21F4" w:rsidRDefault="007B21F4" w:rsidP="007B21F4">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553B885" w14:textId="77777777" w:rsidR="007B21F4" w:rsidRPr="007B21F4" w:rsidRDefault="007B21F4" w:rsidP="007B21F4">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37DAA8B3" w14:textId="77777777" w:rsidR="007B21F4" w:rsidRPr="007B21F4" w:rsidRDefault="007B21F4" w:rsidP="007B21F4">
            <w:pPr>
              <w:spacing w:after="0"/>
              <w:rPr>
                <w:rFonts w:ascii="Times New Roman" w:hAnsi="Times New Roman"/>
                <w:color w:val="auto"/>
                <w:sz w:val="20"/>
              </w:rPr>
            </w:pPr>
          </w:p>
        </w:tc>
      </w:tr>
      <w:tr w:rsidR="007B21F4" w:rsidRPr="007B21F4" w14:paraId="611F251C" w14:textId="77777777" w:rsidTr="007B21F4">
        <w:trPr>
          <w:trHeight w:val="225"/>
          <w:jc w:val="center"/>
        </w:trPr>
        <w:tc>
          <w:tcPr>
            <w:tcW w:w="4660" w:type="dxa"/>
            <w:tcBorders>
              <w:top w:val="single" w:sz="4" w:space="0" w:color="auto"/>
              <w:left w:val="nil"/>
              <w:bottom w:val="nil"/>
              <w:right w:val="nil"/>
            </w:tcBorders>
            <w:shd w:val="clear" w:color="auto" w:fill="auto"/>
            <w:noWrap/>
            <w:vAlign w:val="bottom"/>
            <w:hideMark/>
          </w:tcPr>
          <w:p w14:paraId="79ECFBD0" w14:textId="77777777" w:rsidR="007B21F4" w:rsidRPr="007B21F4" w:rsidRDefault="007B21F4" w:rsidP="007B21F4">
            <w:pPr>
              <w:spacing w:after="0"/>
              <w:jc w:val="right"/>
              <w:rPr>
                <w:rFonts w:ascii="Arial" w:hAnsi="Arial" w:cs="Arial"/>
                <w:sz w:val="16"/>
                <w:szCs w:val="16"/>
              </w:rPr>
            </w:pPr>
            <w:r w:rsidRPr="007B21F4">
              <w:rPr>
                <w:rFonts w:ascii="Arial" w:hAnsi="Arial" w:cs="Arial"/>
                <w:sz w:val="16"/>
                <w:szCs w:val="16"/>
              </w:rPr>
              <w:t> </w:t>
            </w:r>
          </w:p>
        </w:tc>
        <w:tc>
          <w:tcPr>
            <w:tcW w:w="1360" w:type="dxa"/>
            <w:tcBorders>
              <w:top w:val="single" w:sz="4" w:space="0" w:color="000000"/>
              <w:left w:val="nil"/>
              <w:bottom w:val="single" w:sz="4" w:space="0" w:color="000000"/>
              <w:right w:val="nil"/>
            </w:tcBorders>
            <w:shd w:val="clear" w:color="auto" w:fill="auto"/>
            <w:noWrap/>
            <w:vAlign w:val="bottom"/>
            <w:hideMark/>
          </w:tcPr>
          <w:p w14:paraId="13855380"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2022–23</w:t>
            </w:r>
          </w:p>
        </w:tc>
        <w:tc>
          <w:tcPr>
            <w:tcW w:w="1360" w:type="dxa"/>
            <w:tcBorders>
              <w:top w:val="single" w:sz="4" w:space="0" w:color="000000"/>
              <w:left w:val="nil"/>
              <w:bottom w:val="single" w:sz="4" w:space="0" w:color="000000"/>
              <w:right w:val="nil"/>
            </w:tcBorders>
            <w:shd w:val="clear" w:color="000000" w:fill="D9D9D9"/>
            <w:noWrap/>
            <w:vAlign w:val="bottom"/>
            <w:hideMark/>
          </w:tcPr>
          <w:p w14:paraId="7CE10F91" w14:textId="77777777" w:rsidR="007B21F4" w:rsidRPr="007B21F4" w:rsidRDefault="007B21F4" w:rsidP="007B21F4">
            <w:pPr>
              <w:spacing w:after="0"/>
              <w:jc w:val="right"/>
              <w:rPr>
                <w:rFonts w:ascii="Arial" w:hAnsi="Arial" w:cs="Arial"/>
                <w:b/>
                <w:bCs/>
                <w:color w:val="auto"/>
                <w:sz w:val="16"/>
                <w:szCs w:val="16"/>
              </w:rPr>
            </w:pPr>
            <w:r w:rsidRPr="007B21F4">
              <w:rPr>
                <w:rFonts w:ascii="Arial" w:hAnsi="Arial" w:cs="Arial"/>
                <w:b/>
                <w:bCs/>
                <w:color w:val="auto"/>
                <w:sz w:val="16"/>
                <w:szCs w:val="16"/>
              </w:rPr>
              <w:t>2023–24</w:t>
            </w:r>
          </w:p>
        </w:tc>
      </w:tr>
      <w:tr w:rsidR="007B21F4" w:rsidRPr="007B21F4" w14:paraId="39F493A0" w14:textId="77777777" w:rsidTr="007B21F4">
        <w:trPr>
          <w:trHeight w:val="225"/>
          <w:jc w:val="center"/>
        </w:trPr>
        <w:tc>
          <w:tcPr>
            <w:tcW w:w="4660" w:type="dxa"/>
            <w:tcBorders>
              <w:top w:val="nil"/>
              <w:left w:val="nil"/>
              <w:bottom w:val="single" w:sz="4" w:space="0" w:color="auto"/>
              <w:right w:val="nil"/>
            </w:tcBorders>
            <w:shd w:val="clear" w:color="auto" w:fill="auto"/>
            <w:noWrap/>
            <w:vAlign w:val="bottom"/>
            <w:hideMark/>
          </w:tcPr>
          <w:p w14:paraId="02DF91B2" w14:textId="77777777" w:rsidR="007B21F4" w:rsidRPr="007B21F4" w:rsidRDefault="007B21F4" w:rsidP="007B21F4">
            <w:pPr>
              <w:spacing w:after="0"/>
              <w:rPr>
                <w:rFonts w:ascii="Arial" w:hAnsi="Arial" w:cs="Arial"/>
                <w:b/>
                <w:bCs/>
                <w:sz w:val="16"/>
                <w:szCs w:val="16"/>
              </w:rPr>
            </w:pPr>
            <w:r w:rsidRPr="007B21F4">
              <w:rPr>
                <w:rFonts w:ascii="Arial" w:hAnsi="Arial" w:cs="Arial"/>
                <w:b/>
                <w:bCs/>
                <w:sz w:val="16"/>
                <w:szCs w:val="16"/>
              </w:rPr>
              <w:t xml:space="preserve">Average </w:t>
            </w:r>
            <w:r w:rsidRPr="007B21F4">
              <w:rPr>
                <w:rFonts w:ascii="Arial" w:hAnsi="Arial" w:cs="Arial"/>
                <w:b/>
                <w:bCs/>
                <w:color w:val="auto"/>
                <w:sz w:val="16"/>
                <w:szCs w:val="16"/>
              </w:rPr>
              <w:t>s</w:t>
            </w:r>
            <w:r w:rsidRPr="007B21F4">
              <w:rPr>
                <w:rFonts w:ascii="Arial" w:hAnsi="Arial" w:cs="Arial"/>
                <w:b/>
                <w:bCs/>
                <w:sz w:val="16"/>
                <w:szCs w:val="16"/>
              </w:rPr>
              <w:t xml:space="preserve">taffing </w:t>
            </w:r>
            <w:r w:rsidRPr="007B21F4">
              <w:rPr>
                <w:rFonts w:ascii="Arial" w:hAnsi="Arial" w:cs="Arial"/>
                <w:b/>
                <w:bCs/>
                <w:color w:val="auto"/>
                <w:sz w:val="16"/>
                <w:szCs w:val="16"/>
              </w:rPr>
              <w:t>l</w:t>
            </w:r>
            <w:r w:rsidRPr="007B21F4">
              <w:rPr>
                <w:rFonts w:ascii="Arial" w:hAnsi="Arial" w:cs="Arial"/>
                <w:b/>
                <w:bCs/>
                <w:sz w:val="16"/>
                <w:szCs w:val="16"/>
              </w:rPr>
              <w:t>evel (number)</w:t>
            </w:r>
          </w:p>
        </w:tc>
        <w:tc>
          <w:tcPr>
            <w:tcW w:w="1360" w:type="dxa"/>
            <w:tcBorders>
              <w:top w:val="nil"/>
              <w:left w:val="nil"/>
              <w:bottom w:val="single" w:sz="4" w:space="0" w:color="auto"/>
              <w:right w:val="nil"/>
            </w:tcBorders>
            <w:shd w:val="clear" w:color="auto" w:fill="auto"/>
            <w:noWrap/>
            <w:vAlign w:val="bottom"/>
            <w:hideMark/>
          </w:tcPr>
          <w:p w14:paraId="55E50A11" w14:textId="77777777" w:rsidR="007B21F4" w:rsidRPr="007B21F4" w:rsidRDefault="007B21F4" w:rsidP="007B21F4">
            <w:pPr>
              <w:spacing w:after="0"/>
              <w:jc w:val="right"/>
              <w:rPr>
                <w:rFonts w:ascii="Arial" w:hAnsi="Arial" w:cs="Arial"/>
                <w:sz w:val="16"/>
                <w:szCs w:val="16"/>
              </w:rPr>
            </w:pPr>
            <w:r w:rsidRPr="007B21F4">
              <w:rPr>
                <w:rFonts w:ascii="Arial" w:hAnsi="Arial" w:cs="Arial"/>
                <w:sz w:val="16"/>
                <w:szCs w:val="16"/>
              </w:rPr>
              <w:t>71</w:t>
            </w:r>
          </w:p>
        </w:tc>
        <w:tc>
          <w:tcPr>
            <w:tcW w:w="1360" w:type="dxa"/>
            <w:tcBorders>
              <w:top w:val="nil"/>
              <w:left w:val="nil"/>
              <w:bottom w:val="single" w:sz="4" w:space="0" w:color="000000"/>
              <w:right w:val="nil"/>
            </w:tcBorders>
            <w:shd w:val="clear" w:color="000000" w:fill="D9D9D9"/>
            <w:noWrap/>
            <w:vAlign w:val="bottom"/>
            <w:hideMark/>
          </w:tcPr>
          <w:p w14:paraId="4EC0150E" w14:textId="77777777" w:rsidR="007B21F4" w:rsidRPr="007B21F4" w:rsidRDefault="007B21F4" w:rsidP="007B21F4">
            <w:pPr>
              <w:spacing w:after="0"/>
              <w:jc w:val="right"/>
              <w:rPr>
                <w:rFonts w:ascii="Arial" w:hAnsi="Arial" w:cs="Arial"/>
                <w:color w:val="auto"/>
                <w:sz w:val="16"/>
                <w:szCs w:val="16"/>
              </w:rPr>
            </w:pPr>
            <w:r w:rsidRPr="007B21F4">
              <w:rPr>
                <w:rFonts w:ascii="Arial" w:hAnsi="Arial" w:cs="Arial"/>
                <w:color w:val="auto"/>
                <w:sz w:val="16"/>
                <w:szCs w:val="16"/>
              </w:rPr>
              <w:t>79</w:t>
            </w:r>
          </w:p>
        </w:tc>
      </w:tr>
    </w:tbl>
    <w:p w14:paraId="749BD247" w14:textId="753BA2EA" w:rsidR="007B21F4" w:rsidRDefault="007B21F4" w:rsidP="007443F3">
      <w:pPr>
        <w:pStyle w:val="FootnoteText"/>
        <w:spacing w:before="120"/>
      </w:pPr>
      <w:r>
        <w:t>All figures are GST exclusive.</w:t>
      </w:r>
    </w:p>
    <w:p w14:paraId="18DEF1D2" w14:textId="07804F54" w:rsidR="007B21F4" w:rsidRDefault="007B21F4" w:rsidP="007B21F4">
      <w:pPr>
        <w:pStyle w:val="FootnoteText"/>
      </w:pPr>
      <w:r w:rsidRPr="007B21F4">
        <w:rPr>
          <w:vertAlign w:val="superscript"/>
        </w:rPr>
        <w:t>(a)</w:t>
      </w:r>
      <w:r>
        <w:tab/>
        <w:t>Appropriation Bill (No. 1) 2023–24.</w:t>
      </w:r>
    </w:p>
    <w:p w14:paraId="3BEFBADD" w14:textId="05C2185B" w:rsidR="007B21F4" w:rsidRDefault="007B21F4" w:rsidP="007B21F4">
      <w:pPr>
        <w:pStyle w:val="FootnoteText"/>
      </w:pPr>
      <w:r w:rsidRPr="007B21F4">
        <w:rPr>
          <w:vertAlign w:val="superscript"/>
        </w:rPr>
        <w:t>(b)</w:t>
      </w:r>
      <w:r>
        <w:tab/>
        <w:t xml:space="preserve">Estimated retained revenue receipts under section 74 of the </w:t>
      </w:r>
      <w:r w:rsidRPr="000E58B4">
        <w:rPr>
          <w:i/>
        </w:rPr>
        <w:t>Public Governance, Performance and Accountability Act 2013</w:t>
      </w:r>
      <w:r>
        <w:t xml:space="preserve"> (PGPA Act).</w:t>
      </w:r>
    </w:p>
    <w:p w14:paraId="76E08540" w14:textId="2672B777" w:rsidR="007B21F4" w:rsidRDefault="007B21F4" w:rsidP="007B21F4">
      <w:pPr>
        <w:pStyle w:val="FootnoteText"/>
      </w:pPr>
      <w:r w:rsidRPr="007B21F4">
        <w:rPr>
          <w:vertAlign w:val="superscript"/>
        </w:rPr>
        <w:t>(c)</w:t>
      </w:r>
      <w:r>
        <w:tab/>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1248A51F" w14:textId="645E4DA1" w:rsidR="007B21F4" w:rsidRPr="007B21F4" w:rsidRDefault="007B21F4" w:rsidP="007B21F4">
      <w:pPr>
        <w:pStyle w:val="FootnoteText"/>
      </w:pPr>
      <w:r w:rsidRPr="007B21F4">
        <w:rPr>
          <w:vertAlign w:val="superscript"/>
        </w:rPr>
        <w:t>(d)</w:t>
      </w:r>
      <w:r>
        <w:tab/>
        <w:t>Appropriation Bill (No. 2) 2023–24.</w:t>
      </w:r>
    </w:p>
    <w:p w14:paraId="052CDF85" w14:textId="77777777" w:rsidR="00170B3B" w:rsidRDefault="00170B3B">
      <w:pPr>
        <w:spacing w:after="160" w:line="259" w:lineRule="auto"/>
        <w:rPr>
          <w:rFonts w:ascii="Arial Bold" w:hAnsi="Arial Bold"/>
          <w:b/>
          <w:color w:val="auto"/>
          <w:sz w:val="22"/>
        </w:rPr>
      </w:pPr>
      <w:bookmarkStart w:id="4" w:name="_Toc134113483"/>
      <w:r>
        <w:br w:type="page"/>
      </w:r>
    </w:p>
    <w:p w14:paraId="12594082" w14:textId="4AC51113" w:rsidR="0024539A" w:rsidRPr="00D11921" w:rsidRDefault="0024539A" w:rsidP="00314569">
      <w:pPr>
        <w:pStyle w:val="Heading3"/>
      </w:pPr>
      <w:r w:rsidRPr="00D11921">
        <w:lastRenderedPageBreak/>
        <w:t>1.3</w:t>
      </w:r>
      <w:r w:rsidRPr="00D11921">
        <w:tab/>
        <w:t xml:space="preserve">Budget </w:t>
      </w:r>
      <w:r w:rsidR="00B75446">
        <w:t>m</w:t>
      </w:r>
      <w:r w:rsidRPr="00D11921">
        <w:t>easures</w:t>
      </w:r>
      <w:bookmarkEnd w:id="4"/>
    </w:p>
    <w:p w14:paraId="11AFCE9F" w14:textId="492B3C90" w:rsidR="003D2657" w:rsidRPr="00B92555" w:rsidRDefault="003D2657" w:rsidP="003D2657">
      <w:pPr>
        <w:rPr>
          <w:color w:val="auto"/>
        </w:rPr>
      </w:pPr>
      <w:r w:rsidRPr="00B92555">
        <w:rPr>
          <w:color w:val="auto"/>
        </w:rPr>
        <w:t xml:space="preserve">Budget measures in Part 1 relating to the </w:t>
      </w:r>
      <w:r>
        <w:rPr>
          <w:color w:val="auto"/>
        </w:rPr>
        <w:t>Cancer Australia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20965E5D" w14:textId="56F9A5A0" w:rsidR="003D2657" w:rsidRDefault="003D2657" w:rsidP="003D2657">
      <w:pPr>
        <w:pStyle w:val="Tablenumberandreference"/>
        <w:rPr>
          <w:color w:val="auto"/>
        </w:rPr>
      </w:pPr>
      <w:r>
        <w:rPr>
          <w:color w:val="auto"/>
        </w:rPr>
        <w:t>Tab</w:t>
      </w:r>
      <w:r w:rsidR="006B45C2">
        <w:rPr>
          <w:color w:val="auto"/>
        </w:rPr>
        <w:t>le 1.2: Cancer Australia</w:t>
      </w:r>
      <w:r>
        <w:rPr>
          <w:color w:val="auto"/>
        </w:rPr>
        <w:t xml:space="preserve"> 20</w:t>
      </w:r>
      <w:r w:rsidR="006B45C2">
        <w:rPr>
          <w:color w:val="auto"/>
        </w:rPr>
        <w:t>23–24</w:t>
      </w:r>
      <w:r w:rsidRPr="00B92555">
        <w:rPr>
          <w:color w:val="auto"/>
        </w:rPr>
        <w:t xml:space="preserve"> Budget </w:t>
      </w:r>
      <w:r>
        <w:rPr>
          <w:color w:val="auto"/>
        </w:rPr>
        <w:t>m</w:t>
      </w:r>
      <w:r w:rsidRPr="00B92555">
        <w:rPr>
          <w:color w:val="auto"/>
        </w:rPr>
        <w:t>easures</w:t>
      </w:r>
    </w:p>
    <w:p w14:paraId="2C1042E0" w14:textId="77777777" w:rsidR="00676D52" w:rsidRDefault="00676D52" w:rsidP="00676D52">
      <w:pPr>
        <w:pStyle w:val="Tablenumberandreference"/>
      </w:pPr>
      <w:r>
        <w:t>Part 1: Measures announced since the 2022–23 October Budget</w:t>
      </w:r>
    </w:p>
    <w:tbl>
      <w:tblPr>
        <w:tblW w:w="7360" w:type="dxa"/>
        <w:jc w:val="center"/>
        <w:tblLayout w:type="fixed"/>
        <w:tblLook w:val="04A0" w:firstRow="1" w:lastRow="0" w:firstColumn="1" w:lastColumn="0" w:noHBand="0" w:noVBand="1"/>
      </w:tblPr>
      <w:tblGrid>
        <w:gridCol w:w="2009"/>
        <w:gridCol w:w="900"/>
        <w:gridCol w:w="889"/>
        <w:gridCol w:w="889"/>
        <w:gridCol w:w="891"/>
        <w:gridCol w:w="891"/>
        <w:gridCol w:w="891"/>
      </w:tblGrid>
      <w:tr w:rsidR="00794107" w:rsidRPr="00794107" w14:paraId="57B21A70" w14:textId="77777777" w:rsidTr="00794107">
        <w:trPr>
          <w:trHeight w:val="340"/>
          <w:jc w:val="center"/>
        </w:trPr>
        <w:tc>
          <w:tcPr>
            <w:tcW w:w="2009" w:type="dxa"/>
            <w:tcBorders>
              <w:top w:val="single" w:sz="4" w:space="0" w:color="auto"/>
              <w:left w:val="nil"/>
              <w:bottom w:val="nil"/>
              <w:right w:val="nil"/>
            </w:tcBorders>
            <w:shd w:val="clear" w:color="auto" w:fill="auto"/>
            <w:noWrap/>
            <w:vAlign w:val="bottom"/>
            <w:hideMark/>
          </w:tcPr>
          <w:p w14:paraId="02359F27" w14:textId="77777777" w:rsidR="00794107" w:rsidRPr="00794107" w:rsidRDefault="00794107" w:rsidP="00794107">
            <w:pPr>
              <w:spacing w:before="40" w:after="0"/>
              <w:jc w:val="right"/>
              <w:rPr>
                <w:rFonts w:ascii="Arial" w:hAnsi="Arial" w:cs="Arial"/>
                <w:color w:val="auto"/>
                <w:sz w:val="16"/>
                <w:szCs w:val="16"/>
              </w:rPr>
            </w:pPr>
            <w:r w:rsidRPr="00794107">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E2745E0" w14:textId="77777777" w:rsidR="00794107" w:rsidRPr="00794107" w:rsidRDefault="00794107" w:rsidP="00794107">
            <w:pPr>
              <w:spacing w:before="40" w:after="0"/>
              <w:jc w:val="right"/>
              <w:rPr>
                <w:rFonts w:ascii="Arial" w:hAnsi="Arial" w:cs="Arial"/>
                <w:color w:val="auto"/>
                <w:sz w:val="16"/>
                <w:szCs w:val="16"/>
              </w:rPr>
            </w:pPr>
            <w:r w:rsidRPr="00794107">
              <w:rPr>
                <w:rFonts w:ascii="Arial" w:hAnsi="Arial" w:cs="Arial"/>
                <w:color w:val="auto"/>
                <w:sz w:val="16"/>
                <w:szCs w:val="16"/>
              </w:rPr>
              <w:t>Program</w:t>
            </w:r>
          </w:p>
        </w:tc>
        <w:tc>
          <w:tcPr>
            <w:tcW w:w="889" w:type="dxa"/>
            <w:tcBorders>
              <w:top w:val="single" w:sz="4" w:space="0" w:color="000000"/>
              <w:left w:val="nil"/>
              <w:bottom w:val="single" w:sz="4" w:space="0" w:color="000000"/>
              <w:right w:val="nil"/>
            </w:tcBorders>
            <w:shd w:val="clear" w:color="auto" w:fill="auto"/>
            <w:vAlign w:val="bottom"/>
            <w:hideMark/>
          </w:tcPr>
          <w:p w14:paraId="23B090C0" w14:textId="77777777" w:rsidR="00794107" w:rsidRPr="00794107" w:rsidRDefault="00794107" w:rsidP="00794107">
            <w:pPr>
              <w:spacing w:before="40" w:after="0"/>
              <w:jc w:val="right"/>
              <w:rPr>
                <w:rFonts w:ascii="Arial" w:hAnsi="Arial" w:cs="Arial"/>
                <w:b/>
                <w:bCs/>
                <w:color w:val="auto"/>
                <w:sz w:val="16"/>
                <w:szCs w:val="16"/>
              </w:rPr>
            </w:pPr>
            <w:r w:rsidRPr="00794107">
              <w:rPr>
                <w:rFonts w:ascii="Arial" w:hAnsi="Arial" w:cs="Arial"/>
                <w:b/>
                <w:bCs/>
                <w:color w:val="auto"/>
                <w:sz w:val="16"/>
                <w:szCs w:val="16"/>
              </w:rPr>
              <w:t xml:space="preserve">2022–23 </w:t>
            </w:r>
            <w:r w:rsidRPr="00794107">
              <w:rPr>
                <w:rFonts w:ascii="Arial" w:hAnsi="Arial" w:cs="Arial"/>
                <w:b/>
                <w:bCs/>
                <w:color w:val="auto"/>
                <w:sz w:val="16"/>
                <w:szCs w:val="16"/>
              </w:rPr>
              <w:br/>
              <w:t>$'000</w:t>
            </w:r>
          </w:p>
        </w:tc>
        <w:tc>
          <w:tcPr>
            <w:tcW w:w="889" w:type="dxa"/>
            <w:tcBorders>
              <w:top w:val="single" w:sz="4" w:space="0" w:color="000000"/>
              <w:left w:val="nil"/>
              <w:bottom w:val="single" w:sz="4" w:space="0" w:color="000000"/>
              <w:right w:val="nil"/>
            </w:tcBorders>
            <w:shd w:val="clear" w:color="000000" w:fill="D9D9D9"/>
            <w:vAlign w:val="bottom"/>
            <w:hideMark/>
          </w:tcPr>
          <w:p w14:paraId="47ADCF38" w14:textId="77777777" w:rsidR="00794107" w:rsidRPr="00794107" w:rsidRDefault="00794107" w:rsidP="00794107">
            <w:pPr>
              <w:spacing w:before="40" w:after="0"/>
              <w:jc w:val="right"/>
              <w:rPr>
                <w:rFonts w:ascii="Arial" w:hAnsi="Arial" w:cs="Arial"/>
                <w:b/>
                <w:bCs/>
                <w:color w:val="auto"/>
                <w:sz w:val="16"/>
                <w:szCs w:val="16"/>
              </w:rPr>
            </w:pPr>
            <w:r w:rsidRPr="00794107">
              <w:rPr>
                <w:rFonts w:ascii="Arial" w:hAnsi="Arial" w:cs="Arial"/>
                <w:b/>
                <w:bCs/>
                <w:color w:val="auto"/>
                <w:sz w:val="16"/>
                <w:szCs w:val="16"/>
              </w:rPr>
              <w:t xml:space="preserve">2023–24 </w:t>
            </w:r>
            <w:r w:rsidRPr="00794107">
              <w:rPr>
                <w:rFonts w:ascii="Arial" w:hAnsi="Arial" w:cs="Arial"/>
                <w:b/>
                <w:bCs/>
                <w:color w:val="auto"/>
                <w:sz w:val="16"/>
                <w:szCs w:val="16"/>
              </w:rPr>
              <w:br/>
              <w:t>$'000</w:t>
            </w:r>
          </w:p>
        </w:tc>
        <w:tc>
          <w:tcPr>
            <w:tcW w:w="891" w:type="dxa"/>
            <w:tcBorders>
              <w:top w:val="single" w:sz="4" w:space="0" w:color="000000"/>
              <w:left w:val="nil"/>
              <w:bottom w:val="single" w:sz="4" w:space="0" w:color="000000"/>
              <w:right w:val="nil"/>
            </w:tcBorders>
            <w:shd w:val="clear" w:color="auto" w:fill="auto"/>
            <w:vAlign w:val="bottom"/>
            <w:hideMark/>
          </w:tcPr>
          <w:p w14:paraId="71F37D65" w14:textId="77777777" w:rsidR="00794107" w:rsidRPr="00794107" w:rsidRDefault="00794107" w:rsidP="00794107">
            <w:pPr>
              <w:spacing w:before="40" w:after="0"/>
              <w:jc w:val="right"/>
              <w:rPr>
                <w:rFonts w:ascii="Arial" w:hAnsi="Arial" w:cs="Arial"/>
                <w:b/>
                <w:bCs/>
                <w:color w:val="auto"/>
                <w:sz w:val="16"/>
                <w:szCs w:val="16"/>
              </w:rPr>
            </w:pPr>
            <w:r w:rsidRPr="00794107">
              <w:rPr>
                <w:rFonts w:ascii="Arial" w:hAnsi="Arial" w:cs="Arial"/>
                <w:b/>
                <w:bCs/>
                <w:color w:val="auto"/>
                <w:sz w:val="16"/>
                <w:szCs w:val="16"/>
              </w:rPr>
              <w:t xml:space="preserve">2024–25 </w:t>
            </w:r>
            <w:r w:rsidRPr="00794107">
              <w:rPr>
                <w:rFonts w:ascii="Arial" w:hAnsi="Arial" w:cs="Arial"/>
                <w:b/>
                <w:bCs/>
                <w:color w:val="auto"/>
                <w:sz w:val="16"/>
                <w:szCs w:val="16"/>
              </w:rPr>
              <w:br/>
              <w:t>$'000</w:t>
            </w:r>
          </w:p>
        </w:tc>
        <w:tc>
          <w:tcPr>
            <w:tcW w:w="891" w:type="dxa"/>
            <w:tcBorders>
              <w:top w:val="single" w:sz="4" w:space="0" w:color="000000"/>
              <w:left w:val="nil"/>
              <w:bottom w:val="single" w:sz="4" w:space="0" w:color="000000"/>
              <w:right w:val="nil"/>
            </w:tcBorders>
            <w:shd w:val="clear" w:color="auto" w:fill="auto"/>
            <w:vAlign w:val="bottom"/>
            <w:hideMark/>
          </w:tcPr>
          <w:p w14:paraId="251E74AB" w14:textId="77777777" w:rsidR="00794107" w:rsidRPr="00794107" w:rsidRDefault="00794107" w:rsidP="00794107">
            <w:pPr>
              <w:spacing w:before="40" w:after="0"/>
              <w:jc w:val="right"/>
              <w:rPr>
                <w:rFonts w:ascii="Arial" w:hAnsi="Arial" w:cs="Arial"/>
                <w:b/>
                <w:bCs/>
                <w:color w:val="auto"/>
                <w:sz w:val="16"/>
                <w:szCs w:val="16"/>
              </w:rPr>
            </w:pPr>
            <w:r w:rsidRPr="00794107">
              <w:rPr>
                <w:rFonts w:ascii="Arial" w:hAnsi="Arial" w:cs="Arial"/>
                <w:b/>
                <w:bCs/>
                <w:color w:val="auto"/>
                <w:sz w:val="16"/>
                <w:szCs w:val="16"/>
              </w:rPr>
              <w:t xml:space="preserve">2025–26 </w:t>
            </w:r>
            <w:r w:rsidRPr="00794107">
              <w:rPr>
                <w:rFonts w:ascii="Arial" w:hAnsi="Arial" w:cs="Arial"/>
                <w:b/>
                <w:bCs/>
                <w:color w:val="auto"/>
                <w:sz w:val="16"/>
                <w:szCs w:val="16"/>
              </w:rPr>
              <w:br/>
              <w:t>$'000</w:t>
            </w:r>
          </w:p>
        </w:tc>
        <w:tc>
          <w:tcPr>
            <w:tcW w:w="891" w:type="dxa"/>
            <w:tcBorders>
              <w:top w:val="single" w:sz="4" w:space="0" w:color="000000"/>
              <w:left w:val="nil"/>
              <w:bottom w:val="single" w:sz="4" w:space="0" w:color="000000"/>
              <w:right w:val="nil"/>
            </w:tcBorders>
            <w:shd w:val="clear" w:color="auto" w:fill="auto"/>
            <w:vAlign w:val="bottom"/>
            <w:hideMark/>
          </w:tcPr>
          <w:p w14:paraId="1C6E8A08" w14:textId="77777777" w:rsidR="00794107" w:rsidRPr="00794107" w:rsidRDefault="00794107" w:rsidP="00794107">
            <w:pPr>
              <w:spacing w:before="40" w:after="0"/>
              <w:jc w:val="right"/>
              <w:rPr>
                <w:rFonts w:ascii="Arial" w:hAnsi="Arial" w:cs="Arial"/>
                <w:b/>
                <w:bCs/>
                <w:color w:val="auto"/>
                <w:sz w:val="16"/>
                <w:szCs w:val="16"/>
              </w:rPr>
            </w:pPr>
            <w:r w:rsidRPr="00794107">
              <w:rPr>
                <w:rFonts w:ascii="Arial" w:hAnsi="Arial" w:cs="Arial"/>
                <w:b/>
                <w:bCs/>
                <w:color w:val="auto"/>
                <w:sz w:val="16"/>
                <w:szCs w:val="16"/>
              </w:rPr>
              <w:t xml:space="preserve">2026–27 </w:t>
            </w:r>
            <w:r w:rsidRPr="00794107">
              <w:rPr>
                <w:rFonts w:ascii="Arial" w:hAnsi="Arial" w:cs="Arial"/>
                <w:b/>
                <w:bCs/>
                <w:color w:val="auto"/>
                <w:sz w:val="16"/>
                <w:szCs w:val="16"/>
              </w:rPr>
              <w:br/>
              <w:t>$'000</w:t>
            </w:r>
          </w:p>
        </w:tc>
      </w:tr>
      <w:tr w:rsidR="00794107" w:rsidRPr="00794107" w14:paraId="1C352B79" w14:textId="77777777" w:rsidTr="00794107">
        <w:trPr>
          <w:trHeight w:val="283"/>
          <w:jc w:val="center"/>
        </w:trPr>
        <w:tc>
          <w:tcPr>
            <w:tcW w:w="7360" w:type="dxa"/>
            <w:gridSpan w:val="7"/>
            <w:tcBorders>
              <w:top w:val="nil"/>
              <w:left w:val="nil"/>
              <w:bottom w:val="nil"/>
              <w:right w:val="nil"/>
            </w:tcBorders>
            <w:shd w:val="clear" w:color="auto" w:fill="auto"/>
            <w:vAlign w:val="bottom"/>
            <w:hideMark/>
          </w:tcPr>
          <w:p w14:paraId="66AD2A1B" w14:textId="3F8A2072" w:rsidR="00794107" w:rsidRPr="00794107" w:rsidRDefault="00794107" w:rsidP="00B10793">
            <w:pPr>
              <w:spacing w:after="0"/>
              <w:rPr>
                <w:rFonts w:ascii="Arial" w:hAnsi="Arial" w:cs="Arial"/>
                <w:b/>
                <w:bCs/>
                <w:color w:val="auto"/>
                <w:sz w:val="16"/>
                <w:szCs w:val="16"/>
              </w:rPr>
            </w:pPr>
            <w:r w:rsidRPr="00794107">
              <w:rPr>
                <w:rFonts w:ascii="Arial" w:hAnsi="Arial" w:cs="Arial"/>
                <w:b/>
                <w:bCs/>
                <w:color w:val="auto"/>
                <w:sz w:val="16"/>
                <w:szCs w:val="16"/>
              </w:rPr>
              <w:t xml:space="preserve">Improving Health </w:t>
            </w:r>
            <w:r w:rsidR="00B10793">
              <w:rPr>
                <w:rFonts w:ascii="Arial" w:hAnsi="Arial" w:cs="Arial"/>
                <w:b/>
                <w:bCs/>
                <w:color w:val="auto"/>
                <w:sz w:val="16"/>
                <w:szCs w:val="16"/>
              </w:rPr>
              <w:t>O</w:t>
            </w:r>
            <w:r w:rsidRPr="00794107">
              <w:rPr>
                <w:rFonts w:ascii="Arial" w:hAnsi="Arial" w:cs="Arial"/>
                <w:b/>
                <w:bCs/>
                <w:color w:val="auto"/>
                <w:sz w:val="16"/>
                <w:szCs w:val="16"/>
              </w:rPr>
              <w:t>utcomes for Aboriginal and Torres Strait Islander people</w:t>
            </w:r>
            <w:r w:rsidRPr="00794107">
              <w:rPr>
                <w:rFonts w:ascii="Arial" w:hAnsi="Arial" w:cs="Arial"/>
                <w:b/>
                <w:bCs/>
                <w:color w:val="auto"/>
                <w:sz w:val="16"/>
                <w:szCs w:val="16"/>
                <w:vertAlign w:val="superscript"/>
              </w:rPr>
              <w:t xml:space="preserve"> (a)</w:t>
            </w:r>
          </w:p>
        </w:tc>
      </w:tr>
      <w:tr w:rsidR="00794107" w:rsidRPr="00794107" w14:paraId="42248B83" w14:textId="77777777" w:rsidTr="00794107">
        <w:trPr>
          <w:trHeight w:val="225"/>
          <w:jc w:val="center"/>
        </w:trPr>
        <w:tc>
          <w:tcPr>
            <w:tcW w:w="2009" w:type="dxa"/>
            <w:tcBorders>
              <w:top w:val="nil"/>
              <w:left w:val="nil"/>
              <w:bottom w:val="nil"/>
              <w:right w:val="nil"/>
            </w:tcBorders>
            <w:shd w:val="clear" w:color="auto" w:fill="auto"/>
            <w:noWrap/>
            <w:vAlign w:val="bottom"/>
            <w:hideMark/>
          </w:tcPr>
          <w:p w14:paraId="3ED17662" w14:textId="77777777" w:rsidR="00794107" w:rsidRPr="00794107" w:rsidRDefault="00794107" w:rsidP="00794107">
            <w:pPr>
              <w:spacing w:after="0"/>
              <w:rPr>
                <w:rFonts w:ascii="Arial" w:hAnsi="Arial" w:cs="Arial"/>
                <w:color w:val="auto"/>
                <w:sz w:val="16"/>
                <w:szCs w:val="16"/>
              </w:rPr>
            </w:pPr>
            <w:r w:rsidRPr="00794107">
              <w:rPr>
                <w:rFonts w:ascii="Arial" w:hAnsi="Arial" w:cs="Arial"/>
                <w:color w:val="auto"/>
                <w:sz w:val="16"/>
                <w:szCs w:val="16"/>
              </w:rPr>
              <w:t>Cancer Australia</w:t>
            </w:r>
          </w:p>
        </w:tc>
        <w:tc>
          <w:tcPr>
            <w:tcW w:w="900" w:type="dxa"/>
            <w:tcBorders>
              <w:top w:val="nil"/>
              <w:left w:val="nil"/>
              <w:bottom w:val="nil"/>
              <w:right w:val="nil"/>
            </w:tcBorders>
            <w:shd w:val="clear" w:color="auto" w:fill="auto"/>
            <w:noWrap/>
            <w:vAlign w:val="bottom"/>
            <w:hideMark/>
          </w:tcPr>
          <w:p w14:paraId="04B754A3"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1.1</w:t>
            </w:r>
          </w:p>
        </w:tc>
        <w:tc>
          <w:tcPr>
            <w:tcW w:w="889" w:type="dxa"/>
            <w:tcBorders>
              <w:top w:val="nil"/>
              <w:left w:val="nil"/>
              <w:bottom w:val="nil"/>
              <w:right w:val="nil"/>
            </w:tcBorders>
            <w:shd w:val="clear" w:color="auto" w:fill="auto"/>
            <w:noWrap/>
            <w:vAlign w:val="bottom"/>
            <w:hideMark/>
          </w:tcPr>
          <w:p w14:paraId="0836AC30" w14:textId="77777777" w:rsidR="00794107" w:rsidRPr="00794107" w:rsidRDefault="00794107" w:rsidP="00794107">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34785F0B"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08E2E5EB"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039B0F56"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6EA81B19" w14:textId="77777777" w:rsidR="00794107" w:rsidRPr="00794107" w:rsidRDefault="00794107" w:rsidP="00794107">
            <w:pPr>
              <w:spacing w:after="0"/>
              <w:jc w:val="right"/>
              <w:rPr>
                <w:rFonts w:ascii="Times New Roman" w:hAnsi="Times New Roman"/>
                <w:color w:val="auto"/>
                <w:sz w:val="20"/>
              </w:rPr>
            </w:pPr>
          </w:p>
        </w:tc>
      </w:tr>
      <w:tr w:rsidR="00794107" w:rsidRPr="00794107" w14:paraId="3E28FBA9" w14:textId="77777777" w:rsidTr="00794107">
        <w:trPr>
          <w:trHeight w:val="225"/>
          <w:jc w:val="center"/>
        </w:trPr>
        <w:tc>
          <w:tcPr>
            <w:tcW w:w="2009" w:type="dxa"/>
            <w:tcBorders>
              <w:top w:val="nil"/>
              <w:left w:val="nil"/>
              <w:bottom w:val="nil"/>
              <w:right w:val="nil"/>
            </w:tcBorders>
            <w:shd w:val="clear" w:color="auto" w:fill="auto"/>
            <w:noWrap/>
            <w:tcMar>
              <w:right w:w="0" w:type="dxa"/>
            </w:tcMar>
            <w:vAlign w:val="bottom"/>
            <w:hideMark/>
          </w:tcPr>
          <w:p w14:paraId="0F08FD21" w14:textId="77777777" w:rsidR="00794107" w:rsidRPr="00794107" w:rsidRDefault="00794107" w:rsidP="00794107">
            <w:pPr>
              <w:spacing w:after="0"/>
              <w:ind w:leftChars="75" w:left="143"/>
              <w:rPr>
                <w:rFonts w:ascii="Arial" w:hAnsi="Arial" w:cs="Arial"/>
                <w:color w:val="auto"/>
                <w:sz w:val="16"/>
                <w:szCs w:val="16"/>
              </w:rPr>
            </w:pPr>
            <w:r w:rsidRPr="00794107">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66E39AFA" w14:textId="77777777" w:rsidR="00794107" w:rsidRPr="00794107" w:rsidRDefault="00794107" w:rsidP="00794107">
            <w:pPr>
              <w:spacing w:after="0"/>
              <w:ind w:firstLineChars="100" w:firstLine="160"/>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44BD474E"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w:t>
            </w:r>
          </w:p>
        </w:tc>
        <w:tc>
          <w:tcPr>
            <w:tcW w:w="889" w:type="dxa"/>
            <w:tcBorders>
              <w:top w:val="nil"/>
              <w:left w:val="nil"/>
              <w:bottom w:val="nil"/>
              <w:right w:val="nil"/>
            </w:tcBorders>
            <w:shd w:val="clear" w:color="000000" w:fill="D9D9D9"/>
            <w:noWrap/>
            <w:vAlign w:val="bottom"/>
            <w:hideMark/>
          </w:tcPr>
          <w:p w14:paraId="2C65570D"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970</w:t>
            </w:r>
          </w:p>
        </w:tc>
        <w:tc>
          <w:tcPr>
            <w:tcW w:w="891" w:type="dxa"/>
            <w:tcBorders>
              <w:top w:val="nil"/>
              <w:left w:val="nil"/>
              <w:bottom w:val="nil"/>
              <w:right w:val="nil"/>
            </w:tcBorders>
            <w:shd w:val="clear" w:color="auto" w:fill="auto"/>
            <w:noWrap/>
            <w:vAlign w:val="bottom"/>
            <w:hideMark/>
          </w:tcPr>
          <w:p w14:paraId="46C94DC9"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1,453</w:t>
            </w:r>
          </w:p>
        </w:tc>
        <w:tc>
          <w:tcPr>
            <w:tcW w:w="891" w:type="dxa"/>
            <w:tcBorders>
              <w:top w:val="nil"/>
              <w:left w:val="nil"/>
              <w:bottom w:val="nil"/>
              <w:right w:val="nil"/>
            </w:tcBorders>
            <w:shd w:val="clear" w:color="auto" w:fill="auto"/>
            <w:noWrap/>
            <w:vAlign w:val="bottom"/>
            <w:hideMark/>
          </w:tcPr>
          <w:p w14:paraId="33B9FD79"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1,370</w:t>
            </w:r>
          </w:p>
        </w:tc>
        <w:tc>
          <w:tcPr>
            <w:tcW w:w="891" w:type="dxa"/>
            <w:tcBorders>
              <w:top w:val="nil"/>
              <w:left w:val="nil"/>
              <w:bottom w:val="nil"/>
              <w:right w:val="nil"/>
            </w:tcBorders>
            <w:shd w:val="clear" w:color="auto" w:fill="auto"/>
            <w:noWrap/>
            <w:vAlign w:val="bottom"/>
            <w:hideMark/>
          </w:tcPr>
          <w:p w14:paraId="013DE28D"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1,427</w:t>
            </w:r>
          </w:p>
        </w:tc>
      </w:tr>
      <w:tr w:rsidR="00794107" w:rsidRPr="00794107" w14:paraId="4BDABC64" w14:textId="77777777" w:rsidTr="00794107">
        <w:trPr>
          <w:trHeight w:val="225"/>
          <w:jc w:val="center"/>
        </w:trPr>
        <w:tc>
          <w:tcPr>
            <w:tcW w:w="2009" w:type="dxa"/>
            <w:tcBorders>
              <w:top w:val="nil"/>
              <w:left w:val="nil"/>
              <w:bottom w:val="nil"/>
              <w:right w:val="nil"/>
            </w:tcBorders>
            <w:shd w:val="clear" w:color="auto" w:fill="auto"/>
            <w:noWrap/>
            <w:tcMar>
              <w:right w:w="0" w:type="dxa"/>
            </w:tcMar>
            <w:vAlign w:val="bottom"/>
            <w:hideMark/>
          </w:tcPr>
          <w:p w14:paraId="454B6454" w14:textId="77777777" w:rsidR="00794107" w:rsidRPr="00794107" w:rsidRDefault="00794107" w:rsidP="00794107">
            <w:pPr>
              <w:spacing w:after="0"/>
              <w:ind w:leftChars="75" w:left="143"/>
              <w:rPr>
                <w:rFonts w:ascii="Arial" w:hAnsi="Arial" w:cs="Arial"/>
                <w:color w:val="auto"/>
                <w:sz w:val="16"/>
                <w:szCs w:val="16"/>
              </w:rPr>
            </w:pPr>
            <w:r w:rsidRPr="00794107">
              <w:rPr>
                <w:rFonts w:ascii="Arial" w:hAnsi="Arial" w:cs="Arial"/>
                <w:color w:val="auto"/>
                <w:sz w:val="16"/>
                <w:szCs w:val="16"/>
              </w:rPr>
              <w:t>Administered payments</w:t>
            </w:r>
          </w:p>
        </w:tc>
        <w:tc>
          <w:tcPr>
            <w:tcW w:w="900" w:type="dxa"/>
            <w:tcBorders>
              <w:top w:val="nil"/>
              <w:left w:val="nil"/>
              <w:bottom w:val="nil"/>
              <w:right w:val="nil"/>
            </w:tcBorders>
            <w:shd w:val="clear" w:color="auto" w:fill="auto"/>
            <w:noWrap/>
            <w:vAlign w:val="bottom"/>
            <w:hideMark/>
          </w:tcPr>
          <w:p w14:paraId="7854B8F6" w14:textId="77777777" w:rsidR="00794107" w:rsidRPr="00794107" w:rsidRDefault="00794107" w:rsidP="00794107">
            <w:pPr>
              <w:spacing w:after="0"/>
              <w:ind w:firstLineChars="100" w:firstLine="160"/>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6548BC63" w14:textId="77777777" w:rsidR="00794107" w:rsidRPr="00794107" w:rsidRDefault="00794107" w:rsidP="00794107">
            <w:pPr>
              <w:spacing w:after="0"/>
              <w:jc w:val="center"/>
              <w:rPr>
                <w:rFonts w:ascii="Times New Roman" w:hAnsi="Times New Roman"/>
                <w:color w:val="auto"/>
                <w:sz w:val="20"/>
              </w:rPr>
            </w:pPr>
          </w:p>
        </w:tc>
        <w:tc>
          <w:tcPr>
            <w:tcW w:w="889" w:type="dxa"/>
            <w:tcBorders>
              <w:top w:val="nil"/>
              <w:left w:val="nil"/>
              <w:bottom w:val="nil"/>
              <w:right w:val="nil"/>
            </w:tcBorders>
            <w:shd w:val="clear" w:color="000000" w:fill="D9D9D9"/>
            <w:noWrap/>
            <w:vAlign w:val="bottom"/>
            <w:hideMark/>
          </w:tcPr>
          <w:p w14:paraId="32700818"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1,239</w:t>
            </w:r>
          </w:p>
        </w:tc>
        <w:tc>
          <w:tcPr>
            <w:tcW w:w="891" w:type="dxa"/>
            <w:tcBorders>
              <w:top w:val="nil"/>
              <w:left w:val="nil"/>
              <w:bottom w:val="nil"/>
              <w:right w:val="nil"/>
            </w:tcBorders>
            <w:shd w:val="clear" w:color="auto" w:fill="auto"/>
            <w:noWrap/>
            <w:vAlign w:val="bottom"/>
            <w:hideMark/>
          </w:tcPr>
          <w:p w14:paraId="0EF34A4D"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10,039</w:t>
            </w:r>
          </w:p>
        </w:tc>
        <w:tc>
          <w:tcPr>
            <w:tcW w:w="891" w:type="dxa"/>
            <w:tcBorders>
              <w:top w:val="nil"/>
              <w:left w:val="nil"/>
              <w:bottom w:val="nil"/>
              <w:right w:val="nil"/>
            </w:tcBorders>
            <w:shd w:val="clear" w:color="auto" w:fill="auto"/>
            <w:noWrap/>
            <w:vAlign w:val="bottom"/>
            <w:hideMark/>
          </w:tcPr>
          <w:p w14:paraId="26762DB0"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11,300</w:t>
            </w:r>
          </w:p>
        </w:tc>
        <w:tc>
          <w:tcPr>
            <w:tcW w:w="891" w:type="dxa"/>
            <w:tcBorders>
              <w:top w:val="nil"/>
              <w:left w:val="nil"/>
              <w:bottom w:val="nil"/>
              <w:right w:val="nil"/>
            </w:tcBorders>
            <w:shd w:val="clear" w:color="auto" w:fill="auto"/>
            <w:noWrap/>
            <w:vAlign w:val="bottom"/>
            <w:hideMark/>
          </w:tcPr>
          <w:p w14:paraId="1EC377E1"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10,790</w:t>
            </w:r>
          </w:p>
        </w:tc>
      </w:tr>
      <w:tr w:rsidR="00794107" w:rsidRPr="00794107" w14:paraId="3C54692C" w14:textId="77777777" w:rsidTr="00794107">
        <w:trPr>
          <w:trHeight w:val="225"/>
          <w:jc w:val="center"/>
        </w:trPr>
        <w:tc>
          <w:tcPr>
            <w:tcW w:w="2009" w:type="dxa"/>
            <w:tcBorders>
              <w:top w:val="nil"/>
              <w:left w:val="nil"/>
              <w:bottom w:val="nil"/>
              <w:right w:val="nil"/>
            </w:tcBorders>
            <w:shd w:val="clear" w:color="auto" w:fill="auto"/>
            <w:noWrap/>
            <w:vAlign w:val="bottom"/>
            <w:hideMark/>
          </w:tcPr>
          <w:p w14:paraId="217A3760" w14:textId="77777777" w:rsidR="00794107" w:rsidRPr="00794107" w:rsidRDefault="00794107" w:rsidP="00794107">
            <w:pPr>
              <w:spacing w:after="0"/>
              <w:rPr>
                <w:rFonts w:ascii="Arial" w:hAnsi="Arial" w:cs="Arial"/>
                <w:b/>
                <w:bCs/>
                <w:color w:val="auto"/>
                <w:sz w:val="16"/>
                <w:szCs w:val="16"/>
              </w:rPr>
            </w:pPr>
            <w:r w:rsidRPr="00794107">
              <w:rPr>
                <w:rFonts w:ascii="Arial" w:hAnsi="Arial" w:cs="Arial"/>
                <w:b/>
                <w:bCs/>
                <w:color w:val="auto"/>
                <w:sz w:val="16"/>
                <w:szCs w:val="16"/>
              </w:rPr>
              <w:t>Total payments</w:t>
            </w:r>
          </w:p>
        </w:tc>
        <w:tc>
          <w:tcPr>
            <w:tcW w:w="900" w:type="dxa"/>
            <w:tcBorders>
              <w:top w:val="nil"/>
              <w:left w:val="nil"/>
              <w:bottom w:val="nil"/>
              <w:right w:val="nil"/>
            </w:tcBorders>
            <w:shd w:val="clear" w:color="auto" w:fill="auto"/>
            <w:noWrap/>
            <w:vAlign w:val="bottom"/>
            <w:hideMark/>
          </w:tcPr>
          <w:p w14:paraId="68AB18B1" w14:textId="77777777" w:rsidR="00794107" w:rsidRPr="00794107" w:rsidRDefault="00794107" w:rsidP="00794107">
            <w:pPr>
              <w:spacing w:after="0"/>
              <w:rPr>
                <w:rFonts w:ascii="Arial" w:hAnsi="Arial" w:cs="Arial"/>
                <w:b/>
                <w:bCs/>
                <w:color w:val="auto"/>
                <w:sz w:val="16"/>
                <w:szCs w:val="16"/>
              </w:rPr>
            </w:pPr>
          </w:p>
        </w:tc>
        <w:tc>
          <w:tcPr>
            <w:tcW w:w="889" w:type="dxa"/>
            <w:tcBorders>
              <w:top w:val="single" w:sz="4" w:space="0" w:color="auto"/>
              <w:left w:val="nil"/>
              <w:bottom w:val="single" w:sz="4" w:space="0" w:color="auto"/>
              <w:right w:val="nil"/>
            </w:tcBorders>
            <w:shd w:val="clear" w:color="auto" w:fill="auto"/>
            <w:noWrap/>
            <w:vAlign w:val="bottom"/>
            <w:hideMark/>
          </w:tcPr>
          <w:p w14:paraId="06DF2EB2"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w:t>
            </w:r>
          </w:p>
        </w:tc>
        <w:tc>
          <w:tcPr>
            <w:tcW w:w="889" w:type="dxa"/>
            <w:tcBorders>
              <w:top w:val="single" w:sz="4" w:space="0" w:color="auto"/>
              <w:left w:val="nil"/>
              <w:bottom w:val="single" w:sz="4" w:space="0" w:color="auto"/>
              <w:right w:val="nil"/>
            </w:tcBorders>
            <w:shd w:val="clear" w:color="000000" w:fill="D9D9D9"/>
            <w:noWrap/>
            <w:vAlign w:val="bottom"/>
            <w:hideMark/>
          </w:tcPr>
          <w:p w14:paraId="3B0F27D3"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2,209</w:t>
            </w:r>
          </w:p>
        </w:tc>
        <w:tc>
          <w:tcPr>
            <w:tcW w:w="891" w:type="dxa"/>
            <w:tcBorders>
              <w:top w:val="single" w:sz="4" w:space="0" w:color="auto"/>
              <w:left w:val="nil"/>
              <w:bottom w:val="single" w:sz="4" w:space="0" w:color="auto"/>
              <w:right w:val="nil"/>
            </w:tcBorders>
            <w:shd w:val="clear" w:color="auto" w:fill="auto"/>
            <w:noWrap/>
            <w:vAlign w:val="bottom"/>
            <w:hideMark/>
          </w:tcPr>
          <w:p w14:paraId="4F77963A"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11,492</w:t>
            </w:r>
          </w:p>
        </w:tc>
        <w:tc>
          <w:tcPr>
            <w:tcW w:w="891" w:type="dxa"/>
            <w:tcBorders>
              <w:top w:val="single" w:sz="4" w:space="0" w:color="auto"/>
              <w:left w:val="nil"/>
              <w:bottom w:val="single" w:sz="4" w:space="0" w:color="auto"/>
              <w:right w:val="nil"/>
            </w:tcBorders>
            <w:shd w:val="clear" w:color="auto" w:fill="auto"/>
            <w:noWrap/>
            <w:vAlign w:val="bottom"/>
            <w:hideMark/>
          </w:tcPr>
          <w:p w14:paraId="39CB2156"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12,670</w:t>
            </w:r>
          </w:p>
        </w:tc>
        <w:tc>
          <w:tcPr>
            <w:tcW w:w="891" w:type="dxa"/>
            <w:tcBorders>
              <w:top w:val="single" w:sz="4" w:space="0" w:color="auto"/>
              <w:left w:val="nil"/>
              <w:bottom w:val="single" w:sz="4" w:space="0" w:color="auto"/>
              <w:right w:val="nil"/>
            </w:tcBorders>
            <w:shd w:val="clear" w:color="auto" w:fill="auto"/>
            <w:noWrap/>
            <w:vAlign w:val="bottom"/>
            <w:hideMark/>
          </w:tcPr>
          <w:p w14:paraId="40CABA28"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12,217</w:t>
            </w:r>
          </w:p>
        </w:tc>
      </w:tr>
      <w:tr w:rsidR="00794107" w:rsidRPr="00794107" w14:paraId="5A1E9636" w14:textId="77777777" w:rsidTr="00794107">
        <w:trPr>
          <w:trHeight w:val="283"/>
          <w:jc w:val="center"/>
        </w:trPr>
        <w:tc>
          <w:tcPr>
            <w:tcW w:w="7360" w:type="dxa"/>
            <w:gridSpan w:val="7"/>
            <w:tcBorders>
              <w:top w:val="nil"/>
              <w:left w:val="nil"/>
              <w:bottom w:val="nil"/>
              <w:right w:val="nil"/>
            </w:tcBorders>
            <w:shd w:val="clear" w:color="auto" w:fill="auto"/>
            <w:vAlign w:val="bottom"/>
            <w:hideMark/>
          </w:tcPr>
          <w:p w14:paraId="0D539242" w14:textId="77777777" w:rsidR="00794107" w:rsidRPr="00794107" w:rsidRDefault="00794107" w:rsidP="00794107">
            <w:pPr>
              <w:spacing w:after="0"/>
              <w:rPr>
                <w:rFonts w:ascii="Arial" w:hAnsi="Arial" w:cs="Arial"/>
                <w:b/>
                <w:bCs/>
                <w:color w:val="auto"/>
                <w:sz w:val="16"/>
                <w:szCs w:val="16"/>
              </w:rPr>
            </w:pPr>
            <w:r w:rsidRPr="00794107">
              <w:rPr>
                <w:rFonts w:ascii="Arial" w:hAnsi="Arial" w:cs="Arial"/>
                <w:b/>
                <w:bCs/>
                <w:color w:val="auto"/>
                <w:sz w:val="16"/>
                <w:szCs w:val="16"/>
              </w:rPr>
              <w:t>Vaping Regulation Reform and Smoking Cessation Package</w:t>
            </w:r>
            <w:r w:rsidRPr="00794107">
              <w:rPr>
                <w:rFonts w:ascii="Arial" w:hAnsi="Arial" w:cs="Arial"/>
                <w:b/>
                <w:bCs/>
                <w:color w:val="auto"/>
                <w:sz w:val="16"/>
                <w:szCs w:val="16"/>
                <w:vertAlign w:val="superscript"/>
              </w:rPr>
              <w:t xml:space="preserve"> (a)</w:t>
            </w:r>
          </w:p>
        </w:tc>
      </w:tr>
      <w:tr w:rsidR="00794107" w:rsidRPr="00794107" w14:paraId="5A6D88B4" w14:textId="77777777" w:rsidTr="00794107">
        <w:trPr>
          <w:trHeight w:val="225"/>
          <w:jc w:val="center"/>
        </w:trPr>
        <w:tc>
          <w:tcPr>
            <w:tcW w:w="2009" w:type="dxa"/>
            <w:tcBorders>
              <w:top w:val="nil"/>
              <w:left w:val="nil"/>
              <w:bottom w:val="nil"/>
              <w:right w:val="nil"/>
            </w:tcBorders>
            <w:shd w:val="clear" w:color="auto" w:fill="auto"/>
            <w:noWrap/>
            <w:vAlign w:val="bottom"/>
            <w:hideMark/>
          </w:tcPr>
          <w:p w14:paraId="62758436" w14:textId="77777777" w:rsidR="00794107" w:rsidRPr="00794107" w:rsidRDefault="00794107" w:rsidP="00794107">
            <w:pPr>
              <w:spacing w:after="0"/>
              <w:rPr>
                <w:rFonts w:ascii="Arial" w:hAnsi="Arial" w:cs="Arial"/>
                <w:color w:val="auto"/>
                <w:sz w:val="16"/>
                <w:szCs w:val="16"/>
              </w:rPr>
            </w:pPr>
            <w:r w:rsidRPr="00794107">
              <w:rPr>
                <w:rFonts w:ascii="Arial" w:hAnsi="Arial" w:cs="Arial"/>
                <w:color w:val="auto"/>
                <w:sz w:val="16"/>
                <w:szCs w:val="16"/>
              </w:rPr>
              <w:t>Cancer Australia</w:t>
            </w:r>
          </w:p>
        </w:tc>
        <w:tc>
          <w:tcPr>
            <w:tcW w:w="900" w:type="dxa"/>
            <w:tcBorders>
              <w:top w:val="nil"/>
              <w:left w:val="nil"/>
              <w:bottom w:val="nil"/>
              <w:right w:val="nil"/>
            </w:tcBorders>
            <w:shd w:val="clear" w:color="auto" w:fill="auto"/>
            <w:noWrap/>
            <w:vAlign w:val="bottom"/>
            <w:hideMark/>
          </w:tcPr>
          <w:p w14:paraId="515DE95A"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1.1</w:t>
            </w:r>
          </w:p>
        </w:tc>
        <w:tc>
          <w:tcPr>
            <w:tcW w:w="889" w:type="dxa"/>
            <w:tcBorders>
              <w:top w:val="nil"/>
              <w:left w:val="nil"/>
              <w:bottom w:val="nil"/>
              <w:right w:val="nil"/>
            </w:tcBorders>
            <w:shd w:val="clear" w:color="auto" w:fill="auto"/>
            <w:noWrap/>
            <w:vAlign w:val="bottom"/>
            <w:hideMark/>
          </w:tcPr>
          <w:p w14:paraId="1ACE0474" w14:textId="77777777" w:rsidR="00794107" w:rsidRPr="00794107" w:rsidRDefault="00794107" w:rsidP="00794107">
            <w:pPr>
              <w:spacing w:after="0"/>
              <w:jc w:val="right"/>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6C8D990D"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0F35696F"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0F1A7569" w14:textId="77777777" w:rsidR="00794107" w:rsidRPr="00794107" w:rsidRDefault="00794107" w:rsidP="00794107">
            <w:pPr>
              <w:spacing w:after="0"/>
              <w:jc w:val="right"/>
              <w:rPr>
                <w:rFonts w:ascii="Times New Roman" w:hAnsi="Times New Roman"/>
                <w:color w:val="auto"/>
                <w:sz w:val="20"/>
              </w:rPr>
            </w:pPr>
          </w:p>
        </w:tc>
        <w:tc>
          <w:tcPr>
            <w:tcW w:w="891" w:type="dxa"/>
            <w:tcBorders>
              <w:top w:val="nil"/>
              <w:left w:val="nil"/>
              <w:bottom w:val="nil"/>
              <w:right w:val="nil"/>
            </w:tcBorders>
            <w:shd w:val="clear" w:color="auto" w:fill="auto"/>
            <w:noWrap/>
            <w:vAlign w:val="bottom"/>
            <w:hideMark/>
          </w:tcPr>
          <w:p w14:paraId="0516E576" w14:textId="77777777" w:rsidR="00794107" w:rsidRPr="00794107" w:rsidRDefault="00794107" w:rsidP="00794107">
            <w:pPr>
              <w:spacing w:after="0"/>
              <w:jc w:val="right"/>
              <w:rPr>
                <w:rFonts w:ascii="Times New Roman" w:hAnsi="Times New Roman"/>
                <w:color w:val="auto"/>
                <w:sz w:val="20"/>
              </w:rPr>
            </w:pPr>
          </w:p>
        </w:tc>
      </w:tr>
      <w:tr w:rsidR="00794107" w:rsidRPr="00794107" w14:paraId="22A387C2" w14:textId="77777777" w:rsidTr="00794107">
        <w:trPr>
          <w:trHeight w:val="225"/>
          <w:jc w:val="center"/>
        </w:trPr>
        <w:tc>
          <w:tcPr>
            <w:tcW w:w="2009" w:type="dxa"/>
            <w:tcBorders>
              <w:top w:val="nil"/>
              <w:left w:val="nil"/>
              <w:bottom w:val="nil"/>
              <w:right w:val="nil"/>
            </w:tcBorders>
            <w:shd w:val="clear" w:color="auto" w:fill="auto"/>
            <w:noWrap/>
            <w:tcMar>
              <w:right w:w="0" w:type="dxa"/>
            </w:tcMar>
            <w:vAlign w:val="bottom"/>
            <w:hideMark/>
          </w:tcPr>
          <w:p w14:paraId="37223B01" w14:textId="77777777" w:rsidR="00794107" w:rsidRPr="00794107" w:rsidRDefault="00794107" w:rsidP="00794107">
            <w:pPr>
              <w:spacing w:after="0"/>
              <w:ind w:leftChars="75" w:left="143"/>
              <w:rPr>
                <w:rFonts w:ascii="Arial" w:hAnsi="Arial" w:cs="Arial"/>
                <w:color w:val="auto"/>
                <w:sz w:val="16"/>
                <w:szCs w:val="16"/>
              </w:rPr>
            </w:pPr>
            <w:r w:rsidRPr="00794107">
              <w:rPr>
                <w:rFonts w:ascii="Arial" w:hAnsi="Arial" w:cs="Arial"/>
                <w:color w:val="auto"/>
                <w:sz w:val="16"/>
                <w:szCs w:val="16"/>
              </w:rPr>
              <w:t>Departmental payments</w:t>
            </w:r>
          </w:p>
        </w:tc>
        <w:tc>
          <w:tcPr>
            <w:tcW w:w="900" w:type="dxa"/>
            <w:tcBorders>
              <w:top w:val="nil"/>
              <w:left w:val="nil"/>
              <w:bottom w:val="nil"/>
              <w:right w:val="nil"/>
            </w:tcBorders>
            <w:shd w:val="clear" w:color="auto" w:fill="auto"/>
            <w:noWrap/>
            <w:vAlign w:val="bottom"/>
            <w:hideMark/>
          </w:tcPr>
          <w:p w14:paraId="373E787F" w14:textId="77777777" w:rsidR="00794107" w:rsidRPr="00794107" w:rsidRDefault="00794107" w:rsidP="00794107">
            <w:pPr>
              <w:spacing w:after="0"/>
              <w:ind w:firstLineChars="100" w:firstLine="160"/>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72A15F86"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w:t>
            </w:r>
          </w:p>
        </w:tc>
        <w:tc>
          <w:tcPr>
            <w:tcW w:w="889" w:type="dxa"/>
            <w:tcBorders>
              <w:top w:val="nil"/>
              <w:left w:val="nil"/>
              <w:bottom w:val="nil"/>
              <w:right w:val="nil"/>
            </w:tcBorders>
            <w:shd w:val="clear" w:color="000000" w:fill="D9D9D9"/>
            <w:noWrap/>
            <w:vAlign w:val="bottom"/>
            <w:hideMark/>
          </w:tcPr>
          <w:p w14:paraId="33DA8B25"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922</w:t>
            </w:r>
          </w:p>
        </w:tc>
        <w:tc>
          <w:tcPr>
            <w:tcW w:w="891" w:type="dxa"/>
            <w:tcBorders>
              <w:top w:val="nil"/>
              <w:left w:val="nil"/>
              <w:bottom w:val="nil"/>
              <w:right w:val="nil"/>
            </w:tcBorders>
            <w:shd w:val="clear" w:color="auto" w:fill="auto"/>
            <w:noWrap/>
            <w:vAlign w:val="bottom"/>
            <w:hideMark/>
          </w:tcPr>
          <w:p w14:paraId="6218E0D5"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934</w:t>
            </w:r>
          </w:p>
        </w:tc>
        <w:tc>
          <w:tcPr>
            <w:tcW w:w="891" w:type="dxa"/>
            <w:tcBorders>
              <w:top w:val="nil"/>
              <w:left w:val="nil"/>
              <w:bottom w:val="nil"/>
              <w:right w:val="nil"/>
            </w:tcBorders>
            <w:shd w:val="clear" w:color="auto" w:fill="auto"/>
            <w:noWrap/>
            <w:vAlign w:val="bottom"/>
            <w:hideMark/>
          </w:tcPr>
          <w:p w14:paraId="6F7635C6"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156</w:t>
            </w:r>
          </w:p>
        </w:tc>
        <w:tc>
          <w:tcPr>
            <w:tcW w:w="891" w:type="dxa"/>
            <w:tcBorders>
              <w:top w:val="nil"/>
              <w:left w:val="nil"/>
              <w:bottom w:val="nil"/>
              <w:right w:val="nil"/>
            </w:tcBorders>
            <w:shd w:val="clear" w:color="auto" w:fill="auto"/>
            <w:noWrap/>
            <w:vAlign w:val="bottom"/>
            <w:hideMark/>
          </w:tcPr>
          <w:p w14:paraId="24F9EA70"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158</w:t>
            </w:r>
          </w:p>
        </w:tc>
      </w:tr>
      <w:tr w:rsidR="00794107" w:rsidRPr="00794107" w14:paraId="12C3B5F2" w14:textId="77777777" w:rsidTr="00794107">
        <w:trPr>
          <w:trHeight w:val="225"/>
          <w:jc w:val="center"/>
        </w:trPr>
        <w:tc>
          <w:tcPr>
            <w:tcW w:w="2009" w:type="dxa"/>
            <w:tcBorders>
              <w:top w:val="nil"/>
              <w:left w:val="nil"/>
              <w:bottom w:val="nil"/>
              <w:right w:val="nil"/>
            </w:tcBorders>
            <w:shd w:val="clear" w:color="auto" w:fill="auto"/>
            <w:noWrap/>
            <w:tcMar>
              <w:right w:w="0" w:type="dxa"/>
            </w:tcMar>
            <w:vAlign w:val="bottom"/>
            <w:hideMark/>
          </w:tcPr>
          <w:p w14:paraId="769BD25F" w14:textId="77777777" w:rsidR="00794107" w:rsidRPr="00794107" w:rsidRDefault="00794107" w:rsidP="00794107">
            <w:pPr>
              <w:spacing w:after="0"/>
              <w:ind w:leftChars="75" w:left="143"/>
              <w:rPr>
                <w:rFonts w:ascii="Arial" w:hAnsi="Arial" w:cs="Arial"/>
                <w:color w:val="auto"/>
                <w:sz w:val="16"/>
                <w:szCs w:val="16"/>
              </w:rPr>
            </w:pPr>
            <w:r w:rsidRPr="00794107">
              <w:rPr>
                <w:rFonts w:ascii="Arial" w:hAnsi="Arial" w:cs="Arial"/>
                <w:color w:val="auto"/>
                <w:sz w:val="16"/>
                <w:szCs w:val="16"/>
              </w:rPr>
              <w:t>Administered payments</w:t>
            </w:r>
          </w:p>
        </w:tc>
        <w:tc>
          <w:tcPr>
            <w:tcW w:w="900" w:type="dxa"/>
            <w:tcBorders>
              <w:top w:val="nil"/>
              <w:left w:val="nil"/>
              <w:bottom w:val="nil"/>
              <w:right w:val="nil"/>
            </w:tcBorders>
            <w:shd w:val="clear" w:color="auto" w:fill="auto"/>
            <w:noWrap/>
            <w:vAlign w:val="bottom"/>
            <w:hideMark/>
          </w:tcPr>
          <w:p w14:paraId="52E28FDB" w14:textId="77777777" w:rsidR="00794107" w:rsidRPr="00794107" w:rsidRDefault="00794107" w:rsidP="00794107">
            <w:pPr>
              <w:spacing w:after="0"/>
              <w:ind w:firstLineChars="100" w:firstLine="160"/>
              <w:rPr>
                <w:rFonts w:ascii="Arial" w:hAnsi="Arial" w:cs="Arial"/>
                <w:color w:val="auto"/>
                <w:sz w:val="16"/>
                <w:szCs w:val="16"/>
              </w:rPr>
            </w:pPr>
          </w:p>
        </w:tc>
        <w:tc>
          <w:tcPr>
            <w:tcW w:w="889" w:type="dxa"/>
            <w:tcBorders>
              <w:top w:val="nil"/>
              <w:left w:val="nil"/>
              <w:bottom w:val="nil"/>
              <w:right w:val="nil"/>
            </w:tcBorders>
            <w:shd w:val="clear" w:color="auto" w:fill="auto"/>
            <w:noWrap/>
            <w:vAlign w:val="bottom"/>
            <w:hideMark/>
          </w:tcPr>
          <w:p w14:paraId="58B59C73" w14:textId="77777777" w:rsidR="00794107" w:rsidRPr="00794107" w:rsidRDefault="00794107" w:rsidP="00794107">
            <w:pPr>
              <w:spacing w:after="0"/>
              <w:jc w:val="center"/>
              <w:rPr>
                <w:rFonts w:ascii="Times New Roman" w:hAnsi="Times New Roman"/>
                <w:color w:val="auto"/>
                <w:sz w:val="20"/>
              </w:rPr>
            </w:pPr>
          </w:p>
        </w:tc>
        <w:tc>
          <w:tcPr>
            <w:tcW w:w="889" w:type="dxa"/>
            <w:tcBorders>
              <w:top w:val="nil"/>
              <w:left w:val="nil"/>
              <w:bottom w:val="nil"/>
              <w:right w:val="nil"/>
            </w:tcBorders>
            <w:shd w:val="clear" w:color="000000" w:fill="D9D9D9"/>
            <w:noWrap/>
            <w:vAlign w:val="bottom"/>
            <w:hideMark/>
          </w:tcPr>
          <w:p w14:paraId="4A3FC417"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4,190</w:t>
            </w:r>
          </w:p>
        </w:tc>
        <w:tc>
          <w:tcPr>
            <w:tcW w:w="891" w:type="dxa"/>
            <w:tcBorders>
              <w:top w:val="nil"/>
              <w:left w:val="nil"/>
              <w:bottom w:val="nil"/>
              <w:right w:val="nil"/>
            </w:tcBorders>
            <w:shd w:val="clear" w:color="auto" w:fill="auto"/>
            <w:noWrap/>
            <w:vAlign w:val="bottom"/>
            <w:hideMark/>
          </w:tcPr>
          <w:p w14:paraId="0B5277CE"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4,391</w:t>
            </w:r>
          </w:p>
        </w:tc>
        <w:tc>
          <w:tcPr>
            <w:tcW w:w="891" w:type="dxa"/>
            <w:tcBorders>
              <w:top w:val="nil"/>
              <w:left w:val="nil"/>
              <w:bottom w:val="nil"/>
              <w:right w:val="nil"/>
            </w:tcBorders>
            <w:shd w:val="clear" w:color="auto" w:fill="auto"/>
            <w:noWrap/>
            <w:vAlign w:val="bottom"/>
            <w:hideMark/>
          </w:tcPr>
          <w:p w14:paraId="75CADE51"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1,607</w:t>
            </w:r>
          </w:p>
        </w:tc>
        <w:tc>
          <w:tcPr>
            <w:tcW w:w="891" w:type="dxa"/>
            <w:tcBorders>
              <w:top w:val="nil"/>
              <w:left w:val="nil"/>
              <w:bottom w:val="nil"/>
              <w:right w:val="nil"/>
            </w:tcBorders>
            <w:shd w:val="clear" w:color="auto" w:fill="auto"/>
            <w:noWrap/>
            <w:vAlign w:val="bottom"/>
            <w:hideMark/>
          </w:tcPr>
          <w:p w14:paraId="02BFCA62" w14:textId="77777777" w:rsidR="00794107" w:rsidRPr="00794107" w:rsidRDefault="00794107" w:rsidP="00794107">
            <w:pPr>
              <w:spacing w:after="0"/>
              <w:jc w:val="right"/>
              <w:rPr>
                <w:rFonts w:ascii="Arial" w:hAnsi="Arial" w:cs="Arial"/>
                <w:color w:val="auto"/>
                <w:sz w:val="16"/>
                <w:szCs w:val="16"/>
              </w:rPr>
            </w:pPr>
            <w:r w:rsidRPr="00794107">
              <w:rPr>
                <w:rFonts w:ascii="Arial" w:hAnsi="Arial" w:cs="Arial"/>
                <w:color w:val="auto"/>
                <w:sz w:val="16"/>
                <w:szCs w:val="16"/>
              </w:rPr>
              <w:t>1,821</w:t>
            </w:r>
          </w:p>
        </w:tc>
      </w:tr>
      <w:tr w:rsidR="00794107" w:rsidRPr="00794107" w14:paraId="5160D87A" w14:textId="77777777" w:rsidTr="00794107">
        <w:trPr>
          <w:trHeight w:val="225"/>
          <w:jc w:val="center"/>
        </w:trPr>
        <w:tc>
          <w:tcPr>
            <w:tcW w:w="2009" w:type="dxa"/>
            <w:tcBorders>
              <w:top w:val="nil"/>
              <w:left w:val="nil"/>
              <w:bottom w:val="single" w:sz="4" w:space="0" w:color="auto"/>
              <w:right w:val="nil"/>
            </w:tcBorders>
            <w:shd w:val="clear" w:color="auto" w:fill="auto"/>
            <w:noWrap/>
            <w:vAlign w:val="bottom"/>
            <w:hideMark/>
          </w:tcPr>
          <w:p w14:paraId="7927BC0F" w14:textId="77777777" w:rsidR="00794107" w:rsidRPr="00794107" w:rsidRDefault="00794107" w:rsidP="00794107">
            <w:pPr>
              <w:spacing w:after="0"/>
              <w:rPr>
                <w:rFonts w:ascii="Arial" w:hAnsi="Arial" w:cs="Arial"/>
                <w:b/>
                <w:bCs/>
                <w:color w:val="auto"/>
                <w:sz w:val="16"/>
                <w:szCs w:val="16"/>
              </w:rPr>
            </w:pPr>
            <w:r w:rsidRPr="00794107">
              <w:rPr>
                <w:rFonts w:ascii="Arial" w:hAnsi="Arial" w:cs="Arial"/>
                <w:b/>
                <w:bCs/>
                <w:color w:val="auto"/>
                <w:sz w:val="16"/>
                <w:szCs w:val="16"/>
              </w:rPr>
              <w:t>Total payments</w:t>
            </w:r>
          </w:p>
        </w:tc>
        <w:tc>
          <w:tcPr>
            <w:tcW w:w="900" w:type="dxa"/>
            <w:tcBorders>
              <w:top w:val="nil"/>
              <w:left w:val="nil"/>
              <w:bottom w:val="single" w:sz="4" w:space="0" w:color="auto"/>
              <w:right w:val="nil"/>
            </w:tcBorders>
            <w:shd w:val="clear" w:color="auto" w:fill="auto"/>
            <w:noWrap/>
            <w:vAlign w:val="bottom"/>
            <w:hideMark/>
          </w:tcPr>
          <w:p w14:paraId="046696AC" w14:textId="77777777" w:rsidR="00794107" w:rsidRPr="00794107" w:rsidRDefault="00794107" w:rsidP="00794107">
            <w:pPr>
              <w:spacing w:after="0"/>
              <w:rPr>
                <w:rFonts w:ascii="Arial" w:hAnsi="Arial" w:cs="Arial"/>
                <w:color w:val="auto"/>
                <w:sz w:val="16"/>
                <w:szCs w:val="16"/>
              </w:rPr>
            </w:pPr>
            <w:r w:rsidRPr="00794107">
              <w:rPr>
                <w:rFonts w:ascii="Arial" w:hAnsi="Arial" w:cs="Arial"/>
                <w:color w:val="auto"/>
                <w:sz w:val="16"/>
                <w:szCs w:val="16"/>
              </w:rPr>
              <w:t> </w:t>
            </w:r>
          </w:p>
        </w:tc>
        <w:tc>
          <w:tcPr>
            <w:tcW w:w="889" w:type="dxa"/>
            <w:tcBorders>
              <w:top w:val="single" w:sz="4" w:space="0" w:color="auto"/>
              <w:left w:val="nil"/>
              <w:bottom w:val="single" w:sz="4" w:space="0" w:color="auto"/>
              <w:right w:val="nil"/>
            </w:tcBorders>
            <w:shd w:val="clear" w:color="auto" w:fill="auto"/>
            <w:noWrap/>
            <w:vAlign w:val="bottom"/>
            <w:hideMark/>
          </w:tcPr>
          <w:p w14:paraId="6EAEE47A"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w:t>
            </w:r>
          </w:p>
        </w:tc>
        <w:tc>
          <w:tcPr>
            <w:tcW w:w="889" w:type="dxa"/>
            <w:tcBorders>
              <w:top w:val="single" w:sz="4" w:space="0" w:color="auto"/>
              <w:left w:val="nil"/>
              <w:bottom w:val="single" w:sz="4" w:space="0" w:color="auto"/>
              <w:right w:val="nil"/>
            </w:tcBorders>
            <w:shd w:val="clear" w:color="000000" w:fill="D9D9D9"/>
            <w:noWrap/>
            <w:vAlign w:val="bottom"/>
            <w:hideMark/>
          </w:tcPr>
          <w:p w14:paraId="46800BAA"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5,112</w:t>
            </w:r>
          </w:p>
        </w:tc>
        <w:tc>
          <w:tcPr>
            <w:tcW w:w="891" w:type="dxa"/>
            <w:tcBorders>
              <w:top w:val="single" w:sz="4" w:space="0" w:color="auto"/>
              <w:left w:val="nil"/>
              <w:bottom w:val="single" w:sz="4" w:space="0" w:color="auto"/>
              <w:right w:val="nil"/>
            </w:tcBorders>
            <w:shd w:val="clear" w:color="auto" w:fill="auto"/>
            <w:noWrap/>
            <w:vAlign w:val="bottom"/>
            <w:hideMark/>
          </w:tcPr>
          <w:p w14:paraId="394C4F9A"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5,325</w:t>
            </w:r>
          </w:p>
        </w:tc>
        <w:tc>
          <w:tcPr>
            <w:tcW w:w="891" w:type="dxa"/>
            <w:tcBorders>
              <w:top w:val="single" w:sz="4" w:space="0" w:color="auto"/>
              <w:left w:val="nil"/>
              <w:bottom w:val="single" w:sz="4" w:space="0" w:color="auto"/>
              <w:right w:val="nil"/>
            </w:tcBorders>
            <w:shd w:val="clear" w:color="auto" w:fill="auto"/>
            <w:noWrap/>
            <w:vAlign w:val="bottom"/>
            <w:hideMark/>
          </w:tcPr>
          <w:p w14:paraId="3F968E6D"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1,763</w:t>
            </w:r>
          </w:p>
        </w:tc>
        <w:tc>
          <w:tcPr>
            <w:tcW w:w="891" w:type="dxa"/>
            <w:tcBorders>
              <w:top w:val="single" w:sz="4" w:space="0" w:color="auto"/>
              <w:left w:val="nil"/>
              <w:bottom w:val="single" w:sz="4" w:space="0" w:color="auto"/>
              <w:right w:val="nil"/>
            </w:tcBorders>
            <w:shd w:val="clear" w:color="auto" w:fill="auto"/>
            <w:noWrap/>
            <w:vAlign w:val="bottom"/>
            <w:hideMark/>
          </w:tcPr>
          <w:p w14:paraId="0DE2D061" w14:textId="77777777" w:rsidR="00794107" w:rsidRPr="00794107" w:rsidRDefault="00794107" w:rsidP="00794107">
            <w:pPr>
              <w:spacing w:after="0"/>
              <w:jc w:val="right"/>
              <w:rPr>
                <w:rFonts w:ascii="Arial" w:hAnsi="Arial" w:cs="Arial"/>
                <w:b/>
                <w:bCs/>
                <w:color w:val="auto"/>
                <w:sz w:val="16"/>
                <w:szCs w:val="16"/>
              </w:rPr>
            </w:pPr>
            <w:r w:rsidRPr="00794107">
              <w:rPr>
                <w:rFonts w:ascii="Arial" w:hAnsi="Arial" w:cs="Arial"/>
                <w:b/>
                <w:bCs/>
                <w:color w:val="auto"/>
                <w:sz w:val="16"/>
                <w:szCs w:val="16"/>
              </w:rPr>
              <w:t>1,979</w:t>
            </w:r>
          </w:p>
        </w:tc>
      </w:tr>
    </w:tbl>
    <w:p w14:paraId="429F3622" w14:textId="48EACA1A" w:rsidR="0090214A" w:rsidRPr="0090214A" w:rsidRDefault="0090214A" w:rsidP="00A60478">
      <w:pPr>
        <w:pStyle w:val="FootnoteText"/>
        <w:tabs>
          <w:tab w:val="clear" w:pos="284"/>
          <w:tab w:val="left" w:pos="0"/>
        </w:tabs>
        <w:spacing w:before="120"/>
        <w:ind w:left="0" w:firstLine="0"/>
      </w:pPr>
      <w:r w:rsidRPr="00A60478">
        <w:t>Prepared on a Government Financial Statistics (Underlying Cash) basis. Figures displayed as a negative (-)</w:t>
      </w:r>
      <w:r w:rsidRPr="0090214A">
        <w:t xml:space="preserve"> represent a decrease in funds and a positive (+) represent an increase in fu</w:t>
      </w:r>
      <w:r>
        <w:t>nds.</w:t>
      </w:r>
    </w:p>
    <w:p w14:paraId="3B7C7FDA" w14:textId="16742D1F" w:rsidR="0060517C" w:rsidRDefault="0058272A" w:rsidP="00CF28A2">
      <w:pPr>
        <w:pStyle w:val="FootnoteText"/>
        <w:spacing w:before="120"/>
      </w:pPr>
      <w:r>
        <w:rPr>
          <w:vertAlign w:val="superscript"/>
        </w:rPr>
        <w:t xml:space="preserve"> </w:t>
      </w:r>
      <w:r w:rsidR="001F346B" w:rsidRPr="001F346B">
        <w:rPr>
          <w:vertAlign w:val="superscript"/>
        </w:rPr>
        <w:t>(a)</w:t>
      </w:r>
      <w:r w:rsidR="001F346B">
        <w:tab/>
      </w:r>
      <w:r w:rsidR="001F346B" w:rsidRPr="001F346B">
        <w:t>Cancer Australia is not the lead entity for these measures. Cancer Australia impacts only are shown in this table.</w:t>
      </w:r>
    </w:p>
    <w:p w14:paraId="632F7E7F" w14:textId="227A8E71" w:rsidR="00094F9F" w:rsidRPr="0011438E" w:rsidRDefault="00094F9F" w:rsidP="001F346B">
      <w:pPr>
        <w:pStyle w:val="FootnoteText"/>
        <w:spacing w:before="120"/>
        <w:ind w:left="0" w:firstLine="0"/>
        <w:sectPr w:rsidR="00094F9F" w:rsidRPr="0011438E" w:rsidSect="00357948">
          <w:headerReference w:type="even" r:id="rId17"/>
          <w:headerReference w:type="default" r:id="rId18"/>
          <w:headerReference w:type="first" r:id="rId19"/>
          <w:pgSz w:w="11906" w:h="16838"/>
          <w:pgMar w:top="2466" w:right="2268" w:bottom="2126" w:left="2268" w:header="1899" w:footer="1899" w:gutter="0"/>
          <w:cols w:space="708"/>
          <w:docGrid w:linePitch="360"/>
        </w:sectPr>
      </w:pPr>
    </w:p>
    <w:p w14:paraId="12F17A5D" w14:textId="66D81F38" w:rsidR="0024539A" w:rsidRPr="00D11921" w:rsidRDefault="0024539A" w:rsidP="00314569">
      <w:pPr>
        <w:pStyle w:val="Heading2"/>
      </w:pPr>
      <w:bookmarkStart w:id="5" w:name="_Toc134113484"/>
      <w:r w:rsidRPr="00D11921">
        <w:lastRenderedPageBreak/>
        <w:t xml:space="preserve">Section 2: Outcomes and </w:t>
      </w:r>
      <w:r w:rsidR="007E5400">
        <w:t>p</w:t>
      </w:r>
      <w:r w:rsidRPr="00D11921">
        <w:t xml:space="preserve">lanned </w:t>
      </w:r>
      <w:r w:rsidR="007E5400">
        <w:t>p</w:t>
      </w:r>
      <w:r w:rsidRPr="00D11921">
        <w:t>erformance</w:t>
      </w:r>
      <w:bookmarkEnd w:id="5"/>
    </w:p>
    <w:p w14:paraId="5B3AB3C0" w14:textId="77777777" w:rsidR="007E5400" w:rsidRPr="007E5400" w:rsidRDefault="007E5400" w:rsidP="007E5400">
      <w:pPr>
        <w:spacing w:before="240" w:after="240" w:line="240" w:lineRule="exact"/>
        <w:rPr>
          <w:color w:val="auto"/>
        </w:rPr>
      </w:pPr>
      <w:r w:rsidRPr="007E5400">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0EB7E5" w14:textId="77777777" w:rsidR="007E5400" w:rsidRPr="007E5400" w:rsidRDefault="007E5400" w:rsidP="007E5400">
      <w:pPr>
        <w:rPr>
          <w:sz w:val="20"/>
        </w:rPr>
      </w:pPr>
      <w:r w:rsidRPr="007E5400">
        <w:rPr>
          <w:color w:val="auto"/>
        </w:rPr>
        <w:t>Each outcome is described below together with its related programs. The following provides detailed information on expenses for each outcome and program, further broken down by funding source.</w:t>
      </w:r>
    </w:p>
    <w:p w14:paraId="7F790BC4" w14:textId="77777777" w:rsidR="007E5400" w:rsidRPr="007E5400" w:rsidRDefault="007E5400" w:rsidP="007E5400">
      <w:pPr>
        <w:pBdr>
          <w:top w:val="single" w:sz="4" w:space="2" w:color="auto"/>
          <w:left w:val="single" w:sz="4" w:space="4" w:color="auto"/>
          <w:bottom w:val="single" w:sz="4" w:space="2" w:color="auto"/>
          <w:right w:val="single" w:sz="4" w:space="4" w:color="auto"/>
        </w:pBdr>
        <w:rPr>
          <w:rFonts w:cs="Arial"/>
          <w:b/>
          <w:szCs w:val="19"/>
        </w:rPr>
      </w:pPr>
      <w:r w:rsidRPr="007E5400">
        <w:rPr>
          <w:rFonts w:cs="Arial"/>
          <w:b/>
          <w:szCs w:val="19"/>
        </w:rPr>
        <w:t>Note:</w:t>
      </w:r>
    </w:p>
    <w:p w14:paraId="61C54E85" w14:textId="77777777" w:rsidR="007E5400" w:rsidRPr="007E5400" w:rsidRDefault="007E5400" w:rsidP="007E5400">
      <w:pPr>
        <w:pBdr>
          <w:top w:val="single" w:sz="4" w:space="2" w:color="auto"/>
          <w:left w:val="single" w:sz="4" w:space="4" w:color="auto"/>
          <w:bottom w:val="single" w:sz="4" w:space="2" w:color="auto"/>
          <w:right w:val="single" w:sz="4" w:space="4" w:color="auto"/>
        </w:pBdr>
        <w:rPr>
          <w:szCs w:val="19"/>
        </w:rPr>
      </w:pPr>
      <w:r w:rsidRPr="007E5400">
        <w:rPr>
          <w:szCs w:val="19"/>
        </w:rPr>
        <w:t xml:space="preserve">Performance reporting requirements in the Portfolio Budget Statements are part of the Commonwealth Performance Framework established by </w:t>
      </w:r>
      <w:r w:rsidRPr="007E5400">
        <w:rPr>
          <w:i/>
          <w:szCs w:val="19"/>
        </w:rPr>
        <w:t>the Public Governance, Performance and Accountability Act 2013</w:t>
      </w:r>
      <w:r w:rsidRPr="007E5400">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0B2C9513" w14:textId="234C4406" w:rsidR="00C9262D" w:rsidRPr="00D11921" w:rsidRDefault="00C9262D" w:rsidP="00A34C9E">
      <w:pPr>
        <w:pBdr>
          <w:top w:val="single" w:sz="4" w:space="2" w:color="auto"/>
          <w:left w:val="single" w:sz="4" w:space="4" w:color="auto"/>
          <w:bottom w:val="single" w:sz="4" w:space="2" w:color="auto"/>
          <w:right w:val="single" w:sz="4" w:space="4" w:color="auto"/>
        </w:pBdr>
        <w:rPr>
          <w:color w:val="auto"/>
        </w:rPr>
      </w:pPr>
      <w:r w:rsidRPr="00D11921">
        <w:rPr>
          <w:color w:val="auto"/>
        </w:rPr>
        <w:t xml:space="preserve">Cancer Australia’s most recent Corporate Plan </w:t>
      </w:r>
      <w:r w:rsidR="00186682" w:rsidRPr="00D11921">
        <w:rPr>
          <w:color w:val="auto"/>
        </w:rPr>
        <w:t>and Annual Performance Statement are</w:t>
      </w:r>
      <w:r w:rsidRPr="00D11921">
        <w:rPr>
          <w:color w:val="auto"/>
        </w:rPr>
        <w:t xml:space="preserve"> available at: www.canceraustralia.gov.au/about-us/accountability-and-reporting</w:t>
      </w:r>
      <w:r w:rsidR="00C75985">
        <w:rPr>
          <w:color w:val="auto"/>
        </w:rPr>
        <w:t xml:space="preserve"> </w:t>
      </w:r>
    </w:p>
    <w:p w14:paraId="485FA5A9" w14:textId="7B8F75F5" w:rsidR="00BC0659" w:rsidRPr="00D11921" w:rsidRDefault="00BC0659" w:rsidP="00314569">
      <w:pPr>
        <w:pStyle w:val="Heading3"/>
      </w:pPr>
      <w:bookmarkStart w:id="6" w:name="_Toc134113485"/>
      <w:r w:rsidRPr="00D11921">
        <w:t>2.1</w:t>
      </w:r>
      <w:r w:rsidRPr="00D11921">
        <w:tab/>
        <w:t xml:space="preserve">Budgeted </w:t>
      </w:r>
      <w:r w:rsidR="007E5400">
        <w:t>e</w:t>
      </w:r>
      <w:r w:rsidRPr="00D11921">
        <w:t xml:space="preserve">xpenses and </w:t>
      </w:r>
      <w:r w:rsidR="007E5400">
        <w:t>p</w:t>
      </w:r>
      <w:r w:rsidRPr="00D11921">
        <w:t>erformance</w:t>
      </w:r>
      <w:bookmarkEnd w:id="6"/>
    </w:p>
    <w:p w14:paraId="1863213C" w14:textId="77777777" w:rsidR="00EE73F8" w:rsidRPr="00262A10" w:rsidRDefault="00BC0659" w:rsidP="00EE73F8">
      <w:pPr>
        <w:pStyle w:val="OutcomeStatement"/>
        <w:spacing w:before="120" w:after="120"/>
        <w:rPr>
          <w:b/>
          <w:color w:val="auto"/>
          <w:szCs w:val="20"/>
        </w:rPr>
      </w:pPr>
      <w:r w:rsidRPr="00262A10">
        <w:rPr>
          <w:b/>
          <w:color w:val="auto"/>
          <w:szCs w:val="20"/>
        </w:rPr>
        <w:t>Outcome 1</w:t>
      </w:r>
    </w:p>
    <w:p w14:paraId="421CC93F" w14:textId="2430F8F9" w:rsidR="00BF3E42" w:rsidRDefault="00904287" w:rsidP="00070898">
      <w:pPr>
        <w:pStyle w:val="OutcomeStatement"/>
        <w:rPr>
          <w:rFonts w:cs="Arial"/>
          <w:color w:val="auto"/>
          <w:szCs w:val="20"/>
        </w:rPr>
      </w:pPr>
      <w:r w:rsidRPr="00262A10">
        <w:rPr>
          <w:rFonts w:cs="Arial"/>
          <w:color w:val="auto"/>
          <w:szCs w:val="20"/>
        </w:rPr>
        <w:t>Minimised impacts of cancer, including through national leadership in cancer control with targeted research and clinical trials; evidence informed clinical practice; strengthened national data capacity; community and consumer information and support</w:t>
      </w:r>
      <w:r w:rsidR="00AF2E99">
        <w:rPr>
          <w:rFonts w:cs="Arial"/>
          <w:color w:val="auto"/>
          <w:szCs w:val="20"/>
        </w:rPr>
        <w:t>.</w:t>
      </w:r>
    </w:p>
    <w:p w14:paraId="1EBE219D" w14:textId="572F6D53" w:rsidR="00BC0659" w:rsidRPr="00D11921" w:rsidRDefault="00BC0659" w:rsidP="00BC0659">
      <w:pPr>
        <w:pStyle w:val="Heading4"/>
        <w:rPr>
          <w:color w:val="auto"/>
        </w:rPr>
      </w:pPr>
      <w:r w:rsidRPr="00D11921">
        <w:rPr>
          <w:color w:val="auto"/>
        </w:rPr>
        <w:t xml:space="preserve">Program </w:t>
      </w:r>
      <w:r w:rsidR="007E5400">
        <w:rPr>
          <w:color w:val="auto"/>
        </w:rPr>
        <w:t>c</w:t>
      </w:r>
      <w:r w:rsidRPr="00D11921">
        <w:rPr>
          <w:color w:val="auto"/>
        </w:rPr>
        <w:t>ontributing to Outcome 1</w:t>
      </w:r>
    </w:p>
    <w:p w14:paraId="2871CE3B" w14:textId="5BCDB43E" w:rsidR="006B45C2" w:rsidRPr="00E6356C" w:rsidRDefault="00E6356C" w:rsidP="00E6356C">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Pr>
          <w:rFonts w:ascii="Arial" w:hAnsi="Arial" w:cs="Arial"/>
          <w:b/>
          <w:color w:val="auto"/>
          <w:sz w:val="18"/>
          <w:szCs w:val="18"/>
        </w:rPr>
        <w:t>Pro</w:t>
      </w:r>
      <w:r w:rsidR="00BC0659" w:rsidRPr="00D11921">
        <w:rPr>
          <w:rFonts w:ascii="Arial" w:hAnsi="Arial" w:cs="Arial"/>
          <w:b/>
          <w:color w:val="auto"/>
          <w:sz w:val="18"/>
          <w:szCs w:val="18"/>
        </w:rPr>
        <w:t>gram 1.1:</w:t>
      </w:r>
      <w:r w:rsidR="00BC0659" w:rsidRPr="00D11921">
        <w:rPr>
          <w:rFonts w:ascii="Arial" w:hAnsi="Arial" w:cs="Arial"/>
          <w:b/>
          <w:color w:val="auto"/>
          <w:sz w:val="18"/>
          <w:szCs w:val="18"/>
        </w:rPr>
        <w:tab/>
      </w:r>
      <w:r w:rsidR="00904287" w:rsidRPr="00D11921">
        <w:rPr>
          <w:rFonts w:ascii="Arial" w:hAnsi="Arial" w:cs="Arial"/>
          <w:b/>
          <w:color w:val="auto"/>
          <w:sz w:val="18"/>
          <w:szCs w:val="18"/>
        </w:rPr>
        <w:t>Improved Cancer Control</w:t>
      </w:r>
    </w:p>
    <w:p w14:paraId="1F714E0D" w14:textId="4EBE0AAE" w:rsidR="006B45C2" w:rsidRPr="00E6356C" w:rsidRDefault="00BC0659" w:rsidP="00E6356C">
      <w:pPr>
        <w:pStyle w:val="Heading4"/>
        <w:pageBreakBefore/>
        <w:rPr>
          <w:color w:val="auto"/>
          <w:sz w:val="22"/>
        </w:rPr>
      </w:pPr>
      <w:r w:rsidRPr="00262A10">
        <w:rPr>
          <w:color w:val="auto"/>
          <w:sz w:val="22"/>
        </w:rPr>
        <w:lastRenderedPageBreak/>
        <w:t xml:space="preserve">Linked </w:t>
      </w:r>
      <w:r w:rsidR="007E5400" w:rsidRPr="00262A10">
        <w:rPr>
          <w:color w:val="auto"/>
          <w:sz w:val="22"/>
        </w:rPr>
        <w:t>p</w:t>
      </w:r>
      <w:r w:rsidRPr="00262A10">
        <w:rPr>
          <w:color w:val="auto"/>
          <w:sz w:val="22"/>
        </w:rPr>
        <w:t>rograms</w:t>
      </w:r>
    </w:p>
    <w:tbl>
      <w:tblPr>
        <w:tblStyle w:val="TableGrid"/>
        <w:tblW w:w="5198" w:type="pct"/>
        <w:jc w:val="center"/>
        <w:tblLook w:val="04A0" w:firstRow="1" w:lastRow="0" w:firstColumn="1" w:lastColumn="0" w:noHBand="0" w:noVBand="1"/>
        <w:tblCaption w:val="Linked Programs: Cancer Australia"/>
        <w:tblDescription w:val="This table outlines the linked programs for Cancer Australia's Outcome 1, including how other Commonwealth entities contribute to Outcome 1"/>
      </w:tblPr>
      <w:tblGrid>
        <w:gridCol w:w="7651"/>
      </w:tblGrid>
      <w:tr w:rsidR="00D11921" w:rsidRPr="00D11921" w14:paraId="567EA23A" w14:textId="77777777" w:rsidTr="00CD443E">
        <w:trPr>
          <w:tblHeader/>
          <w:jc w:val="center"/>
        </w:trPr>
        <w:tc>
          <w:tcPr>
            <w:tcW w:w="5000" w:type="pct"/>
            <w:shd w:val="clear" w:color="auto" w:fill="D9D9D9" w:themeFill="background1" w:themeFillShade="D9"/>
          </w:tcPr>
          <w:p w14:paraId="541576E2" w14:textId="77777777" w:rsidR="00BC0659" w:rsidRPr="00543301" w:rsidRDefault="00BC0659" w:rsidP="00CD443E">
            <w:pPr>
              <w:pStyle w:val="Tableheadingrow9pt"/>
              <w:rPr>
                <w:color w:val="auto"/>
                <w:sz w:val="20"/>
                <w:szCs w:val="20"/>
              </w:rPr>
            </w:pPr>
            <w:r w:rsidRPr="00543301">
              <w:rPr>
                <w:color w:val="auto"/>
                <w:sz w:val="20"/>
                <w:szCs w:val="20"/>
              </w:rPr>
              <w:t>Other Commonwealth entities that contribute to Outcome 1</w:t>
            </w:r>
          </w:p>
        </w:tc>
      </w:tr>
      <w:tr w:rsidR="003321F5" w:rsidRPr="00D11921" w14:paraId="5B14F278" w14:textId="77777777" w:rsidTr="00CD443E">
        <w:trPr>
          <w:jc w:val="center"/>
        </w:trPr>
        <w:tc>
          <w:tcPr>
            <w:tcW w:w="5000" w:type="pct"/>
          </w:tcPr>
          <w:p w14:paraId="4D6C9ECD" w14:textId="55B146D9" w:rsidR="003321F5" w:rsidRPr="007E5400" w:rsidRDefault="003321F5" w:rsidP="003321F5">
            <w:pPr>
              <w:pStyle w:val="TableHeadingRow9pt0"/>
              <w:rPr>
                <w:color w:val="auto"/>
                <w:sz w:val="19"/>
                <w:szCs w:val="19"/>
              </w:rPr>
            </w:pPr>
            <w:r w:rsidRPr="007E5400">
              <w:rPr>
                <w:color w:val="auto"/>
                <w:sz w:val="19"/>
                <w:szCs w:val="19"/>
              </w:rPr>
              <w:t>Department of Health and Aged Care</w:t>
            </w:r>
          </w:p>
        </w:tc>
      </w:tr>
      <w:tr w:rsidR="00D11921" w:rsidRPr="00D11921" w14:paraId="4383961D" w14:textId="77777777" w:rsidTr="00CD443E">
        <w:trPr>
          <w:jc w:val="center"/>
        </w:trPr>
        <w:tc>
          <w:tcPr>
            <w:tcW w:w="5000" w:type="pct"/>
          </w:tcPr>
          <w:p w14:paraId="6CD60A2A" w14:textId="71AB012C" w:rsidR="00904287" w:rsidRPr="007E5400" w:rsidRDefault="00904287" w:rsidP="00FA7EE6">
            <w:pPr>
              <w:pStyle w:val="TableHeadingRow9pt0"/>
              <w:rPr>
                <w:rFonts w:ascii="Book Antiqua" w:hAnsi="Book Antiqua"/>
                <w:color w:val="auto"/>
                <w:sz w:val="19"/>
                <w:szCs w:val="19"/>
              </w:rPr>
            </w:pPr>
            <w:r w:rsidRPr="007E5400">
              <w:rPr>
                <w:rFonts w:ascii="Book Antiqua" w:hAnsi="Book Antiqua"/>
                <w:color w:val="auto"/>
                <w:sz w:val="19"/>
                <w:szCs w:val="19"/>
              </w:rPr>
              <w:t>Program 1.1: Hea</w:t>
            </w:r>
            <w:r w:rsidR="00E03D0D" w:rsidRPr="007E5400">
              <w:rPr>
                <w:rFonts w:ascii="Book Antiqua" w:hAnsi="Book Antiqua"/>
                <w:color w:val="auto"/>
                <w:sz w:val="19"/>
                <w:szCs w:val="19"/>
              </w:rPr>
              <w:t>lth Research, Coordination and Access</w:t>
            </w:r>
          </w:p>
          <w:p w14:paraId="042505F0" w14:textId="77777777" w:rsidR="00585CA8" w:rsidRPr="007E5400" w:rsidRDefault="00585CA8" w:rsidP="00585CA8">
            <w:pPr>
              <w:pStyle w:val="TableHeadingRow9pt0"/>
              <w:rPr>
                <w:rFonts w:ascii="Book Antiqua" w:hAnsi="Book Antiqua"/>
                <w:b w:val="0"/>
                <w:color w:val="auto"/>
                <w:sz w:val="19"/>
                <w:szCs w:val="19"/>
              </w:rPr>
            </w:pPr>
            <w:r w:rsidRPr="007E5400">
              <w:rPr>
                <w:rFonts w:ascii="Book Antiqua" w:hAnsi="Book Antiqua"/>
                <w:b w:val="0"/>
                <w:color w:val="auto"/>
                <w:sz w:val="19"/>
                <w:szCs w:val="19"/>
              </w:rPr>
              <w:t>The Department of Health and Aged Care has responsibility for health and medical research through the Medical Research Future Fund, which will support the sustainability of the health system into the future and drive further medical innovation.</w:t>
            </w:r>
          </w:p>
          <w:p w14:paraId="6A50D28F" w14:textId="07E01870" w:rsidR="00904287" w:rsidRPr="007E5400" w:rsidRDefault="00E03D0D" w:rsidP="00FA7EE6">
            <w:pPr>
              <w:pStyle w:val="TableHeadingRow9pt0"/>
              <w:rPr>
                <w:rFonts w:ascii="Book Antiqua" w:hAnsi="Book Antiqua"/>
                <w:color w:val="auto"/>
                <w:sz w:val="19"/>
                <w:szCs w:val="19"/>
              </w:rPr>
            </w:pPr>
            <w:r w:rsidRPr="007E5400">
              <w:rPr>
                <w:rFonts w:ascii="Book Antiqua" w:hAnsi="Book Antiqua"/>
                <w:color w:val="auto"/>
                <w:sz w:val="19"/>
                <w:szCs w:val="19"/>
              </w:rPr>
              <w:t>Program 1.5</w:t>
            </w:r>
            <w:r w:rsidR="00904287" w:rsidRPr="007E5400">
              <w:rPr>
                <w:rFonts w:ascii="Book Antiqua" w:hAnsi="Book Antiqua"/>
                <w:color w:val="auto"/>
                <w:sz w:val="19"/>
                <w:szCs w:val="19"/>
              </w:rPr>
              <w:t>: Preventive Health and Chronic Disease Support</w:t>
            </w:r>
          </w:p>
          <w:p w14:paraId="62FA9DC6" w14:textId="0D0C5A85" w:rsidR="00CB32D6" w:rsidRPr="00D11921" w:rsidRDefault="00BF3E42" w:rsidP="00FA7EE6">
            <w:pPr>
              <w:pStyle w:val="Tabletextnormal9pt"/>
              <w:rPr>
                <w:color w:val="auto"/>
              </w:rPr>
            </w:pPr>
            <w:r w:rsidRPr="007E5400">
              <w:rPr>
                <w:rFonts w:ascii="Book Antiqua" w:hAnsi="Book Antiqua"/>
                <w:color w:val="auto"/>
                <w:sz w:val="19"/>
                <w:szCs w:val="19"/>
              </w:rPr>
              <w:t xml:space="preserve">The Department of </w:t>
            </w:r>
            <w:r w:rsidR="00904287" w:rsidRPr="007E5400">
              <w:rPr>
                <w:rFonts w:ascii="Book Antiqua" w:hAnsi="Book Antiqua"/>
                <w:color w:val="auto"/>
                <w:sz w:val="19"/>
                <w:szCs w:val="19"/>
              </w:rPr>
              <w:t xml:space="preserve">Health </w:t>
            </w:r>
            <w:r w:rsidRPr="007E5400">
              <w:rPr>
                <w:rFonts w:ascii="Book Antiqua" w:hAnsi="Book Antiqua"/>
                <w:color w:val="auto"/>
                <w:sz w:val="19"/>
                <w:szCs w:val="19"/>
              </w:rPr>
              <w:t xml:space="preserve">and Aged Care </w:t>
            </w:r>
            <w:r w:rsidR="00904287" w:rsidRPr="007E5400">
              <w:rPr>
                <w:rFonts w:ascii="Book Antiqua" w:hAnsi="Book Antiqua"/>
                <w:color w:val="auto"/>
                <w:sz w:val="19"/>
                <w:szCs w:val="19"/>
              </w:rPr>
              <w:t xml:space="preserve">has policy responsibility for improving the detection, treatment and survival outcomes for people with cancer. This includes oversight of cancer screening programs, such as the National Bowel Cancer Screening Program, the BreastScreen Australia </w:t>
            </w:r>
            <w:r w:rsidR="00E826C1" w:rsidRPr="007E5400">
              <w:rPr>
                <w:rFonts w:ascii="Book Antiqua" w:hAnsi="Book Antiqua"/>
                <w:color w:val="auto"/>
                <w:sz w:val="19"/>
                <w:szCs w:val="19"/>
              </w:rPr>
              <w:t>P</w:t>
            </w:r>
            <w:r w:rsidR="00904287" w:rsidRPr="007E5400">
              <w:rPr>
                <w:rFonts w:ascii="Book Antiqua" w:hAnsi="Book Antiqua"/>
                <w:color w:val="auto"/>
                <w:sz w:val="19"/>
                <w:szCs w:val="19"/>
              </w:rPr>
              <w:t>rogram and the National Cervical Screening Program.</w:t>
            </w:r>
          </w:p>
        </w:tc>
      </w:tr>
    </w:tbl>
    <w:p w14:paraId="56BC9CF0" w14:textId="77777777" w:rsidR="007E5400" w:rsidRPr="007E5400" w:rsidRDefault="007E5400" w:rsidP="007E5400">
      <w:pPr>
        <w:keepNext/>
        <w:spacing w:before="240"/>
        <w:outlineLvl w:val="4"/>
        <w:rPr>
          <w:rFonts w:ascii="Arial" w:hAnsi="Arial"/>
          <w:bCs/>
          <w:i/>
          <w:iCs/>
          <w:color w:val="auto"/>
          <w:sz w:val="20"/>
          <w:szCs w:val="26"/>
        </w:rPr>
      </w:pPr>
      <w:r w:rsidRPr="007E5400">
        <w:rPr>
          <w:rFonts w:ascii="Arial" w:hAnsi="Arial"/>
          <w:bCs/>
          <w:i/>
          <w:iCs/>
          <w:color w:val="auto"/>
          <w:sz w:val="20"/>
          <w:szCs w:val="26"/>
        </w:rPr>
        <w:t>Budgeted expenses for Outcome 1</w:t>
      </w:r>
    </w:p>
    <w:p w14:paraId="1CDD8D83" w14:textId="77777777" w:rsidR="007E5400" w:rsidRPr="007E5400" w:rsidRDefault="007E5400" w:rsidP="007E5400">
      <w:pPr>
        <w:spacing w:before="240" w:after="240" w:line="240" w:lineRule="exact"/>
        <w:rPr>
          <w:color w:val="auto"/>
        </w:rPr>
      </w:pPr>
      <w:r w:rsidRPr="007E5400">
        <w:rPr>
          <w:color w:val="auto"/>
        </w:rPr>
        <w:t>This table shows how much the entity intends to spend (on an accrual basis) on achieving the outcome, broken down by program, as well as by Administered and Departmental funding sources.</w:t>
      </w:r>
    </w:p>
    <w:p w14:paraId="1ADEA152" w14:textId="0CD2E7DA" w:rsidR="00BC0659" w:rsidRDefault="00BC0659" w:rsidP="00BC0659">
      <w:pPr>
        <w:pStyle w:val="Tablenumberandreference"/>
        <w:rPr>
          <w:color w:val="auto"/>
        </w:rPr>
      </w:pPr>
      <w:r w:rsidRPr="00D11921">
        <w:rPr>
          <w:color w:val="auto"/>
        </w:rPr>
        <w:t xml:space="preserve">Table 2.1.1: Budgeted </w:t>
      </w:r>
      <w:r w:rsidR="007E5400">
        <w:rPr>
          <w:color w:val="auto"/>
        </w:rPr>
        <w:t>e</w:t>
      </w:r>
      <w:r w:rsidRPr="00D11921">
        <w:rPr>
          <w:color w:val="auto"/>
        </w:rPr>
        <w:t>xpenses</w:t>
      </w:r>
      <w:r w:rsidR="00D47543" w:rsidRPr="00D11921">
        <w:rPr>
          <w:color w:val="auto"/>
        </w:rPr>
        <w:t xml:space="preserve"> </w:t>
      </w:r>
      <w:r w:rsidRPr="00D11921">
        <w:rPr>
          <w:color w:val="auto"/>
        </w:rPr>
        <w:t xml:space="preserve">for </w:t>
      </w:r>
      <w:r w:rsidR="00141A21">
        <w:rPr>
          <w:color w:val="auto"/>
        </w:rPr>
        <w:t>Outcome 1</w:t>
      </w:r>
    </w:p>
    <w:tbl>
      <w:tblPr>
        <w:tblW w:w="7340" w:type="dxa"/>
        <w:jc w:val="center"/>
        <w:tblLayout w:type="fixed"/>
        <w:tblLook w:val="04A0" w:firstRow="1" w:lastRow="0" w:firstColumn="1" w:lastColumn="0" w:noHBand="0" w:noVBand="1"/>
      </w:tblPr>
      <w:tblGrid>
        <w:gridCol w:w="2840"/>
        <w:gridCol w:w="900"/>
        <w:gridCol w:w="900"/>
        <w:gridCol w:w="900"/>
        <w:gridCol w:w="900"/>
        <w:gridCol w:w="900"/>
      </w:tblGrid>
      <w:tr w:rsidR="001F346B" w:rsidRPr="001F346B" w14:paraId="21F691ED" w14:textId="77777777" w:rsidTr="001F346B">
        <w:trPr>
          <w:trHeight w:val="765"/>
          <w:jc w:val="center"/>
        </w:trPr>
        <w:tc>
          <w:tcPr>
            <w:tcW w:w="2840" w:type="dxa"/>
            <w:tcBorders>
              <w:top w:val="single" w:sz="4" w:space="0" w:color="auto"/>
              <w:left w:val="nil"/>
              <w:bottom w:val="nil"/>
              <w:right w:val="nil"/>
            </w:tcBorders>
            <w:shd w:val="clear" w:color="auto" w:fill="auto"/>
            <w:hideMark/>
          </w:tcPr>
          <w:p w14:paraId="1E902930"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B88EA6F"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2022–23 Estimated actual</w:t>
            </w:r>
            <w:r w:rsidRPr="001F346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6E966F8D"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2023–24</w:t>
            </w:r>
            <w:r w:rsidRPr="001F346B">
              <w:rPr>
                <w:rFonts w:ascii="Arial" w:hAnsi="Arial" w:cs="Arial"/>
                <w:b/>
                <w:bCs/>
                <w:color w:val="auto"/>
                <w:sz w:val="16"/>
                <w:szCs w:val="16"/>
              </w:rPr>
              <w:br/>
              <w:t>Budget</w:t>
            </w:r>
            <w:r w:rsidRPr="001F346B">
              <w:rPr>
                <w:rFonts w:ascii="Arial" w:hAnsi="Arial" w:cs="Arial"/>
                <w:b/>
                <w:bCs/>
                <w:color w:val="auto"/>
                <w:sz w:val="16"/>
                <w:szCs w:val="16"/>
              </w:rPr>
              <w:br/>
            </w:r>
            <w:r w:rsidRPr="001F346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C425C27"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2024–25</w:t>
            </w:r>
            <w:r w:rsidRPr="001F346B">
              <w:rPr>
                <w:rFonts w:ascii="Arial" w:hAnsi="Arial" w:cs="Arial"/>
                <w:b/>
                <w:bCs/>
                <w:color w:val="auto"/>
                <w:sz w:val="16"/>
                <w:szCs w:val="16"/>
              </w:rPr>
              <w:br/>
              <w:t>Forward estimate</w:t>
            </w:r>
            <w:r w:rsidRPr="001F346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8D5F53F"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2025–26</w:t>
            </w:r>
            <w:r w:rsidRPr="001F346B">
              <w:rPr>
                <w:rFonts w:ascii="Arial" w:hAnsi="Arial" w:cs="Arial"/>
                <w:b/>
                <w:bCs/>
                <w:color w:val="auto"/>
                <w:sz w:val="16"/>
                <w:szCs w:val="16"/>
              </w:rPr>
              <w:br/>
              <w:t>Forward estimate</w:t>
            </w:r>
            <w:r w:rsidRPr="001F346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32E4AC1" w14:textId="77777777" w:rsidR="001F346B" w:rsidRPr="001F346B" w:rsidRDefault="001F346B" w:rsidP="001F346B">
            <w:pPr>
              <w:spacing w:before="40" w:after="0"/>
              <w:jc w:val="right"/>
              <w:rPr>
                <w:rFonts w:ascii="Arial" w:hAnsi="Arial" w:cs="Arial"/>
                <w:b/>
                <w:bCs/>
                <w:color w:val="auto"/>
                <w:sz w:val="16"/>
                <w:szCs w:val="16"/>
              </w:rPr>
            </w:pPr>
            <w:r w:rsidRPr="001F346B">
              <w:rPr>
                <w:rFonts w:ascii="Arial" w:hAnsi="Arial" w:cs="Arial"/>
                <w:b/>
                <w:bCs/>
                <w:color w:val="auto"/>
                <w:sz w:val="16"/>
                <w:szCs w:val="16"/>
              </w:rPr>
              <w:t>2026–27</w:t>
            </w:r>
            <w:r w:rsidRPr="001F346B">
              <w:rPr>
                <w:rFonts w:ascii="Arial" w:hAnsi="Arial" w:cs="Arial"/>
                <w:b/>
                <w:bCs/>
                <w:color w:val="auto"/>
                <w:sz w:val="16"/>
                <w:szCs w:val="16"/>
              </w:rPr>
              <w:br/>
              <w:t>Forward estimate</w:t>
            </w:r>
            <w:r w:rsidRPr="001F346B">
              <w:rPr>
                <w:rFonts w:ascii="Arial" w:hAnsi="Arial" w:cs="Arial"/>
                <w:b/>
                <w:bCs/>
                <w:color w:val="auto"/>
                <w:sz w:val="16"/>
                <w:szCs w:val="16"/>
              </w:rPr>
              <w:br/>
              <w:t>$'000</w:t>
            </w:r>
          </w:p>
        </w:tc>
      </w:tr>
      <w:tr w:rsidR="001F346B" w:rsidRPr="001F346B" w14:paraId="08AC0A9B" w14:textId="77777777" w:rsidTr="000B1348">
        <w:trPr>
          <w:trHeight w:val="283"/>
          <w:jc w:val="center"/>
        </w:trPr>
        <w:tc>
          <w:tcPr>
            <w:tcW w:w="7340" w:type="dxa"/>
            <w:gridSpan w:val="6"/>
            <w:tcBorders>
              <w:top w:val="nil"/>
              <w:left w:val="nil"/>
              <w:bottom w:val="nil"/>
              <w:right w:val="nil"/>
            </w:tcBorders>
            <w:shd w:val="clear" w:color="auto" w:fill="auto"/>
            <w:noWrap/>
            <w:vAlign w:val="bottom"/>
            <w:hideMark/>
          </w:tcPr>
          <w:p w14:paraId="0B48F357" w14:textId="77777777" w:rsidR="001F346B" w:rsidRPr="001F346B" w:rsidRDefault="001F346B" w:rsidP="001F346B">
            <w:pPr>
              <w:spacing w:after="0"/>
              <w:rPr>
                <w:rFonts w:ascii="Arial" w:hAnsi="Arial" w:cs="Arial"/>
                <w:b/>
                <w:bCs/>
                <w:color w:val="auto"/>
                <w:sz w:val="16"/>
                <w:szCs w:val="16"/>
              </w:rPr>
            </w:pPr>
            <w:r w:rsidRPr="001F346B">
              <w:rPr>
                <w:rFonts w:ascii="Arial" w:hAnsi="Arial" w:cs="Arial"/>
                <w:b/>
                <w:bCs/>
                <w:color w:val="auto"/>
                <w:sz w:val="16"/>
                <w:szCs w:val="16"/>
              </w:rPr>
              <w:t>Program 1.1: Improved Cancer Control</w:t>
            </w:r>
          </w:p>
        </w:tc>
      </w:tr>
      <w:tr w:rsidR="001F346B" w:rsidRPr="001F346B" w14:paraId="0F22C271" w14:textId="77777777" w:rsidTr="000B1348">
        <w:trPr>
          <w:trHeight w:val="283"/>
          <w:jc w:val="center"/>
        </w:trPr>
        <w:tc>
          <w:tcPr>
            <w:tcW w:w="2840" w:type="dxa"/>
            <w:tcBorders>
              <w:top w:val="nil"/>
              <w:left w:val="nil"/>
              <w:bottom w:val="nil"/>
              <w:right w:val="nil"/>
            </w:tcBorders>
            <w:shd w:val="clear" w:color="auto" w:fill="auto"/>
            <w:noWrap/>
            <w:vAlign w:val="bottom"/>
            <w:hideMark/>
          </w:tcPr>
          <w:p w14:paraId="4B1F800D" w14:textId="77777777" w:rsidR="001F346B" w:rsidRPr="001F346B" w:rsidRDefault="001F346B" w:rsidP="001F346B">
            <w:pPr>
              <w:spacing w:after="0"/>
              <w:ind w:firstLineChars="100" w:firstLine="160"/>
              <w:rPr>
                <w:rFonts w:ascii="Arial" w:hAnsi="Arial" w:cs="Arial"/>
                <w:color w:val="auto"/>
                <w:sz w:val="16"/>
                <w:szCs w:val="16"/>
              </w:rPr>
            </w:pPr>
            <w:r w:rsidRPr="001F346B">
              <w:rPr>
                <w:rFonts w:ascii="Arial" w:hAnsi="Arial" w:cs="Arial"/>
                <w:color w:val="auto"/>
                <w:sz w:val="16"/>
                <w:szCs w:val="16"/>
              </w:rPr>
              <w:t>Administered expenses</w:t>
            </w:r>
          </w:p>
        </w:tc>
        <w:tc>
          <w:tcPr>
            <w:tcW w:w="900" w:type="dxa"/>
            <w:tcBorders>
              <w:top w:val="nil"/>
              <w:left w:val="nil"/>
              <w:bottom w:val="nil"/>
              <w:right w:val="nil"/>
            </w:tcBorders>
            <w:shd w:val="clear" w:color="auto" w:fill="auto"/>
            <w:vAlign w:val="bottom"/>
            <w:hideMark/>
          </w:tcPr>
          <w:p w14:paraId="12803EDA" w14:textId="77777777" w:rsidR="001F346B" w:rsidRPr="001F346B" w:rsidRDefault="001F346B" w:rsidP="001F346B">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CF7F9A6"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303147F2" w14:textId="77777777" w:rsidR="001F346B" w:rsidRPr="001F346B" w:rsidRDefault="001F346B" w:rsidP="001F346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6DA1E54E" w14:textId="77777777" w:rsidR="001F346B" w:rsidRPr="001F346B" w:rsidRDefault="001F346B" w:rsidP="001F346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76E6CBBB" w14:textId="77777777" w:rsidR="001F346B" w:rsidRPr="001F346B" w:rsidRDefault="001F346B" w:rsidP="001F346B">
            <w:pPr>
              <w:spacing w:after="0"/>
              <w:jc w:val="right"/>
              <w:rPr>
                <w:rFonts w:ascii="Times New Roman" w:hAnsi="Times New Roman"/>
                <w:color w:val="auto"/>
                <w:sz w:val="20"/>
              </w:rPr>
            </w:pPr>
          </w:p>
        </w:tc>
      </w:tr>
      <w:tr w:rsidR="001F346B" w:rsidRPr="001F346B" w14:paraId="6C009533" w14:textId="77777777" w:rsidTr="001F346B">
        <w:trPr>
          <w:trHeight w:val="225"/>
          <w:jc w:val="center"/>
        </w:trPr>
        <w:tc>
          <w:tcPr>
            <w:tcW w:w="2840" w:type="dxa"/>
            <w:tcBorders>
              <w:top w:val="nil"/>
              <w:left w:val="nil"/>
              <w:bottom w:val="nil"/>
              <w:right w:val="nil"/>
            </w:tcBorders>
            <w:shd w:val="clear" w:color="auto" w:fill="auto"/>
            <w:noWrap/>
            <w:vAlign w:val="bottom"/>
            <w:hideMark/>
          </w:tcPr>
          <w:p w14:paraId="438A261E" w14:textId="77777777" w:rsidR="001F346B" w:rsidRPr="001F346B" w:rsidRDefault="001F346B" w:rsidP="000B1348">
            <w:pPr>
              <w:spacing w:after="0"/>
              <w:ind w:leftChars="150" w:left="285"/>
              <w:rPr>
                <w:rFonts w:ascii="Arial" w:hAnsi="Arial" w:cs="Arial"/>
                <w:color w:val="auto"/>
                <w:sz w:val="16"/>
                <w:szCs w:val="16"/>
              </w:rPr>
            </w:pPr>
            <w:r w:rsidRPr="001F346B">
              <w:rPr>
                <w:rFonts w:ascii="Arial" w:hAnsi="Arial" w:cs="Arial"/>
                <w:color w:val="auto"/>
                <w:sz w:val="16"/>
                <w:szCs w:val="16"/>
              </w:rPr>
              <w:t>Ordinary annual services</w:t>
            </w:r>
            <w:r w:rsidRPr="001F346B">
              <w:rPr>
                <w:rFonts w:ascii="Arial" w:hAnsi="Arial" w:cs="Arial"/>
                <w:color w:val="auto"/>
                <w:sz w:val="14"/>
                <w:szCs w:val="14"/>
                <w:vertAlign w:val="superscript"/>
              </w:rPr>
              <w:t xml:space="preserve"> </w:t>
            </w:r>
            <w:r w:rsidRPr="001F346B">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25E5282A"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18,623</w:t>
            </w:r>
          </w:p>
        </w:tc>
        <w:tc>
          <w:tcPr>
            <w:tcW w:w="900" w:type="dxa"/>
            <w:tcBorders>
              <w:top w:val="nil"/>
              <w:left w:val="nil"/>
              <w:bottom w:val="nil"/>
              <w:right w:val="nil"/>
            </w:tcBorders>
            <w:shd w:val="clear" w:color="000000" w:fill="D9D9D9"/>
            <w:noWrap/>
            <w:vAlign w:val="bottom"/>
            <w:hideMark/>
          </w:tcPr>
          <w:p w14:paraId="63428FDF"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24,743</w:t>
            </w:r>
          </w:p>
        </w:tc>
        <w:tc>
          <w:tcPr>
            <w:tcW w:w="900" w:type="dxa"/>
            <w:tcBorders>
              <w:top w:val="nil"/>
              <w:left w:val="nil"/>
              <w:bottom w:val="nil"/>
              <w:right w:val="nil"/>
            </w:tcBorders>
            <w:shd w:val="clear" w:color="auto" w:fill="auto"/>
            <w:noWrap/>
            <w:vAlign w:val="bottom"/>
            <w:hideMark/>
          </w:tcPr>
          <w:p w14:paraId="0B965C32"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34,362</w:t>
            </w:r>
          </w:p>
        </w:tc>
        <w:tc>
          <w:tcPr>
            <w:tcW w:w="900" w:type="dxa"/>
            <w:tcBorders>
              <w:top w:val="nil"/>
              <w:left w:val="nil"/>
              <w:bottom w:val="nil"/>
              <w:right w:val="nil"/>
            </w:tcBorders>
            <w:shd w:val="clear" w:color="auto" w:fill="auto"/>
            <w:noWrap/>
            <w:vAlign w:val="bottom"/>
            <w:hideMark/>
          </w:tcPr>
          <w:p w14:paraId="225B9925"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33,297</w:t>
            </w:r>
          </w:p>
        </w:tc>
        <w:tc>
          <w:tcPr>
            <w:tcW w:w="900" w:type="dxa"/>
            <w:tcBorders>
              <w:top w:val="nil"/>
              <w:left w:val="nil"/>
              <w:bottom w:val="nil"/>
              <w:right w:val="nil"/>
            </w:tcBorders>
            <w:shd w:val="clear" w:color="auto" w:fill="auto"/>
            <w:noWrap/>
            <w:vAlign w:val="bottom"/>
            <w:hideMark/>
          </w:tcPr>
          <w:p w14:paraId="2F0EF603"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33,388</w:t>
            </w:r>
          </w:p>
        </w:tc>
      </w:tr>
      <w:tr w:rsidR="001F346B" w:rsidRPr="001F346B" w14:paraId="7E9C9898" w14:textId="77777777" w:rsidTr="000B1348">
        <w:trPr>
          <w:trHeight w:val="283"/>
          <w:jc w:val="center"/>
        </w:trPr>
        <w:tc>
          <w:tcPr>
            <w:tcW w:w="2840" w:type="dxa"/>
            <w:tcBorders>
              <w:top w:val="nil"/>
              <w:left w:val="nil"/>
              <w:bottom w:val="nil"/>
              <w:right w:val="nil"/>
            </w:tcBorders>
            <w:shd w:val="clear" w:color="auto" w:fill="auto"/>
            <w:noWrap/>
            <w:vAlign w:val="bottom"/>
            <w:hideMark/>
          </w:tcPr>
          <w:p w14:paraId="6D68A3A3" w14:textId="77777777" w:rsidR="001F346B" w:rsidRPr="001F346B" w:rsidRDefault="001F346B" w:rsidP="001F346B">
            <w:pPr>
              <w:spacing w:after="0"/>
              <w:ind w:firstLineChars="100" w:firstLine="160"/>
              <w:rPr>
                <w:rFonts w:ascii="Arial" w:hAnsi="Arial" w:cs="Arial"/>
                <w:color w:val="auto"/>
                <w:sz w:val="16"/>
                <w:szCs w:val="16"/>
              </w:rPr>
            </w:pPr>
            <w:r w:rsidRPr="001F346B">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vAlign w:val="bottom"/>
            <w:hideMark/>
          </w:tcPr>
          <w:p w14:paraId="625A8372" w14:textId="77777777" w:rsidR="001F346B" w:rsidRPr="001F346B" w:rsidRDefault="001F346B" w:rsidP="001F346B">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4571A785"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43483DE" w14:textId="77777777" w:rsidR="001F346B" w:rsidRPr="001F346B" w:rsidRDefault="001F346B" w:rsidP="001F346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DB39A5D" w14:textId="77777777" w:rsidR="001F346B" w:rsidRPr="001F346B" w:rsidRDefault="001F346B" w:rsidP="001F346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E35BCE6" w14:textId="77777777" w:rsidR="001F346B" w:rsidRPr="001F346B" w:rsidRDefault="001F346B" w:rsidP="001F346B">
            <w:pPr>
              <w:spacing w:after="0"/>
              <w:jc w:val="right"/>
              <w:rPr>
                <w:rFonts w:ascii="Times New Roman" w:hAnsi="Times New Roman"/>
                <w:color w:val="auto"/>
                <w:sz w:val="20"/>
              </w:rPr>
            </w:pPr>
          </w:p>
        </w:tc>
      </w:tr>
      <w:tr w:rsidR="001F346B" w:rsidRPr="001F346B" w14:paraId="3DBC8C6D" w14:textId="77777777" w:rsidTr="001F346B">
        <w:trPr>
          <w:trHeight w:val="225"/>
          <w:jc w:val="center"/>
        </w:trPr>
        <w:tc>
          <w:tcPr>
            <w:tcW w:w="2840" w:type="dxa"/>
            <w:tcBorders>
              <w:top w:val="nil"/>
              <w:left w:val="nil"/>
              <w:bottom w:val="nil"/>
              <w:right w:val="nil"/>
            </w:tcBorders>
            <w:shd w:val="clear" w:color="auto" w:fill="auto"/>
            <w:noWrap/>
            <w:vAlign w:val="bottom"/>
            <w:hideMark/>
          </w:tcPr>
          <w:p w14:paraId="589705A4" w14:textId="77777777" w:rsidR="001F346B" w:rsidRPr="001F346B" w:rsidRDefault="001F346B" w:rsidP="000B1348">
            <w:pPr>
              <w:spacing w:after="0"/>
              <w:ind w:leftChars="150" w:left="285"/>
              <w:rPr>
                <w:rFonts w:ascii="Arial" w:hAnsi="Arial" w:cs="Arial"/>
                <w:color w:val="auto"/>
                <w:sz w:val="16"/>
                <w:szCs w:val="16"/>
              </w:rPr>
            </w:pPr>
            <w:r w:rsidRPr="001F346B">
              <w:rPr>
                <w:rFonts w:ascii="Arial" w:hAnsi="Arial" w:cs="Arial"/>
                <w:color w:val="auto"/>
                <w:sz w:val="16"/>
                <w:szCs w:val="16"/>
              </w:rPr>
              <w:t>Departmental appropriation</w:t>
            </w:r>
            <w:r w:rsidRPr="001F346B">
              <w:rPr>
                <w:rFonts w:ascii="Arial" w:hAnsi="Arial" w:cs="Arial"/>
                <w:color w:val="auto"/>
                <w:sz w:val="14"/>
                <w:szCs w:val="14"/>
                <w:vertAlign w:val="superscript"/>
              </w:rPr>
              <w:t xml:space="preserve"> </w:t>
            </w:r>
            <w:r w:rsidRPr="001F346B">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34C03953"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13,276</w:t>
            </w:r>
          </w:p>
        </w:tc>
        <w:tc>
          <w:tcPr>
            <w:tcW w:w="900" w:type="dxa"/>
            <w:tcBorders>
              <w:top w:val="nil"/>
              <w:left w:val="nil"/>
              <w:bottom w:val="nil"/>
              <w:right w:val="nil"/>
            </w:tcBorders>
            <w:shd w:val="clear" w:color="000000" w:fill="D9D9D9"/>
            <w:noWrap/>
            <w:vAlign w:val="bottom"/>
            <w:hideMark/>
          </w:tcPr>
          <w:p w14:paraId="4D63E956"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14,994</w:t>
            </w:r>
          </w:p>
        </w:tc>
        <w:tc>
          <w:tcPr>
            <w:tcW w:w="900" w:type="dxa"/>
            <w:tcBorders>
              <w:top w:val="nil"/>
              <w:left w:val="nil"/>
              <w:bottom w:val="nil"/>
              <w:right w:val="nil"/>
            </w:tcBorders>
            <w:shd w:val="clear" w:color="auto" w:fill="auto"/>
            <w:noWrap/>
            <w:vAlign w:val="bottom"/>
            <w:hideMark/>
          </w:tcPr>
          <w:p w14:paraId="0CFB6D53"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14,449</w:t>
            </w:r>
          </w:p>
        </w:tc>
        <w:tc>
          <w:tcPr>
            <w:tcW w:w="900" w:type="dxa"/>
            <w:tcBorders>
              <w:top w:val="nil"/>
              <w:left w:val="nil"/>
              <w:bottom w:val="nil"/>
              <w:right w:val="nil"/>
            </w:tcBorders>
            <w:shd w:val="clear" w:color="auto" w:fill="auto"/>
            <w:noWrap/>
            <w:vAlign w:val="bottom"/>
            <w:hideMark/>
          </w:tcPr>
          <w:p w14:paraId="249DBDE7"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13,734</w:t>
            </w:r>
          </w:p>
        </w:tc>
        <w:tc>
          <w:tcPr>
            <w:tcW w:w="900" w:type="dxa"/>
            <w:tcBorders>
              <w:top w:val="nil"/>
              <w:left w:val="nil"/>
              <w:bottom w:val="nil"/>
              <w:right w:val="nil"/>
            </w:tcBorders>
            <w:shd w:val="clear" w:color="auto" w:fill="auto"/>
            <w:noWrap/>
            <w:vAlign w:val="bottom"/>
            <w:hideMark/>
          </w:tcPr>
          <w:p w14:paraId="528B1BF6"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14,057</w:t>
            </w:r>
          </w:p>
        </w:tc>
      </w:tr>
      <w:tr w:rsidR="001F346B" w:rsidRPr="001F346B" w14:paraId="61F36F27" w14:textId="77777777" w:rsidTr="000B1348">
        <w:trPr>
          <w:trHeight w:val="425"/>
          <w:jc w:val="center"/>
        </w:trPr>
        <w:tc>
          <w:tcPr>
            <w:tcW w:w="2840" w:type="dxa"/>
            <w:tcBorders>
              <w:top w:val="nil"/>
              <w:left w:val="nil"/>
              <w:bottom w:val="nil"/>
              <w:right w:val="nil"/>
            </w:tcBorders>
            <w:shd w:val="clear" w:color="auto" w:fill="auto"/>
            <w:tcMar>
              <w:right w:w="0" w:type="dxa"/>
            </w:tcMar>
            <w:vAlign w:val="bottom"/>
            <w:hideMark/>
          </w:tcPr>
          <w:p w14:paraId="05640632" w14:textId="77777777" w:rsidR="001F346B" w:rsidRPr="001F346B" w:rsidRDefault="001F346B" w:rsidP="000B1348">
            <w:pPr>
              <w:spacing w:after="0"/>
              <w:ind w:leftChars="150" w:left="285"/>
              <w:rPr>
                <w:rFonts w:ascii="Arial" w:hAnsi="Arial" w:cs="Arial"/>
                <w:color w:val="auto"/>
                <w:sz w:val="16"/>
                <w:szCs w:val="16"/>
              </w:rPr>
            </w:pPr>
            <w:r w:rsidRPr="001F346B">
              <w:rPr>
                <w:rFonts w:ascii="Arial" w:hAnsi="Arial" w:cs="Arial"/>
                <w:color w:val="auto"/>
                <w:sz w:val="16"/>
                <w:szCs w:val="16"/>
              </w:rPr>
              <w:t xml:space="preserve">Expenses not requiring appropriation in the Budget year </w:t>
            </w:r>
            <w:r w:rsidRPr="001F346B">
              <w:rPr>
                <w:rFonts w:ascii="Arial" w:hAnsi="Arial" w:cs="Arial"/>
                <w:color w:val="auto"/>
                <w:sz w:val="16"/>
                <w:szCs w:val="16"/>
                <w:vertAlign w:val="superscript"/>
              </w:rPr>
              <w:t>(c)</w:t>
            </w:r>
          </w:p>
        </w:tc>
        <w:tc>
          <w:tcPr>
            <w:tcW w:w="900" w:type="dxa"/>
            <w:tcBorders>
              <w:top w:val="nil"/>
              <w:left w:val="nil"/>
              <w:bottom w:val="nil"/>
              <w:right w:val="nil"/>
            </w:tcBorders>
            <w:shd w:val="clear" w:color="auto" w:fill="auto"/>
            <w:noWrap/>
            <w:vAlign w:val="bottom"/>
            <w:hideMark/>
          </w:tcPr>
          <w:p w14:paraId="694E6269"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542</w:t>
            </w:r>
          </w:p>
        </w:tc>
        <w:tc>
          <w:tcPr>
            <w:tcW w:w="900" w:type="dxa"/>
            <w:tcBorders>
              <w:top w:val="nil"/>
              <w:left w:val="nil"/>
              <w:bottom w:val="nil"/>
              <w:right w:val="nil"/>
            </w:tcBorders>
            <w:shd w:val="clear" w:color="000000" w:fill="D9D9D9"/>
            <w:noWrap/>
            <w:vAlign w:val="bottom"/>
            <w:hideMark/>
          </w:tcPr>
          <w:p w14:paraId="7F224376"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434</w:t>
            </w:r>
          </w:p>
        </w:tc>
        <w:tc>
          <w:tcPr>
            <w:tcW w:w="900" w:type="dxa"/>
            <w:tcBorders>
              <w:top w:val="nil"/>
              <w:left w:val="nil"/>
              <w:bottom w:val="nil"/>
              <w:right w:val="nil"/>
            </w:tcBorders>
            <w:shd w:val="clear" w:color="auto" w:fill="auto"/>
            <w:noWrap/>
            <w:vAlign w:val="bottom"/>
            <w:hideMark/>
          </w:tcPr>
          <w:p w14:paraId="60830698"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328</w:t>
            </w:r>
          </w:p>
        </w:tc>
        <w:tc>
          <w:tcPr>
            <w:tcW w:w="900" w:type="dxa"/>
            <w:tcBorders>
              <w:top w:val="nil"/>
              <w:left w:val="nil"/>
              <w:bottom w:val="nil"/>
              <w:right w:val="nil"/>
            </w:tcBorders>
            <w:shd w:val="clear" w:color="auto" w:fill="auto"/>
            <w:noWrap/>
            <w:vAlign w:val="bottom"/>
            <w:hideMark/>
          </w:tcPr>
          <w:p w14:paraId="1DA0D175"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221</w:t>
            </w:r>
          </w:p>
        </w:tc>
        <w:tc>
          <w:tcPr>
            <w:tcW w:w="900" w:type="dxa"/>
            <w:tcBorders>
              <w:top w:val="nil"/>
              <w:left w:val="nil"/>
              <w:bottom w:val="nil"/>
              <w:right w:val="nil"/>
            </w:tcBorders>
            <w:shd w:val="clear" w:color="auto" w:fill="auto"/>
            <w:noWrap/>
            <w:vAlign w:val="bottom"/>
            <w:hideMark/>
          </w:tcPr>
          <w:p w14:paraId="3D903FFC"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196</w:t>
            </w:r>
          </w:p>
        </w:tc>
      </w:tr>
      <w:tr w:rsidR="001F346B" w:rsidRPr="001F346B" w14:paraId="1239501B" w14:textId="77777777" w:rsidTr="001F346B">
        <w:trPr>
          <w:trHeight w:val="225"/>
          <w:jc w:val="center"/>
        </w:trPr>
        <w:tc>
          <w:tcPr>
            <w:tcW w:w="2840" w:type="dxa"/>
            <w:tcBorders>
              <w:top w:val="nil"/>
              <w:left w:val="nil"/>
              <w:bottom w:val="nil"/>
              <w:right w:val="nil"/>
            </w:tcBorders>
            <w:shd w:val="clear" w:color="auto" w:fill="auto"/>
            <w:noWrap/>
            <w:vAlign w:val="bottom"/>
            <w:hideMark/>
          </w:tcPr>
          <w:p w14:paraId="52FC0561" w14:textId="77777777" w:rsidR="001F346B" w:rsidRPr="001F346B" w:rsidRDefault="001F346B" w:rsidP="000B1348">
            <w:pPr>
              <w:spacing w:after="0"/>
              <w:ind w:leftChars="150" w:left="285"/>
              <w:rPr>
                <w:rFonts w:ascii="Arial" w:hAnsi="Arial" w:cs="Arial"/>
                <w:color w:val="auto"/>
                <w:sz w:val="16"/>
                <w:szCs w:val="16"/>
              </w:rPr>
            </w:pPr>
            <w:r w:rsidRPr="001F346B">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29674EC1"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4,678</w:t>
            </w:r>
          </w:p>
        </w:tc>
        <w:tc>
          <w:tcPr>
            <w:tcW w:w="900" w:type="dxa"/>
            <w:tcBorders>
              <w:top w:val="nil"/>
              <w:left w:val="nil"/>
              <w:bottom w:val="single" w:sz="4" w:space="0" w:color="auto"/>
              <w:right w:val="nil"/>
            </w:tcBorders>
            <w:shd w:val="clear" w:color="000000" w:fill="D9D9D9"/>
            <w:noWrap/>
            <w:vAlign w:val="bottom"/>
            <w:hideMark/>
          </w:tcPr>
          <w:p w14:paraId="7B4506E5"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500</w:t>
            </w:r>
          </w:p>
        </w:tc>
        <w:tc>
          <w:tcPr>
            <w:tcW w:w="900" w:type="dxa"/>
            <w:tcBorders>
              <w:top w:val="nil"/>
              <w:left w:val="nil"/>
              <w:bottom w:val="single" w:sz="4" w:space="0" w:color="auto"/>
              <w:right w:val="nil"/>
            </w:tcBorders>
            <w:shd w:val="clear" w:color="auto" w:fill="auto"/>
            <w:noWrap/>
            <w:vAlign w:val="bottom"/>
            <w:hideMark/>
          </w:tcPr>
          <w:p w14:paraId="222675A8"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87C6840"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7B83E43" w14:textId="77777777" w:rsidR="001F346B" w:rsidRPr="001F346B" w:rsidRDefault="001F346B" w:rsidP="001F346B">
            <w:pPr>
              <w:spacing w:after="0"/>
              <w:jc w:val="right"/>
              <w:rPr>
                <w:rFonts w:ascii="Arial" w:hAnsi="Arial" w:cs="Arial"/>
                <w:color w:val="auto"/>
                <w:sz w:val="16"/>
                <w:szCs w:val="16"/>
              </w:rPr>
            </w:pPr>
            <w:r w:rsidRPr="001F346B">
              <w:rPr>
                <w:rFonts w:ascii="Arial" w:hAnsi="Arial" w:cs="Arial"/>
                <w:color w:val="auto"/>
                <w:sz w:val="16"/>
                <w:szCs w:val="16"/>
              </w:rPr>
              <w:t>-</w:t>
            </w:r>
          </w:p>
        </w:tc>
      </w:tr>
      <w:tr w:rsidR="001F346B" w:rsidRPr="001F346B" w14:paraId="7C1B03F0" w14:textId="77777777" w:rsidTr="000B1348">
        <w:trPr>
          <w:trHeight w:val="283"/>
          <w:jc w:val="center"/>
        </w:trPr>
        <w:tc>
          <w:tcPr>
            <w:tcW w:w="2840" w:type="dxa"/>
            <w:tcBorders>
              <w:top w:val="nil"/>
              <w:left w:val="nil"/>
              <w:bottom w:val="nil"/>
              <w:right w:val="nil"/>
            </w:tcBorders>
            <w:shd w:val="clear" w:color="auto" w:fill="auto"/>
            <w:noWrap/>
            <w:vAlign w:val="bottom"/>
            <w:hideMark/>
          </w:tcPr>
          <w:p w14:paraId="3BC2E564" w14:textId="77777777" w:rsidR="001F346B" w:rsidRPr="001F346B" w:rsidRDefault="001F346B" w:rsidP="001F346B">
            <w:pPr>
              <w:spacing w:after="0"/>
              <w:ind w:firstLineChars="100" w:firstLine="160"/>
              <w:rPr>
                <w:rFonts w:ascii="Arial" w:hAnsi="Arial" w:cs="Arial"/>
                <w:b/>
                <w:bCs/>
                <w:color w:val="auto"/>
                <w:sz w:val="16"/>
                <w:szCs w:val="16"/>
              </w:rPr>
            </w:pPr>
            <w:r w:rsidRPr="001F346B">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EE6EF0A"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37,119</w:t>
            </w:r>
          </w:p>
        </w:tc>
        <w:tc>
          <w:tcPr>
            <w:tcW w:w="900" w:type="dxa"/>
            <w:tcBorders>
              <w:top w:val="nil"/>
              <w:left w:val="nil"/>
              <w:bottom w:val="single" w:sz="4" w:space="0" w:color="auto"/>
              <w:right w:val="nil"/>
            </w:tcBorders>
            <w:shd w:val="clear" w:color="000000" w:fill="D9D9D9"/>
            <w:noWrap/>
            <w:vAlign w:val="bottom"/>
            <w:hideMark/>
          </w:tcPr>
          <w:p w14:paraId="3C6D37F0"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40,671</w:t>
            </w:r>
          </w:p>
        </w:tc>
        <w:tc>
          <w:tcPr>
            <w:tcW w:w="900" w:type="dxa"/>
            <w:tcBorders>
              <w:top w:val="nil"/>
              <w:left w:val="nil"/>
              <w:bottom w:val="single" w:sz="4" w:space="0" w:color="auto"/>
              <w:right w:val="nil"/>
            </w:tcBorders>
            <w:shd w:val="clear" w:color="auto" w:fill="auto"/>
            <w:noWrap/>
            <w:vAlign w:val="bottom"/>
            <w:hideMark/>
          </w:tcPr>
          <w:p w14:paraId="4507BBD8"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49,139</w:t>
            </w:r>
          </w:p>
        </w:tc>
        <w:tc>
          <w:tcPr>
            <w:tcW w:w="900" w:type="dxa"/>
            <w:tcBorders>
              <w:top w:val="nil"/>
              <w:left w:val="nil"/>
              <w:bottom w:val="single" w:sz="4" w:space="0" w:color="auto"/>
              <w:right w:val="nil"/>
            </w:tcBorders>
            <w:shd w:val="clear" w:color="auto" w:fill="auto"/>
            <w:noWrap/>
            <w:vAlign w:val="bottom"/>
            <w:hideMark/>
          </w:tcPr>
          <w:p w14:paraId="54BE1626"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47,252</w:t>
            </w:r>
          </w:p>
        </w:tc>
        <w:tc>
          <w:tcPr>
            <w:tcW w:w="900" w:type="dxa"/>
            <w:tcBorders>
              <w:top w:val="nil"/>
              <w:left w:val="nil"/>
              <w:bottom w:val="single" w:sz="4" w:space="0" w:color="auto"/>
              <w:right w:val="nil"/>
            </w:tcBorders>
            <w:shd w:val="clear" w:color="auto" w:fill="auto"/>
            <w:noWrap/>
            <w:vAlign w:val="bottom"/>
            <w:hideMark/>
          </w:tcPr>
          <w:p w14:paraId="1B6490FD"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47,641</w:t>
            </w:r>
          </w:p>
        </w:tc>
      </w:tr>
      <w:tr w:rsidR="001F346B" w:rsidRPr="001F346B" w14:paraId="5C02322D" w14:textId="77777777" w:rsidTr="000B1348">
        <w:trPr>
          <w:trHeight w:val="283"/>
          <w:jc w:val="center"/>
        </w:trPr>
        <w:tc>
          <w:tcPr>
            <w:tcW w:w="2840" w:type="dxa"/>
            <w:tcBorders>
              <w:top w:val="nil"/>
              <w:left w:val="nil"/>
              <w:bottom w:val="single" w:sz="4" w:space="0" w:color="auto"/>
              <w:right w:val="nil"/>
            </w:tcBorders>
            <w:shd w:val="clear" w:color="auto" w:fill="auto"/>
            <w:noWrap/>
            <w:vAlign w:val="bottom"/>
            <w:hideMark/>
          </w:tcPr>
          <w:p w14:paraId="3372F9B6" w14:textId="77777777" w:rsidR="001F346B" w:rsidRPr="001F346B" w:rsidRDefault="001F346B" w:rsidP="001F346B">
            <w:pPr>
              <w:spacing w:after="0"/>
              <w:rPr>
                <w:rFonts w:ascii="Arial" w:hAnsi="Arial" w:cs="Arial"/>
                <w:b/>
                <w:bCs/>
                <w:sz w:val="16"/>
                <w:szCs w:val="16"/>
              </w:rPr>
            </w:pPr>
            <w:r w:rsidRPr="001F346B">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vAlign w:val="bottom"/>
            <w:hideMark/>
          </w:tcPr>
          <w:p w14:paraId="5CE287C4"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37,119</w:t>
            </w:r>
          </w:p>
        </w:tc>
        <w:tc>
          <w:tcPr>
            <w:tcW w:w="900" w:type="dxa"/>
            <w:tcBorders>
              <w:top w:val="nil"/>
              <w:left w:val="nil"/>
              <w:bottom w:val="single" w:sz="4" w:space="0" w:color="auto"/>
              <w:right w:val="nil"/>
            </w:tcBorders>
            <w:shd w:val="clear" w:color="000000" w:fill="D9D9D9"/>
            <w:noWrap/>
            <w:vAlign w:val="bottom"/>
            <w:hideMark/>
          </w:tcPr>
          <w:p w14:paraId="797F636F"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40,671</w:t>
            </w:r>
          </w:p>
        </w:tc>
        <w:tc>
          <w:tcPr>
            <w:tcW w:w="900" w:type="dxa"/>
            <w:tcBorders>
              <w:top w:val="nil"/>
              <w:left w:val="nil"/>
              <w:bottom w:val="single" w:sz="4" w:space="0" w:color="auto"/>
              <w:right w:val="nil"/>
            </w:tcBorders>
            <w:shd w:val="clear" w:color="auto" w:fill="auto"/>
            <w:vAlign w:val="bottom"/>
            <w:hideMark/>
          </w:tcPr>
          <w:p w14:paraId="2716957B"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49,139</w:t>
            </w:r>
          </w:p>
        </w:tc>
        <w:tc>
          <w:tcPr>
            <w:tcW w:w="900" w:type="dxa"/>
            <w:tcBorders>
              <w:top w:val="nil"/>
              <w:left w:val="nil"/>
              <w:bottom w:val="single" w:sz="4" w:space="0" w:color="auto"/>
              <w:right w:val="nil"/>
            </w:tcBorders>
            <w:shd w:val="clear" w:color="auto" w:fill="auto"/>
            <w:vAlign w:val="bottom"/>
            <w:hideMark/>
          </w:tcPr>
          <w:p w14:paraId="287168C6"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47,252</w:t>
            </w:r>
          </w:p>
        </w:tc>
        <w:tc>
          <w:tcPr>
            <w:tcW w:w="900" w:type="dxa"/>
            <w:tcBorders>
              <w:top w:val="nil"/>
              <w:left w:val="nil"/>
              <w:bottom w:val="single" w:sz="4" w:space="0" w:color="auto"/>
              <w:right w:val="nil"/>
            </w:tcBorders>
            <w:shd w:val="clear" w:color="auto" w:fill="auto"/>
            <w:vAlign w:val="bottom"/>
            <w:hideMark/>
          </w:tcPr>
          <w:p w14:paraId="21CD4CA6" w14:textId="77777777" w:rsidR="001F346B" w:rsidRPr="001F346B" w:rsidRDefault="001F346B" w:rsidP="001F346B">
            <w:pPr>
              <w:spacing w:after="0"/>
              <w:jc w:val="right"/>
              <w:rPr>
                <w:rFonts w:ascii="Arial" w:hAnsi="Arial" w:cs="Arial"/>
                <w:b/>
                <w:bCs/>
                <w:color w:val="auto"/>
                <w:sz w:val="16"/>
                <w:szCs w:val="16"/>
              </w:rPr>
            </w:pPr>
            <w:r w:rsidRPr="001F346B">
              <w:rPr>
                <w:rFonts w:ascii="Arial" w:hAnsi="Arial" w:cs="Arial"/>
                <w:b/>
                <w:bCs/>
                <w:color w:val="auto"/>
                <w:sz w:val="16"/>
                <w:szCs w:val="16"/>
              </w:rPr>
              <w:t>47,641</w:t>
            </w:r>
          </w:p>
        </w:tc>
      </w:tr>
      <w:tr w:rsidR="001F346B" w:rsidRPr="001F346B" w14:paraId="6444E6A5" w14:textId="77777777" w:rsidTr="001F346B">
        <w:trPr>
          <w:trHeight w:val="225"/>
          <w:jc w:val="center"/>
        </w:trPr>
        <w:tc>
          <w:tcPr>
            <w:tcW w:w="2840" w:type="dxa"/>
            <w:tcBorders>
              <w:top w:val="nil"/>
              <w:left w:val="nil"/>
              <w:bottom w:val="nil"/>
              <w:right w:val="nil"/>
            </w:tcBorders>
            <w:shd w:val="clear" w:color="auto" w:fill="auto"/>
            <w:noWrap/>
            <w:vAlign w:val="center"/>
            <w:hideMark/>
          </w:tcPr>
          <w:p w14:paraId="5B4BD930" w14:textId="77777777" w:rsidR="001F346B" w:rsidRPr="001F346B" w:rsidRDefault="001F346B" w:rsidP="001F346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7D7F569" w14:textId="77777777" w:rsidR="001F346B" w:rsidRPr="001F346B" w:rsidRDefault="001F346B" w:rsidP="001F346B">
            <w:pPr>
              <w:spacing w:after="0"/>
              <w:ind w:firstLineChars="100" w:firstLine="20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2EE7100" w14:textId="77777777" w:rsidR="001F346B" w:rsidRPr="001F346B" w:rsidRDefault="001F346B" w:rsidP="001F346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1071B4CA" w14:textId="77777777" w:rsidR="001F346B" w:rsidRPr="001F346B" w:rsidRDefault="001F346B" w:rsidP="001F346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75316E2B" w14:textId="77777777" w:rsidR="001F346B" w:rsidRPr="001F346B" w:rsidRDefault="001F346B" w:rsidP="001F346B">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045C4EBA" w14:textId="77777777" w:rsidR="001F346B" w:rsidRPr="001F346B" w:rsidRDefault="001F346B" w:rsidP="001F346B">
            <w:pPr>
              <w:spacing w:after="0"/>
              <w:rPr>
                <w:rFonts w:ascii="Times New Roman" w:hAnsi="Times New Roman"/>
                <w:color w:val="auto"/>
                <w:sz w:val="20"/>
              </w:rPr>
            </w:pPr>
          </w:p>
        </w:tc>
      </w:tr>
      <w:tr w:rsidR="001F346B" w:rsidRPr="001F346B" w14:paraId="678C61D9" w14:textId="77777777" w:rsidTr="001F346B">
        <w:trPr>
          <w:trHeight w:val="225"/>
          <w:jc w:val="center"/>
        </w:trPr>
        <w:tc>
          <w:tcPr>
            <w:tcW w:w="2840" w:type="dxa"/>
            <w:tcBorders>
              <w:top w:val="single" w:sz="4" w:space="0" w:color="auto"/>
              <w:left w:val="nil"/>
              <w:bottom w:val="nil"/>
              <w:right w:val="nil"/>
            </w:tcBorders>
            <w:shd w:val="clear" w:color="auto" w:fill="auto"/>
            <w:noWrap/>
            <w:vAlign w:val="center"/>
            <w:hideMark/>
          </w:tcPr>
          <w:p w14:paraId="4251472B" w14:textId="77777777" w:rsidR="001F346B" w:rsidRPr="001F346B" w:rsidRDefault="001F346B" w:rsidP="001F346B">
            <w:pPr>
              <w:spacing w:after="0"/>
              <w:rPr>
                <w:rFonts w:ascii="Arial" w:hAnsi="Arial" w:cs="Arial"/>
                <w:sz w:val="16"/>
                <w:szCs w:val="16"/>
              </w:rPr>
            </w:pPr>
            <w:r w:rsidRPr="001F346B">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vAlign w:val="bottom"/>
            <w:hideMark/>
          </w:tcPr>
          <w:p w14:paraId="432426CB" w14:textId="15BA3FC3" w:rsidR="001F346B" w:rsidRPr="001F346B" w:rsidRDefault="001F346B" w:rsidP="00A60478">
            <w:pPr>
              <w:spacing w:after="0"/>
              <w:jc w:val="right"/>
              <w:rPr>
                <w:rFonts w:ascii="Arial" w:hAnsi="Arial" w:cs="Arial"/>
                <w:b/>
                <w:bCs/>
                <w:color w:val="auto"/>
                <w:sz w:val="16"/>
                <w:szCs w:val="16"/>
              </w:rPr>
            </w:pPr>
            <w:r w:rsidRPr="001F346B">
              <w:rPr>
                <w:rFonts w:ascii="Arial" w:hAnsi="Arial" w:cs="Arial"/>
                <w:b/>
                <w:bCs/>
                <w:color w:val="auto"/>
                <w:sz w:val="16"/>
                <w:szCs w:val="16"/>
              </w:rPr>
              <w:t>202</w:t>
            </w:r>
            <w:r w:rsidR="00A60478">
              <w:rPr>
                <w:rFonts w:ascii="Arial" w:hAnsi="Arial" w:cs="Arial"/>
                <w:b/>
                <w:bCs/>
                <w:color w:val="auto"/>
                <w:sz w:val="16"/>
                <w:szCs w:val="16"/>
              </w:rPr>
              <w:t>2</w:t>
            </w:r>
            <w:r w:rsidRPr="001F346B">
              <w:rPr>
                <w:rFonts w:ascii="Arial" w:hAnsi="Arial" w:cs="Arial"/>
                <w:b/>
                <w:bCs/>
                <w:color w:val="auto"/>
                <w:sz w:val="16"/>
                <w:szCs w:val="16"/>
              </w:rPr>
              <w:t>–2</w:t>
            </w:r>
            <w:r w:rsidR="00A60478">
              <w:rPr>
                <w:rFonts w:ascii="Arial" w:hAnsi="Arial" w:cs="Arial"/>
                <w:b/>
                <w:bCs/>
                <w:color w:val="auto"/>
                <w:sz w:val="16"/>
                <w:szCs w:val="16"/>
              </w:rPr>
              <w:t>3</w:t>
            </w:r>
          </w:p>
        </w:tc>
        <w:tc>
          <w:tcPr>
            <w:tcW w:w="900" w:type="dxa"/>
            <w:tcBorders>
              <w:top w:val="single" w:sz="4" w:space="0" w:color="000000"/>
              <w:left w:val="nil"/>
              <w:bottom w:val="single" w:sz="4" w:space="0" w:color="000000"/>
              <w:right w:val="nil"/>
            </w:tcBorders>
            <w:shd w:val="clear" w:color="000000" w:fill="D9D9D9"/>
            <w:noWrap/>
            <w:vAlign w:val="bottom"/>
            <w:hideMark/>
          </w:tcPr>
          <w:p w14:paraId="5CF12258" w14:textId="1D5E19C7" w:rsidR="001F346B" w:rsidRPr="001F346B" w:rsidRDefault="001F346B" w:rsidP="00A60478">
            <w:pPr>
              <w:spacing w:after="0"/>
              <w:jc w:val="right"/>
              <w:rPr>
                <w:rFonts w:ascii="Arial" w:hAnsi="Arial" w:cs="Arial"/>
                <w:b/>
                <w:bCs/>
                <w:color w:val="auto"/>
                <w:sz w:val="16"/>
                <w:szCs w:val="16"/>
              </w:rPr>
            </w:pPr>
            <w:r w:rsidRPr="001F346B">
              <w:rPr>
                <w:rFonts w:ascii="Arial" w:hAnsi="Arial" w:cs="Arial"/>
                <w:b/>
                <w:bCs/>
                <w:color w:val="auto"/>
                <w:sz w:val="16"/>
                <w:szCs w:val="16"/>
              </w:rPr>
              <w:t>202</w:t>
            </w:r>
            <w:r w:rsidR="00A60478">
              <w:rPr>
                <w:rFonts w:ascii="Arial" w:hAnsi="Arial" w:cs="Arial"/>
                <w:b/>
                <w:bCs/>
                <w:color w:val="auto"/>
                <w:sz w:val="16"/>
                <w:szCs w:val="16"/>
              </w:rPr>
              <w:t>3</w:t>
            </w:r>
            <w:r w:rsidRPr="001F346B">
              <w:rPr>
                <w:rFonts w:ascii="Arial" w:hAnsi="Arial" w:cs="Arial"/>
                <w:b/>
                <w:bCs/>
                <w:color w:val="auto"/>
                <w:sz w:val="16"/>
                <w:szCs w:val="16"/>
              </w:rPr>
              <w:t>–2</w:t>
            </w:r>
            <w:r w:rsidR="00A60478">
              <w:rPr>
                <w:rFonts w:ascii="Arial" w:hAnsi="Arial" w:cs="Arial"/>
                <w:b/>
                <w:bCs/>
                <w:color w:val="auto"/>
                <w:sz w:val="16"/>
                <w:szCs w:val="16"/>
              </w:rPr>
              <w:t>4</w:t>
            </w:r>
          </w:p>
        </w:tc>
        <w:tc>
          <w:tcPr>
            <w:tcW w:w="900" w:type="dxa"/>
            <w:tcBorders>
              <w:top w:val="nil"/>
              <w:left w:val="nil"/>
              <w:bottom w:val="nil"/>
              <w:right w:val="nil"/>
            </w:tcBorders>
            <w:shd w:val="clear" w:color="auto" w:fill="auto"/>
            <w:noWrap/>
            <w:vAlign w:val="center"/>
            <w:hideMark/>
          </w:tcPr>
          <w:p w14:paraId="29BF79B0" w14:textId="77777777" w:rsidR="001F346B" w:rsidRPr="001F346B" w:rsidRDefault="001F346B" w:rsidP="001F346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31AC281C" w14:textId="77777777" w:rsidR="001F346B" w:rsidRPr="001F346B" w:rsidRDefault="001F346B" w:rsidP="001F346B">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348B857A" w14:textId="77777777" w:rsidR="001F346B" w:rsidRPr="001F346B" w:rsidRDefault="001F346B" w:rsidP="001F346B">
            <w:pPr>
              <w:spacing w:after="0"/>
              <w:rPr>
                <w:rFonts w:ascii="Times New Roman" w:hAnsi="Times New Roman"/>
                <w:color w:val="auto"/>
                <w:sz w:val="20"/>
              </w:rPr>
            </w:pPr>
          </w:p>
        </w:tc>
      </w:tr>
      <w:tr w:rsidR="001F346B" w:rsidRPr="001F346B" w14:paraId="1A5A548A" w14:textId="77777777" w:rsidTr="00A60478">
        <w:trPr>
          <w:trHeight w:val="225"/>
          <w:jc w:val="center"/>
        </w:trPr>
        <w:tc>
          <w:tcPr>
            <w:tcW w:w="2840" w:type="dxa"/>
            <w:tcBorders>
              <w:top w:val="nil"/>
              <w:left w:val="nil"/>
              <w:bottom w:val="single" w:sz="4" w:space="0" w:color="auto"/>
              <w:right w:val="nil"/>
            </w:tcBorders>
            <w:shd w:val="clear" w:color="auto" w:fill="auto"/>
            <w:noWrap/>
            <w:vAlign w:val="bottom"/>
            <w:hideMark/>
          </w:tcPr>
          <w:p w14:paraId="0F92BB72" w14:textId="77777777" w:rsidR="001F346B" w:rsidRPr="001F346B" w:rsidRDefault="001F346B" w:rsidP="001F346B">
            <w:pPr>
              <w:spacing w:after="0"/>
              <w:rPr>
                <w:rFonts w:ascii="Arial" w:hAnsi="Arial" w:cs="Arial"/>
                <w:b/>
                <w:bCs/>
                <w:sz w:val="16"/>
                <w:szCs w:val="16"/>
              </w:rPr>
            </w:pPr>
            <w:r w:rsidRPr="001F346B">
              <w:rPr>
                <w:rFonts w:ascii="Arial" w:hAnsi="Arial" w:cs="Arial"/>
                <w:b/>
                <w:bCs/>
                <w:sz w:val="16"/>
                <w:szCs w:val="16"/>
              </w:rPr>
              <w:t xml:space="preserve">Average </w:t>
            </w:r>
            <w:r w:rsidRPr="001F346B">
              <w:rPr>
                <w:rFonts w:ascii="Arial" w:hAnsi="Arial" w:cs="Arial"/>
                <w:b/>
                <w:bCs/>
                <w:color w:val="auto"/>
                <w:sz w:val="16"/>
                <w:szCs w:val="16"/>
              </w:rPr>
              <w:t>s</w:t>
            </w:r>
            <w:r w:rsidRPr="001F346B">
              <w:rPr>
                <w:rFonts w:ascii="Arial" w:hAnsi="Arial" w:cs="Arial"/>
                <w:b/>
                <w:bCs/>
                <w:sz w:val="16"/>
                <w:szCs w:val="16"/>
              </w:rPr>
              <w:t xml:space="preserve">taffing </w:t>
            </w:r>
            <w:r w:rsidRPr="001F346B">
              <w:rPr>
                <w:rFonts w:ascii="Arial" w:hAnsi="Arial" w:cs="Arial"/>
                <w:b/>
                <w:bCs/>
                <w:color w:val="auto"/>
                <w:sz w:val="16"/>
                <w:szCs w:val="16"/>
              </w:rPr>
              <w:t>l</w:t>
            </w:r>
            <w:r w:rsidRPr="001F346B">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0B2DB053" w14:textId="77777777" w:rsidR="001F346B" w:rsidRPr="001F346B" w:rsidRDefault="001F346B" w:rsidP="001F346B">
            <w:pPr>
              <w:spacing w:after="0"/>
              <w:jc w:val="right"/>
              <w:rPr>
                <w:rFonts w:ascii="Arial" w:hAnsi="Arial" w:cs="Arial"/>
                <w:sz w:val="16"/>
                <w:szCs w:val="16"/>
              </w:rPr>
            </w:pPr>
            <w:r w:rsidRPr="001F346B">
              <w:rPr>
                <w:rFonts w:ascii="Arial" w:hAnsi="Arial" w:cs="Arial"/>
                <w:sz w:val="16"/>
                <w:szCs w:val="16"/>
              </w:rPr>
              <w:t>71</w:t>
            </w:r>
          </w:p>
        </w:tc>
        <w:tc>
          <w:tcPr>
            <w:tcW w:w="900" w:type="dxa"/>
            <w:tcBorders>
              <w:top w:val="nil"/>
              <w:left w:val="nil"/>
              <w:bottom w:val="single" w:sz="4" w:space="0" w:color="auto"/>
              <w:right w:val="nil"/>
            </w:tcBorders>
            <w:shd w:val="clear" w:color="000000" w:fill="D9D9D9"/>
            <w:noWrap/>
            <w:vAlign w:val="bottom"/>
            <w:hideMark/>
          </w:tcPr>
          <w:p w14:paraId="72D2248F" w14:textId="77777777" w:rsidR="001F346B" w:rsidRPr="001F346B" w:rsidRDefault="001F346B" w:rsidP="001F346B">
            <w:pPr>
              <w:spacing w:after="0"/>
              <w:jc w:val="right"/>
              <w:rPr>
                <w:rFonts w:ascii="Arial" w:hAnsi="Arial" w:cs="Arial"/>
                <w:sz w:val="16"/>
                <w:szCs w:val="16"/>
              </w:rPr>
            </w:pPr>
            <w:r w:rsidRPr="001F346B">
              <w:rPr>
                <w:rFonts w:ascii="Arial" w:hAnsi="Arial" w:cs="Arial"/>
                <w:sz w:val="16"/>
                <w:szCs w:val="16"/>
              </w:rPr>
              <w:t>79</w:t>
            </w:r>
          </w:p>
        </w:tc>
        <w:tc>
          <w:tcPr>
            <w:tcW w:w="900" w:type="dxa"/>
            <w:tcBorders>
              <w:top w:val="nil"/>
              <w:left w:val="nil"/>
              <w:bottom w:val="nil"/>
              <w:right w:val="nil"/>
            </w:tcBorders>
            <w:shd w:val="clear" w:color="auto" w:fill="auto"/>
            <w:noWrap/>
            <w:vAlign w:val="center"/>
            <w:hideMark/>
          </w:tcPr>
          <w:p w14:paraId="02D17BF0" w14:textId="77777777" w:rsidR="001F346B" w:rsidRPr="001F346B" w:rsidRDefault="001F346B" w:rsidP="001F346B">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398C4E93" w14:textId="77777777" w:rsidR="001F346B" w:rsidRPr="001F346B" w:rsidRDefault="001F346B" w:rsidP="001F346B">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56AF3392" w14:textId="77777777" w:rsidR="001F346B" w:rsidRPr="001F346B" w:rsidRDefault="001F346B" w:rsidP="001F346B">
            <w:pPr>
              <w:spacing w:after="0"/>
              <w:rPr>
                <w:rFonts w:ascii="Times New Roman" w:hAnsi="Times New Roman"/>
                <w:color w:val="auto"/>
                <w:sz w:val="20"/>
              </w:rPr>
            </w:pPr>
          </w:p>
        </w:tc>
      </w:tr>
    </w:tbl>
    <w:p w14:paraId="0C1A88C7" w14:textId="25E686A5" w:rsidR="0058272A" w:rsidRPr="0058272A" w:rsidRDefault="0058272A" w:rsidP="0058272A">
      <w:pPr>
        <w:pStyle w:val="FootnoteText"/>
        <w:spacing w:before="120"/>
      </w:pPr>
      <w:r w:rsidRPr="0058272A">
        <w:rPr>
          <w:vertAlign w:val="superscript"/>
        </w:rPr>
        <w:t>(a)</w:t>
      </w:r>
      <w:r>
        <w:tab/>
      </w:r>
      <w:r w:rsidRPr="0058272A">
        <w:t>Appropriation Bill (No. 1) 2023–24.</w:t>
      </w:r>
    </w:p>
    <w:p w14:paraId="70FDECA4" w14:textId="3832B1DE" w:rsidR="0058272A" w:rsidRPr="0058272A" w:rsidRDefault="0058272A" w:rsidP="0058272A">
      <w:pPr>
        <w:pStyle w:val="FootnoteText"/>
        <w:tabs>
          <w:tab w:val="clear" w:pos="284"/>
        </w:tabs>
      </w:pPr>
      <w:r w:rsidRPr="0058272A">
        <w:rPr>
          <w:vertAlign w:val="superscript"/>
        </w:rPr>
        <w:t>(b)</w:t>
      </w:r>
      <w:r>
        <w:tab/>
      </w:r>
      <w:r w:rsidRPr="0058272A">
        <w:t>Departmental appropriation combines 'Ordinary annual services Appropriation Bill (No. 1)' and 'Revenue from independent sources (s74)'.</w:t>
      </w:r>
    </w:p>
    <w:p w14:paraId="2849E108" w14:textId="3AC3F860" w:rsidR="00BC0659" w:rsidRPr="00D51F79" w:rsidRDefault="0058272A" w:rsidP="0058272A">
      <w:pPr>
        <w:pStyle w:val="FootnoteText"/>
      </w:pPr>
      <w:r w:rsidRPr="0058272A">
        <w:rPr>
          <w:vertAlign w:val="superscript"/>
        </w:rPr>
        <w:t>(c)</w:t>
      </w:r>
      <w:r>
        <w:tab/>
      </w:r>
      <w:r w:rsidRPr="0058272A">
        <w:t>Expenses not requiring appropriation in the Budget year are made up of depreciation expense, amortisation expense, makegood expenses and audit fees, interest on RoU (Right-of-Use asset) and credit applied to rental supplier expenses (rental payments).</w:t>
      </w:r>
      <w:r w:rsidR="00BC0659" w:rsidRPr="00D51F79">
        <w:br w:type="page"/>
      </w:r>
    </w:p>
    <w:p w14:paraId="42705048" w14:textId="77777777" w:rsidR="007902C6" w:rsidRPr="00262A10" w:rsidRDefault="007902C6" w:rsidP="007902C6">
      <w:pPr>
        <w:keepNext/>
        <w:outlineLvl w:val="3"/>
        <w:rPr>
          <w:rFonts w:ascii="Arial Bold" w:hAnsi="Arial Bold"/>
          <w:b/>
          <w:color w:val="auto"/>
          <w:sz w:val="22"/>
        </w:rPr>
      </w:pPr>
      <w:r w:rsidRPr="00262A10">
        <w:rPr>
          <w:rFonts w:ascii="Arial Bold" w:hAnsi="Arial Bold"/>
          <w:b/>
          <w:color w:val="auto"/>
          <w:sz w:val="22"/>
        </w:rPr>
        <w:lastRenderedPageBreak/>
        <w:t>Performance measures for Outcome 1</w:t>
      </w:r>
    </w:p>
    <w:p w14:paraId="69C4BE09" w14:textId="1B9CA13E" w:rsidR="007902C6" w:rsidRPr="007902C6" w:rsidRDefault="007902C6" w:rsidP="007902C6">
      <w:pPr>
        <w:rPr>
          <w:color w:val="auto"/>
          <w:szCs w:val="19"/>
        </w:rPr>
      </w:pPr>
      <w:r w:rsidRPr="007902C6">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8C5ED3">
        <w:rPr>
          <w:szCs w:val="19"/>
        </w:rPr>
        <w:t>nt, details of the 2023</w:t>
      </w:r>
      <w:r w:rsidR="00257573">
        <w:rPr>
          <w:szCs w:val="19"/>
        </w:rPr>
        <w:t>–</w:t>
      </w:r>
      <w:r w:rsidR="008C5ED3">
        <w:rPr>
          <w:szCs w:val="19"/>
        </w:rPr>
        <w:t>24</w:t>
      </w:r>
      <w:r w:rsidRPr="007902C6">
        <w:rPr>
          <w:szCs w:val="19"/>
        </w:rPr>
        <w:t xml:space="preserve"> Budget measures that have created new programs or materially changed existing programs are provided.</w:t>
      </w:r>
    </w:p>
    <w:p w14:paraId="644ABF05" w14:textId="42A9E3FE" w:rsidR="00BC0659" w:rsidRPr="00D11921" w:rsidRDefault="00BC0659" w:rsidP="00BC0659">
      <w:pPr>
        <w:pStyle w:val="Tablenumberandreference"/>
        <w:rPr>
          <w:color w:val="auto"/>
        </w:rPr>
      </w:pPr>
      <w:r w:rsidRPr="00D11921">
        <w:rPr>
          <w:color w:val="auto"/>
        </w:rPr>
        <w:t xml:space="preserve">Table 2.1.2: Performance </w:t>
      </w:r>
      <w:r w:rsidR="007902C6">
        <w:rPr>
          <w:color w:val="auto"/>
        </w:rPr>
        <w:t>m</w:t>
      </w:r>
      <w:r w:rsidR="008F5901" w:rsidRPr="00D11921">
        <w:rPr>
          <w:color w:val="auto"/>
        </w:rPr>
        <w:t>easure</w:t>
      </w:r>
      <w:r w:rsidR="0076673D" w:rsidRPr="00D11921">
        <w:rPr>
          <w:color w:val="auto"/>
        </w:rPr>
        <w:t>s</w:t>
      </w:r>
      <w:r w:rsidRPr="00D11921">
        <w:rPr>
          <w:color w:val="auto"/>
        </w:rPr>
        <w:t xml:space="preserve"> for </w:t>
      </w:r>
      <w:r w:rsidR="00904287" w:rsidRPr="00D11921">
        <w:rPr>
          <w:color w:val="auto"/>
        </w:rPr>
        <w:t>Cancer Australia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Cancer Australia"/>
        <w:tblDescription w:val="This table outlines the Cancer Australia's Outcome 1 outcome statement, Program 1.1's objective and the key activities for Program 1.1. It also includes 5 performance measures for Program 1.1, with an expected performance result for 2021-22, and planned performance results for 2022-23 and the forward estimates"/>
      </w:tblPr>
      <w:tblGrid>
        <w:gridCol w:w="2558"/>
        <w:gridCol w:w="2420"/>
        <w:gridCol w:w="2432"/>
      </w:tblGrid>
      <w:tr w:rsidR="00D11921" w:rsidRPr="00D11921" w14:paraId="63F25A05" w14:textId="77777777" w:rsidTr="003B53EF">
        <w:trPr>
          <w:jc w:val="center"/>
        </w:trPr>
        <w:tc>
          <w:tcPr>
            <w:tcW w:w="5000" w:type="pct"/>
            <w:gridSpan w:val="3"/>
            <w:shd w:val="clear" w:color="auto" w:fill="D9D9D9" w:themeFill="background1" w:themeFillShade="D9"/>
            <w:tcMar>
              <w:left w:w="85" w:type="dxa"/>
            </w:tcMar>
            <w:vAlign w:val="center"/>
          </w:tcPr>
          <w:p w14:paraId="228F0653" w14:textId="780CD6E7" w:rsidR="008C5ED3" w:rsidRPr="00BB6AA2" w:rsidRDefault="00BC0659" w:rsidP="00070898">
            <w:pPr>
              <w:pStyle w:val="Tableheadingrow9pt"/>
              <w:rPr>
                <w:color w:val="auto"/>
              </w:rPr>
            </w:pPr>
            <w:r w:rsidRPr="00D11921">
              <w:rPr>
                <w:color w:val="auto"/>
              </w:rPr>
              <w:t>Outcome 1</w:t>
            </w:r>
          </w:p>
        </w:tc>
      </w:tr>
      <w:tr w:rsidR="00D11921" w:rsidRPr="00D11921" w14:paraId="0047D50B" w14:textId="77777777" w:rsidTr="00CD443E">
        <w:trPr>
          <w:jc w:val="center"/>
        </w:trPr>
        <w:tc>
          <w:tcPr>
            <w:tcW w:w="5000" w:type="pct"/>
            <w:gridSpan w:val="3"/>
            <w:shd w:val="clear" w:color="auto" w:fill="auto"/>
            <w:tcMar>
              <w:left w:w="85" w:type="dxa"/>
            </w:tcMar>
          </w:tcPr>
          <w:p w14:paraId="637450AC" w14:textId="45D14FB3" w:rsidR="00BC0659" w:rsidRPr="00D11921" w:rsidRDefault="00984D48" w:rsidP="00CD443E">
            <w:pPr>
              <w:pStyle w:val="Tabletextnormal9pt"/>
              <w:rPr>
                <w:rFonts w:eastAsiaTheme="minorEastAsia"/>
                <w:color w:val="auto"/>
              </w:rPr>
            </w:pPr>
            <w:r w:rsidRPr="00D11921">
              <w:rPr>
                <w:rFonts w:eastAsiaTheme="minorEastAsia"/>
                <w:color w:val="auto"/>
              </w:rPr>
              <w:t>Minimised impacts of cancer, including through national leadership in cancer control with targeted research and clinical trials; evidence informed clinical practice; strengthened national data capacity; community and c</w:t>
            </w:r>
            <w:r w:rsidR="00252700">
              <w:rPr>
                <w:rFonts w:eastAsiaTheme="minorEastAsia"/>
                <w:color w:val="auto"/>
              </w:rPr>
              <w:t>onsumer information and support</w:t>
            </w:r>
            <w:r w:rsidR="00AF2E99">
              <w:rPr>
                <w:rFonts w:eastAsiaTheme="minorEastAsia"/>
                <w:color w:val="auto"/>
              </w:rPr>
              <w:t>.</w:t>
            </w:r>
          </w:p>
        </w:tc>
      </w:tr>
      <w:tr w:rsidR="00D11921" w:rsidRPr="00D11921" w14:paraId="3AFEF378" w14:textId="77777777" w:rsidTr="00CD443E">
        <w:trPr>
          <w:jc w:val="center"/>
        </w:trPr>
        <w:tc>
          <w:tcPr>
            <w:tcW w:w="5000" w:type="pct"/>
            <w:gridSpan w:val="3"/>
            <w:shd w:val="clear" w:color="auto" w:fill="D9D9D9" w:themeFill="background1" w:themeFillShade="D9"/>
            <w:tcMar>
              <w:left w:w="85" w:type="dxa"/>
            </w:tcMar>
          </w:tcPr>
          <w:p w14:paraId="5EC4B274" w14:textId="4CC409E6" w:rsidR="008C5ED3" w:rsidRPr="00394313" w:rsidRDefault="00BC0659" w:rsidP="00CA30FE">
            <w:pPr>
              <w:pStyle w:val="Tableheadingrow9pt"/>
              <w:rPr>
                <w:color w:val="auto"/>
              </w:rPr>
            </w:pPr>
            <w:r w:rsidRPr="00D11921">
              <w:rPr>
                <w:color w:val="auto"/>
              </w:rPr>
              <w:t xml:space="preserve">Program Objective – Program 1.1: </w:t>
            </w:r>
            <w:r w:rsidR="00984D48" w:rsidRPr="00D11921">
              <w:rPr>
                <w:color w:val="auto"/>
              </w:rPr>
              <w:t>Improved Cancer Control</w:t>
            </w:r>
          </w:p>
        </w:tc>
      </w:tr>
      <w:tr w:rsidR="00D11921" w:rsidRPr="00D11921" w14:paraId="60B0C96F" w14:textId="77777777" w:rsidTr="00CD443E">
        <w:trPr>
          <w:jc w:val="center"/>
        </w:trPr>
        <w:tc>
          <w:tcPr>
            <w:tcW w:w="5000" w:type="pct"/>
            <w:gridSpan w:val="3"/>
            <w:shd w:val="clear" w:color="auto" w:fill="auto"/>
            <w:tcMar>
              <w:left w:w="85" w:type="dxa"/>
            </w:tcMar>
          </w:tcPr>
          <w:p w14:paraId="61CF16F6" w14:textId="034F3BD2" w:rsidR="003C5556" w:rsidRPr="00D11921" w:rsidRDefault="00E6356C" w:rsidP="00FC03FD">
            <w:pPr>
              <w:pStyle w:val="Tabletextnormal9pt"/>
              <w:rPr>
                <w:rFonts w:eastAsiaTheme="minorEastAsia"/>
                <w:color w:val="auto"/>
              </w:rPr>
            </w:pPr>
            <w:r w:rsidRPr="00D11921">
              <w:rPr>
                <w:rFonts w:eastAsiaTheme="minorEastAsia"/>
                <w:color w:val="auto"/>
              </w:rPr>
              <w:t>Provide national leadership in cancer control across the</w:t>
            </w:r>
            <w:r w:rsidR="00241FDE">
              <w:rPr>
                <w:rFonts w:eastAsiaTheme="minorEastAsia"/>
                <w:color w:val="auto"/>
              </w:rPr>
              <w:t xml:space="preserve"> care</w:t>
            </w:r>
            <w:r w:rsidRPr="00D11921">
              <w:rPr>
                <w:rFonts w:eastAsiaTheme="minorEastAsia"/>
                <w:color w:val="auto"/>
              </w:rPr>
              <w:t xml:space="preserve"> continuum </w:t>
            </w:r>
            <w:r>
              <w:rPr>
                <w:rFonts w:eastAsiaTheme="minorEastAsia"/>
                <w:color w:val="auto"/>
              </w:rPr>
              <w:t>to reduce the impact of cancer, address disparities</w:t>
            </w:r>
            <w:r w:rsidR="00394313">
              <w:rPr>
                <w:rFonts w:eastAsiaTheme="minorEastAsia"/>
                <w:color w:val="auto"/>
              </w:rPr>
              <w:t>,</w:t>
            </w:r>
            <w:r>
              <w:rPr>
                <w:rFonts w:eastAsiaTheme="minorEastAsia"/>
                <w:color w:val="auto"/>
              </w:rPr>
              <w:t xml:space="preserve"> and improve outcomes for people affected by cancer</w:t>
            </w:r>
            <w:r w:rsidRPr="00D11921">
              <w:rPr>
                <w:rFonts w:eastAsiaTheme="minorEastAsia"/>
                <w:color w:val="auto"/>
              </w:rPr>
              <w:t xml:space="preserve"> through </w:t>
            </w:r>
            <w:r w:rsidR="00C2554F">
              <w:rPr>
                <w:rFonts w:eastAsiaTheme="minorEastAsia"/>
                <w:color w:val="auto"/>
              </w:rPr>
              <w:t xml:space="preserve">the </w:t>
            </w:r>
            <w:r w:rsidRPr="00D11921">
              <w:rPr>
                <w:rFonts w:eastAsiaTheme="minorEastAsia"/>
                <w:color w:val="auto"/>
              </w:rPr>
              <w:t>development and promotion of evidence-based practice, funding cancer research</w:t>
            </w:r>
            <w:r w:rsidR="00394313">
              <w:rPr>
                <w:rFonts w:eastAsiaTheme="minorEastAsia"/>
                <w:color w:val="auto"/>
              </w:rPr>
              <w:t>,</w:t>
            </w:r>
            <w:r w:rsidRPr="00D11921">
              <w:rPr>
                <w:rFonts w:eastAsiaTheme="minorEastAsia"/>
                <w:color w:val="auto"/>
              </w:rPr>
              <w:t xml:space="preserve"> and providing consumers and health professionals with cancer information and resources.</w:t>
            </w:r>
          </w:p>
        </w:tc>
      </w:tr>
      <w:tr w:rsidR="00D11921" w:rsidRPr="00D11921" w14:paraId="4029A2F7" w14:textId="77777777" w:rsidTr="00CD443E">
        <w:trPr>
          <w:jc w:val="center"/>
        </w:trPr>
        <w:tc>
          <w:tcPr>
            <w:tcW w:w="5000" w:type="pct"/>
            <w:gridSpan w:val="3"/>
            <w:shd w:val="clear" w:color="auto" w:fill="D9D9D9" w:themeFill="background1" w:themeFillShade="D9"/>
            <w:tcMar>
              <w:left w:w="85" w:type="dxa"/>
            </w:tcMar>
            <w:vAlign w:val="center"/>
          </w:tcPr>
          <w:p w14:paraId="792CA101" w14:textId="61D84C34" w:rsidR="008C5ED3" w:rsidRPr="00E6356C" w:rsidRDefault="009351CC" w:rsidP="00E6356C">
            <w:pPr>
              <w:pStyle w:val="Tableheadingrow9pt"/>
              <w:rPr>
                <w:color w:val="auto"/>
              </w:rPr>
            </w:pPr>
            <w:r>
              <w:rPr>
                <w:color w:val="auto"/>
              </w:rPr>
              <w:t>Key Activities</w:t>
            </w:r>
          </w:p>
        </w:tc>
      </w:tr>
      <w:tr w:rsidR="00BC0659" w:rsidRPr="00D11921" w14:paraId="528EB406" w14:textId="77777777" w:rsidTr="00C9262D">
        <w:trPr>
          <w:trHeight w:val="1126"/>
          <w:jc w:val="center"/>
        </w:trPr>
        <w:tc>
          <w:tcPr>
            <w:tcW w:w="5000" w:type="pct"/>
            <w:gridSpan w:val="3"/>
            <w:tcBorders>
              <w:bottom w:val="single" w:sz="4" w:space="0" w:color="auto"/>
            </w:tcBorders>
            <w:shd w:val="clear" w:color="auto" w:fill="auto"/>
            <w:tcMar>
              <w:left w:w="85" w:type="dxa"/>
            </w:tcMar>
          </w:tcPr>
          <w:p w14:paraId="4E5EB1A6" w14:textId="3FB445F7" w:rsidR="00E84539" w:rsidRPr="00034509" w:rsidRDefault="00E84539" w:rsidP="000B5035">
            <w:pPr>
              <w:pStyle w:val="ListParagraph"/>
              <w:numPr>
                <w:ilvl w:val="0"/>
                <w:numId w:val="18"/>
              </w:numPr>
              <w:tabs>
                <w:tab w:val="left" w:pos="644"/>
              </w:tabs>
              <w:autoSpaceDE w:val="0"/>
              <w:autoSpaceDN w:val="0"/>
              <w:adjustRightInd w:val="0"/>
              <w:spacing w:after="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Provide national leadership in cancer control</w:t>
            </w:r>
            <w:r w:rsidR="005B74B3">
              <w:rPr>
                <w:rFonts w:ascii="Arial" w:eastAsiaTheme="minorEastAsia" w:hAnsi="Arial" w:cs="Arial"/>
                <w:color w:val="auto"/>
                <w:sz w:val="18"/>
                <w:szCs w:val="18"/>
              </w:rPr>
              <w:t>.</w:t>
            </w:r>
          </w:p>
          <w:p w14:paraId="21D2098B" w14:textId="78B43DC9" w:rsidR="00E84539" w:rsidRPr="00034509" w:rsidRDefault="00E84539" w:rsidP="000B5035">
            <w:pPr>
              <w:pStyle w:val="ListParagraph"/>
              <w:numPr>
                <w:ilvl w:val="0"/>
                <w:numId w:val="18"/>
              </w:numPr>
              <w:tabs>
                <w:tab w:val="left" w:pos="644"/>
              </w:tabs>
              <w:autoSpaceDE w:val="0"/>
              <w:autoSpaceDN w:val="0"/>
              <w:adjustRightInd w:val="0"/>
              <w:spacing w:after="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Develop and promote evidence-based best practice cancer care</w:t>
            </w:r>
            <w:r w:rsidR="005B74B3">
              <w:rPr>
                <w:rFonts w:ascii="Arial" w:eastAsiaTheme="minorEastAsia" w:hAnsi="Arial" w:cs="Arial"/>
                <w:color w:val="auto"/>
                <w:sz w:val="18"/>
                <w:szCs w:val="18"/>
              </w:rPr>
              <w:t>.</w:t>
            </w:r>
          </w:p>
          <w:p w14:paraId="11C4E3FA" w14:textId="0FFE038B" w:rsidR="00E84539" w:rsidRPr="00034509" w:rsidRDefault="00E84539" w:rsidP="000B5035">
            <w:pPr>
              <w:pStyle w:val="ListParagraph"/>
              <w:numPr>
                <w:ilvl w:val="0"/>
                <w:numId w:val="18"/>
              </w:numPr>
              <w:tabs>
                <w:tab w:val="left" w:pos="644"/>
              </w:tabs>
              <w:autoSpaceDE w:val="0"/>
              <w:autoSpaceDN w:val="0"/>
              <w:adjustRightInd w:val="0"/>
              <w:spacing w:after="0"/>
              <w:ind w:left="284" w:hanging="284"/>
              <w:contextualSpacing w:val="0"/>
              <w:rPr>
                <w:rFonts w:ascii="Arial" w:eastAsiaTheme="minorEastAsia" w:hAnsi="Arial" w:cs="Arial"/>
                <w:color w:val="auto"/>
                <w:sz w:val="18"/>
                <w:szCs w:val="18"/>
              </w:rPr>
            </w:pPr>
            <w:r w:rsidRPr="00034509">
              <w:rPr>
                <w:rFonts w:ascii="Arial" w:eastAsiaTheme="minorEastAsia" w:hAnsi="Arial" w:cs="Arial"/>
                <w:color w:val="auto"/>
                <w:sz w:val="18"/>
                <w:szCs w:val="18"/>
              </w:rPr>
              <w:t>Fund cancer research and drive efforts to strengthen national data capacity in consultation with relevant agencies</w:t>
            </w:r>
            <w:r w:rsidR="005B74B3">
              <w:rPr>
                <w:rFonts w:ascii="Arial" w:eastAsiaTheme="minorEastAsia" w:hAnsi="Arial" w:cs="Arial"/>
                <w:color w:val="auto"/>
                <w:sz w:val="18"/>
                <w:szCs w:val="18"/>
              </w:rPr>
              <w:t>.</w:t>
            </w:r>
          </w:p>
          <w:p w14:paraId="0382F8C8" w14:textId="0AADD70E" w:rsidR="00CF0CD6" w:rsidRPr="000C1AFD" w:rsidRDefault="00E84539" w:rsidP="000B5035">
            <w:pPr>
              <w:pStyle w:val="ListParagraph"/>
              <w:numPr>
                <w:ilvl w:val="0"/>
                <w:numId w:val="18"/>
              </w:numPr>
              <w:tabs>
                <w:tab w:val="left" w:pos="644"/>
              </w:tabs>
              <w:autoSpaceDE w:val="0"/>
              <w:autoSpaceDN w:val="0"/>
              <w:adjustRightInd w:val="0"/>
              <w:spacing w:after="0"/>
              <w:ind w:left="284" w:hanging="284"/>
              <w:contextualSpacing w:val="0"/>
              <w:rPr>
                <w:rFonts w:ascii="ArialMT" w:hAnsi="ArialMT" w:cs="ArialMT"/>
              </w:rPr>
            </w:pPr>
            <w:r w:rsidRPr="00034509">
              <w:rPr>
                <w:rFonts w:ascii="Arial" w:eastAsiaTheme="minorEastAsia" w:hAnsi="Arial" w:cs="Arial"/>
                <w:color w:val="auto"/>
                <w:sz w:val="18"/>
                <w:szCs w:val="18"/>
              </w:rPr>
              <w:t>Provide consumer and health professional cancer information and resources</w:t>
            </w:r>
            <w:r w:rsidR="005B74B3">
              <w:rPr>
                <w:rFonts w:ascii="Arial" w:eastAsiaTheme="minorEastAsia" w:hAnsi="Arial" w:cs="Arial"/>
                <w:color w:val="auto"/>
                <w:sz w:val="18"/>
                <w:szCs w:val="18"/>
              </w:rPr>
              <w:t>.</w:t>
            </w:r>
          </w:p>
        </w:tc>
      </w:tr>
      <w:tr w:rsidR="00D11921" w:rsidRPr="00D11921" w14:paraId="772044AB" w14:textId="77777777" w:rsidTr="00AD1502">
        <w:trPr>
          <w:trHeight w:val="104"/>
          <w:jc w:val="center"/>
        </w:trPr>
        <w:tc>
          <w:tcPr>
            <w:tcW w:w="5000" w:type="pct"/>
            <w:gridSpan w:val="3"/>
            <w:shd w:val="clear" w:color="auto" w:fill="D9D9D9" w:themeFill="background1" w:themeFillShade="D9"/>
            <w:tcMar>
              <w:left w:w="85" w:type="dxa"/>
            </w:tcMar>
          </w:tcPr>
          <w:p w14:paraId="70F4B713" w14:textId="1F43BDAE" w:rsidR="00F228EA" w:rsidRPr="00D11921" w:rsidRDefault="00BC0659" w:rsidP="00CA30FE">
            <w:pPr>
              <w:pStyle w:val="Tableheadingrow9pt"/>
              <w:keepNext/>
              <w:keepLines/>
              <w:pageBreakBefore/>
              <w:rPr>
                <w:color w:val="auto"/>
              </w:rPr>
            </w:pPr>
            <w:r w:rsidRPr="00D11921">
              <w:rPr>
                <w:color w:val="auto"/>
              </w:rPr>
              <w:lastRenderedPageBreak/>
              <w:t xml:space="preserve">Performance </w:t>
            </w:r>
            <w:r w:rsidR="008F5901" w:rsidRPr="00D11921">
              <w:rPr>
                <w:color w:val="auto"/>
              </w:rPr>
              <w:t>Measure</w:t>
            </w:r>
            <w:r w:rsidR="00C6791C" w:rsidRPr="00D11921">
              <w:rPr>
                <w:color w:val="auto"/>
              </w:rPr>
              <w:t>s</w:t>
            </w:r>
          </w:p>
        </w:tc>
      </w:tr>
      <w:tr w:rsidR="00CA30FE" w:rsidRPr="00D11921" w14:paraId="4B77600F" w14:textId="77777777" w:rsidTr="00EA6D82">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7BF04441" w14:textId="6A638B3D" w:rsidR="008C5ED3" w:rsidRPr="00D11921" w:rsidRDefault="00E6356C" w:rsidP="00EA6D82">
            <w:pPr>
              <w:pStyle w:val="Tableheadingrowmeasures85pt"/>
              <w:rPr>
                <w:color w:val="auto"/>
              </w:rPr>
            </w:pPr>
            <w:r w:rsidRPr="00CA30FE">
              <w:rPr>
                <w:color w:val="auto"/>
              </w:rPr>
              <w:t xml:space="preserve">Lead the </w:t>
            </w:r>
            <w:r>
              <w:rPr>
                <w:color w:val="auto"/>
              </w:rPr>
              <w:t>implementation</w:t>
            </w:r>
            <w:r w:rsidRPr="00CA30FE">
              <w:rPr>
                <w:color w:val="auto"/>
              </w:rPr>
              <w:t xml:space="preserve"> of </w:t>
            </w:r>
            <w:r>
              <w:rPr>
                <w:color w:val="auto"/>
              </w:rPr>
              <w:t>the</w:t>
            </w:r>
            <w:r w:rsidRPr="00CA30FE">
              <w:rPr>
                <w:color w:val="auto"/>
              </w:rPr>
              <w:t xml:space="preserve"> Australian Cancer Plan (</w:t>
            </w:r>
            <w:r w:rsidR="00382367">
              <w:rPr>
                <w:color w:val="auto"/>
              </w:rPr>
              <w:t>t</w:t>
            </w:r>
            <w:r>
              <w:rPr>
                <w:color w:val="auto"/>
              </w:rPr>
              <w:t>he Plan</w:t>
            </w:r>
            <w:r w:rsidRPr="00CA30FE">
              <w:rPr>
                <w:color w:val="auto"/>
              </w:rPr>
              <w:t>)</w:t>
            </w:r>
            <w:r w:rsidR="00394313">
              <w:rPr>
                <w:color w:val="auto"/>
              </w:rPr>
              <w:t>,</w:t>
            </w:r>
            <w:r w:rsidRPr="00CA30FE">
              <w:rPr>
                <w:color w:val="auto"/>
              </w:rPr>
              <w:t xml:space="preserve"> which sets out national priorities and action areas over the next 10 years to improve outcomes for</w:t>
            </w:r>
            <w:r>
              <w:rPr>
                <w:color w:val="auto"/>
              </w:rPr>
              <w:t xml:space="preserve"> all</w:t>
            </w:r>
            <w:r w:rsidRPr="00CA30FE">
              <w:rPr>
                <w:color w:val="auto"/>
              </w:rPr>
              <w:t xml:space="preserve"> Australia</w:t>
            </w:r>
            <w:r>
              <w:rPr>
                <w:color w:val="auto"/>
              </w:rPr>
              <w:t>n</w:t>
            </w:r>
            <w:r w:rsidRPr="00CA30FE">
              <w:rPr>
                <w:color w:val="auto"/>
              </w:rPr>
              <w:t>s affected by cancer</w:t>
            </w:r>
            <w:r w:rsidR="001A3ED5">
              <w:rPr>
                <w:color w:val="auto"/>
              </w:rPr>
              <w:t>.</w:t>
            </w:r>
          </w:p>
        </w:tc>
      </w:tr>
      <w:tr w:rsidR="00CA30FE" w:rsidRPr="00D11921" w14:paraId="69F48F47" w14:textId="77777777" w:rsidTr="00EA6D82">
        <w:tblPrEx>
          <w:tblCellMar>
            <w:top w:w="0" w:type="dxa"/>
            <w:left w:w="108" w:type="dxa"/>
            <w:bottom w:w="0" w:type="dxa"/>
            <w:right w:w="108" w:type="dxa"/>
          </w:tblCellMar>
        </w:tblPrEx>
        <w:trPr>
          <w:trHeight w:val="283"/>
          <w:jc w:val="center"/>
        </w:trPr>
        <w:tc>
          <w:tcPr>
            <w:tcW w:w="1726" w:type="pct"/>
            <w:tcMar>
              <w:left w:w="85" w:type="dxa"/>
            </w:tcMar>
          </w:tcPr>
          <w:p w14:paraId="3DACEF66" w14:textId="0B58DB8F" w:rsidR="00CA30FE" w:rsidRPr="00D11921" w:rsidRDefault="008C5ED3" w:rsidP="00EA6D82">
            <w:pPr>
              <w:pStyle w:val="Tableheadingrowmeasures85pt"/>
              <w:keepNext/>
              <w:rPr>
                <w:color w:val="auto"/>
              </w:rPr>
            </w:pPr>
            <w:r>
              <w:t>Current</w:t>
            </w:r>
            <w:r w:rsidR="00CA30FE">
              <w:t xml:space="preserve"> Ye</w:t>
            </w:r>
            <w:r>
              <w:t>ar</w:t>
            </w:r>
            <w:r>
              <w:br/>
              <w:t>2022</w:t>
            </w:r>
            <w:r w:rsidR="00CA30FE">
              <w:t>–</w:t>
            </w:r>
            <w:r>
              <w:t>23</w:t>
            </w:r>
            <w:r w:rsidR="00CA30FE" w:rsidRPr="00744C28">
              <w:t xml:space="preserve"> </w:t>
            </w:r>
            <w:r w:rsidR="00EE4753">
              <w:rPr>
                <w:color w:val="auto"/>
              </w:rPr>
              <w:t xml:space="preserve">Expected </w:t>
            </w:r>
            <w:r w:rsidR="00CA30FE">
              <w:t>Performance Results</w:t>
            </w:r>
          </w:p>
        </w:tc>
        <w:tc>
          <w:tcPr>
            <w:tcW w:w="1633" w:type="pct"/>
            <w:shd w:val="clear" w:color="auto" w:fill="auto"/>
            <w:tcMar>
              <w:left w:w="85" w:type="dxa"/>
            </w:tcMar>
          </w:tcPr>
          <w:p w14:paraId="2E68EEA1" w14:textId="11DC2D02" w:rsidR="00CA30FE" w:rsidRPr="00D11921" w:rsidRDefault="008C5ED3" w:rsidP="00EA6D82">
            <w:pPr>
              <w:pStyle w:val="Tableheadingrowmeasures85pt"/>
              <w:keepNext/>
              <w:rPr>
                <w:color w:val="auto"/>
              </w:rPr>
            </w:pPr>
            <w:r>
              <w:t>Budget Year</w:t>
            </w:r>
            <w:r>
              <w:br/>
              <w:t>2023–24</w:t>
            </w:r>
            <w:r w:rsidR="00CA30FE">
              <w:t xml:space="preserve"> Planned Performance Results</w:t>
            </w:r>
          </w:p>
        </w:tc>
        <w:tc>
          <w:tcPr>
            <w:tcW w:w="1641" w:type="pct"/>
            <w:shd w:val="clear" w:color="auto" w:fill="auto"/>
            <w:tcMar>
              <w:left w:w="85" w:type="dxa"/>
            </w:tcMar>
          </w:tcPr>
          <w:p w14:paraId="0A975069" w14:textId="330068F8" w:rsidR="00CA30FE" w:rsidRPr="00D11921" w:rsidRDefault="008C5ED3" w:rsidP="00EA6D82">
            <w:pPr>
              <w:pStyle w:val="Tableheadingrowmeasures85pt"/>
              <w:keepNext/>
              <w:rPr>
                <w:color w:val="auto"/>
              </w:rPr>
            </w:pPr>
            <w:r>
              <w:t>Forward Estimates</w:t>
            </w:r>
            <w:r>
              <w:br/>
              <w:t>2024–27</w:t>
            </w:r>
            <w:r w:rsidR="00CA30FE">
              <w:t xml:space="preserve"> Planned Performance Results</w:t>
            </w:r>
          </w:p>
        </w:tc>
      </w:tr>
      <w:tr w:rsidR="00CA30FE" w:rsidRPr="00D11921" w14:paraId="76CDFCAC" w14:textId="77777777" w:rsidTr="00EA6D82">
        <w:tblPrEx>
          <w:tblCellMar>
            <w:top w:w="0" w:type="dxa"/>
            <w:left w:w="108" w:type="dxa"/>
            <w:bottom w:w="0" w:type="dxa"/>
            <w:right w:w="108" w:type="dxa"/>
          </w:tblCellMar>
        </w:tblPrEx>
        <w:trPr>
          <w:trHeight w:val="283"/>
          <w:jc w:val="center"/>
        </w:trPr>
        <w:tc>
          <w:tcPr>
            <w:tcW w:w="1726" w:type="pct"/>
            <w:tcMar>
              <w:left w:w="85" w:type="dxa"/>
            </w:tcMar>
          </w:tcPr>
          <w:p w14:paraId="15077490" w14:textId="5433B99E" w:rsidR="008C5ED3" w:rsidRPr="00CA30FE" w:rsidRDefault="008C5ED3" w:rsidP="008C5ED3">
            <w:pPr>
              <w:pStyle w:val="Tabletextmeasures85pt"/>
              <w:rPr>
                <w:rFonts w:cs="Times New Roman"/>
                <w:color w:val="auto"/>
              </w:rPr>
            </w:pPr>
            <w:r w:rsidRPr="00CA30FE">
              <w:rPr>
                <w:rFonts w:cs="Times New Roman"/>
                <w:color w:val="auto"/>
              </w:rPr>
              <w:t>Engage</w:t>
            </w:r>
            <w:r w:rsidR="00241FDE">
              <w:rPr>
                <w:rFonts w:cs="Times New Roman"/>
                <w:color w:val="auto"/>
              </w:rPr>
              <w:t>ment</w:t>
            </w:r>
            <w:r w:rsidRPr="00CA30FE">
              <w:rPr>
                <w:rFonts w:cs="Times New Roman"/>
                <w:color w:val="auto"/>
              </w:rPr>
              <w:t xml:space="preserve"> and consult</w:t>
            </w:r>
            <w:r w:rsidR="00241FDE">
              <w:rPr>
                <w:rFonts w:cs="Times New Roman"/>
                <w:color w:val="auto"/>
              </w:rPr>
              <w:t xml:space="preserve">ation </w:t>
            </w:r>
            <w:r w:rsidRPr="00CA30FE">
              <w:rPr>
                <w:rFonts w:cs="Times New Roman"/>
                <w:color w:val="auto"/>
              </w:rPr>
              <w:t xml:space="preserve">with stakeholders across the cancer control continuum in the development of </w:t>
            </w:r>
            <w:r w:rsidR="00394313">
              <w:rPr>
                <w:rFonts w:cs="Times New Roman"/>
                <w:color w:val="auto"/>
              </w:rPr>
              <w:t>the Plan</w:t>
            </w:r>
            <w:r>
              <w:rPr>
                <w:rFonts w:cs="Times New Roman"/>
                <w:color w:val="auto"/>
              </w:rPr>
              <w:t>.</w:t>
            </w:r>
          </w:p>
          <w:p w14:paraId="5A0F73A8" w14:textId="58B2237D" w:rsidR="008C5ED3" w:rsidRPr="00CA30FE" w:rsidRDefault="00394313" w:rsidP="008C5ED3">
            <w:pPr>
              <w:pStyle w:val="Tabletextmeasures85pt"/>
              <w:rPr>
                <w:rFonts w:cs="Times New Roman"/>
                <w:color w:val="auto"/>
              </w:rPr>
            </w:pPr>
            <w:r>
              <w:rPr>
                <w:rFonts w:cs="Times New Roman"/>
                <w:color w:val="auto"/>
              </w:rPr>
              <w:t>A</w:t>
            </w:r>
            <w:r w:rsidR="008C5ED3" w:rsidRPr="00CA30FE">
              <w:rPr>
                <w:rFonts w:cs="Times New Roman"/>
                <w:color w:val="auto"/>
              </w:rPr>
              <w:t xml:space="preserve">pproaches in </w:t>
            </w:r>
            <w:r>
              <w:rPr>
                <w:rFonts w:cs="Times New Roman"/>
                <w:color w:val="auto"/>
              </w:rPr>
              <w:t>the Plan</w:t>
            </w:r>
            <w:r w:rsidR="008C5ED3" w:rsidRPr="00CA30FE">
              <w:rPr>
                <w:rFonts w:cs="Times New Roman"/>
                <w:color w:val="auto"/>
              </w:rPr>
              <w:t xml:space="preserve"> address</w:t>
            </w:r>
            <w:r>
              <w:rPr>
                <w:rFonts w:cs="Times New Roman"/>
                <w:color w:val="auto"/>
              </w:rPr>
              <w:t>ed</w:t>
            </w:r>
            <w:r w:rsidR="008C5ED3" w:rsidRPr="00CA30FE">
              <w:rPr>
                <w:rFonts w:cs="Times New Roman"/>
                <w:color w:val="auto"/>
              </w:rPr>
              <w:t xml:space="preserve"> disparities in outcomes for all Australians affected by cancer.</w:t>
            </w:r>
          </w:p>
          <w:p w14:paraId="29F08F0E" w14:textId="239A9D13" w:rsidR="00394313" w:rsidRPr="00FB6B3D" w:rsidRDefault="008C5ED3" w:rsidP="008C5ED3">
            <w:pPr>
              <w:pStyle w:val="Tabletextmeasures85pt"/>
              <w:rPr>
                <w:rFonts w:cs="Times New Roman"/>
                <w:color w:val="auto"/>
              </w:rPr>
            </w:pPr>
            <w:r w:rsidRPr="00CA30FE">
              <w:rPr>
                <w:rFonts w:cs="Times New Roman"/>
                <w:color w:val="auto"/>
              </w:rPr>
              <w:t>Delivered the</w:t>
            </w:r>
            <w:r w:rsidR="00394313">
              <w:rPr>
                <w:rFonts w:cs="Times New Roman"/>
                <w:color w:val="auto"/>
              </w:rPr>
              <w:t xml:space="preserve"> Plan</w:t>
            </w:r>
            <w:r w:rsidRPr="00CA30FE">
              <w:rPr>
                <w:rFonts w:cs="Times New Roman"/>
                <w:color w:val="auto"/>
              </w:rPr>
              <w:t xml:space="preserve"> to the Minister f</w:t>
            </w:r>
            <w:r w:rsidR="00241FDE">
              <w:rPr>
                <w:rFonts w:cs="Times New Roman"/>
                <w:color w:val="auto"/>
              </w:rPr>
              <w:t>or Health and Aged Care by April 2023.</w:t>
            </w:r>
          </w:p>
        </w:tc>
        <w:tc>
          <w:tcPr>
            <w:tcW w:w="1633" w:type="pct"/>
            <w:shd w:val="clear" w:color="auto" w:fill="auto"/>
            <w:tcMar>
              <w:left w:w="85" w:type="dxa"/>
            </w:tcMar>
          </w:tcPr>
          <w:p w14:paraId="65274505" w14:textId="77777777" w:rsidR="00241FDE" w:rsidRDefault="00241FDE" w:rsidP="00241FDE">
            <w:pPr>
              <w:pStyle w:val="Tabletextmeasures85pt"/>
              <w:rPr>
                <w:rFonts w:cs="Times New Roman"/>
                <w:color w:val="auto"/>
              </w:rPr>
            </w:pPr>
            <w:r w:rsidRPr="001C095D">
              <w:rPr>
                <w:rFonts w:cs="Times New Roman"/>
                <w:color w:val="auto"/>
              </w:rPr>
              <w:t>Engage with the cancer sector to communicate and promote uptake of</w:t>
            </w:r>
            <w:r>
              <w:rPr>
                <w:rFonts w:cs="Times New Roman"/>
                <w:color w:val="auto"/>
              </w:rPr>
              <w:t xml:space="preserve"> the Plan’s objectives, goals and ambitions. </w:t>
            </w:r>
          </w:p>
          <w:p w14:paraId="2E8FBC57" w14:textId="77777777" w:rsidR="00241FDE" w:rsidRDefault="00241FDE" w:rsidP="00241FDE">
            <w:pPr>
              <w:pStyle w:val="Tabletextmeasures85pt"/>
              <w:rPr>
                <w:rFonts w:cs="Times New Roman"/>
                <w:color w:val="auto"/>
              </w:rPr>
            </w:pPr>
            <w:r>
              <w:rPr>
                <w:rFonts w:cs="Times New Roman"/>
                <w:color w:val="auto"/>
              </w:rPr>
              <w:t xml:space="preserve">Develop a monitoring and evaluation framework that will capture sector wide activities to achieve the Plan’s objectives, goals and ambitions. </w:t>
            </w:r>
          </w:p>
          <w:p w14:paraId="0CACE361" w14:textId="00B9E68E" w:rsidR="00382367" w:rsidRPr="00241FDE" w:rsidRDefault="00241FDE" w:rsidP="00E6356C">
            <w:pPr>
              <w:pStyle w:val="Tabletextmeasures85pt"/>
              <w:rPr>
                <w:rFonts w:cs="Times New Roman"/>
                <w:color w:val="auto"/>
              </w:rPr>
            </w:pPr>
            <w:r>
              <w:rPr>
                <w:rFonts w:cs="Times New Roman"/>
                <w:color w:val="auto"/>
              </w:rPr>
              <w:t xml:space="preserve">Progress activities to achieve priority 2 year actions in the Plan. </w:t>
            </w:r>
          </w:p>
        </w:tc>
        <w:tc>
          <w:tcPr>
            <w:tcW w:w="1641" w:type="pct"/>
            <w:shd w:val="clear" w:color="auto" w:fill="auto"/>
            <w:tcMar>
              <w:left w:w="85" w:type="dxa"/>
            </w:tcMar>
          </w:tcPr>
          <w:p w14:paraId="5F9BCB2A" w14:textId="00B12671" w:rsidR="00CA30FE" w:rsidRPr="00E6356C" w:rsidRDefault="00325A62" w:rsidP="008C5ED3">
            <w:pPr>
              <w:pStyle w:val="Tabletextmeasures85pt"/>
              <w:rPr>
                <w:color w:val="auto"/>
                <w:highlight w:val="yellow"/>
              </w:rPr>
            </w:pPr>
            <w:r>
              <w:rPr>
                <w:bCs/>
                <w:color w:val="auto"/>
              </w:rPr>
              <w:t>Evaluate the</w:t>
            </w:r>
            <w:r w:rsidR="00241FDE">
              <w:rPr>
                <w:bCs/>
                <w:color w:val="auto"/>
              </w:rPr>
              <w:t xml:space="preserve"> sector’s</w:t>
            </w:r>
            <w:r>
              <w:rPr>
                <w:bCs/>
                <w:color w:val="auto"/>
              </w:rPr>
              <w:t xml:space="preserve"> </w:t>
            </w:r>
            <w:r w:rsidR="00382367">
              <w:rPr>
                <w:bCs/>
                <w:color w:val="auto"/>
              </w:rPr>
              <w:t>progress</w:t>
            </w:r>
            <w:r w:rsidR="00E6356C" w:rsidRPr="00394313">
              <w:rPr>
                <w:bCs/>
                <w:color w:val="auto"/>
              </w:rPr>
              <w:t xml:space="preserve"> of the Plan’s 2</w:t>
            </w:r>
            <w:r>
              <w:rPr>
                <w:bCs/>
                <w:color w:val="auto"/>
              </w:rPr>
              <w:t xml:space="preserve"> </w:t>
            </w:r>
            <w:r w:rsidR="00E6356C" w:rsidRPr="00394313">
              <w:rPr>
                <w:bCs/>
                <w:color w:val="auto"/>
              </w:rPr>
              <w:t>year actions</w:t>
            </w:r>
            <w:r w:rsidR="00E6356C" w:rsidRPr="00394313">
              <w:rPr>
                <w:b/>
                <w:color w:val="auto"/>
              </w:rPr>
              <w:t>.</w:t>
            </w:r>
          </w:p>
        </w:tc>
      </w:tr>
      <w:tr w:rsidR="00CA30FE" w:rsidRPr="00D11921" w14:paraId="68E3D868" w14:textId="77777777" w:rsidTr="00EA6D82">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09F3CBF3" w14:textId="38CE0AED" w:rsidR="000C4553" w:rsidRPr="00D11921" w:rsidRDefault="00CA30FE" w:rsidP="00EA6D82">
            <w:pPr>
              <w:pStyle w:val="Tableheadingrowmeasures85pt"/>
              <w:rPr>
                <w:color w:val="auto"/>
              </w:rPr>
            </w:pPr>
            <w:r w:rsidRPr="0064422D">
              <w:rPr>
                <w:color w:val="auto"/>
              </w:rPr>
              <w:t xml:space="preserve">Lead delivery of </w:t>
            </w:r>
            <w:r w:rsidR="00382367">
              <w:rPr>
                <w:color w:val="auto"/>
              </w:rPr>
              <w:t>5</w:t>
            </w:r>
            <w:r w:rsidRPr="0064422D">
              <w:rPr>
                <w:color w:val="auto"/>
              </w:rPr>
              <w:t xml:space="preserve"> early implementation National Pancreatic</w:t>
            </w:r>
            <w:r w:rsidR="00E6356C">
              <w:rPr>
                <w:color w:val="auto"/>
              </w:rPr>
              <w:t xml:space="preserve"> Cancer</w:t>
            </w:r>
            <w:r w:rsidRPr="0064422D">
              <w:rPr>
                <w:color w:val="auto"/>
              </w:rPr>
              <w:t xml:space="preserve"> Roadmap priorities to improve the timely detection, management and care of people affected by pancreatic cancer.</w:t>
            </w:r>
          </w:p>
        </w:tc>
      </w:tr>
      <w:tr w:rsidR="00CA30FE" w:rsidRPr="00D11921" w14:paraId="005C63DE" w14:textId="77777777" w:rsidTr="00EA6D82">
        <w:tblPrEx>
          <w:tblCellMar>
            <w:top w:w="0" w:type="dxa"/>
            <w:left w:w="108" w:type="dxa"/>
            <w:bottom w:w="0" w:type="dxa"/>
            <w:right w:w="108" w:type="dxa"/>
          </w:tblCellMar>
        </w:tblPrEx>
        <w:trPr>
          <w:trHeight w:val="283"/>
          <w:jc w:val="center"/>
        </w:trPr>
        <w:tc>
          <w:tcPr>
            <w:tcW w:w="1726" w:type="pct"/>
            <w:tcMar>
              <w:left w:w="85" w:type="dxa"/>
            </w:tcMar>
          </w:tcPr>
          <w:p w14:paraId="07F1F14A" w14:textId="599185C4" w:rsidR="00CA30FE" w:rsidRPr="00D11921" w:rsidRDefault="000C4553" w:rsidP="00EA6D82">
            <w:pPr>
              <w:pStyle w:val="Tableheadingrowmeasures85pt"/>
              <w:keepNext/>
              <w:rPr>
                <w:color w:val="auto"/>
              </w:rPr>
            </w:pPr>
            <w:r>
              <w:t>Current Year</w:t>
            </w:r>
            <w:r>
              <w:br/>
              <w:t>2022</w:t>
            </w:r>
            <w:r w:rsidR="00CA30FE">
              <w:t>–</w:t>
            </w:r>
            <w:r>
              <w:t>23</w:t>
            </w:r>
            <w:r w:rsidR="00CA30FE" w:rsidRPr="00744C28">
              <w:t xml:space="preserve"> </w:t>
            </w:r>
            <w:r w:rsidR="00EE4753">
              <w:rPr>
                <w:color w:val="auto"/>
              </w:rPr>
              <w:t xml:space="preserve">Expected </w:t>
            </w:r>
            <w:r w:rsidR="00CA30FE">
              <w:t>Performance Results</w:t>
            </w:r>
          </w:p>
        </w:tc>
        <w:tc>
          <w:tcPr>
            <w:tcW w:w="1633" w:type="pct"/>
            <w:shd w:val="clear" w:color="auto" w:fill="auto"/>
            <w:tcMar>
              <w:left w:w="85" w:type="dxa"/>
            </w:tcMar>
          </w:tcPr>
          <w:p w14:paraId="67C25FC0" w14:textId="132A99E7" w:rsidR="00CA30FE" w:rsidRPr="00D11921" w:rsidRDefault="00CA30FE" w:rsidP="00EA6D82">
            <w:pPr>
              <w:pStyle w:val="Tableheadingrowmeasures85pt"/>
              <w:keepNext/>
              <w:rPr>
                <w:color w:val="auto"/>
              </w:rPr>
            </w:pPr>
            <w:r>
              <w:t>Budget Yea</w:t>
            </w:r>
            <w:r w:rsidR="000C4553">
              <w:t>r</w:t>
            </w:r>
            <w:r w:rsidR="000C4553">
              <w:br/>
              <w:t>2023–24</w:t>
            </w:r>
            <w:r>
              <w:t xml:space="preserve"> Planned Performance Results</w:t>
            </w:r>
          </w:p>
        </w:tc>
        <w:tc>
          <w:tcPr>
            <w:tcW w:w="1641" w:type="pct"/>
            <w:shd w:val="clear" w:color="auto" w:fill="auto"/>
            <w:tcMar>
              <w:left w:w="85" w:type="dxa"/>
            </w:tcMar>
          </w:tcPr>
          <w:p w14:paraId="26E0279C" w14:textId="6F75D862" w:rsidR="00CA30FE" w:rsidRPr="00D11921" w:rsidRDefault="000C4553" w:rsidP="00EA6D82">
            <w:pPr>
              <w:pStyle w:val="Tableheadingrowmeasures85pt"/>
              <w:keepNext/>
              <w:rPr>
                <w:color w:val="auto"/>
              </w:rPr>
            </w:pPr>
            <w:r>
              <w:t>Forward Estimates</w:t>
            </w:r>
            <w:r>
              <w:br/>
              <w:t>2024–27</w:t>
            </w:r>
            <w:r w:rsidR="00CA30FE">
              <w:t xml:space="preserve"> Planned Performance Results</w:t>
            </w:r>
          </w:p>
        </w:tc>
      </w:tr>
      <w:tr w:rsidR="00CA30FE" w:rsidRPr="00D11921" w14:paraId="42D32892" w14:textId="77777777" w:rsidTr="00EA6D82">
        <w:tblPrEx>
          <w:tblCellMar>
            <w:top w:w="0" w:type="dxa"/>
            <w:left w:w="108" w:type="dxa"/>
            <w:bottom w:w="0" w:type="dxa"/>
            <w:right w:w="108" w:type="dxa"/>
          </w:tblCellMar>
        </w:tblPrEx>
        <w:trPr>
          <w:trHeight w:val="283"/>
          <w:jc w:val="center"/>
        </w:trPr>
        <w:tc>
          <w:tcPr>
            <w:tcW w:w="1726" w:type="pct"/>
            <w:tcMar>
              <w:left w:w="85" w:type="dxa"/>
            </w:tcMar>
          </w:tcPr>
          <w:p w14:paraId="2FB04FCB" w14:textId="7A660675" w:rsidR="000C4553" w:rsidRPr="00CA30FE" w:rsidRDefault="000C4553" w:rsidP="000C4553">
            <w:pPr>
              <w:pStyle w:val="Tabletextmeasures85pt"/>
              <w:rPr>
                <w:rFonts w:cs="Times New Roman"/>
                <w:color w:val="auto"/>
              </w:rPr>
            </w:pPr>
            <w:r w:rsidRPr="00CA30FE">
              <w:rPr>
                <w:rFonts w:cs="Times New Roman"/>
                <w:color w:val="auto"/>
              </w:rPr>
              <w:t>Collaborative</w:t>
            </w:r>
            <w:r w:rsidR="00325A62">
              <w:rPr>
                <w:rFonts w:cs="Times New Roman"/>
                <w:color w:val="auto"/>
              </w:rPr>
              <w:t>ly</w:t>
            </w:r>
            <w:r w:rsidRPr="00CA30FE">
              <w:rPr>
                <w:rFonts w:cs="Times New Roman"/>
                <w:color w:val="auto"/>
              </w:rPr>
              <w:t xml:space="preserve"> engage</w:t>
            </w:r>
            <w:r w:rsidR="00325A62">
              <w:rPr>
                <w:rFonts w:cs="Times New Roman"/>
                <w:color w:val="auto"/>
              </w:rPr>
              <w:t xml:space="preserve">d </w:t>
            </w:r>
            <w:r w:rsidRPr="00CA30FE">
              <w:rPr>
                <w:rFonts w:cs="Times New Roman"/>
                <w:color w:val="auto"/>
              </w:rPr>
              <w:t xml:space="preserve">with key stakeholders in </w:t>
            </w:r>
            <w:r>
              <w:rPr>
                <w:rFonts w:cs="Times New Roman"/>
                <w:color w:val="auto"/>
              </w:rPr>
              <w:t xml:space="preserve">developing </w:t>
            </w:r>
            <w:r w:rsidR="00325A62">
              <w:rPr>
                <w:rFonts w:cs="Times New Roman"/>
                <w:color w:val="auto"/>
              </w:rPr>
              <w:t>First Nations</w:t>
            </w:r>
            <w:r w:rsidRPr="00CA30FE">
              <w:rPr>
                <w:rFonts w:cs="Times New Roman"/>
                <w:color w:val="auto"/>
              </w:rPr>
              <w:t xml:space="preserve"> led culturally responsive models of pancreatic cancer care. </w:t>
            </w:r>
          </w:p>
          <w:p w14:paraId="736FE71B" w14:textId="3C0B4E0E" w:rsidR="00CA30FE" w:rsidRPr="00FB6B3D" w:rsidRDefault="007332FC" w:rsidP="000C4553">
            <w:pPr>
              <w:pStyle w:val="Tabletextmeasures85pt"/>
              <w:rPr>
                <w:rFonts w:cs="Times New Roman"/>
                <w:color w:val="auto"/>
              </w:rPr>
            </w:pPr>
            <w:r>
              <w:rPr>
                <w:rFonts w:cs="Times New Roman"/>
                <w:color w:val="auto"/>
              </w:rPr>
              <w:t>Commenced delivery of the</w:t>
            </w:r>
            <w:r w:rsidR="000C4553" w:rsidRPr="00CA30FE">
              <w:rPr>
                <w:rFonts w:cs="Times New Roman"/>
                <w:color w:val="auto"/>
              </w:rPr>
              <w:t xml:space="preserve"> </w:t>
            </w:r>
            <w:r w:rsidR="00325A62">
              <w:rPr>
                <w:rFonts w:cs="Times New Roman"/>
                <w:color w:val="auto"/>
              </w:rPr>
              <w:t>5</w:t>
            </w:r>
            <w:r w:rsidR="000C4553" w:rsidRPr="00CA30FE">
              <w:rPr>
                <w:rFonts w:cs="Times New Roman"/>
                <w:color w:val="auto"/>
              </w:rPr>
              <w:t xml:space="preserve"> early implementation Roadmap priorities</w:t>
            </w:r>
            <w:r w:rsidR="000C4553">
              <w:rPr>
                <w:rFonts w:cs="Times New Roman"/>
                <w:color w:val="auto"/>
              </w:rPr>
              <w:t xml:space="preserve"> funded by the Department of Health and Aged Care</w:t>
            </w:r>
            <w:r w:rsidR="000C4553" w:rsidRPr="00CA30FE">
              <w:rPr>
                <w:rFonts w:cs="Times New Roman"/>
                <w:color w:val="auto"/>
              </w:rPr>
              <w:t>.</w:t>
            </w:r>
          </w:p>
        </w:tc>
        <w:tc>
          <w:tcPr>
            <w:tcW w:w="1633" w:type="pct"/>
            <w:shd w:val="clear" w:color="auto" w:fill="auto"/>
            <w:tcMar>
              <w:left w:w="85" w:type="dxa"/>
            </w:tcMar>
          </w:tcPr>
          <w:p w14:paraId="00D62C2B" w14:textId="50B7E6A9" w:rsidR="00E6356C" w:rsidRPr="00CA30FE" w:rsidRDefault="00325A62" w:rsidP="00E6356C">
            <w:pPr>
              <w:pStyle w:val="Tabletextmeasures85pt"/>
              <w:rPr>
                <w:rFonts w:cs="Times New Roman"/>
                <w:color w:val="auto"/>
              </w:rPr>
            </w:pPr>
            <w:r>
              <w:rPr>
                <w:rFonts w:cs="Times New Roman"/>
                <w:color w:val="auto"/>
              </w:rPr>
              <w:t>E</w:t>
            </w:r>
            <w:r w:rsidR="00E6356C" w:rsidRPr="00CA30FE">
              <w:rPr>
                <w:rFonts w:cs="Times New Roman"/>
                <w:color w:val="auto"/>
              </w:rPr>
              <w:t>ngage</w:t>
            </w:r>
            <w:r>
              <w:rPr>
                <w:rFonts w:cs="Times New Roman"/>
                <w:color w:val="auto"/>
              </w:rPr>
              <w:t xml:space="preserve"> collaboratively</w:t>
            </w:r>
            <w:r w:rsidR="00E6356C" w:rsidRPr="00CA30FE">
              <w:rPr>
                <w:rFonts w:cs="Times New Roman"/>
                <w:color w:val="auto"/>
              </w:rPr>
              <w:t xml:space="preserve"> with key stakeholders in </w:t>
            </w:r>
            <w:r w:rsidR="00E6356C">
              <w:rPr>
                <w:rFonts w:cs="Times New Roman"/>
                <w:color w:val="auto"/>
              </w:rPr>
              <w:t xml:space="preserve">developing </w:t>
            </w:r>
            <w:r>
              <w:rPr>
                <w:rFonts w:cs="Times New Roman"/>
                <w:color w:val="auto"/>
              </w:rPr>
              <w:t>First Nations</w:t>
            </w:r>
            <w:r w:rsidR="00E6356C" w:rsidRPr="00CA30FE">
              <w:rPr>
                <w:rFonts w:cs="Times New Roman"/>
                <w:color w:val="auto"/>
              </w:rPr>
              <w:t xml:space="preserve"> led culturally responsive models of pancreatic cancer care. </w:t>
            </w:r>
          </w:p>
          <w:p w14:paraId="2701DE23" w14:textId="61E7DD90" w:rsidR="00CA30FE" w:rsidRPr="00D11921" w:rsidRDefault="00E6356C" w:rsidP="00E6356C">
            <w:pPr>
              <w:pStyle w:val="Tabletextmeasures85pt"/>
              <w:rPr>
                <w:color w:val="auto"/>
              </w:rPr>
            </w:pPr>
            <w:r w:rsidRPr="00CA30FE">
              <w:rPr>
                <w:rFonts w:cs="Times New Roman"/>
                <w:color w:val="auto"/>
              </w:rPr>
              <w:t xml:space="preserve">Deliver </w:t>
            </w:r>
            <w:r w:rsidR="00325A62">
              <w:rPr>
                <w:rFonts w:cs="Times New Roman"/>
                <w:color w:val="auto"/>
              </w:rPr>
              <w:t>5</w:t>
            </w:r>
            <w:r w:rsidRPr="00CA30FE">
              <w:rPr>
                <w:rFonts w:cs="Times New Roman"/>
                <w:color w:val="auto"/>
              </w:rPr>
              <w:t xml:space="preserve"> early implementation Roadmap priorities</w:t>
            </w:r>
            <w:r>
              <w:rPr>
                <w:rFonts w:cs="Times New Roman"/>
                <w:color w:val="auto"/>
              </w:rPr>
              <w:t xml:space="preserve"> funded by the Department of Health and Aged Care</w:t>
            </w:r>
            <w:r w:rsidRPr="00CA30FE">
              <w:rPr>
                <w:rFonts w:cs="Times New Roman"/>
                <w:color w:val="auto"/>
              </w:rPr>
              <w:t>.</w:t>
            </w:r>
          </w:p>
        </w:tc>
        <w:tc>
          <w:tcPr>
            <w:tcW w:w="1641" w:type="pct"/>
            <w:shd w:val="clear" w:color="auto" w:fill="auto"/>
            <w:tcMar>
              <w:left w:w="85" w:type="dxa"/>
            </w:tcMar>
          </w:tcPr>
          <w:p w14:paraId="0DB3B92A" w14:textId="10F87D42" w:rsidR="007332FC" w:rsidRPr="00D11921" w:rsidRDefault="007332FC" w:rsidP="00C858AF">
            <w:pPr>
              <w:pStyle w:val="Tabletextmeasures85pt"/>
              <w:rPr>
                <w:color w:val="auto"/>
                <w:highlight w:val="yellow"/>
              </w:rPr>
            </w:pPr>
            <w:r w:rsidRPr="007332FC">
              <w:rPr>
                <w:bCs/>
                <w:color w:val="auto"/>
              </w:rPr>
              <w:t>N/A</w:t>
            </w:r>
            <w:r w:rsidR="005C772E">
              <w:rPr>
                <w:bCs/>
                <w:color w:val="auto"/>
              </w:rPr>
              <w:t>.</w:t>
            </w:r>
          </w:p>
        </w:tc>
      </w:tr>
    </w:tbl>
    <w:p w14:paraId="1541A371" w14:textId="77777777" w:rsidR="005B1601" w:rsidRDefault="005B1601">
      <w:r>
        <w:rPr>
          <w:b/>
        </w:rPr>
        <w:br w:type="page"/>
      </w:r>
    </w:p>
    <w:tbl>
      <w:tblPr>
        <w:tblStyle w:val="TableGrid"/>
        <w:tblW w:w="5034" w:type="pct"/>
        <w:jc w:val="center"/>
        <w:tblLayout w:type="fixed"/>
        <w:tblLook w:val="04A0" w:firstRow="1" w:lastRow="0" w:firstColumn="1" w:lastColumn="0" w:noHBand="0" w:noVBand="1"/>
        <w:tblCaption w:val="Table 2.1.2: Performance Measures for Cancer Australia"/>
        <w:tblDescription w:val="This table outlines the Cancer Australia's Outcome 1 outcome statement, Program 1.1's objective and the key activities for Program 1.1. It also includes 5 performance measures for Program 1.1, with an expected performance result for 2021-22, and planned performance results for 2022-23 and the forward estimates"/>
      </w:tblPr>
      <w:tblGrid>
        <w:gridCol w:w="2558"/>
        <w:gridCol w:w="2420"/>
        <w:gridCol w:w="2432"/>
      </w:tblGrid>
      <w:tr w:rsidR="00D11921" w:rsidRPr="00D11921" w14:paraId="73DACEBB" w14:textId="77777777" w:rsidTr="00AD1502">
        <w:trPr>
          <w:trHeight w:val="70"/>
          <w:jc w:val="center"/>
        </w:trPr>
        <w:tc>
          <w:tcPr>
            <w:tcW w:w="5000" w:type="pct"/>
            <w:gridSpan w:val="3"/>
            <w:shd w:val="clear" w:color="auto" w:fill="D9D9D9" w:themeFill="background1" w:themeFillShade="D9"/>
            <w:tcMar>
              <w:left w:w="85" w:type="dxa"/>
            </w:tcMar>
            <w:vAlign w:val="center"/>
          </w:tcPr>
          <w:p w14:paraId="693A123E" w14:textId="49552FE5" w:rsidR="00830646" w:rsidRPr="00D11921" w:rsidRDefault="00E6356C" w:rsidP="0090170D">
            <w:pPr>
              <w:pStyle w:val="Tableheadingrowmeasures85pt"/>
              <w:rPr>
                <w:color w:val="auto"/>
              </w:rPr>
            </w:pPr>
            <w:r>
              <w:rPr>
                <w:color w:val="auto"/>
              </w:rPr>
              <w:lastRenderedPageBreak/>
              <w:t xml:space="preserve">Work with </w:t>
            </w:r>
            <w:r w:rsidR="00521F0A">
              <w:rPr>
                <w:color w:val="auto"/>
              </w:rPr>
              <w:t>First Nations</w:t>
            </w:r>
            <w:r>
              <w:rPr>
                <w:color w:val="auto"/>
              </w:rPr>
              <w:t xml:space="preserve"> leaders to co-design and deliver improved cancer care for </w:t>
            </w:r>
            <w:r w:rsidR="00521F0A">
              <w:rPr>
                <w:color w:val="auto"/>
              </w:rPr>
              <w:t>First Nations</w:t>
            </w:r>
            <w:r w:rsidRPr="00D11921">
              <w:rPr>
                <w:color w:val="auto"/>
              </w:rPr>
              <w:t xml:space="preserve"> people</w:t>
            </w:r>
            <w:r w:rsidR="00521F0A">
              <w:rPr>
                <w:color w:val="auto"/>
              </w:rPr>
              <w:t>s</w:t>
            </w:r>
            <w:r w:rsidRPr="00D11921">
              <w:rPr>
                <w:color w:val="auto"/>
              </w:rPr>
              <w:t>.</w:t>
            </w:r>
          </w:p>
        </w:tc>
      </w:tr>
      <w:tr w:rsidR="007B608A" w:rsidRPr="00D11921" w14:paraId="701C56CF" w14:textId="77777777" w:rsidTr="00AD1502">
        <w:trPr>
          <w:trHeight w:val="283"/>
          <w:jc w:val="center"/>
        </w:trPr>
        <w:tc>
          <w:tcPr>
            <w:tcW w:w="1726" w:type="pct"/>
            <w:tcMar>
              <w:left w:w="85" w:type="dxa"/>
            </w:tcMar>
          </w:tcPr>
          <w:p w14:paraId="2C39BF97" w14:textId="75306913" w:rsidR="007B608A" w:rsidRPr="00D11921" w:rsidRDefault="00830646" w:rsidP="007B608A">
            <w:pPr>
              <w:pStyle w:val="Tableheadingrowmeasures85pt"/>
              <w:keepNext/>
              <w:rPr>
                <w:color w:val="auto"/>
              </w:rPr>
            </w:pPr>
            <w:r>
              <w:t>Current Year</w:t>
            </w:r>
            <w:r>
              <w:br/>
              <w:t>2022</w:t>
            </w:r>
            <w:r w:rsidR="005A7E6E">
              <w:t>–</w:t>
            </w:r>
            <w:r>
              <w:t>23</w:t>
            </w:r>
            <w:r w:rsidR="005A7E6E" w:rsidRPr="00744C28">
              <w:t xml:space="preserve"> </w:t>
            </w:r>
            <w:r w:rsidR="00EE4753">
              <w:rPr>
                <w:color w:val="auto"/>
              </w:rPr>
              <w:t xml:space="preserve">Expected </w:t>
            </w:r>
            <w:r w:rsidR="005A7E6E">
              <w:t>Performance Results</w:t>
            </w:r>
          </w:p>
        </w:tc>
        <w:tc>
          <w:tcPr>
            <w:tcW w:w="1633" w:type="pct"/>
            <w:shd w:val="clear" w:color="auto" w:fill="auto"/>
            <w:tcMar>
              <w:left w:w="85" w:type="dxa"/>
            </w:tcMar>
          </w:tcPr>
          <w:p w14:paraId="3E77CDCF" w14:textId="72533594" w:rsidR="007B608A" w:rsidRPr="00D11921" w:rsidRDefault="00AB7A50" w:rsidP="007B608A">
            <w:pPr>
              <w:pStyle w:val="Tableheadingrowmeasures85pt"/>
              <w:keepNext/>
              <w:rPr>
                <w:color w:val="auto"/>
              </w:rPr>
            </w:pPr>
            <w:r>
              <w:t>Budget Year</w:t>
            </w:r>
            <w:r>
              <w:br/>
            </w:r>
            <w:r w:rsidR="00830646">
              <w:t>2023</w:t>
            </w:r>
            <w:r w:rsidR="00EF0C10">
              <w:t>–</w:t>
            </w:r>
            <w:r w:rsidR="00830646">
              <w:t>24</w:t>
            </w:r>
            <w:r w:rsidR="0090170D">
              <w:t xml:space="preserve"> Planned Performance Results</w:t>
            </w:r>
          </w:p>
        </w:tc>
        <w:tc>
          <w:tcPr>
            <w:tcW w:w="1641" w:type="pct"/>
            <w:shd w:val="clear" w:color="auto" w:fill="auto"/>
            <w:tcMar>
              <w:left w:w="85" w:type="dxa"/>
            </w:tcMar>
          </w:tcPr>
          <w:p w14:paraId="151F62C2" w14:textId="5E0EF779" w:rsidR="007B608A" w:rsidRPr="00D11921" w:rsidRDefault="00830646" w:rsidP="007B608A">
            <w:pPr>
              <w:pStyle w:val="Tableheadingrowmeasures85pt"/>
              <w:keepNext/>
              <w:rPr>
                <w:color w:val="auto"/>
              </w:rPr>
            </w:pPr>
            <w:r>
              <w:t>Forward Estimates</w:t>
            </w:r>
            <w:r>
              <w:br/>
              <w:t>2024</w:t>
            </w:r>
            <w:r w:rsidR="00EF0C10">
              <w:t>–</w:t>
            </w:r>
            <w:r>
              <w:t>27</w:t>
            </w:r>
            <w:r w:rsidR="0090170D">
              <w:t xml:space="preserve"> Planned Performance Results</w:t>
            </w:r>
          </w:p>
        </w:tc>
      </w:tr>
      <w:tr w:rsidR="00DD3BEB" w:rsidRPr="00DD3BEB" w14:paraId="4E6F143B" w14:textId="77777777" w:rsidTr="00AD1502">
        <w:trPr>
          <w:trHeight w:val="283"/>
          <w:jc w:val="center"/>
        </w:trPr>
        <w:tc>
          <w:tcPr>
            <w:tcW w:w="1726" w:type="pct"/>
            <w:tcMar>
              <w:left w:w="85" w:type="dxa"/>
            </w:tcMar>
          </w:tcPr>
          <w:p w14:paraId="1C7090CB" w14:textId="5106903E" w:rsidR="00830646" w:rsidRPr="00DD3BEB" w:rsidRDefault="00521F0A" w:rsidP="00830646">
            <w:pPr>
              <w:pStyle w:val="Tabletextmeasures85pt"/>
              <w:rPr>
                <w:b/>
                <w:bCs/>
                <w:color w:val="auto"/>
                <w:sz w:val="16"/>
                <w:szCs w:val="16"/>
              </w:rPr>
            </w:pPr>
            <w:r w:rsidRPr="00DD3BEB">
              <w:rPr>
                <w:rFonts w:cs="Times New Roman"/>
                <w:color w:val="auto"/>
              </w:rPr>
              <w:t>Progressed priority initiatives i</w:t>
            </w:r>
            <w:r w:rsidR="00830646" w:rsidRPr="00DD3BEB">
              <w:rPr>
                <w:rFonts w:cs="Times New Roman"/>
                <w:color w:val="auto"/>
              </w:rPr>
              <w:t xml:space="preserve">n alignment with the </w:t>
            </w:r>
            <w:r w:rsidR="00830646" w:rsidRPr="00DD3BEB">
              <w:rPr>
                <w:rFonts w:cs="Times New Roman"/>
                <w:i/>
                <w:color w:val="auto"/>
              </w:rPr>
              <w:t>National Aboriginal and Torres Strait Islander Cancer Framework</w:t>
            </w:r>
            <w:r w:rsidRPr="00DD3BEB">
              <w:rPr>
                <w:rFonts w:cs="Times New Roman"/>
                <w:color w:val="auto"/>
              </w:rPr>
              <w:t xml:space="preserve"> </w:t>
            </w:r>
            <w:r w:rsidR="00830646" w:rsidRPr="00DD3BEB">
              <w:rPr>
                <w:rFonts w:cs="Times New Roman"/>
                <w:color w:val="auto"/>
              </w:rPr>
              <w:t xml:space="preserve">for </w:t>
            </w:r>
            <w:r w:rsidRPr="00DD3BEB">
              <w:rPr>
                <w:rFonts w:cs="Times New Roman"/>
                <w:color w:val="auto"/>
              </w:rPr>
              <w:t>First Nations</w:t>
            </w:r>
            <w:r w:rsidR="00830646" w:rsidRPr="00DD3BEB">
              <w:rPr>
                <w:rFonts w:cs="Times New Roman"/>
                <w:color w:val="auto"/>
              </w:rPr>
              <w:t xml:space="preserve"> people</w:t>
            </w:r>
            <w:r w:rsidRPr="00DD3BEB">
              <w:rPr>
                <w:rFonts w:cs="Times New Roman"/>
                <w:color w:val="auto"/>
              </w:rPr>
              <w:t>s</w:t>
            </w:r>
            <w:r w:rsidR="00830646" w:rsidRPr="00DD3BEB">
              <w:rPr>
                <w:rFonts w:cs="Times New Roman"/>
                <w:color w:val="auto"/>
              </w:rPr>
              <w:t xml:space="preserve"> with cancer in collaboration with key stakeholders, with positive feedback from Australia’s Leadership Group on Aboriginal and Torres Strait Islander Cancer.</w:t>
            </w:r>
          </w:p>
        </w:tc>
        <w:tc>
          <w:tcPr>
            <w:tcW w:w="1633" w:type="pct"/>
            <w:shd w:val="clear" w:color="auto" w:fill="auto"/>
            <w:tcMar>
              <w:left w:w="85" w:type="dxa"/>
            </w:tcMar>
          </w:tcPr>
          <w:p w14:paraId="41F32DE2" w14:textId="6E7210A9" w:rsidR="00521F0A" w:rsidRPr="00DD3BEB" w:rsidRDefault="00E6356C" w:rsidP="007332FC">
            <w:pPr>
              <w:pStyle w:val="Tabletextmeasures85pt"/>
              <w:rPr>
                <w:color w:val="auto"/>
              </w:rPr>
            </w:pPr>
            <w:r w:rsidRPr="00DD3BEB">
              <w:rPr>
                <w:color w:val="auto"/>
              </w:rPr>
              <w:t xml:space="preserve">Priority First Nations cancer control initiatives led and </w:t>
            </w:r>
            <w:r w:rsidR="007332FC" w:rsidRPr="00DD3BEB">
              <w:rPr>
                <w:color w:val="auto"/>
              </w:rPr>
              <w:br/>
              <w:t>c</w:t>
            </w:r>
            <w:r w:rsidRPr="00DD3BEB">
              <w:rPr>
                <w:color w:val="auto"/>
              </w:rPr>
              <w:t xml:space="preserve">o-designed by </w:t>
            </w:r>
            <w:r w:rsidR="00521F0A" w:rsidRPr="00DD3BEB">
              <w:rPr>
                <w:color w:val="auto"/>
              </w:rPr>
              <w:t>First Nations</w:t>
            </w:r>
            <w:r w:rsidRPr="00DD3BEB">
              <w:rPr>
                <w:color w:val="auto"/>
              </w:rPr>
              <w:t xml:space="preserve"> partners.</w:t>
            </w:r>
          </w:p>
        </w:tc>
        <w:tc>
          <w:tcPr>
            <w:tcW w:w="1641" w:type="pct"/>
            <w:shd w:val="clear" w:color="auto" w:fill="auto"/>
            <w:tcMar>
              <w:left w:w="85" w:type="dxa"/>
            </w:tcMar>
          </w:tcPr>
          <w:p w14:paraId="29341750" w14:textId="33C2727B" w:rsidR="00BC0659" w:rsidRPr="00DD3BEB" w:rsidRDefault="00E6356C" w:rsidP="00830646">
            <w:pPr>
              <w:pStyle w:val="Tabletextmeasures85pt"/>
              <w:rPr>
                <w:color w:val="auto"/>
                <w:highlight w:val="yellow"/>
              </w:rPr>
            </w:pPr>
            <w:r w:rsidRPr="00DD3BEB">
              <w:rPr>
                <w:color w:val="auto"/>
              </w:rPr>
              <w:t>As per 2023–24.</w:t>
            </w:r>
          </w:p>
        </w:tc>
      </w:tr>
      <w:tr w:rsidR="00D11921" w:rsidRPr="00D11921" w14:paraId="2C67798B" w14:textId="77777777" w:rsidTr="00AD1502">
        <w:trPr>
          <w:trHeight w:val="283"/>
          <w:jc w:val="center"/>
        </w:trPr>
        <w:tc>
          <w:tcPr>
            <w:tcW w:w="5000" w:type="pct"/>
            <w:gridSpan w:val="3"/>
            <w:shd w:val="clear" w:color="auto" w:fill="D9D9D9" w:themeFill="background1" w:themeFillShade="D9"/>
            <w:tcMar>
              <w:left w:w="85" w:type="dxa"/>
            </w:tcMar>
          </w:tcPr>
          <w:p w14:paraId="1667EFCE" w14:textId="2FF9B27C" w:rsidR="00C75A42" w:rsidRPr="00965E2C" w:rsidRDefault="00965E2C" w:rsidP="00965E2C">
            <w:pPr>
              <w:pStyle w:val="Tableheadingrowmeasures85pt"/>
              <w:rPr>
                <w:color w:val="auto"/>
              </w:rPr>
            </w:pPr>
            <w:r w:rsidRPr="00D11921">
              <w:rPr>
                <w:color w:val="auto"/>
              </w:rPr>
              <w:t>Provide evidence-based cancer information to cancer consumers, health professionals and the community.</w:t>
            </w:r>
          </w:p>
        </w:tc>
      </w:tr>
      <w:tr w:rsidR="007B608A" w:rsidRPr="00D11921" w14:paraId="4A245ACA" w14:textId="77777777" w:rsidTr="00AD1502">
        <w:trPr>
          <w:trHeight w:val="283"/>
          <w:jc w:val="center"/>
        </w:trPr>
        <w:tc>
          <w:tcPr>
            <w:tcW w:w="1726" w:type="pct"/>
            <w:tcMar>
              <w:left w:w="85" w:type="dxa"/>
            </w:tcMar>
          </w:tcPr>
          <w:p w14:paraId="18AE9CD2" w14:textId="33E3B10D" w:rsidR="007B608A" w:rsidRPr="00D11921" w:rsidRDefault="00C75A42" w:rsidP="007B608A">
            <w:pPr>
              <w:pStyle w:val="Tableheadingrowmeasures85pt"/>
              <w:keepNext/>
              <w:rPr>
                <w:color w:val="auto"/>
              </w:rPr>
            </w:pPr>
            <w:r>
              <w:t>Current Year</w:t>
            </w:r>
            <w:r>
              <w:br/>
              <w:t>2022</w:t>
            </w:r>
            <w:r w:rsidR="005A7E6E">
              <w:t>–</w:t>
            </w:r>
            <w:r>
              <w:t>23</w:t>
            </w:r>
            <w:r w:rsidR="005A7E6E" w:rsidRPr="00744C28">
              <w:t xml:space="preserve"> </w:t>
            </w:r>
            <w:r w:rsidR="00EE4753">
              <w:rPr>
                <w:color w:val="auto"/>
              </w:rPr>
              <w:t xml:space="preserve">Expected </w:t>
            </w:r>
            <w:r w:rsidR="005A7E6E">
              <w:t>Performance Results</w:t>
            </w:r>
          </w:p>
        </w:tc>
        <w:tc>
          <w:tcPr>
            <w:tcW w:w="1633" w:type="pct"/>
            <w:shd w:val="clear" w:color="auto" w:fill="auto"/>
            <w:tcMar>
              <w:left w:w="85" w:type="dxa"/>
            </w:tcMar>
          </w:tcPr>
          <w:p w14:paraId="7DC2D729" w14:textId="1A8D3C96" w:rsidR="007B608A" w:rsidRPr="00D11921" w:rsidRDefault="00AB7A50" w:rsidP="007B608A">
            <w:pPr>
              <w:pStyle w:val="Tableheadingrowmeasures85pt"/>
              <w:keepNext/>
              <w:rPr>
                <w:color w:val="auto"/>
              </w:rPr>
            </w:pPr>
            <w:r>
              <w:t>Budget Year</w:t>
            </w:r>
            <w:r>
              <w:br/>
            </w:r>
            <w:r w:rsidR="00C75A42">
              <w:t>2023</w:t>
            </w:r>
            <w:r w:rsidR="00EF0C10">
              <w:t>–</w:t>
            </w:r>
            <w:r w:rsidR="00C75A42">
              <w:t>24</w:t>
            </w:r>
            <w:r w:rsidR="0090170D">
              <w:t xml:space="preserve"> Planned Performance Results</w:t>
            </w:r>
          </w:p>
        </w:tc>
        <w:tc>
          <w:tcPr>
            <w:tcW w:w="1641" w:type="pct"/>
            <w:shd w:val="clear" w:color="auto" w:fill="auto"/>
            <w:tcMar>
              <w:left w:w="85" w:type="dxa"/>
            </w:tcMar>
          </w:tcPr>
          <w:p w14:paraId="36C54CE9" w14:textId="34265569" w:rsidR="007B608A" w:rsidRPr="00D11921" w:rsidRDefault="00EF0C10" w:rsidP="007B608A">
            <w:pPr>
              <w:pStyle w:val="Tableheadingrowmeasures85pt"/>
              <w:keepNext/>
              <w:rPr>
                <w:color w:val="auto"/>
              </w:rPr>
            </w:pPr>
            <w:r>
              <w:t>Forward Estimate</w:t>
            </w:r>
            <w:r w:rsidR="00C75A42">
              <w:t>s</w:t>
            </w:r>
            <w:r w:rsidR="00C75A42">
              <w:br/>
              <w:t>2024</w:t>
            </w:r>
            <w:r>
              <w:t>–</w:t>
            </w:r>
            <w:r w:rsidR="00C75A42">
              <w:t>27</w:t>
            </w:r>
            <w:r w:rsidR="0090170D">
              <w:t xml:space="preserve"> Planned Performance Results</w:t>
            </w:r>
          </w:p>
        </w:tc>
      </w:tr>
      <w:tr w:rsidR="00D11921" w:rsidRPr="00D11921" w14:paraId="00ABDCCC" w14:textId="77777777" w:rsidTr="00C75A42">
        <w:trPr>
          <w:trHeight w:val="341"/>
          <w:jc w:val="center"/>
        </w:trPr>
        <w:tc>
          <w:tcPr>
            <w:tcW w:w="1726" w:type="pct"/>
            <w:tcMar>
              <w:left w:w="85" w:type="dxa"/>
            </w:tcMar>
          </w:tcPr>
          <w:p w14:paraId="0FD02EB1" w14:textId="1A81EB96" w:rsidR="00DD4C19" w:rsidRPr="00D11921" w:rsidRDefault="00C75A42" w:rsidP="00B97004">
            <w:pPr>
              <w:pStyle w:val="Tabletextmeasures85pt"/>
              <w:rPr>
                <w:color w:val="auto"/>
                <w:highlight w:val="yellow"/>
              </w:rPr>
            </w:pPr>
            <w:r>
              <w:rPr>
                <w:color w:val="auto"/>
              </w:rPr>
              <w:t>Up</w:t>
            </w:r>
            <w:r w:rsidR="007332FC">
              <w:rPr>
                <w:color w:val="auto"/>
              </w:rPr>
              <w:t xml:space="preserve"> </w:t>
            </w:r>
            <w:r>
              <w:rPr>
                <w:color w:val="auto"/>
              </w:rPr>
              <w:t>to</w:t>
            </w:r>
            <w:r w:rsidR="007332FC">
              <w:rPr>
                <w:color w:val="auto"/>
              </w:rPr>
              <w:t xml:space="preserve"> </w:t>
            </w:r>
            <w:r>
              <w:rPr>
                <w:color w:val="auto"/>
              </w:rPr>
              <w:t>date e</w:t>
            </w:r>
            <w:r w:rsidRPr="00D11921">
              <w:rPr>
                <w:color w:val="auto"/>
              </w:rPr>
              <w:t xml:space="preserve">vidence-based cancer information </w:t>
            </w:r>
            <w:r w:rsidR="005D6073">
              <w:rPr>
                <w:color w:val="auto"/>
              </w:rPr>
              <w:t xml:space="preserve">was made </w:t>
            </w:r>
            <w:r w:rsidRPr="00D11921">
              <w:rPr>
                <w:color w:val="auto"/>
              </w:rPr>
              <w:t>available on the Cancer Australia website</w:t>
            </w:r>
            <w:r>
              <w:rPr>
                <w:color w:val="auto"/>
              </w:rPr>
              <w:t>.</w:t>
            </w:r>
          </w:p>
        </w:tc>
        <w:tc>
          <w:tcPr>
            <w:tcW w:w="1633" w:type="pct"/>
            <w:shd w:val="clear" w:color="auto" w:fill="auto"/>
            <w:tcMar>
              <w:left w:w="85" w:type="dxa"/>
            </w:tcMar>
          </w:tcPr>
          <w:p w14:paraId="1BAB88BE" w14:textId="41CE393F" w:rsidR="00B809A7" w:rsidRDefault="00E6356C" w:rsidP="00C75A42">
            <w:pPr>
              <w:pStyle w:val="Tabletextmeasures85pt"/>
              <w:rPr>
                <w:color w:val="auto"/>
              </w:rPr>
            </w:pPr>
            <w:r>
              <w:rPr>
                <w:color w:val="auto"/>
              </w:rPr>
              <w:t>Up</w:t>
            </w:r>
            <w:r w:rsidR="007332FC">
              <w:rPr>
                <w:color w:val="auto"/>
              </w:rPr>
              <w:t xml:space="preserve"> </w:t>
            </w:r>
            <w:r>
              <w:rPr>
                <w:color w:val="auto"/>
              </w:rPr>
              <w:t>to</w:t>
            </w:r>
            <w:r w:rsidR="007332FC">
              <w:rPr>
                <w:color w:val="auto"/>
              </w:rPr>
              <w:t xml:space="preserve"> </w:t>
            </w:r>
            <w:r>
              <w:rPr>
                <w:color w:val="auto"/>
              </w:rPr>
              <w:t>date e</w:t>
            </w:r>
            <w:r w:rsidRPr="00D11921">
              <w:rPr>
                <w:color w:val="auto"/>
              </w:rPr>
              <w:t>vidence-based cancer information available on the Cancer Australia website</w:t>
            </w:r>
            <w:r>
              <w:rPr>
                <w:color w:val="auto"/>
              </w:rPr>
              <w:t>.</w:t>
            </w:r>
          </w:p>
          <w:p w14:paraId="409BE7C2" w14:textId="1F76F1CB" w:rsidR="005D6073" w:rsidRPr="00D11921" w:rsidRDefault="007332FC" w:rsidP="00C75A42">
            <w:pPr>
              <w:pStyle w:val="Tabletextmeasures85pt"/>
              <w:rPr>
                <w:color w:val="auto"/>
              </w:rPr>
            </w:pPr>
            <w:r w:rsidRPr="001C095D">
              <w:rPr>
                <w:color w:val="auto"/>
              </w:rPr>
              <w:t>≥5 cancer information topics are reviewed and updated.</w:t>
            </w:r>
          </w:p>
        </w:tc>
        <w:tc>
          <w:tcPr>
            <w:tcW w:w="1641" w:type="pct"/>
            <w:shd w:val="clear" w:color="auto" w:fill="auto"/>
            <w:tcMar>
              <w:left w:w="85" w:type="dxa"/>
            </w:tcMar>
          </w:tcPr>
          <w:p w14:paraId="615478D1" w14:textId="3612FD86" w:rsidR="00DD4C19" w:rsidRPr="00D11921" w:rsidRDefault="00E6356C" w:rsidP="00C75A42">
            <w:pPr>
              <w:pStyle w:val="Tabletextmeasures85pt"/>
              <w:rPr>
                <w:color w:val="auto"/>
              </w:rPr>
            </w:pPr>
            <w:r>
              <w:t>As per 2023–24.</w:t>
            </w:r>
          </w:p>
        </w:tc>
      </w:tr>
      <w:tr w:rsidR="00D11921" w:rsidRPr="00D11921" w14:paraId="6F531D3F" w14:textId="77777777" w:rsidTr="00AD1502">
        <w:trPr>
          <w:trHeight w:val="283"/>
          <w:jc w:val="center"/>
        </w:trPr>
        <w:tc>
          <w:tcPr>
            <w:tcW w:w="5000" w:type="pct"/>
            <w:gridSpan w:val="3"/>
            <w:shd w:val="clear" w:color="auto" w:fill="D9D9D9" w:themeFill="background1" w:themeFillShade="D9"/>
            <w:tcMar>
              <w:left w:w="85" w:type="dxa"/>
            </w:tcMar>
          </w:tcPr>
          <w:p w14:paraId="5C421CAE" w14:textId="590EAFC0" w:rsidR="004244EA" w:rsidRPr="00E6356C" w:rsidRDefault="00965E2C" w:rsidP="005A7E6E">
            <w:pPr>
              <w:pStyle w:val="Tableheadingrowmeasures85pt0"/>
              <w:keepNext/>
              <w:rPr>
                <w:color w:val="auto"/>
                <w:lang w:eastAsia="en-US"/>
              </w:rPr>
            </w:pPr>
            <w:r w:rsidRPr="00D11921">
              <w:rPr>
                <w:color w:val="auto"/>
                <w:lang w:eastAsia="en-US"/>
              </w:rPr>
              <w:t>Analyse, interpret and translate evidence to inform best practice cancer care.</w:t>
            </w:r>
          </w:p>
        </w:tc>
      </w:tr>
      <w:tr w:rsidR="0038628E" w:rsidRPr="00D11921" w14:paraId="2C7172E4" w14:textId="77777777" w:rsidTr="00AD1502">
        <w:trPr>
          <w:trHeight w:val="283"/>
          <w:jc w:val="center"/>
        </w:trPr>
        <w:tc>
          <w:tcPr>
            <w:tcW w:w="1726" w:type="pct"/>
            <w:tcMar>
              <w:left w:w="85" w:type="dxa"/>
            </w:tcMar>
          </w:tcPr>
          <w:p w14:paraId="6295DD9D" w14:textId="2479EF2A" w:rsidR="0038628E" w:rsidRPr="00D11921" w:rsidRDefault="004244EA" w:rsidP="0038628E">
            <w:pPr>
              <w:pStyle w:val="Tableheadingrowmeasures85pt"/>
              <w:keepNext/>
              <w:rPr>
                <w:color w:val="auto"/>
              </w:rPr>
            </w:pPr>
            <w:r>
              <w:t>Current Year</w:t>
            </w:r>
            <w:r>
              <w:br/>
              <w:t>2022</w:t>
            </w:r>
            <w:r w:rsidR="005A7E6E">
              <w:t>–</w:t>
            </w:r>
            <w:r>
              <w:t>23</w:t>
            </w:r>
            <w:r w:rsidR="005A7E6E" w:rsidRPr="00744C28">
              <w:t xml:space="preserve"> </w:t>
            </w:r>
            <w:r w:rsidR="00EE4753">
              <w:rPr>
                <w:color w:val="auto"/>
              </w:rPr>
              <w:t xml:space="preserve">Expected </w:t>
            </w:r>
            <w:r w:rsidR="005A7E6E">
              <w:t>Performance Results</w:t>
            </w:r>
          </w:p>
        </w:tc>
        <w:tc>
          <w:tcPr>
            <w:tcW w:w="1633" w:type="pct"/>
            <w:shd w:val="clear" w:color="auto" w:fill="auto"/>
            <w:tcMar>
              <w:left w:w="85" w:type="dxa"/>
            </w:tcMar>
          </w:tcPr>
          <w:p w14:paraId="2A63C73F" w14:textId="2630304A" w:rsidR="0038628E" w:rsidRPr="00D11921" w:rsidRDefault="00AB7A50" w:rsidP="0038628E">
            <w:pPr>
              <w:pStyle w:val="Tableheadingrowmeasures85pt"/>
              <w:keepNext/>
              <w:rPr>
                <w:color w:val="auto"/>
              </w:rPr>
            </w:pPr>
            <w:r>
              <w:t>Budget Year</w:t>
            </w:r>
            <w:r>
              <w:br/>
            </w:r>
            <w:r w:rsidR="004244EA">
              <w:t>2023</w:t>
            </w:r>
            <w:r w:rsidR="00965E2C">
              <w:t>–</w:t>
            </w:r>
            <w:r w:rsidR="004244EA">
              <w:t>24</w:t>
            </w:r>
            <w:r w:rsidR="0090170D">
              <w:t xml:space="preserve"> Planned Performance Results</w:t>
            </w:r>
          </w:p>
        </w:tc>
        <w:tc>
          <w:tcPr>
            <w:tcW w:w="1641" w:type="pct"/>
            <w:shd w:val="clear" w:color="auto" w:fill="auto"/>
            <w:tcMar>
              <w:left w:w="85" w:type="dxa"/>
            </w:tcMar>
          </w:tcPr>
          <w:p w14:paraId="50DF955A" w14:textId="37A709D4" w:rsidR="0038628E" w:rsidRPr="00D11921" w:rsidRDefault="00AB7A50" w:rsidP="0038628E">
            <w:pPr>
              <w:pStyle w:val="Tableheadingrowmeasures85pt"/>
              <w:keepNext/>
              <w:rPr>
                <w:color w:val="auto"/>
              </w:rPr>
            </w:pPr>
            <w:r>
              <w:t xml:space="preserve">Forward </w:t>
            </w:r>
            <w:r w:rsidR="004244EA">
              <w:t>Estimates</w:t>
            </w:r>
            <w:r w:rsidR="004244EA">
              <w:br/>
              <w:t>2024</w:t>
            </w:r>
            <w:r w:rsidR="00965E2C">
              <w:t>–</w:t>
            </w:r>
            <w:r w:rsidR="004244EA">
              <w:t>27</w:t>
            </w:r>
            <w:r>
              <w:t xml:space="preserve"> </w:t>
            </w:r>
            <w:r w:rsidR="0090170D">
              <w:t>Planned Performance Results</w:t>
            </w:r>
          </w:p>
        </w:tc>
      </w:tr>
      <w:tr w:rsidR="00D11921" w:rsidRPr="00D11921" w14:paraId="20F858FA" w14:textId="77777777" w:rsidTr="00AD1502">
        <w:trPr>
          <w:trHeight w:val="283"/>
          <w:jc w:val="center"/>
        </w:trPr>
        <w:tc>
          <w:tcPr>
            <w:tcW w:w="1726" w:type="pct"/>
            <w:tcMar>
              <w:left w:w="85" w:type="dxa"/>
            </w:tcMar>
          </w:tcPr>
          <w:p w14:paraId="4D38BD44" w14:textId="23C97061" w:rsidR="004244EA" w:rsidRDefault="004244EA" w:rsidP="004244EA">
            <w:pPr>
              <w:pStyle w:val="Tabletextmeasures85pt"/>
              <w:rPr>
                <w:color w:val="auto"/>
                <w:lang w:eastAsia="en-US"/>
              </w:rPr>
            </w:pPr>
            <w:r w:rsidRPr="00D11921">
              <w:rPr>
                <w:color w:val="auto"/>
                <w:lang w:eastAsia="en-US"/>
              </w:rPr>
              <w:t xml:space="preserve">Research </w:t>
            </w:r>
            <w:r w:rsidR="002F7DB1">
              <w:rPr>
                <w:color w:val="auto"/>
                <w:lang w:eastAsia="en-US"/>
              </w:rPr>
              <w:t>was</w:t>
            </w:r>
            <w:r w:rsidRPr="00D11921">
              <w:rPr>
                <w:color w:val="auto"/>
                <w:lang w:eastAsia="en-US"/>
              </w:rPr>
              <w:t xml:space="preserve"> translated into evidence-based information to assist and inform policy </w:t>
            </w:r>
            <w:r>
              <w:rPr>
                <w:color w:val="auto"/>
                <w:lang w:eastAsia="en-US"/>
              </w:rPr>
              <w:t>cancer care</w:t>
            </w:r>
            <w:r w:rsidRPr="00D11921">
              <w:rPr>
                <w:color w:val="auto"/>
                <w:lang w:eastAsia="en-US"/>
              </w:rPr>
              <w:t>.</w:t>
            </w:r>
          </w:p>
          <w:p w14:paraId="14C1C1A2" w14:textId="4876BF1E" w:rsidR="004244EA" w:rsidRDefault="004244EA" w:rsidP="004244EA">
            <w:pPr>
              <w:pStyle w:val="Tabletextmeasures85pt"/>
              <w:rPr>
                <w:color w:val="auto"/>
                <w:lang w:eastAsia="en-US"/>
              </w:rPr>
            </w:pPr>
            <w:r w:rsidRPr="00B97004">
              <w:rPr>
                <w:color w:val="auto"/>
                <w:lang w:eastAsia="en-US"/>
              </w:rPr>
              <w:t>Develop a cancer-specific genomics policy framework.</w:t>
            </w:r>
          </w:p>
          <w:p w14:paraId="7F372CB3" w14:textId="6A336C5B" w:rsidR="007E6DD0" w:rsidRPr="00965E2C" w:rsidRDefault="004244EA" w:rsidP="004244EA">
            <w:pPr>
              <w:pStyle w:val="Tabletextmeasures85pt"/>
            </w:pPr>
            <w:r w:rsidRPr="00B97004">
              <w:rPr>
                <w:color w:val="auto"/>
                <w:lang w:eastAsia="en-US"/>
              </w:rPr>
              <w:t xml:space="preserve">Scoping and feasibility work </w:t>
            </w:r>
            <w:r w:rsidR="007332FC">
              <w:rPr>
                <w:color w:val="auto"/>
                <w:lang w:eastAsia="en-US"/>
              </w:rPr>
              <w:t>completed</w:t>
            </w:r>
            <w:r w:rsidRPr="00B97004">
              <w:rPr>
                <w:color w:val="auto"/>
                <w:lang w:eastAsia="en-US"/>
              </w:rPr>
              <w:t xml:space="preserve"> to inform key design elements of a lung cancer screening program.</w:t>
            </w:r>
          </w:p>
        </w:tc>
        <w:tc>
          <w:tcPr>
            <w:tcW w:w="1633" w:type="pct"/>
            <w:shd w:val="clear" w:color="auto" w:fill="auto"/>
            <w:tcMar>
              <w:left w:w="85" w:type="dxa"/>
            </w:tcMar>
          </w:tcPr>
          <w:p w14:paraId="39121287" w14:textId="628E3A77" w:rsidR="00E6356C" w:rsidRDefault="00C72222" w:rsidP="00E6356C">
            <w:pPr>
              <w:pStyle w:val="Tabletextmeasures85pt"/>
              <w:rPr>
                <w:color w:val="auto"/>
                <w:lang w:eastAsia="en-US"/>
              </w:rPr>
            </w:pPr>
            <w:r>
              <w:rPr>
                <w:color w:val="auto"/>
                <w:lang w:eastAsia="en-US"/>
              </w:rPr>
              <w:t>Translate research</w:t>
            </w:r>
            <w:r w:rsidR="00E6356C" w:rsidRPr="00D11921">
              <w:rPr>
                <w:color w:val="auto"/>
                <w:lang w:eastAsia="en-US"/>
              </w:rPr>
              <w:t xml:space="preserve"> into evidence-based information to assist and inform policy </w:t>
            </w:r>
            <w:r w:rsidR="00E6356C">
              <w:rPr>
                <w:color w:val="auto"/>
                <w:lang w:eastAsia="en-US"/>
              </w:rPr>
              <w:t>cancer care</w:t>
            </w:r>
            <w:r w:rsidR="00E6356C" w:rsidRPr="00D11921">
              <w:rPr>
                <w:color w:val="auto"/>
                <w:lang w:eastAsia="en-US"/>
              </w:rPr>
              <w:t>.</w:t>
            </w:r>
          </w:p>
          <w:p w14:paraId="2B305AEC" w14:textId="408EA21B" w:rsidR="00C72222" w:rsidRPr="00D11921" w:rsidRDefault="00E6356C" w:rsidP="007332FC">
            <w:pPr>
              <w:pStyle w:val="Tabletextmeasures85pt"/>
              <w:rPr>
                <w:color w:val="auto"/>
                <w:lang w:eastAsia="en-US"/>
              </w:rPr>
            </w:pPr>
            <w:r w:rsidRPr="00B97004">
              <w:rPr>
                <w:color w:val="auto"/>
                <w:lang w:eastAsia="en-US"/>
              </w:rPr>
              <w:t>Develop a cancer-specific genomics policy framework.</w:t>
            </w:r>
          </w:p>
        </w:tc>
        <w:tc>
          <w:tcPr>
            <w:tcW w:w="1641" w:type="pct"/>
            <w:shd w:val="clear" w:color="auto" w:fill="auto"/>
            <w:tcMar>
              <w:left w:w="85" w:type="dxa"/>
            </w:tcMar>
          </w:tcPr>
          <w:p w14:paraId="03F21784" w14:textId="563619DA" w:rsidR="007E6DD0" w:rsidRDefault="00C72222" w:rsidP="00E6356C">
            <w:pPr>
              <w:pStyle w:val="Tabletextmeasures85pt"/>
              <w:rPr>
                <w:color w:val="auto"/>
                <w:lang w:eastAsia="en-US"/>
              </w:rPr>
            </w:pPr>
            <w:r>
              <w:rPr>
                <w:color w:val="auto"/>
                <w:lang w:eastAsia="en-US"/>
              </w:rPr>
              <w:t>Translate research</w:t>
            </w:r>
            <w:r w:rsidR="00E6356C" w:rsidRPr="00D11921">
              <w:rPr>
                <w:color w:val="auto"/>
                <w:lang w:eastAsia="en-US"/>
              </w:rPr>
              <w:t xml:space="preserve"> into evidence-based information to assist and inform policy </w:t>
            </w:r>
            <w:r w:rsidR="00E6356C">
              <w:rPr>
                <w:color w:val="auto"/>
                <w:lang w:eastAsia="en-US"/>
              </w:rPr>
              <w:t>cancer care</w:t>
            </w:r>
            <w:r w:rsidR="00E6356C" w:rsidRPr="00D11921">
              <w:rPr>
                <w:color w:val="auto"/>
                <w:lang w:eastAsia="en-US"/>
              </w:rPr>
              <w:t>.</w:t>
            </w:r>
          </w:p>
          <w:p w14:paraId="6422AA9E" w14:textId="48C0B1ED" w:rsidR="00E6356C" w:rsidRPr="00D11921" w:rsidRDefault="00E6356C" w:rsidP="00E6356C">
            <w:pPr>
              <w:pStyle w:val="Tabletextmeasures85pt"/>
              <w:rPr>
                <w:color w:val="auto"/>
              </w:rPr>
            </w:pPr>
            <w:r w:rsidRPr="002B1FD5">
              <w:rPr>
                <w:bCs/>
                <w:color w:val="auto"/>
              </w:rPr>
              <w:t>Deliver a National Framework of Genomics in Cancer Control</w:t>
            </w:r>
            <w:r w:rsidR="00C72222">
              <w:rPr>
                <w:bCs/>
                <w:color w:val="auto"/>
              </w:rPr>
              <w:t>.</w:t>
            </w:r>
          </w:p>
        </w:tc>
      </w:tr>
    </w:tbl>
    <w:p w14:paraId="3B2B3F2A" w14:textId="77777777" w:rsidR="007332FC" w:rsidRDefault="007332FC">
      <w:r>
        <w:br w:type="page"/>
      </w:r>
    </w:p>
    <w:tbl>
      <w:tblPr>
        <w:tblStyle w:val="TableGrid"/>
        <w:tblW w:w="5034" w:type="pct"/>
        <w:jc w:val="center"/>
        <w:tblLayout w:type="fixed"/>
        <w:tblLook w:val="04A0" w:firstRow="1" w:lastRow="0" w:firstColumn="1" w:lastColumn="0" w:noHBand="0" w:noVBand="1"/>
        <w:tblCaption w:val="Table 2.1.2: Performance Measures for Cancer Australia"/>
        <w:tblDescription w:val="This table outlines the Cancer Australia's Outcome 1 outcome statement, Program 1.1's objective and the key activities for Program 1.1. It also includes 5 performance measures for Program 1.1, with an expected performance result for 2021-22, and planned performance results for 2022-23 and the forward estimates"/>
      </w:tblPr>
      <w:tblGrid>
        <w:gridCol w:w="2558"/>
        <w:gridCol w:w="2420"/>
        <w:gridCol w:w="2432"/>
      </w:tblGrid>
      <w:tr w:rsidR="00D11921" w:rsidRPr="00D11921" w14:paraId="521DF3CF" w14:textId="77777777" w:rsidTr="00AD1502">
        <w:trPr>
          <w:trHeight w:val="283"/>
          <w:jc w:val="center"/>
        </w:trPr>
        <w:tc>
          <w:tcPr>
            <w:tcW w:w="5000" w:type="pct"/>
            <w:gridSpan w:val="3"/>
            <w:shd w:val="clear" w:color="auto" w:fill="D9D9D9" w:themeFill="background1" w:themeFillShade="D9"/>
            <w:tcMar>
              <w:left w:w="85" w:type="dxa"/>
            </w:tcMar>
          </w:tcPr>
          <w:p w14:paraId="727A1FAC" w14:textId="0A8C15C1" w:rsidR="005C0F39" w:rsidRPr="00E6356C" w:rsidRDefault="001147D5" w:rsidP="0090170D">
            <w:pPr>
              <w:pStyle w:val="Tabletextmeasures85pt"/>
              <w:rPr>
                <w:b/>
                <w:i/>
                <w:color w:val="auto"/>
              </w:rPr>
            </w:pPr>
            <w:r w:rsidRPr="001147D5">
              <w:rPr>
                <w:b/>
                <w:color w:val="auto"/>
              </w:rPr>
              <w:lastRenderedPageBreak/>
              <w:t xml:space="preserve">Fund priority cancer research through the </w:t>
            </w:r>
            <w:r w:rsidRPr="001147D5">
              <w:rPr>
                <w:b/>
                <w:i/>
                <w:color w:val="auto"/>
              </w:rPr>
              <w:t>Priority-driven Collaborative Cancer Research Scheme.</w:t>
            </w:r>
          </w:p>
        </w:tc>
      </w:tr>
      <w:tr w:rsidR="0038628E" w:rsidRPr="00D11921" w14:paraId="4296AFD7" w14:textId="77777777" w:rsidTr="00AD1502">
        <w:trPr>
          <w:trHeight w:val="283"/>
          <w:jc w:val="center"/>
        </w:trPr>
        <w:tc>
          <w:tcPr>
            <w:tcW w:w="1726" w:type="pct"/>
            <w:tcMar>
              <w:left w:w="85" w:type="dxa"/>
            </w:tcMar>
          </w:tcPr>
          <w:p w14:paraId="621F1C72" w14:textId="05967B4B" w:rsidR="0038628E" w:rsidRPr="00D11921" w:rsidRDefault="005C0F39" w:rsidP="0038628E">
            <w:pPr>
              <w:pStyle w:val="Tableheadingrowmeasures85pt"/>
              <w:keepNext/>
              <w:rPr>
                <w:color w:val="auto"/>
              </w:rPr>
            </w:pPr>
            <w:r>
              <w:t>Current Year</w:t>
            </w:r>
            <w:r>
              <w:br/>
              <w:t>2022</w:t>
            </w:r>
            <w:r w:rsidR="005A7E6E">
              <w:t>–</w:t>
            </w:r>
            <w:r>
              <w:t>23</w:t>
            </w:r>
            <w:r w:rsidR="005A7E6E" w:rsidRPr="00744C28">
              <w:t xml:space="preserve"> </w:t>
            </w:r>
            <w:r w:rsidR="00EE4753">
              <w:rPr>
                <w:color w:val="auto"/>
              </w:rPr>
              <w:t xml:space="preserve">Expected </w:t>
            </w:r>
            <w:r w:rsidR="005A7E6E">
              <w:t>Performance Results</w:t>
            </w:r>
          </w:p>
        </w:tc>
        <w:tc>
          <w:tcPr>
            <w:tcW w:w="1633" w:type="pct"/>
            <w:shd w:val="clear" w:color="auto" w:fill="auto"/>
            <w:tcMar>
              <w:left w:w="85" w:type="dxa"/>
            </w:tcMar>
          </w:tcPr>
          <w:p w14:paraId="5E932FDB" w14:textId="3F23E14F" w:rsidR="0038628E" w:rsidRPr="00D11921" w:rsidRDefault="006629CE" w:rsidP="0038628E">
            <w:pPr>
              <w:pStyle w:val="Tableheadingrowmeasures85pt"/>
              <w:keepNext/>
              <w:rPr>
                <w:color w:val="auto"/>
              </w:rPr>
            </w:pPr>
            <w:r>
              <w:t>Budget Year</w:t>
            </w:r>
            <w:r>
              <w:br/>
            </w:r>
            <w:r w:rsidR="005C0F39">
              <w:t>2023</w:t>
            </w:r>
            <w:r w:rsidR="00EF0C10">
              <w:t>–</w:t>
            </w:r>
            <w:r w:rsidR="005C0F39">
              <w:t>24</w:t>
            </w:r>
            <w:r w:rsidR="0090170D">
              <w:t xml:space="preserve"> Planned Performance Results</w:t>
            </w:r>
          </w:p>
        </w:tc>
        <w:tc>
          <w:tcPr>
            <w:tcW w:w="1641" w:type="pct"/>
            <w:shd w:val="clear" w:color="auto" w:fill="auto"/>
            <w:tcMar>
              <w:left w:w="85" w:type="dxa"/>
            </w:tcMar>
          </w:tcPr>
          <w:p w14:paraId="4F9FDAB8" w14:textId="4DD45AD5" w:rsidR="0038628E" w:rsidRPr="00D11921" w:rsidRDefault="00EF0C10" w:rsidP="0038628E">
            <w:pPr>
              <w:pStyle w:val="Tableheadingrowmeasures85pt"/>
              <w:keepNext/>
              <w:rPr>
                <w:color w:val="auto"/>
              </w:rPr>
            </w:pPr>
            <w:r>
              <w:t>Forward Es</w:t>
            </w:r>
            <w:r w:rsidR="005C0F39">
              <w:t>timates</w:t>
            </w:r>
            <w:r w:rsidR="005C0F39">
              <w:br/>
              <w:t>2024</w:t>
            </w:r>
            <w:r>
              <w:t>–</w:t>
            </w:r>
            <w:r w:rsidR="005C0F39">
              <w:t>27</w:t>
            </w:r>
            <w:r w:rsidR="006629CE">
              <w:t xml:space="preserve"> </w:t>
            </w:r>
            <w:r w:rsidR="0090170D">
              <w:t>Planned Performance Results</w:t>
            </w:r>
          </w:p>
        </w:tc>
      </w:tr>
      <w:tr w:rsidR="00D11921" w:rsidRPr="00D11921" w14:paraId="2CC13A98" w14:textId="77777777" w:rsidTr="00AD1502">
        <w:trPr>
          <w:trHeight w:val="283"/>
          <w:jc w:val="center"/>
        </w:trPr>
        <w:tc>
          <w:tcPr>
            <w:tcW w:w="1726" w:type="pct"/>
            <w:tcMar>
              <w:left w:w="85" w:type="dxa"/>
            </w:tcMar>
          </w:tcPr>
          <w:p w14:paraId="46627A52" w14:textId="4982B4FB" w:rsidR="005C0F39" w:rsidRPr="00B97004" w:rsidRDefault="005C0F39" w:rsidP="005C0F39">
            <w:pPr>
              <w:pStyle w:val="Tabletextmeasures85pt"/>
              <w:rPr>
                <w:color w:val="auto"/>
                <w:lang w:eastAsia="en-US"/>
              </w:rPr>
            </w:pPr>
            <w:r w:rsidRPr="00B97004">
              <w:rPr>
                <w:color w:val="auto"/>
                <w:lang w:eastAsia="en-US"/>
              </w:rPr>
              <w:t>Award</w:t>
            </w:r>
            <w:r w:rsidR="00F80CA9">
              <w:rPr>
                <w:color w:val="auto"/>
                <w:lang w:eastAsia="en-US"/>
              </w:rPr>
              <w:t>ed</w:t>
            </w:r>
            <w:r w:rsidRPr="00B97004">
              <w:rPr>
                <w:color w:val="auto"/>
                <w:lang w:eastAsia="en-US"/>
              </w:rPr>
              <w:t xml:space="preserve"> ≥9 cancer research grants in areas of identified priority as per published</w:t>
            </w:r>
            <w:r w:rsidRPr="00B97004" w:rsidDel="000E0EA0">
              <w:rPr>
                <w:color w:val="auto"/>
                <w:lang w:eastAsia="en-US"/>
              </w:rPr>
              <w:t xml:space="preserve"> </w:t>
            </w:r>
            <w:r w:rsidRPr="00B97004">
              <w:rPr>
                <w:color w:val="auto"/>
                <w:lang w:eastAsia="en-US"/>
              </w:rPr>
              <w:t>grant guideline timeframes</w:t>
            </w:r>
            <w:r>
              <w:rPr>
                <w:color w:val="auto"/>
                <w:lang w:eastAsia="en-US"/>
              </w:rPr>
              <w:t>.</w:t>
            </w:r>
          </w:p>
          <w:p w14:paraId="29E4B3A2" w14:textId="636119F8" w:rsidR="00FD7FE6" w:rsidRPr="00F47A78" w:rsidRDefault="005C0F39" w:rsidP="005C0F39">
            <w:pPr>
              <w:pStyle w:val="Tabletextmeasures85pt"/>
            </w:pPr>
            <w:r w:rsidRPr="00B97004">
              <w:rPr>
                <w:color w:val="auto"/>
                <w:lang w:eastAsia="en-US"/>
              </w:rPr>
              <w:t>MOUs</w:t>
            </w:r>
            <w:r w:rsidR="00F80CA9">
              <w:rPr>
                <w:color w:val="auto"/>
                <w:lang w:eastAsia="en-US"/>
              </w:rPr>
              <w:t xml:space="preserve"> were</w:t>
            </w:r>
            <w:r w:rsidRPr="00B97004">
              <w:rPr>
                <w:color w:val="auto"/>
                <w:lang w:eastAsia="en-US"/>
              </w:rPr>
              <w:t xml:space="preserve"> in place with a minimum of 4 national funding partners</w:t>
            </w:r>
            <w:r>
              <w:rPr>
                <w:color w:val="auto"/>
                <w:lang w:eastAsia="en-US"/>
              </w:rPr>
              <w:t>.</w:t>
            </w:r>
          </w:p>
        </w:tc>
        <w:tc>
          <w:tcPr>
            <w:tcW w:w="1633" w:type="pct"/>
            <w:shd w:val="clear" w:color="auto" w:fill="auto"/>
            <w:tcMar>
              <w:left w:w="85" w:type="dxa"/>
            </w:tcMar>
          </w:tcPr>
          <w:p w14:paraId="715E6B68" w14:textId="6C7991EF" w:rsidR="00E6356C" w:rsidRPr="00B97004" w:rsidRDefault="007332FC" w:rsidP="00E6356C">
            <w:pPr>
              <w:pStyle w:val="Tabletextmeasures85pt"/>
              <w:rPr>
                <w:color w:val="auto"/>
                <w:lang w:eastAsia="en-US"/>
              </w:rPr>
            </w:pPr>
            <w:r>
              <w:rPr>
                <w:color w:val="auto"/>
                <w:lang w:eastAsia="en-US"/>
              </w:rPr>
              <w:t>Award ≥6</w:t>
            </w:r>
            <w:r w:rsidR="00E6356C" w:rsidRPr="00B97004">
              <w:rPr>
                <w:color w:val="auto"/>
                <w:lang w:eastAsia="en-US"/>
              </w:rPr>
              <w:t xml:space="preserve"> cancer research grants in areas of identified priority as per published</w:t>
            </w:r>
            <w:r w:rsidR="00E6356C" w:rsidRPr="00B97004" w:rsidDel="000E0EA0">
              <w:rPr>
                <w:color w:val="auto"/>
                <w:lang w:eastAsia="en-US"/>
              </w:rPr>
              <w:t xml:space="preserve"> </w:t>
            </w:r>
            <w:r w:rsidR="00E6356C" w:rsidRPr="00B97004">
              <w:rPr>
                <w:color w:val="auto"/>
                <w:lang w:eastAsia="en-US"/>
              </w:rPr>
              <w:t>grant guideline timeframes</w:t>
            </w:r>
            <w:r w:rsidR="00E6356C">
              <w:rPr>
                <w:color w:val="auto"/>
                <w:lang w:eastAsia="en-US"/>
              </w:rPr>
              <w:t>.</w:t>
            </w:r>
          </w:p>
          <w:p w14:paraId="45CC103D" w14:textId="4E4B6ACB" w:rsidR="00FD7FE6" w:rsidRPr="00D11921" w:rsidRDefault="00E6356C" w:rsidP="00E6356C">
            <w:pPr>
              <w:pStyle w:val="Tabletextmeasures85pt"/>
              <w:rPr>
                <w:color w:val="auto"/>
              </w:rPr>
            </w:pPr>
            <w:r w:rsidRPr="00B97004">
              <w:rPr>
                <w:color w:val="auto"/>
                <w:lang w:eastAsia="en-US"/>
              </w:rPr>
              <w:t>MOUs in place with a minimum of 4 national funding partners</w:t>
            </w:r>
            <w:r>
              <w:rPr>
                <w:color w:val="auto"/>
                <w:lang w:eastAsia="en-US"/>
              </w:rPr>
              <w:t>.</w:t>
            </w:r>
          </w:p>
        </w:tc>
        <w:tc>
          <w:tcPr>
            <w:tcW w:w="1641" w:type="pct"/>
            <w:shd w:val="clear" w:color="auto" w:fill="auto"/>
            <w:tcMar>
              <w:left w:w="85" w:type="dxa"/>
            </w:tcMar>
          </w:tcPr>
          <w:p w14:paraId="1A64EC12" w14:textId="0D7A26D4" w:rsidR="00FD7FE6" w:rsidRPr="00D11921" w:rsidRDefault="00E6356C" w:rsidP="005C0F39">
            <w:pPr>
              <w:pStyle w:val="Tabletextmeasures85pt"/>
              <w:rPr>
                <w:color w:val="auto"/>
              </w:rPr>
            </w:pPr>
            <w:r>
              <w:t>As per 2023–24.</w:t>
            </w:r>
          </w:p>
        </w:tc>
      </w:tr>
      <w:tr w:rsidR="00F47A78" w:rsidRPr="00D11921" w14:paraId="325668CE" w14:textId="77777777" w:rsidTr="00F47A78">
        <w:trPr>
          <w:trHeight w:val="283"/>
          <w:jc w:val="center"/>
        </w:trPr>
        <w:tc>
          <w:tcPr>
            <w:tcW w:w="5000" w:type="pct"/>
            <w:gridSpan w:val="3"/>
            <w:shd w:val="clear" w:color="auto" w:fill="D9D9D9" w:themeFill="background1" w:themeFillShade="D9"/>
            <w:tcMar>
              <w:left w:w="85" w:type="dxa"/>
            </w:tcMar>
          </w:tcPr>
          <w:p w14:paraId="6CC73C04" w14:textId="2DBDB610" w:rsidR="00BD178F" w:rsidRPr="00186EEF" w:rsidRDefault="00F47A78" w:rsidP="00275E49">
            <w:pPr>
              <w:pStyle w:val="Tabletextmeasures85pt"/>
              <w:rPr>
                <w:b/>
                <w:color w:val="auto"/>
              </w:rPr>
            </w:pPr>
            <w:r w:rsidRPr="00F47A78">
              <w:rPr>
                <w:b/>
                <w:color w:val="auto"/>
              </w:rPr>
              <w:t>Provide high quality cancer data to inform national cancer control.</w:t>
            </w:r>
          </w:p>
        </w:tc>
      </w:tr>
      <w:tr w:rsidR="00F47A78" w:rsidRPr="00D11921" w14:paraId="757B2174" w14:textId="77777777" w:rsidTr="00AD1502">
        <w:trPr>
          <w:trHeight w:val="283"/>
          <w:jc w:val="center"/>
        </w:trPr>
        <w:tc>
          <w:tcPr>
            <w:tcW w:w="1726" w:type="pct"/>
            <w:tcMar>
              <w:left w:w="85" w:type="dxa"/>
            </w:tcMar>
          </w:tcPr>
          <w:p w14:paraId="06409FB7" w14:textId="35484F8D" w:rsidR="00F47A78" w:rsidRPr="00F47A78" w:rsidRDefault="00BD178F" w:rsidP="005A7E6E">
            <w:pPr>
              <w:pStyle w:val="Tableheadingrowmeasures85pt"/>
              <w:keepNext/>
              <w:rPr>
                <w:b w:val="0"/>
              </w:rPr>
            </w:pPr>
            <w:r>
              <w:t>Current Year</w:t>
            </w:r>
            <w:r>
              <w:br/>
              <w:t>2022</w:t>
            </w:r>
            <w:r w:rsidR="005A7E6E">
              <w:t>–</w:t>
            </w:r>
            <w:r>
              <w:t>23</w:t>
            </w:r>
            <w:r w:rsidR="005A7E6E" w:rsidRPr="00744C28">
              <w:t xml:space="preserve"> </w:t>
            </w:r>
            <w:r w:rsidR="00EE4753">
              <w:rPr>
                <w:color w:val="auto"/>
              </w:rPr>
              <w:t xml:space="preserve">Expected </w:t>
            </w:r>
            <w:r w:rsidR="005A7E6E">
              <w:t>Performance Results</w:t>
            </w:r>
          </w:p>
        </w:tc>
        <w:tc>
          <w:tcPr>
            <w:tcW w:w="1633" w:type="pct"/>
            <w:shd w:val="clear" w:color="auto" w:fill="auto"/>
            <w:tcMar>
              <w:left w:w="85" w:type="dxa"/>
            </w:tcMar>
          </w:tcPr>
          <w:p w14:paraId="783BE906" w14:textId="30399E25" w:rsidR="00F47A78" w:rsidRPr="00F47A78" w:rsidRDefault="00F47A78" w:rsidP="00F47A78">
            <w:pPr>
              <w:pStyle w:val="Tabletextmeasures85pt"/>
              <w:rPr>
                <w:b/>
                <w:color w:val="auto"/>
              </w:rPr>
            </w:pPr>
            <w:r w:rsidRPr="00F47A78">
              <w:rPr>
                <w:b/>
              </w:rPr>
              <w:t>Budget Year</w:t>
            </w:r>
            <w:r w:rsidRPr="00F47A78">
              <w:rPr>
                <w:b/>
              </w:rPr>
              <w:br/>
            </w:r>
            <w:r w:rsidR="00BD178F">
              <w:rPr>
                <w:b/>
              </w:rPr>
              <w:t>2023</w:t>
            </w:r>
            <w:r w:rsidR="00EF0C10">
              <w:rPr>
                <w:b/>
              </w:rPr>
              <w:t>–</w:t>
            </w:r>
            <w:r w:rsidR="00BD178F">
              <w:rPr>
                <w:b/>
              </w:rPr>
              <w:t>24</w:t>
            </w:r>
            <w:r w:rsidRPr="00F47A78">
              <w:rPr>
                <w:b/>
              </w:rPr>
              <w:t xml:space="preserve"> Planned Performance Results</w:t>
            </w:r>
          </w:p>
        </w:tc>
        <w:tc>
          <w:tcPr>
            <w:tcW w:w="1641" w:type="pct"/>
            <w:shd w:val="clear" w:color="auto" w:fill="auto"/>
            <w:tcMar>
              <w:left w:w="85" w:type="dxa"/>
            </w:tcMar>
          </w:tcPr>
          <w:p w14:paraId="2D677834" w14:textId="3692320D" w:rsidR="00F47A78" w:rsidRPr="00F47A78" w:rsidRDefault="00BD178F" w:rsidP="00275E49">
            <w:pPr>
              <w:pStyle w:val="Tabletextmeasures85pt"/>
              <w:rPr>
                <w:b/>
                <w:color w:val="auto"/>
              </w:rPr>
            </w:pPr>
            <w:r>
              <w:rPr>
                <w:b/>
              </w:rPr>
              <w:t>Forward Estimates</w:t>
            </w:r>
            <w:r>
              <w:rPr>
                <w:b/>
              </w:rPr>
              <w:br/>
              <w:t>2024</w:t>
            </w:r>
            <w:r w:rsidR="00EF0C10">
              <w:rPr>
                <w:b/>
              </w:rPr>
              <w:t>–</w:t>
            </w:r>
            <w:r>
              <w:rPr>
                <w:b/>
              </w:rPr>
              <w:t>27</w:t>
            </w:r>
            <w:r w:rsidR="00F47A78" w:rsidRPr="00F47A78">
              <w:rPr>
                <w:b/>
              </w:rPr>
              <w:t xml:space="preserve"> Planned Performance Results</w:t>
            </w:r>
          </w:p>
        </w:tc>
      </w:tr>
      <w:tr w:rsidR="00F47A78" w:rsidRPr="00D11921" w14:paraId="0082555D" w14:textId="77777777" w:rsidTr="00AD1502">
        <w:trPr>
          <w:trHeight w:val="283"/>
          <w:jc w:val="center"/>
        </w:trPr>
        <w:tc>
          <w:tcPr>
            <w:tcW w:w="1726" w:type="pct"/>
            <w:tcMar>
              <w:left w:w="85" w:type="dxa"/>
            </w:tcMar>
          </w:tcPr>
          <w:p w14:paraId="33E7AF2D" w14:textId="199CD577" w:rsidR="00F47A78" w:rsidRPr="00AD5D18" w:rsidRDefault="00186EEF" w:rsidP="00F47A78">
            <w:pPr>
              <w:pStyle w:val="Tabletextmeasures85pt"/>
            </w:pPr>
            <w:r>
              <w:rPr>
                <w:color w:val="auto"/>
              </w:rPr>
              <w:t>Maintain</w:t>
            </w:r>
            <w:r w:rsidR="00F80CA9">
              <w:rPr>
                <w:color w:val="auto"/>
              </w:rPr>
              <w:t>ed</w:t>
            </w:r>
            <w:r>
              <w:rPr>
                <w:color w:val="auto"/>
              </w:rPr>
              <w:t xml:space="preserve"> p</w:t>
            </w:r>
            <w:r w:rsidRPr="00D11921">
              <w:rPr>
                <w:color w:val="auto"/>
              </w:rPr>
              <w:t>ublish</w:t>
            </w:r>
            <w:r>
              <w:rPr>
                <w:color w:val="auto"/>
              </w:rPr>
              <w:t>ed</w:t>
            </w:r>
            <w:r w:rsidRPr="00D11921">
              <w:rPr>
                <w:color w:val="auto"/>
              </w:rPr>
              <w:t xml:space="preserve"> data analyses and insights on the National Cancer Control Indicators</w:t>
            </w:r>
            <w:r>
              <w:rPr>
                <w:color w:val="auto"/>
              </w:rPr>
              <w:t xml:space="preserve"> </w:t>
            </w:r>
            <w:r w:rsidRPr="00D11921">
              <w:rPr>
                <w:color w:val="auto"/>
              </w:rPr>
              <w:t>website</w:t>
            </w:r>
            <w:r>
              <w:rPr>
                <w:color w:val="auto"/>
              </w:rPr>
              <w:t>.</w:t>
            </w:r>
          </w:p>
        </w:tc>
        <w:tc>
          <w:tcPr>
            <w:tcW w:w="1633" w:type="pct"/>
            <w:shd w:val="clear" w:color="auto" w:fill="auto"/>
            <w:tcMar>
              <w:left w:w="85" w:type="dxa"/>
            </w:tcMar>
          </w:tcPr>
          <w:p w14:paraId="5A380FE9" w14:textId="526861A9" w:rsidR="00F47A78" w:rsidRPr="00D11921" w:rsidRDefault="00186EEF" w:rsidP="00BD178F">
            <w:pPr>
              <w:pStyle w:val="Tabletextmeasures85pt"/>
              <w:rPr>
                <w:color w:val="auto"/>
              </w:rPr>
            </w:pPr>
            <w:r>
              <w:rPr>
                <w:color w:val="auto"/>
              </w:rPr>
              <w:t>Maintain p</w:t>
            </w:r>
            <w:r w:rsidRPr="00D11921">
              <w:rPr>
                <w:color w:val="auto"/>
              </w:rPr>
              <w:t>ublish</w:t>
            </w:r>
            <w:r>
              <w:rPr>
                <w:color w:val="auto"/>
              </w:rPr>
              <w:t>ed</w:t>
            </w:r>
            <w:r w:rsidRPr="00D11921">
              <w:rPr>
                <w:color w:val="auto"/>
              </w:rPr>
              <w:t xml:space="preserve"> data analyses and insights on the National Cancer Control Indicators</w:t>
            </w:r>
            <w:r>
              <w:rPr>
                <w:color w:val="auto"/>
              </w:rPr>
              <w:t xml:space="preserve"> </w:t>
            </w:r>
            <w:r w:rsidRPr="00D11921">
              <w:rPr>
                <w:color w:val="auto"/>
              </w:rPr>
              <w:t>website</w:t>
            </w:r>
            <w:r>
              <w:rPr>
                <w:color w:val="auto"/>
              </w:rPr>
              <w:t>.</w:t>
            </w:r>
          </w:p>
        </w:tc>
        <w:tc>
          <w:tcPr>
            <w:tcW w:w="1641" w:type="pct"/>
            <w:shd w:val="clear" w:color="auto" w:fill="auto"/>
            <w:tcMar>
              <w:left w:w="85" w:type="dxa"/>
            </w:tcMar>
          </w:tcPr>
          <w:p w14:paraId="33C7512F" w14:textId="21ABF99F" w:rsidR="00F47A78" w:rsidRDefault="00186EEF" w:rsidP="00BD178F">
            <w:pPr>
              <w:pStyle w:val="Tabletextmeasures85pt"/>
              <w:rPr>
                <w:color w:val="auto"/>
              </w:rPr>
            </w:pPr>
            <w:r>
              <w:t>As per 2023–24.</w:t>
            </w:r>
          </w:p>
        </w:tc>
      </w:tr>
      <w:tr w:rsidR="00D11921" w:rsidRPr="00D11921" w14:paraId="06E11C06" w14:textId="77777777" w:rsidTr="00AD1502">
        <w:trPr>
          <w:trHeight w:val="283"/>
          <w:jc w:val="center"/>
        </w:trPr>
        <w:tc>
          <w:tcPr>
            <w:tcW w:w="5000" w:type="pct"/>
            <w:gridSpan w:val="3"/>
            <w:shd w:val="clear" w:color="auto" w:fill="FFFFFF" w:themeFill="background1"/>
            <w:tcMar>
              <w:left w:w="85" w:type="dxa"/>
            </w:tcMar>
            <w:vAlign w:val="center"/>
          </w:tcPr>
          <w:p w14:paraId="74EB43E1" w14:textId="77777777" w:rsidR="00BD178F" w:rsidRPr="00B92555" w:rsidRDefault="00BD178F" w:rsidP="00BD178F">
            <w:pPr>
              <w:pStyle w:val="Tableheadingrow9pt"/>
              <w:rPr>
                <w:color w:val="auto"/>
              </w:rPr>
            </w:pPr>
            <w:r w:rsidRPr="00B92555">
              <w:rPr>
                <w:color w:val="auto"/>
              </w:rPr>
              <w:t>Material changes to Program 1.1 resulting from the following measures:</w:t>
            </w:r>
          </w:p>
          <w:p w14:paraId="7F44A0FE" w14:textId="53687853" w:rsidR="007E6DD0" w:rsidRPr="00D11921" w:rsidRDefault="00BD178F" w:rsidP="00BD178F">
            <w:pPr>
              <w:pStyle w:val="Tableheadingrow9pt"/>
              <w:keepNext/>
              <w:rPr>
                <w:b w:val="0"/>
                <w:color w:val="auto"/>
                <w:sz w:val="17"/>
                <w:szCs w:val="17"/>
              </w:rPr>
            </w:pPr>
            <w:r w:rsidRPr="00473719">
              <w:rPr>
                <w:b w:val="0"/>
                <w:sz w:val="17"/>
                <w:szCs w:val="17"/>
              </w:rPr>
              <w:t>There are no material changes to Program 1.1 resulting from measures.</w:t>
            </w:r>
          </w:p>
        </w:tc>
      </w:tr>
    </w:tbl>
    <w:p w14:paraId="6092A32C" w14:textId="77777777" w:rsidR="00BC0659" w:rsidRPr="00D11921" w:rsidRDefault="00BC0659" w:rsidP="00913388">
      <w:pPr>
        <w:rPr>
          <w:rFonts w:ascii="Arial" w:hAnsi="Arial" w:cs="Arial"/>
          <w:color w:val="auto"/>
        </w:rPr>
        <w:sectPr w:rsidR="00BC0659" w:rsidRPr="00D11921" w:rsidSect="00357948">
          <w:headerReference w:type="even" r:id="rId20"/>
          <w:headerReference w:type="default" r:id="rId21"/>
          <w:headerReference w:type="first" r:id="rId22"/>
          <w:pgSz w:w="11906" w:h="16838"/>
          <w:pgMar w:top="2466" w:right="2268" w:bottom="2126" w:left="2268" w:header="1899" w:footer="1899" w:gutter="0"/>
          <w:cols w:space="708"/>
          <w:docGrid w:linePitch="360"/>
        </w:sectPr>
      </w:pPr>
    </w:p>
    <w:p w14:paraId="748AC990" w14:textId="2432A186" w:rsidR="00BC0659" w:rsidRPr="00D11921" w:rsidRDefault="00BC0659" w:rsidP="00314569">
      <w:pPr>
        <w:pStyle w:val="Heading2"/>
      </w:pPr>
      <w:bookmarkStart w:id="7" w:name="_Toc190682315"/>
      <w:bookmarkStart w:id="8" w:name="_Toc190682532"/>
      <w:bookmarkStart w:id="9" w:name="_Toc134113486"/>
      <w:r w:rsidRPr="00D11921">
        <w:lastRenderedPageBreak/>
        <w:t xml:space="preserve">Section 3: Budgeted </w:t>
      </w:r>
      <w:r w:rsidR="008666A6">
        <w:t>f</w:t>
      </w:r>
      <w:r w:rsidRPr="00D11921">
        <w:t xml:space="preserve">inancial </w:t>
      </w:r>
      <w:r w:rsidR="008666A6">
        <w:t>s</w:t>
      </w:r>
      <w:r w:rsidRPr="00D11921">
        <w:t>tatements</w:t>
      </w:r>
      <w:bookmarkEnd w:id="7"/>
      <w:bookmarkEnd w:id="8"/>
      <w:bookmarkEnd w:id="9"/>
    </w:p>
    <w:p w14:paraId="02CD189B" w14:textId="67E8C062" w:rsidR="008666A6" w:rsidRPr="008666A6" w:rsidRDefault="008666A6" w:rsidP="008666A6">
      <w:pPr>
        <w:rPr>
          <w:color w:val="auto"/>
        </w:rPr>
      </w:pPr>
      <w:r w:rsidRPr="008666A6">
        <w:rPr>
          <w:color w:val="auto"/>
        </w:rPr>
        <w:t>Section 3 presents budgeted financial statements which provide a comprehensive snapshot</w:t>
      </w:r>
      <w:r w:rsidR="00CE13FA">
        <w:rPr>
          <w:color w:val="auto"/>
        </w:rPr>
        <w:t xml:space="preserve"> of entity finances for the 2023–24</w:t>
      </w:r>
      <w:r w:rsidRPr="008666A6">
        <w:rPr>
          <w:color w:val="auto"/>
        </w:rPr>
        <w:t xml:space="preserve"> Budget year, including the impact of Budget measures and resourcing on financial statements.</w:t>
      </w:r>
    </w:p>
    <w:p w14:paraId="07F6A3D7" w14:textId="639396FE" w:rsidR="00BC0659" w:rsidRPr="00D11921" w:rsidRDefault="00BC0659" w:rsidP="00314569">
      <w:pPr>
        <w:pStyle w:val="Heading3"/>
      </w:pPr>
      <w:bookmarkStart w:id="10" w:name="_Toc134113487"/>
      <w:r w:rsidRPr="00D11921">
        <w:t>3.1</w:t>
      </w:r>
      <w:r w:rsidRPr="00D11921">
        <w:tab/>
        <w:t xml:space="preserve">Budgeted </w:t>
      </w:r>
      <w:r w:rsidR="008666A6">
        <w:t>f</w:t>
      </w:r>
      <w:r w:rsidRPr="00D11921">
        <w:t xml:space="preserve">inancial </w:t>
      </w:r>
      <w:r w:rsidR="008666A6">
        <w:t>s</w:t>
      </w:r>
      <w:r w:rsidRPr="00D11921">
        <w:t>tatements</w:t>
      </w:r>
      <w:bookmarkEnd w:id="10"/>
    </w:p>
    <w:p w14:paraId="1BF82834" w14:textId="5F57527B" w:rsidR="00BC0659" w:rsidRPr="00D11921" w:rsidRDefault="00BC0659" w:rsidP="00BC0659">
      <w:pPr>
        <w:pStyle w:val="Heading4"/>
        <w:rPr>
          <w:color w:val="auto"/>
        </w:rPr>
      </w:pPr>
      <w:r w:rsidRPr="00F22A82">
        <w:rPr>
          <w:color w:val="auto"/>
        </w:rPr>
        <w:t>3.1.1</w:t>
      </w:r>
      <w:r w:rsidRPr="00F22A82">
        <w:rPr>
          <w:color w:val="auto"/>
        </w:rPr>
        <w:tab/>
        <w:t xml:space="preserve">Differences between </w:t>
      </w:r>
      <w:r w:rsidR="008666A6" w:rsidRPr="00F22A82">
        <w:rPr>
          <w:color w:val="auto"/>
        </w:rPr>
        <w:t>e</w:t>
      </w:r>
      <w:r w:rsidRPr="00F22A82">
        <w:rPr>
          <w:color w:val="auto"/>
        </w:rPr>
        <w:t xml:space="preserve">ntity </w:t>
      </w:r>
      <w:r w:rsidR="008666A6" w:rsidRPr="00F22A82">
        <w:rPr>
          <w:color w:val="auto"/>
        </w:rPr>
        <w:t>r</w:t>
      </w:r>
      <w:r w:rsidRPr="00F22A82">
        <w:rPr>
          <w:color w:val="auto"/>
        </w:rPr>
        <w:t xml:space="preserve">esourcing and </w:t>
      </w:r>
      <w:r w:rsidR="008666A6" w:rsidRPr="00F22A82">
        <w:rPr>
          <w:color w:val="auto"/>
        </w:rPr>
        <w:t>f</w:t>
      </w:r>
      <w:r w:rsidRPr="00F22A82">
        <w:rPr>
          <w:color w:val="auto"/>
        </w:rPr>
        <w:t xml:space="preserve">inancial </w:t>
      </w:r>
      <w:r w:rsidR="008666A6" w:rsidRPr="00F22A82">
        <w:rPr>
          <w:color w:val="auto"/>
        </w:rPr>
        <w:t>s</w:t>
      </w:r>
      <w:r w:rsidRPr="00F22A82">
        <w:rPr>
          <w:color w:val="auto"/>
        </w:rPr>
        <w:t>tatements</w:t>
      </w:r>
    </w:p>
    <w:p w14:paraId="372BA168" w14:textId="561550C7" w:rsidR="00CE13FA" w:rsidRPr="00F22A82" w:rsidRDefault="00F22A82" w:rsidP="00F22A82">
      <w:pPr>
        <w:spacing w:before="120"/>
        <w:rPr>
          <w:color w:val="auto"/>
        </w:rPr>
      </w:pPr>
      <w:r>
        <w:rPr>
          <w:color w:val="auto"/>
        </w:rPr>
        <w:t>This section is not applicable to Cancer Australia.</w:t>
      </w:r>
    </w:p>
    <w:p w14:paraId="2E8F9340" w14:textId="77777777" w:rsidR="005A0730" w:rsidRPr="00F77412" w:rsidRDefault="005A0730" w:rsidP="005A0730">
      <w:pPr>
        <w:pStyle w:val="Heading4"/>
        <w:rPr>
          <w:color w:val="auto"/>
        </w:rPr>
      </w:pPr>
      <w:r w:rsidRPr="00F77412">
        <w:rPr>
          <w:color w:val="auto"/>
        </w:rPr>
        <w:t>3.1.2</w:t>
      </w:r>
      <w:r w:rsidRPr="00F77412">
        <w:rPr>
          <w:color w:val="auto"/>
        </w:rPr>
        <w:tab/>
        <w:t xml:space="preserve">Explanatory </w:t>
      </w:r>
      <w:r>
        <w:rPr>
          <w:color w:val="auto"/>
        </w:rPr>
        <w:t>n</w:t>
      </w:r>
      <w:r w:rsidRPr="00F77412">
        <w:rPr>
          <w:color w:val="auto"/>
        </w:rPr>
        <w:t xml:space="preserve">otes and </w:t>
      </w:r>
      <w:r>
        <w:rPr>
          <w:color w:val="auto"/>
        </w:rPr>
        <w:t>a</w:t>
      </w:r>
      <w:r w:rsidRPr="00F77412">
        <w:rPr>
          <w:color w:val="auto"/>
        </w:rPr>
        <w:t xml:space="preserve">nalysis of </w:t>
      </w:r>
      <w:r>
        <w:rPr>
          <w:color w:val="auto"/>
        </w:rPr>
        <w:t>b</w:t>
      </w:r>
      <w:r w:rsidRPr="00F77412">
        <w:rPr>
          <w:color w:val="auto"/>
        </w:rPr>
        <w:t xml:space="preserve">udgeted </w:t>
      </w:r>
      <w:r>
        <w:rPr>
          <w:color w:val="auto"/>
        </w:rPr>
        <w:t>f</w:t>
      </w:r>
      <w:r w:rsidRPr="00F77412">
        <w:rPr>
          <w:color w:val="auto"/>
        </w:rPr>
        <w:t xml:space="preserve">inancial </w:t>
      </w:r>
      <w:r>
        <w:rPr>
          <w:color w:val="auto"/>
        </w:rPr>
        <w:t>s</w:t>
      </w:r>
      <w:r w:rsidRPr="00F77412">
        <w:rPr>
          <w:color w:val="auto"/>
        </w:rPr>
        <w:t>tatements</w:t>
      </w:r>
    </w:p>
    <w:p w14:paraId="5510DA09" w14:textId="77777777" w:rsidR="005A0730" w:rsidRPr="00CE3FB7" w:rsidRDefault="005A0730" w:rsidP="005A0730">
      <w:pPr>
        <w:pStyle w:val="Heading5"/>
        <w:keepLines w:val="0"/>
        <w:spacing w:before="120" w:after="120"/>
        <w:rPr>
          <w:rFonts w:ascii="Arial" w:eastAsia="Times New Roman" w:hAnsi="Arial" w:cs="Arial"/>
          <w:b/>
          <w:bCs/>
          <w:color w:val="000000"/>
          <w:sz w:val="20"/>
        </w:rPr>
      </w:pPr>
      <w:r w:rsidRPr="00CE3FB7">
        <w:rPr>
          <w:rFonts w:ascii="Arial" w:eastAsia="Times New Roman" w:hAnsi="Arial" w:cs="Arial"/>
          <w:b/>
          <w:bCs/>
          <w:color w:val="000000"/>
          <w:sz w:val="20"/>
        </w:rPr>
        <w:t>Departmental Resources</w:t>
      </w:r>
    </w:p>
    <w:p w14:paraId="028978AB" w14:textId="77777777" w:rsidR="005A0730" w:rsidRPr="004A6FE9" w:rsidRDefault="005A0730" w:rsidP="005A0730">
      <w:pPr>
        <w:pStyle w:val="Heading6"/>
        <w:keepLines w:val="0"/>
        <w:spacing w:before="120" w:after="120"/>
        <w:rPr>
          <w:rFonts w:ascii="Arial" w:eastAsia="Times New Roman" w:hAnsi="Arial" w:cs="Arial"/>
          <w:b/>
          <w:bCs/>
          <w:color w:val="000000"/>
          <w:szCs w:val="19"/>
        </w:rPr>
      </w:pPr>
      <w:r w:rsidRPr="004A6FE9">
        <w:rPr>
          <w:rFonts w:ascii="Arial" w:eastAsia="Times New Roman" w:hAnsi="Arial" w:cs="Arial"/>
          <w:b/>
          <w:bCs/>
          <w:color w:val="000000"/>
          <w:szCs w:val="19"/>
        </w:rPr>
        <w:t>Comprehensive Income Statement</w:t>
      </w:r>
    </w:p>
    <w:p w14:paraId="2128AEB4" w14:textId="1D76C758" w:rsidR="005A0730" w:rsidRPr="00F22A82" w:rsidRDefault="005A0730" w:rsidP="00F22A82">
      <w:pPr>
        <w:rPr>
          <w:color w:val="auto"/>
        </w:rPr>
      </w:pPr>
      <w:r w:rsidRPr="00F22A82">
        <w:rPr>
          <w:color w:val="auto"/>
        </w:rPr>
        <w:t>This statement details budgeted financial results for Cancer Australia in 2023</w:t>
      </w:r>
      <w:r w:rsidR="004F0282">
        <w:rPr>
          <w:color w:val="auto"/>
        </w:rPr>
        <w:t>–</w:t>
      </w:r>
      <w:r w:rsidRPr="00F22A82">
        <w:rPr>
          <w:color w:val="auto"/>
        </w:rPr>
        <w:t>24.</w:t>
      </w:r>
    </w:p>
    <w:p w14:paraId="4329866B" w14:textId="58C67D55" w:rsidR="005A0730" w:rsidRPr="00F22A82" w:rsidRDefault="005A0730" w:rsidP="00F22A82">
      <w:pPr>
        <w:rPr>
          <w:color w:val="auto"/>
        </w:rPr>
      </w:pPr>
      <w:r w:rsidRPr="00F22A82">
        <w:rPr>
          <w:color w:val="auto"/>
        </w:rPr>
        <w:t>Cancer Australia has approved operating losses of $0.500 million in 2023</w:t>
      </w:r>
      <w:r w:rsidR="004F0282">
        <w:rPr>
          <w:color w:val="auto"/>
        </w:rPr>
        <w:t>–</w:t>
      </w:r>
      <w:r w:rsidRPr="00F22A82">
        <w:rPr>
          <w:color w:val="auto"/>
        </w:rPr>
        <w:t>24, net of non-appropriated depreciation and amortisation expenses, depreciation and amortisation expenses for Right-of-Use asset and lease principal repayments. A break-even position is anticipated for the forward years.</w:t>
      </w:r>
    </w:p>
    <w:p w14:paraId="3EA72873" w14:textId="14642071" w:rsidR="005A0730" w:rsidRPr="00F22A82" w:rsidRDefault="005A0730" w:rsidP="00F22A82">
      <w:pPr>
        <w:rPr>
          <w:color w:val="auto"/>
        </w:rPr>
      </w:pPr>
      <w:r w:rsidRPr="00F22A82">
        <w:rPr>
          <w:color w:val="auto"/>
        </w:rPr>
        <w:t>Budget measures affecting the departmental appropriations are provided in Table 1.2.</w:t>
      </w:r>
    </w:p>
    <w:p w14:paraId="2D089153" w14:textId="655F766B" w:rsidR="005A0730" w:rsidRPr="004A6FE9" w:rsidRDefault="005A0730" w:rsidP="005A0730">
      <w:pPr>
        <w:pStyle w:val="Heading6"/>
        <w:keepLines w:val="0"/>
        <w:spacing w:before="120" w:after="120"/>
        <w:rPr>
          <w:rFonts w:ascii="Arial" w:eastAsia="Times New Roman" w:hAnsi="Arial" w:cs="Arial"/>
          <w:b/>
          <w:bCs/>
          <w:color w:val="000000"/>
          <w:szCs w:val="19"/>
        </w:rPr>
      </w:pPr>
      <w:r w:rsidRPr="004A6FE9">
        <w:rPr>
          <w:rFonts w:ascii="Arial" w:eastAsia="Times New Roman" w:hAnsi="Arial" w:cs="Arial"/>
          <w:b/>
          <w:bCs/>
          <w:color w:val="000000"/>
          <w:szCs w:val="19"/>
        </w:rPr>
        <w:t>Balance Sheet</w:t>
      </w:r>
    </w:p>
    <w:p w14:paraId="4BC97036" w14:textId="77777777" w:rsidR="005A0730" w:rsidRPr="00F22A82" w:rsidRDefault="005A0730" w:rsidP="00F22A82">
      <w:pPr>
        <w:rPr>
          <w:color w:val="auto"/>
        </w:rPr>
      </w:pPr>
      <w:r w:rsidRPr="00F22A82">
        <w:rPr>
          <w:color w:val="auto"/>
        </w:rPr>
        <w:t>Assets and liabilities, excluding Land and Buildings and lease liabilities, are anticipated to remain relatively stable across the forward years. There is an anticipated decrease in Land and Buildings and lease liabilities over the forward estimates.</w:t>
      </w:r>
    </w:p>
    <w:p w14:paraId="5890C27D" w14:textId="45B85609" w:rsidR="005A0730" w:rsidRPr="004A6FE9" w:rsidRDefault="005A0730" w:rsidP="005A0730">
      <w:pPr>
        <w:pStyle w:val="Heading6"/>
        <w:keepLines w:val="0"/>
        <w:spacing w:before="120" w:after="120"/>
        <w:rPr>
          <w:rFonts w:ascii="Arial" w:eastAsia="Times New Roman" w:hAnsi="Arial" w:cs="Arial"/>
          <w:b/>
          <w:bCs/>
          <w:color w:val="000000"/>
          <w:szCs w:val="19"/>
        </w:rPr>
      </w:pPr>
      <w:r>
        <w:rPr>
          <w:rFonts w:ascii="Arial" w:eastAsia="Times New Roman" w:hAnsi="Arial" w:cs="Arial"/>
          <w:b/>
          <w:bCs/>
          <w:color w:val="000000"/>
          <w:szCs w:val="19"/>
        </w:rPr>
        <w:t>Cash Flow</w:t>
      </w:r>
    </w:p>
    <w:p w14:paraId="5412CAE9" w14:textId="77777777" w:rsidR="005A0730" w:rsidRPr="00F22A82" w:rsidRDefault="005A0730" w:rsidP="00F22A82">
      <w:pPr>
        <w:rPr>
          <w:color w:val="auto"/>
        </w:rPr>
      </w:pPr>
      <w:r w:rsidRPr="00F22A82">
        <w:rPr>
          <w:color w:val="auto"/>
        </w:rPr>
        <w:t>Cash flows are consistent with income, expenses and asset movements.</w:t>
      </w:r>
    </w:p>
    <w:p w14:paraId="146C7E7C" w14:textId="7843975D" w:rsidR="005A0730" w:rsidRPr="004A6FE9" w:rsidRDefault="005A0730" w:rsidP="005A0730">
      <w:pPr>
        <w:pStyle w:val="Heading6"/>
        <w:keepLines w:val="0"/>
        <w:spacing w:before="120" w:after="120"/>
        <w:rPr>
          <w:rFonts w:ascii="Arial" w:eastAsia="Times New Roman" w:hAnsi="Arial" w:cs="Arial"/>
          <w:b/>
          <w:bCs/>
          <w:color w:val="000000"/>
          <w:szCs w:val="19"/>
        </w:rPr>
      </w:pPr>
      <w:r>
        <w:rPr>
          <w:rFonts w:ascii="Arial" w:eastAsia="Times New Roman" w:hAnsi="Arial" w:cs="Arial"/>
          <w:b/>
          <w:bCs/>
          <w:color w:val="000000"/>
          <w:szCs w:val="19"/>
        </w:rPr>
        <w:t>Administered Resources</w:t>
      </w:r>
    </w:p>
    <w:p w14:paraId="73244CA9" w14:textId="2824C4AD" w:rsidR="002E3487" w:rsidRPr="00F22A82" w:rsidRDefault="005A0730" w:rsidP="00AC1B1E">
      <w:pPr>
        <w:rPr>
          <w:color w:val="auto"/>
        </w:rPr>
      </w:pPr>
      <w:r w:rsidRPr="00F22A82">
        <w:rPr>
          <w:color w:val="auto"/>
        </w:rPr>
        <w:t>Administered funding for Cancer Australia programs will continue in 2023</w:t>
      </w:r>
      <w:r w:rsidR="004F0282">
        <w:rPr>
          <w:color w:val="auto"/>
        </w:rPr>
        <w:t>–</w:t>
      </w:r>
      <w:r w:rsidRPr="00F22A82">
        <w:rPr>
          <w:color w:val="auto"/>
        </w:rPr>
        <w:t>24. The level of administered funding across forward years represents Government expenditure on programs delivered to all Austral</w:t>
      </w:r>
      <w:r w:rsidR="00A60478">
        <w:rPr>
          <w:color w:val="auto"/>
        </w:rPr>
        <w:t xml:space="preserve">ians through Cancer Australia. </w:t>
      </w:r>
      <w:r w:rsidRPr="00F22A82">
        <w:rPr>
          <w:color w:val="auto"/>
        </w:rPr>
        <w:t>Budget measures affecting the administered appropriations are provided in Table 1.2.</w:t>
      </w:r>
    </w:p>
    <w:p w14:paraId="71CBACD8" w14:textId="77777777" w:rsidR="00E73DA8" w:rsidRDefault="00E73DA8">
      <w:pPr>
        <w:spacing w:after="160" w:line="259" w:lineRule="auto"/>
        <w:rPr>
          <w:rFonts w:ascii="Arial" w:hAnsi="Arial" w:cs="Arial"/>
          <w:b/>
          <w:color w:val="auto"/>
          <w:highlight w:val="yellow"/>
        </w:rPr>
      </w:pPr>
      <w:r>
        <w:rPr>
          <w:rFonts w:ascii="Arial" w:hAnsi="Arial" w:cs="Arial"/>
          <w:b/>
          <w:color w:val="auto"/>
          <w:highlight w:val="yellow"/>
        </w:rPr>
        <w:br w:type="page"/>
      </w:r>
    </w:p>
    <w:p w14:paraId="58FB54A8" w14:textId="77777777" w:rsidR="00E73DA8" w:rsidRPr="00D11921" w:rsidRDefault="00E73DA8" w:rsidP="00E73DA8">
      <w:pPr>
        <w:pStyle w:val="Heading3"/>
      </w:pPr>
      <w:bookmarkStart w:id="11" w:name="_Toc134113488"/>
      <w:r w:rsidRPr="00D11921">
        <w:lastRenderedPageBreak/>
        <w:t>3.2</w:t>
      </w:r>
      <w:r w:rsidRPr="00D11921">
        <w:tab/>
        <w:t xml:space="preserve">Budgeted </w:t>
      </w:r>
      <w:r>
        <w:t>f</w:t>
      </w:r>
      <w:r w:rsidRPr="00D11921">
        <w:t xml:space="preserve">inancial </w:t>
      </w:r>
      <w:r>
        <w:t>s</w:t>
      </w:r>
      <w:r w:rsidRPr="00D11921">
        <w:t xml:space="preserve">tatements </w:t>
      </w:r>
      <w:r>
        <w:t>t</w:t>
      </w:r>
      <w:r w:rsidRPr="00D11921">
        <w:t>ables</w:t>
      </w:r>
      <w:bookmarkEnd w:id="11"/>
    </w:p>
    <w:p w14:paraId="5D437306" w14:textId="63EDC4B5" w:rsidR="009E298F" w:rsidRPr="00E73DA8" w:rsidRDefault="00E73DA8" w:rsidP="00E73DA8">
      <w:pPr>
        <w:keepNext/>
        <w:spacing w:before="120"/>
        <w:rPr>
          <w:rFonts w:ascii="Arial" w:hAnsi="Arial"/>
          <w:b/>
          <w:snapToGrid w:val="0"/>
          <w:color w:val="auto"/>
          <w:sz w:val="20"/>
        </w:rPr>
      </w:pPr>
      <w:r w:rsidRPr="008666A6">
        <w:rPr>
          <w:rFonts w:ascii="Arial" w:hAnsi="Arial"/>
          <w:b/>
          <w:color w:val="auto"/>
          <w:sz w:val="20"/>
        </w:rPr>
        <w:t xml:space="preserve">Table 3.1: Comprehensive income statement (showing net cost of services) </w:t>
      </w:r>
      <w:r w:rsidRPr="008666A6">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943"/>
        <w:gridCol w:w="892"/>
        <w:gridCol w:w="876"/>
        <w:gridCol w:w="883"/>
        <w:gridCol w:w="883"/>
        <w:gridCol w:w="883"/>
      </w:tblGrid>
      <w:tr w:rsidR="00057C5B" w:rsidRPr="00057C5B" w14:paraId="075BCCAA" w14:textId="77777777" w:rsidTr="00057C5B">
        <w:trPr>
          <w:trHeight w:val="765"/>
          <w:jc w:val="center"/>
        </w:trPr>
        <w:tc>
          <w:tcPr>
            <w:tcW w:w="2943" w:type="dxa"/>
            <w:tcBorders>
              <w:top w:val="single" w:sz="4" w:space="0" w:color="auto"/>
              <w:left w:val="nil"/>
              <w:bottom w:val="nil"/>
              <w:right w:val="nil"/>
            </w:tcBorders>
            <w:shd w:val="clear" w:color="auto" w:fill="auto"/>
            <w:hideMark/>
          </w:tcPr>
          <w:p w14:paraId="2BAC94FC" w14:textId="77777777" w:rsidR="00057C5B" w:rsidRPr="00057C5B" w:rsidRDefault="00057C5B" w:rsidP="00057C5B">
            <w:pPr>
              <w:spacing w:before="40" w:after="0"/>
              <w:jc w:val="right"/>
              <w:rPr>
                <w:rFonts w:ascii="Arial" w:hAnsi="Arial" w:cs="Arial"/>
                <w:color w:val="auto"/>
                <w:sz w:val="16"/>
                <w:szCs w:val="16"/>
              </w:rPr>
            </w:pPr>
            <w:r w:rsidRPr="00057C5B">
              <w:rPr>
                <w:rFonts w:ascii="Arial" w:hAnsi="Arial" w:cs="Arial"/>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right w:w="85" w:type="dxa"/>
            </w:tcMar>
            <w:hideMark/>
          </w:tcPr>
          <w:p w14:paraId="16DC4A29" w14:textId="77777777" w:rsidR="00057C5B" w:rsidRPr="00057C5B" w:rsidRDefault="00057C5B" w:rsidP="00057C5B">
            <w:pPr>
              <w:spacing w:before="40" w:after="0"/>
              <w:jc w:val="right"/>
              <w:rPr>
                <w:rFonts w:ascii="Arial" w:hAnsi="Arial" w:cs="Arial"/>
                <w:b/>
                <w:bCs/>
                <w:color w:val="auto"/>
                <w:sz w:val="16"/>
                <w:szCs w:val="16"/>
              </w:rPr>
            </w:pPr>
            <w:r w:rsidRPr="00057C5B">
              <w:rPr>
                <w:rFonts w:ascii="Arial" w:hAnsi="Arial" w:cs="Arial"/>
                <w:b/>
                <w:bCs/>
                <w:color w:val="auto"/>
                <w:sz w:val="16"/>
                <w:szCs w:val="16"/>
              </w:rPr>
              <w:t>2022–23 Estimated actual</w:t>
            </w:r>
            <w:r w:rsidRPr="00057C5B">
              <w:rPr>
                <w:rFonts w:ascii="Arial" w:hAnsi="Arial" w:cs="Arial"/>
                <w:b/>
                <w:bCs/>
                <w:color w:val="auto"/>
                <w:sz w:val="16"/>
                <w:szCs w:val="16"/>
              </w:rPr>
              <w:br/>
              <w:t>$'000</w:t>
            </w:r>
          </w:p>
        </w:tc>
        <w:tc>
          <w:tcPr>
            <w:tcW w:w="876" w:type="dxa"/>
            <w:tcBorders>
              <w:top w:val="single" w:sz="4" w:space="0" w:color="auto"/>
              <w:left w:val="nil"/>
              <w:bottom w:val="single" w:sz="4" w:space="0" w:color="auto"/>
              <w:right w:val="nil"/>
            </w:tcBorders>
            <w:shd w:val="clear" w:color="000000" w:fill="D9D9D9"/>
            <w:hideMark/>
          </w:tcPr>
          <w:p w14:paraId="1C15CCBB" w14:textId="77777777" w:rsidR="00057C5B" w:rsidRPr="00057C5B" w:rsidRDefault="00057C5B" w:rsidP="00057C5B">
            <w:pPr>
              <w:spacing w:before="40" w:after="0"/>
              <w:jc w:val="right"/>
              <w:rPr>
                <w:rFonts w:ascii="Arial" w:hAnsi="Arial" w:cs="Arial"/>
                <w:b/>
                <w:bCs/>
                <w:color w:val="auto"/>
                <w:sz w:val="16"/>
                <w:szCs w:val="16"/>
              </w:rPr>
            </w:pPr>
            <w:r w:rsidRPr="00057C5B">
              <w:rPr>
                <w:rFonts w:ascii="Arial" w:hAnsi="Arial" w:cs="Arial"/>
                <w:b/>
                <w:bCs/>
                <w:color w:val="auto"/>
                <w:sz w:val="16"/>
                <w:szCs w:val="16"/>
              </w:rPr>
              <w:t>2023–24</w:t>
            </w:r>
            <w:r w:rsidRPr="00057C5B">
              <w:rPr>
                <w:rFonts w:ascii="Arial" w:hAnsi="Arial" w:cs="Arial"/>
                <w:b/>
                <w:bCs/>
                <w:color w:val="auto"/>
                <w:sz w:val="16"/>
                <w:szCs w:val="16"/>
              </w:rPr>
              <w:br/>
              <w:t>Budget</w:t>
            </w:r>
            <w:r w:rsidRPr="00057C5B">
              <w:rPr>
                <w:rFonts w:ascii="Arial" w:hAnsi="Arial" w:cs="Arial"/>
                <w:b/>
                <w:bCs/>
                <w:color w:val="auto"/>
                <w:sz w:val="16"/>
                <w:szCs w:val="16"/>
              </w:rPr>
              <w:br/>
            </w:r>
            <w:r w:rsidRPr="00057C5B">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0B5BE081" w14:textId="77777777" w:rsidR="00057C5B" w:rsidRPr="00057C5B" w:rsidRDefault="00057C5B" w:rsidP="00057C5B">
            <w:pPr>
              <w:spacing w:before="40" w:after="0"/>
              <w:jc w:val="right"/>
              <w:rPr>
                <w:rFonts w:ascii="Arial" w:hAnsi="Arial" w:cs="Arial"/>
                <w:b/>
                <w:bCs/>
                <w:color w:val="auto"/>
                <w:sz w:val="16"/>
                <w:szCs w:val="16"/>
              </w:rPr>
            </w:pPr>
            <w:r w:rsidRPr="00057C5B">
              <w:rPr>
                <w:rFonts w:ascii="Arial" w:hAnsi="Arial" w:cs="Arial"/>
                <w:b/>
                <w:bCs/>
                <w:color w:val="auto"/>
                <w:sz w:val="16"/>
                <w:szCs w:val="16"/>
              </w:rPr>
              <w:t>2024–25</w:t>
            </w:r>
            <w:r w:rsidRPr="00057C5B">
              <w:rPr>
                <w:rFonts w:ascii="Arial" w:hAnsi="Arial" w:cs="Arial"/>
                <w:b/>
                <w:bCs/>
                <w:color w:val="auto"/>
                <w:sz w:val="16"/>
                <w:szCs w:val="16"/>
              </w:rPr>
              <w:br/>
              <w:t>Forward estimate</w:t>
            </w:r>
            <w:r w:rsidRPr="00057C5B">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5EC05BAD" w14:textId="77777777" w:rsidR="00057C5B" w:rsidRPr="00057C5B" w:rsidRDefault="00057C5B" w:rsidP="00057C5B">
            <w:pPr>
              <w:spacing w:before="40" w:after="0"/>
              <w:jc w:val="right"/>
              <w:rPr>
                <w:rFonts w:ascii="Arial" w:hAnsi="Arial" w:cs="Arial"/>
                <w:b/>
                <w:bCs/>
                <w:color w:val="auto"/>
                <w:sz w:val="16"/>
                <w:szCs w:val="16"/>
              </w:rPr>
            </w:pPr>
            <w:r w:rsidRPr="00057C5B">
              <w:rPr>
                <w:rFonts w:ascii="Arial" w:hAnsi="Arial" w:cs="Arial"/>
                <w:b/>
                <w:bCs/>
                <w:color w:val="auto"/>
                <w:sz w:val="16"/>
                <w:szCs w:val="16"/>
              </w:rPr>
              <w:t>2025–26</w:t>
            </w:r>
            <w:r w:rsidRPr="00057C5B">
              <w:rPr>
                <w:rFonts w:ascii="Arial" w:hAnsi="Arial" w:cs="Arial"/>
                <w:b/>
                <w:bCs/>
                <w:color w:val="auto"/>
                <w:sz w:val="16"/>
                <w:szCs w:val="16"/>
              </w:rPr>
              <w:br/>
              <w:t>Forward estimate</w:t>
            </w:r>
            <w:r w:rsidRPr="00057C5B">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1489D923" w14:textId="77777777" w:rsidR="00057C5B" w:rsidRPr="00057C5B" w:rsidRDefault="00057C5B" w:rsidP="00057C5B">
            <w:pPr>
              <w:spacing w:before="40" w:after="0"/>
              <w:jc w:val="right"/>
              <w:rPr>
                <w:rFonts w:ascii="Arial" w:hAnsi="Arial" w:cs="Arial"/>
                <w:b/>
                <w:bCs/>
                <w:color w:val="auto"/>
                <w:sz w:val="16"/>
                <w:szCs w:val="16"/>
              </w:rPr>
            </w:pPr>
            <w:r w:rsidRPr="00057C5B">
              <w:rPr>
                <w:rFonts w:ascii="Arial" w:hAnsi="Arial" w:cs="Arial"/>
                <w:b/>
                <w:bCs/>
                <w:color w:val="auto"/>
                <w:sz w:val="16"/>
                <w:szCs w:val="16"/>
              </w:rPr>
              <w:t>2026–27</w:t>
            </w:r>
            <w:r w:rsidRPr="00057C5B">
              <w:rPr>
                <w:rFonts w:ascii="Arial" w:hAnsi="Arial" w:cs="Arial"/>
                <w:b/>
                <w:bCs/>
                <w:color w:val="auto"/>
                <w:sz w:val="16"/>
                <w:szCs w:val="16"/>
              </w:rPr>
              <w:br/>
              <w:t>Forward estimate</w:t>
            </w:r>
            <w:r w:rsidRPr="00057C5B">
              <w:rPr>
                <w:rFonts w:ascii="Arial" w:hAnsi="Arial" w:cs="Arial"/>
                <w:b/>
                <w:bCs/>
                <w:color w:val="auto"/>
                <w:sz w:val="16"/>
                <w:szCs w:val="16"/>
              </w:rPr>
              <w:br/>
              <w:t>$'000</w:t>
            </w:r>
          </w:p>
        </w:tc>
      </w:tr>
      <w:tr w:rsidR="00057C5B" w:rsidRPr="00057C5B" w14:paraId="1FE7F2D0" w14:textId="77777777" w:rsidTr="00CF28A2">
        <w:trPr>
          <w:trHeight w:val="170"/>
          <w:jc w:val="center"/>
        </w:trPr>
        <w:tc>
          <w:tcPr>
            <w:tcW w:w="2943" w:type="dxa"/>
            <w:tcBorders>
              <w:top w:val="nil"/>
              <w:left w:val="nil"/>
              <w:bottom w:val="nil"/>
              <w:right w:val="nil"/>
            </w:tcBorders>
            <w:shd w:val="clear" w:color="auto" w:fill="auto"/>
            <w:noWrap/>
            <w:vAlign w:val="bottom"/>
            <w:hideMark/>
          </w:tcPr>
          <w:p w14:paraId="67C74B08"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EXPENSES</w:t>
            </w:r>
          </w:p>
        </w:tc>
        <w:tc>
          <w:tcPr>
            <w:tcW w:w="892" w:type="dxa"/>
            <w:tcBorders>
              <w:top w:val="single" w:sz="4" w:space="0" w:color="auto"/>
              <w:left w:val="nil"/>
              <w:bottom w:val="nil"/>
              <w:right w:val="nil"/>
            </w:tcBorders>
            <w:shd w:val="clear" w:color="auto" w:fill="auto"/>
            <w:noWrap/>
            <w:vAlign w:val="bottom"/>
            <w:hideMark/>
          </w:tcPr>
          <w:p w14:paraId="6396515D"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76" w:type="dxa"/>
            <w:tcBorders>
              <w:top w:val="single" w:sz="4" w:space="0" w:color="auto"/>
              <w:left w:val="nil"/>
              <w:bottom w:val="nil"/>
              <w:right w:val="nil"/>
            </w:tcBorders>
            <w:shd w:val="clear" w:color="000000" w:fill="D9D9D9"/>
            <w:noWrap/>
            <w:vAlign w:val="bottom"/>
            <w:hideMark/>
          </w:tcPr>
          <w:p w14:paraId="18BC465D"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 </w:t>
            </w:r>
          </w:p>
        </w:tc>
        <w:tc>
          <w:tcPr>
            <w:tcW w:w="883" w:type="dxa"/>
            <w:tcBorders>
              <w:top w:val="single" w:sz="4" w:space="0" w:color="auto"/>
              <w:left w:val="nil"/>
              <w:bottom w:val="nil"/>
              <w:right w:val="nil"/>
            </w:tcBorders>
            <w:shd w:val="clear" w:color="auto" w:fill="auto"/>
            <w:noWrap/>
            <w:vAlign w:val="bottom"/>
            <w:hideMark/>
          </w:tcPr>
          <w:p w14:paraId="09E40EA4"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 </w:t>
            </w:r>
          </w:p>
        </w:tc>
        <w:tc>
          <w:tcPr>
            <w:tcW w:w="883" w:type="dxa"/>
            <w:tcBorders>
              <w:top w:val="single" w:sz="4" w:space="0" w:color="auto"/>
              <w:left w:val="nil"/>
              <w:bottom w:val="nil"/>
              <w:right w:val="nil"/>
            </w:tcBorders>
            <w:shd w:val="clear" w:color="auto" w:fill="auto"/>
            <w:noWrap/>
            <w:vAlign w:val="bottom"/>
            <w:hideMark/>
          </w:tcPr>
          <w:p w14:paraId="0D126D8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 </w:t>
            </w:r>
          </w:p>
        </w:tc>
        <w:tc>
          <w:tcPr>
            <w:tcW w:w="883" w:type="dxa"/>
            <w:tcBorders>
              <w:top w:val="single" w:sz="4" w:space="0" w:color="auto"/>
              <w:left w:val="nil"/>
              <w:bottom w:val="nil"/>
              <w:right w:val="nil"/>
            </w:tcBorders>
            <w:shd w:val="clear" w:color="auto" w:fill="auto"/>
            <w:noWrap/>
            <w:vAlign w:val="bottom"/>
            <w:hideMark/>
          </w:tcPr>
          <w:p w14:paraId="1701174F"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 </w:t>
            </w:r>
          </w:p>
        </w:tc>
      </w:tr>
      <w:tr w:rsidR="00057C5B" w:rsidRPr="00057C5B" w14:paraId="1E9A36FF"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205AE97C"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Employee benefits</w:t>
            </w:r>
          </w:p>
        </w:tc>
        <w:tc>
          <w:tcPr>
            <w:tcW w:w="892" w:type="dxa"/>
            <w:tcBorders>
              <w:top w:val="nil"/>
              <w:left w:val="nil"/>
              <w:bottom w:val="nil"/>
              <w:right w:val="nil"/>
            </w:tcBorders>
            <w:shd w:val="clear" w:color="auto" w:fill="auto"/>
            <w:noWrap/>
            <w:vAlign w:val="bottom"/>
            <w:hideMark/>
          </w:tcPr>
          <w:p w14:paraId="5ABBFE4E"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12,265</w:t>
            </w:r>
          </w:p>
        </w:tc>
        <w:tc>
          <w:tcPr>
            <w:tcW w:w="876" w:type="dxa"/>
            <w:tcBorders>
              <w:top w:val="nil"/>
              <w:left w:val="nil"/>
              <w:bottom w:val="nil"/>
              <w:right w:val="nil"/>
            </w:tcBorders>
            <w:shd w:val="clear" w:color="000000" w:fill="D9D9D9"/>
            <w:noWrap/>
            <w:vAlign w:val="bottom"/>
            <w:hideMark/>
          </w:tcPr>
          <w:p w14:paraId="7917E26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11,459</w:t>
            </w:r>
          </w:p>
        </w:tc>
        <w:tc>
          <w:tcPr>
            <w:tcW w:w="883" w:type="dxa"/>
            <w:tcBorders>
              <w:top w:val="nil"/>
              <w:left w:val="nil"/>
              <w:bottom w:val="nil"/>
              <w:right w:val="nil"/>
            </w:tcBorders>
            <w:shd w:val="clear" w:color="auto" w:fill="auto"/>
            <w:noWrap/>
            <w:vAlign w:val="bottom"/>
            <w:hideMark/>
          </w:tcPr>
          <w:p w14:paraId="2454A09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11,722</w:t>
            </w:r>
          </w:p>
        </w:tc>
        <w:tc>
          <w:tcPr>
            <w:tcW w:w="883" w:type="dxa"/>
            <w:tcBorders>
              <w:top w:val="nil"/>
              <w:left w:val="nil"/>
              <w:bottom w:val="nil"/>
              <w:right w:val="nil"/>
            </w:tcBorders>
            <w:shd w:val="clear" w:color="auto" w:fill="auto"/>
            <w:noWrap/>
            <w:vAlign w:val="bottom"/>
            <w:hideMark/>
          </w:tcPr>
          <w:p w14:paraId="5DA1BCB6"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11,064</w:t>
            </w:r>
          </w:p>
        </w:tc>
        <w:tc>
          <w:tcPr>
            <w:tcW w:w="883" w:type="dxa"/>
            <w:tcBorders>
              <w:top w:val="nil"/>
              <w:left w:val="nil"/>
              <w:bottom w:val="nil"/>
              <w:right w:val="nil"/>
            </w:tcBorders>
            <w:shd w:val="clear" w:color="auto" w:fill="auto"/>
            <w:noWrap/>
            <w:vAlign w:val="bottom"/>
            <w:hideMark/>
          </w:tcPr>
          <w:p w14:paraId="20D175A0"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11,337</w:t>
            </w:r>
          </w:p>
        </w:tc>
      </w:tr>
      <w:tr w:rsidR="00057C5B" w:rsidRPr="00057C5B" w14:paraId="2D199752"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1D3C8D23"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Supplier expenses</w:t>
            </w:r>
          </w:p>
        </w:tc>
        <w:tc>
          <w:tcPr>
            <w:tcW w:w="892" w:type="dxa"/>
            <w:tcBorders>
              <w:top w:val="nil"/>
              <w:left w:val="nil"/>
              <w:bottom w:val="nil"/>
              <w:right w:val="nil"/>
            </w:tcBorders>
            <w:shd w:val="clear" w:color="auto" w:fill="auto"/>
            <w:noWrap/>
            <w:vAlign w:val="bottom"/>
            <w:hideMark/>
          </w:tcPr>
          <w:p w14:paraId="36FF298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4,116</w:t>
            </w:r>
          </w:p>
        </w:tc>
        <w:tc>
          <w:tcPr>
            <w:tcW w:w="876" w:type="dxa"/>
            <w:tcBorders>
              <w:top w:val="nil"/>
              <w:left w:val="nil"/>
              <w:bottom w:val="nil"/>
              <w:right w:val="nil"/>
            </w:tcBorders>
            <w:shd w:val="clear" w:color="000000" w:fill="D9D9D9"/>
            <w:noWrap/>
            <w:vAlign w:val="bottom"/>
            <w:hideMark/>
          </w:tcPr>
          <w:p w14:paraId="75E98B5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2,591</w:t>
            </w:r>
          </w:p>
        </w:tc>
        <w:tc>
          <w:tcPr>
            <w:tcW w:w="883" w:type="dxa"/>
            <w:tcBorders>
              <w:top w:val="nil"/>
              <w:left w:val="nil"/>
              <w:bottom w:val="nil"/>
              <w:right w:val="nil"/>
            </w:tcBorders>
            <w:shd w:val="clear" w:color="auto" w:fill="auto"/>
            <w:noWrap/>
            <w:vAlign w:val="bottom"/>
            <w:hideMark/>
          </w:tcPr>
          <w:p w14:paraId="1B9289C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1,898</w:t>
            </w:r>
          </w:p>
        </w:tc>
        <w:tc>
          <w:tcPr>
            <w:tcW w:w="883" w:type="dxa"/>
            <w:tcBorders>
              <w:top w:val="nil"/>
              <w:left w:val="nil"/>
              <w:bottom w:val="nil"/>
              <w:right w:val="nil"/>
            </w:tcBorders>
            <w:shd w:val="clear" w:color="auto" w:fill="auto"/>
            <w:noWrap/>
            <w:vAlign w:val="bottom"/>
            <w:hideMark/>
          </w:tcPr>
          <w:p w14:paraId="5FBB772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1,803</w:t>
            </w:r>
          </w:p>
        </w:tc>
        <w:tc>
          <w:tcPr>
            <w:tcW w:w="883" w:type="dxa"/>
            <w:tcBorders>
              <w:top w:val="nil"/>
              <w:left w:val="nil"/>
              <w:bottom w:val="nil"/>
              <w:right w:val="nil"/>
            </w:tcBorders>
            <w:shd w:val="clear" w:color="auto" w:fill="auto"/>
            <w:noWrap/>
            <w:vAlign w:val="bottom"/>
            <w:hideMark/>
          </w:tcPr>
          <w:p w14:paraId="35D7A675"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1,815</w:t>
            </w:r>
          </w:p>
        </w:tc>
      </w:tr>
      <w:tr w:rsidR="00057C5B" w:rsidRPr="00057C5B" w14:paraId="3E499A33"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49CEDCD6"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Grants expenses</w:t>
            </w:r>
          </w:p>
        </w:tc>
        <w:tc>
          <w:tcPr>
            <w:tcW w:w="892" w:type="dxa"/>
            <w:tcBorders>
              <w:top w:val="nil"/>
              <w:left w:val="nil"/>
              <w:bottom w:val="nil"/>
              <w:right w:val="nil"/>
            </w:tcBorders>
            <w:shd w:val="clear" w:color="auto" w:fill="auto"/>
            <w:noWrap/>
            <w:vAlign w:val="bottom"/>
            <w:hideMark/>
          </w:tcPr>
          <w:p w14:paraId="1FFAD27D"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900</w:t>
            </w:r>
          </w:p>
        </w:tc>
        <w:tc>
          <w:tcPr>
            <w:tcW w:w="876" w:type="dxa"/>
            <w:tcBorders>
              <w:top w:val="nil"/>
              <w:left w:val="nil"/>
              <w:bottom w:val="nil"/>
              <w:right w:val="nil"/>
            </w:tcBorders>
            <w:shd w:val="clear" w:color="000000" w:fill="D9D9D9"/>
            <w:noWrap/>
            <w:vAlign w:val="bottom"/>
            <w:hideMark/>
          </w:tcPr>
          <w:p w14:paraId="7469C99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650</w:t>
            </w:r>
          </w:p>
        </w:tc>
        <w:tc>
          <w:tcPr>
            <w:tcW w:w="883" w:type="dxa"/>
            <w:tcBorders>
              <w:top w:val="nil"/>
              <w:left w:val="nil"/>
              <w:bottom w:val="nil"/>
              <w:right w:val="nil"/>
            </w:tcBorders>
            <w:shd w:val="clear" w:color="auto" w:fill="auto"/>
            <w:noWrap/>
            <w:vAlign w:val="bottom"/>
            <w:hideMark/>
          </w:tcPr>
          <w:p w14:paraId="1967B14D"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A098BCC"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B44ED20"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r>
      <w:tr w:rsidR="00057C5B" w:rsidRPr="00057C5B" w14:paraId="06E7016E"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28AD6B7F"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Depreciation and amortisation</w:t>
            </w:r>
          </w:p>
        </w:tc>
        <w:tc>
          <w:tcPr>
            <w:tcW w:w="892" w:type="dxa"/>
            <w:tcBorders>
              <w:top w:val="nil"/>
              <w:left w:val="nil"/>
              <w:bottom w:val="nil"/>
              <w:right w:val="nil"/>
            </w:tcBorders>
            <w:shd w:val="clear" w:color="auto" w:fill="auto"/>
            <w:noWrap/>
            <w:vAlign w:val="bottom"/>
            <w:hideMark/>
          </w:tcPr>
          <w:p w14:paraId="2001C03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1,189</w:t>
            </w:r>
          </w:p>
        </w:tc>
        <w:tc>
          <w:tcPr>
            <w:tcW w:w="876" w:type="dxa"/>
            <w:tcBorders>
              <w:top w:val="nil"/>
              <w:left w:val="nil"/>
              <w:bottom w:val="nil"/>
              <w:right w:val="nil"/>
            </w:tcBorders>
            <w:shd w:val="clear" w:color="000000" w:fill="D9D9D9"/>
            <w:noWrap/>
            <w:vAlign w:val="bottom"/>
            <w:hideMark/>
          </w:tcPr>
          <w:p w14:paraId="7E3849C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1,192</w:t>
            </w:r>
          </w:p>
        </w:tc>
        <w:tc>
          <w:tcPr>
            <w:tcW w:w="883" w:type="dxa"/>
            <w:tcBorders>
              <w:top w:val="nil"/>
              <w:left w:val="nil"/>
              <w:bottom w:val="nil"/>
              <w:right w:val="nil"/>
            </w:tcBorders>
            <w:shd w:val="clear" w:color="auto" w:fill="auto"/>
            <w:noWrap/>
            <w:vAlign w:val="bottom"/>
            <w:hideMark/>
          </w:tcPr>
          <w:p w14:paraId="5073804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1,129</w:t>
            </w:r>
          </w:p>
        </w:tc>
        <w:tc>
          <w:tcPr>
            <w:tcW w:w="883" w:type="dxa"/>
            <w:tcBorders>
              <w:top w:val="nil"/>
              <w:left w:val="nil"/>
              <w:bottom w:val="nil"/>
              <w:right w:val="nil"/>
            </w:tcBorders>
            <w:shd w:val="clear" w:color="auto" w:fill="auto"/>
            <w:noWrap/>
            <w:vAlign w:val="bottom"/>
            <w:hideMark/>
          </w:tcPr>
          <w:p w14:paraId="7A0C2E87"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1,067</w:t>
            </w:r>
          </w:p>
        </w:tc>
        <w:tc>
          <w:tcPr>
            <w:tcW w:w="883" w:type="dxa"/>
            <w:tcBorders>
              <w:top w:val="nil"/>
              <w:left w:val="nil"/>
              <w:bottom w:val="nil"/>
              <w:right w:val="nil"/>
            </w:tcBorders>
            <w:shd w:val="clear" w:color="auto" w:fill="auto"/>
            <w:noWrap/>
            <w:vAlign w:val="bottom"/>
            <w:hideMark/>
          </w:tcPr>
          <w:p w14:paraId="4061E6F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1,089</w:t>
            </w:r>
          </w:p>
        </w:tc>
      </w:tr>
      <w:tr w:rsidR="00057C5B" w:rsidRPr="00057C5B" w14:paraId="504F6F99"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672E8F0F"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Interest on RoU</w:t>
            </w:r>
          </w:p>
        </w:tc>
        <w:tc>
          <w:tcPr>
            <w:tcW w:w="892" w:type="dxa"/>
            <w:tcBorders>
              <w:top w:val="nil"/>
              <w:left w:val="nil"/>
              <w:bottom w:val="nil"/>
              <w:right w:val="nil"/>
            </w:tcBorders>
            <w:shd w:val="clear" w:color="auto" w:fill="auto"/>
            <w:noWrap/>
            <w:vAlign w:val="bottom"/>
            <w:hideMark/>
          </w:tcPr>
          <w:p w14:paraId="003311D6"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22</w:t>
            </w:r>
          </w:p>
        </w:tc>
        <w:tc>
          <w:tcPr>
            <w:tcW w:w="876" w:type="dxa"/>
            <w:tcBorders>
              <w:top w:val="nil"/>
              <w:left w:val="nil"/>
              <w:bottom w:val="nil"/>
              <w:right w:val="nil"/>
            </w:tcBorders>
            <w:shd w:val="clear" w:color="000000" w:fill="D9D9D9"/>
            <w:noWrap/>
            <w:vAlign w:val="bottom"/>
            <w:hideMark/>
          </w:tcPr>
          <w:p w14:paraId="423FFAFC"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32</w:t>
            </w:r>
          </w:p>
        </w:tc>
        <w:tc>
          <w:tcPr>
            <w:tcW w:w="883" w:type="dxa"/>
            <w:tcBorders>
              <w:top w:val="nil"/>
              <w:left w:val="nil"/>
              <w:bottom w:val="nil"/>
              <w:right w:val="nil"/>
            </w:tcBorders>
            <w:shd w:val="clear" w:color="auto" w:fill="auto"/>
            <w:noWrap/>
            <w:vAlign w:val="bottom"/>
            <w:hideMark/>
          </w:tcPr>
          <w:p w14:paraId="2B8C70E3"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24</w:t>
            </w:r>
          </w:p>
        </w:tc>
        <w:tc>
          <w:tcPr>
            <w:tcW w:w="883" w:type="dxa"/>
            <w:tcBorders>
              <w:top w:val="nil"/>
              <w:left w:val="nil"/>
              <w:bottom w:val="nil"/>
              <w:right w:val="nil"/>
            </w:tcBorders>
            <w:shd w:val="clear" w:color="auto" w:fill="auto"/>
            <w:noWrap/>
            <w:vAlign w:val="bottom"/>
            <w:hideMark/>
          </w:tcPr>
          <w:p w14:paraId="45D38670"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17</w:t>
            </w:r>
          </w:p>
        </w:tc>
        <w:tc>
          <w:tcPr>
            <w:tcW w:w="883" w:type="dxa"/>
            <w:tcBorders>
              <w:top w:val="nil"/>
              <w:left w:val="nil"/>
              <w:bottom w:val="nil"/>
              <w:right w:val="nil"/>
            </w:tcBorders>
            <w:shd w:val="clear" w:color="auto" w:fill="auto"/>
            <w:noWrap/>
            <w:vAlign w:val="bottom"/>
            <w:hideMark/>
          </w:tcPr>
          <w:p w14:paraId="5ED94596"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8</w:t>
            </w:r>
          </w:p>
        </w:tc>
      </w:tr>
      <w:tr w:rsidR="00057C5B" w:rsidRPr="00057C5B" w14:paraId="639F22B6"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12790DD6"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Other expenses</w:t>
            </w:r>
          </w:p>
        </w:tc>
        <w:tc>
          <w:tcPr>
            <w:tcW w:w="892" w:type="dxa"/>
            <w:tcBorders>
              <w:top w:val="nil"/>
              <w:left w:val="nil"/>
              <w:bottom w:val="nil"/>
              <w:right w:val="nil"/>
            </w:tcBorders>
            <w:shd w:val="clear" w:color="auto" w:fill="auto"/>
            <w:noWrap/>
            <w:vAlign w:val="bottom"/>
            <w:hideMark/>
          </w:tcPr>
          <w:p w14:paraId="491488A2"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w:t>
            </w:r>
          </w:p>
        </w:tc>
        <w:tc>
          <w:tcPr>
            <w:tcW w:w="876" w:type="dxa"/>
            <w:tcBorders>
              <w:top w:val="nil"/>
              <w:left w:val="nil"/>
              <w:bottom w:val="nil"/>
              <w:right w:val="nil"/>
            </w:tcBorders>
            <w:shd w:val="clear" w:color="000000" w:fill="D9D9D9"/>
            <w:noWrap/>
            <w:vAlign w:val="bottom"/>
            <w:hideMark/>
          </w:tcPr>
          <w:p w14:paraId="33CA8A0A"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w:t>
            </w:r>
          </w:p>
        </w:tc>
        <w:tc>
          <w:tcPr>
            <w:tcW w:w="883" w:type="dxa"/>
            <w:tcBorders>
              <w:top w:val="nil"/>
              <w:left w:val="nil"/>
              <w:bottom w:val="nil"/>
              <w:right w:val="nil"/>
            </w:tcBorders>
            <w:shd w:val="clear" w:color="auto" w:fill="auto"/>
            <w:noWrap/>
            <w:vAlign w:val="bottom"/>
            <w:hideMark/>
          </w:tcPr>
          <w:p w14:paraId="7C1E7DA4"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w:t>
            </w:r>
          </w:p>
        </w:tc>
        <w:tc>
          <w:tcPr>
            <w:tcW w:w="883" w:type="dxa"/>
            <w:tcBorders>
              <w:top w:val="nil"/>
              <w:left w:val="nil"/>
              <w:bottom w:val="nil"/>
              <w:right w:val="nil"/>
            </w:tcBorders>
            <w:shd w:val="clear" w:color="auto" w:fill="auto"/>
            <w:noWrap/>
            <w:vAlign w:val="bottom"/>
            <w:hideMark/>
          </w:tcPr>
          <w:p w14:paraId="38C6FEE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w:t>
            </w:r>
          </w:p>
        </w:tc>
        <w:tc>
          <w:tcPr>
            <w:tcW w:w="883" w:type="dxa"/>
            <w:tcBorders>
              <w:top w:val="nil"/>
              <w:left w:val="nil"/>
              <w:bottom w:val="nil"/>
              <w:right w:val="nil"/>
            </w:tcBorders>
            <w:shd w:val="clear" w:color="auto" w:fill="auto"/>
            <w:noWrap/>
            <w:vAlign w:val="bottom"/>
            <w:hideMark/>
          </w:tcPr>
          <w:p w14:paraId="452CD2C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4</w:t>
            </w:r>
          </w:p>
        </w:tc>
      </w:tr>
      <w:tr w:rsidR="00057C5B" w:rsidRPr="00057C5B" w14:paraId="0C5DC572"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6B039B12"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Write down and impairment of assets</w:t>
            </w:r>
          </w:p>
        </w:tc>
        <w:tc>
          <w:tcPr>
            <w:tcW w:w="892" w:type="dxa"/>
            <w:tcBorders>
              <w:top w:val="nil"/>
              <w:left w:val="nil"/>
              <w:bottom w:val="nil"/>
              <w:right w:val="nil"/>
            </w:tcBorders>
            <w:shd w:val="clear" w:color="auto" w:fill="auto"/>
            <w:noWrap/>
            <w:vAlign w:val="bottom"/>
            <w:hideMark/>
          </w:tcPr>
          <w:p w14:paraId="04610485"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18F702EA"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7377F02"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7104BD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7394D7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r>
      <w:tr w:rsidR="00057C5B" w:rsidRPr="00057C5B" w14:paraId="1F7D4EBE" w14:textId="77777777" w:rsidTr="00057C5B">
        <w:trPr>
          <w:trHeight w:val="240"/>
          <w:jc w:val="center"/>
        </w:trPr>
        <w:tc>
          <w:tcPr>
            <w:tcW w:w="2943" w:type="dxa"/>
            <w:tcBorders>
              <w:top w:val="nil"/>
              <w:left w:val="nil"/>
              <w:bottom w:val="nil"/>
              <w:right w:val="nil"/>
            </w:tcBorders>
            <w:shd w:val="clear" w:color="auto" w:fill="auto"/>
            <w:noWrap/>
            <w:vAlign w:val="bottom"/>
            <w:hideMark/>
          </w:tcPr>
          <w:p w14:paraId="046C5985" w14:textId="77777777" w:rsidR="00057C5B" w:rsidRPr="00057C5B" w:rsidRDefault="00057C5B" w:rsidP="00CD4D41">
            <w:pPr>
              <w:spacing w:after="0"/>
              <w:ind w:leftChars="75" w:left="143"/>
              <w:rPr>
                <w:rFonts w:ascii="Arial" w:hAnsi="Arial" w:cs="Arial"/>
                <w:b/>
                <w:bCs/>
                <w:color w:val="auto"/>
                <w:sz w:val="16"/>
                <w:szCs w:val="16"/>
              </w:rPr>
            </w:pPr>
            <w:r w:rsidRPr="00057C5B">
              <w:rPr>
                <w:rFonts w:ascii="Arial" w:hAnsi="Arial" w:cs="Arial"/>
                <w:b/>
                <w:bCs/>
                <w:color w:val="auto"/>
                <w:sz w:val="16"/>
                <w:szCs w:val="16"/>
              </w:rPr>
              <w:t>Total expenses</w:t>
            </w:r>
          </w:p>
        </w:tc>
        <w:tc>
          <w:tcPr>
            <w:tcW w:w="892" w:type="dxa"/>
            <w:tcBorders>
              <w:top w:val="nil"/>
              <w:left w:val="nil"/>
              <w:bottom w:val="single" w:sz="4" w:space="0" w:color="auto"/>
              <w:right w:val="nil"/>
            </w:tcBorders>
            <w:shd w:val="clear" w:color="auto" w:fill="auto"/>
            <w:noWrap/>
            <w:vAlign w:val="bottom"/>
            <w:hideMark/>
          </w:tcPr>
          <w:p w14:paraId="4BB2F225"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18,496</w:t>
            </w:r>
          </w:p>
        </w:tc>
        <w:tc>
          <w:tcPr>
            <w:tcW w:w="876" w:type="dxa"/>
            <w:tcBorders>
              <w:top w:val="nil"/>
              <w:left w:val="nil"/>
              <w:bottom w:val="single" w:sz="4" w:space="0" w:color="auto"/>
              <w:right w:val="nil"/>
            </w:tcBorders>
            <w:shd w:val="clear" w:color="000000" w:fill="D9D9D9"/>
            <w:noWrap/>
            <w:vAlign w:val="bottom"/>
            <w:hideMark/>
          </w:tcPr>
          <w:p w14:paraId="2B006370"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15,928</w:t>
            </w:r>
          </w:p>
        </w:tc>
        <w:tc>
          <w:tcPr>
            <w:tcW w:w="883" w:type="dxa"/>
            <w:tcBorders>
              <w:top w:val="nil"/>
              <w:left w:val="nil"/>
              <w:bottom w:val="single" w:sz="4" w:space="0" w:color="auto"/>
              <w:right w:val="nil"/>
            </w:tcBorders>
            <w:shd w:val="clear" w:color="auto" w:fill="auto"/>
            <w:noWrap/>
            <w:vAlign w:val="bottom"/>
            <w:hideMark/>
          </w:tcPr>
          <w:p w14:paraId="48F38C0A"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14,777</w:t>
            </w:r>
          </w:p>
        </w:tc>
        <w:tc>
          <w:tcPr>
            <w:tcW w:w="883" w:type="dxa"/>
            <w:tcBorders>
              <w:top w:val="nil"/>
              <w:left w:val="nil"/>
              <w:bottom w:val="single" w:sz="4" w:space="0" w:color="auto"/>
              <w:right w:val="nil"/>
            </w:tcBorders>
            <w:shd w:val="clear" w:color="auto" w:fill="auto"/>
            <w:noWrap/>
            <w:vAlign w:val="bottom"/>
            <w:hideMark/>
          </w:tcPr>
          <w:p w14:paraId="425038F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13,955</w:t>
            </w:r>
          </w:p>
        </w:tc>
        <w:tc>
          <w:tcPr>
            <w:tcW w:w="883" w:type="dxa"/>
            <w:tcBorders>
              <w:top w:val="nil"/>
              <w:left w:val="nil"/>
              <w:bottom w:val="single" w:sz="4" w:space="0" w:color="auto"/>
              <w:right w:val="nil"/>
            </w:tcBorders>
            <w:shd w:val="clear" w:color="auto" w:fill="auto"/>
            <w:noWrap/>
            <w:vAlign w:val="bottom"/>
            <w:hideMark/>
          </w:tcPr>
          <w:p w14:paraId="1AA74E8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14,253</w:t>
            </w:r>
          </w:p>
        </w:tc>
      </w:tr>
      <w:tr w:rsidR="00057C5B" w:rsidRPr="00057C5B" w14:paraId="1C55D341" w14:textId="77777777" w:rsidTr="00CF28A2">
        <w:trPr>
          <w:trHeight w:val="255"/>
          <w:jc w:val="center"/>
        </w:trPr>
        <w:tc>
          <w:tcPr>
            <w:tcW w:w="2943" w:type="dxa"/>
            <w:tcBorders>
              <w:top w:val="nil"/>
              <w:left w:val="nil"/>
              <w:bottom w:val="nil"/>
              <w:right w:val="nil"/>
            </w:tcBorders>
            <w:shd w:val="clear" w:color="auto" w:fill="auto"/>
            <w:noWrap/>
            <w:vAlign w:val="bottom"/>
            <w:hideMark/>
          </w:tcPr>
          <w:p w14:paraId="2542887F"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 xml:space="preserve">LESS: </w:t>
            </w:r>
          </w:p>
        </w:tc>
        <w:tc>
          <w:tcPr>
            <w:tcW w:w="892" w:type="dxa"/>
            <w:tcBorders>
              <w:top w:val="nil"/>
              <w:left w:val="nil"/>
              <w:bottom w:val="nil"/>
              <w:right w:val="nil"/>
            </w:tcBorders>
            <w:shd w:val="clear" w:color="auto" w:fill="auto"/>
            <w:noWrap/>
            <w:vAlign w:val="bottom"/>
            <w:hideMark/>
          </w:tcPr>
          <w:p w14:paraId="047B2FD4" w14:textId="77777777" w:rsidR="00057C5B" w:rsidRPr="00057C5B" w:rsidRDefault="00057C5B" w:rsidP="00057C5B">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04E69AA1"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1DC6D853" w14:textId="77777777" w:rsidR="00057C5B" w:rsidRPr="00057C5B" w:rsidRDefault="00057C5B" w:rsidP="00057C5B">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065A6B7" w14:textId="77777777" w:rsidR="00057C5B" w:rsidRPr="00057C5B" w:rsidRDefault="00057C5B" w:rsidP="00057C5B">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6B9AE06" w14:textId="77777777" w:rsidR="00057C5B" w:rsidRPr="00057C5B" w:rsidRDefault="00057C5B" w:rsidP="00057C5B">
            <w:pPr>
              <w:spacing w:after="0"/>
              <w:jc w:val="right"/>
              <w:rPr>
                <w:rFonts w:ascii="Times New Roman" w:hAnsi="Times New Roman"/>
                <w:color w:val="auto"/>
                <w:sz w:val="20"/>
              </w:rPr>
            </w:pPr>
          </w:p>
        </w:tc>
      </w:tr>
      <w:tr w:rsidR="00057C5B" w:rsidRPr="00057C5B" w14:paraId="76FF7A91"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23962B7F"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OWN-SOURCE INCOME</w:t>
            </w:r>
          </w:p>
        </w:tc>
        <w:tc>
          <w:tcPr>
            <w:tcW w:w="892" w:type="dxa"/>
            <w:tcBorders>
              <w:top w:val="nil"/>
              <w:left w:val="nil"/>
              <w:bottom w:val="nil"/>
              <w:right w:val="nil"/>
            </w:tcBorders>
            <w:shd w:val="clear" w:color="auto" w:fill="auto"/>
            <w:noWrap/>
            <w:vAlign w:val="bottom"/>
            <w:hideMark/>
          </w:tcPr>
          <w:p w14:paraId="530F7A88" w14:textId="77777777" w:rsidR="00057C5B" w:rsidRPr="00057C5B" w:rsidRDefault="00057C5B" w:rsidP="00057C5B">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3DC939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1017D092" w14:textId="77777777" w:rsidR="00057C5B" w:rsidRPr="00057C5B" w:rsidRDefault="00057C5B" w:rsidP="00057C5B">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CA91F0B" w14:textId="77777777" w:rsidR="00057C5B" w:rsidRPr="00057C5B" w:rsidRDefault="00057C5B" w:rsidP="00057C5B">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7F18D710" w14:textId="77777777" w:rsidR="00057C5B" w:rsidRPr="00057C5B" w:rsidRDefault="00057C5B" w:rsidP="00057C5B">
            <w:pPr>
              <w:spacing w:after="0"/>
              <w:jc w:val="right"/>
              <w:rPr>
                <w:rFonts w:ascii="Times New Roman" w:hAnsi="Times New Roman"/>
                <w:color w:val="auto"/>
                <w:sz w:val="20"/>
              </w:rPr>
            </w:pPr>
          </w:p>
        </w:tc>
      </w:tr>
      <w:tr w:rsidR="00057C5B" w:rsidRPr="00057C5B" w14:paraId="27ECEA69"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420E1352" w14:textId="77777777" w:rsidR="00057C5B" w:rsidRPr="00057C5B" w:rsidRDefault="00057C5B" w:rsidP="00CD4D41">
            <w:pPr>
              <w:spacing w:after="0"/>
              <w:ind w:leftChars="75" w:left="143"/>
              <w:rPr>
                <w:rFonts w:ascii="Arial" w:hAnsi="Arial" w:cs="Arial"/>
                <w:b/>
                <w:bCs/>
                <w:color w:val="auto"/>
                <w:sz w:val="16"/>
                <w:szCs w:val="16"/>
              </w:rPr>
            </w:pPr>
            <w:r w:rsidRPr="00057C5B">
              <w:rPr>
                <w:rFonts w:ascii="Arial" w:hAnsi="Arial" w:cs="Arial"/>
                <w:b/>
                <w:bCs/>
                <w:color w:val="auto"/>
                <w:sz w:val="16"/>
                <w:szCs w:val="16"/>
              </w:rPr>
              <w:t>Revenue</w:t>
            </w:r>
          </w:p>
        </w:tc>
        <w:tc>
          <w:tcPr>
            <w:tcW w:w="892" w:type="dxa"/>
            <w:tcBorders>
              <w:top w:val="nil"/>
              <w:left w:val="nil"/>
              <w:bottom w:val="nil"/>
              <w:right w:val="nil"/>
            </w:tcBorders>
            <w:shd w:val="clear" w:color="auto" w:fill="auto"/>
            <w:noWrap/>
            <w:vAlign w:val="bottom"/>
            <w:hideMark/>
          </w:tcPr>
          <w:p w14:paraId="31081A5D" w14:textId="77777777" w:rsidR="00057C5B" w:rsidRPr="00057C5B" w:rsidRDefault="00057C5B" w:rsidP="00057C5B">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1EE83901"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4DDF9F53" w14:textId="77777777" w:rsidR="00057C5B" w:rsidRPr="00057C5B" w:rsidRDefault="00057C5B" w:rsidP="00057C5B">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16F00354" w14:textId="77777777" w:rsidR="00057C5B" w:rsidRPr="00057C5B" w:rsidRDefault="00057C5B" w:rsidP="00057C5B">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0BC6EA2" w14:textId="77777777" w:rsidR="00057C5B" w:rsidRPr="00057C5B" w:rsidRDefault="00057C5B" w:rsidP="00057C5B">
            <w:pPr>
              <w:spacing w:after="0"/>
              <w:jc w:val="right"/>
              <w:rPr>
                <w:rFonts w:ascii="Times New Roman" w:hAnsi="Times New Roman"/>
                <w:color w:val="auto"/>
                <w:sz w:val="20"/>
              </w:rPr>
            </w:pPr>
          </w:p>
        </w:tc>
      </w:tr>
      <w:tr w:rsidR="00057C5B" w:rsidRPr="00057C5B" w14:paraId="32B3735F"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46E98267" w14:textId="77777777" w:rsidR="00057C5B" w:rsidRPr="00057C5B" w:rsidRDefault="00057C5B" w:rsidP="00057C5B">
            <w:pPr>
              <w:spacing w:after="0"/>
              <w:ind w:firstLineChars="200" w:firstLine="320"/>
              <w:rPr>
                <w:rFonts w:ascii="Arial" w:hAnsi="Arial" w:cs="Arial"/>
                <w:color w:val="auto"/>
                <w:sz w:val="16"/>
                <w:szCs w:val="16"/>
              </w:rPr>
            </w:pPr>
            <w:r w:rsidRPr="00057C5B">
              <w:rPr>
                <w:rFonts w:ascii="Arial" w:hAnsi="Arial" w:cs="Arial"/>
                <w:color w:val="auto"/>
                <w:sz w:val="16"/>
                <w:szCs w:val="16"/>
              </w:rPr>
              <w:t>Other revenue</w:t>
            </w:r>
          </w:p>
        </w:tc>
        <w:tc>
          <w:tcPr>
            <w:tcW w:w="892" w:type="dxa"/>
            <w:tcBorders>
              <w:top w:val="nil"/>
              <w:left w:val="nil"/>
              <w:bottom w:val="nil"/>
              <w:right w:val="nil"/>
            </w:tcBorders>
            <w:shd w:val="clear" w:color="auto" w:fill="auto"/>
            <w:noWrap/>
            <w:vAlign w:val="bottom"/>
            <w:hideMark/>
          </w:tcPr>
          <w:p w14:paraId="073C957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2,199</w:t>
            </w:r>
          </w:p>
        </w:tc>
        <w:tc>
          <w:tcPr>
            <w:tcW w:w="876" w:type="dxa"/>
            <w:tcBorders>
              <w:top w:val="nil"/>
              <w:left w:val="nil"/>
              <w:bottom w:val="nil"/>
              <w:right w:val="nil"/>
            </w:tcBorders>
            <w:shd w:val="clear" w:color="000000" w:fill="D9D9D9"/>
            <w:noWrap/>
            <w:vAlign w:val="bottom"/>
            <w:hideMark/>
          </w:tcPr>
          <w:p w14:paraId="3A3ECD39"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1,671</w:t>
            </w:r>
          </w:p>
        </w:tc>
        <w:tc>
          <w:tcPr>
            <w:tcW w:w="883" w:type="dxa"/>
            <w:tcBorders>
              <w:top w:val="nil"/>
              <w:left w:val="nil"/>
              <w:bottom w:val="nil"/>
              <w:right w:val="nil"/>
            </w:tcBorders>
            <w:shd w:val="clear" w:color="auto" w:fill="auto"/>
            <w:noWrap/>
            <w:vAlign w:val="bottom"/>
            <w:hideMark/>
          </w:tcPr>
          <w:p w14:paraId="1653D921"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329</w:t>
            </w:r>
          </w:p>
        </w:tc>
        <w:tc>
          <w:tcPr>
            <w:tcW w:w="883" w:type="dxa"/>
            <w:tcBorders>
              <w:top w:val="nil"/>
              <w:left w:val="nil"/>
              <w:bottom w:val="nil"/>
              <w:right w:val="nil"/>
            </w:tcBorders>
            <w:shd w:val="clear" w:color="auto" w:fill="auto"/>
            <w:noWrap/>
            <w:vAlign w:val="bottom"/>
            <w:hideMark/>
          </w:tcPr>
          <w:p w14:paraId="29BD7D2A"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312</w:t>
            </w:r>
          </w:p>
        </w:tc>
        <w:tc>
          <w:tcPr>
            <w:tcW w:w="883" w:type="dxa"/>
            <w:tcBorders>
              <w:top w:val="nil"/>
              <w:left w:val="nil"/>
              <w:bottom w:val="nil"/>
              <w:right w:val="nil"/>
            </w:tcBorders>
            <w:shd w:val="clear" w:color="auto" w:fill="auto"/>
            <w:noWrap/>
            <w:vAlign w:val="bottom"/>
            <w:hideMark/>
          </w:tcPr>
          <w:p w14:paraId="6577743F"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330</w:t>
            </w:r>
          </w:p>
        </w:tc>
      </w:tr>
      <w:tr w:rsidR="00057C5B" w:rsidRPr="00057C5B" w14:paraId="369F89E6" w14:textId="77777777" w:rsidTr="00057C5B">
        <w:trPr>
          <w:trHeight w:val="240"/>
          <w:jc w:val="center"/>
        </w:trPr>
        <w:tc>
          <w:tcPr>
            <w:tcW w:w="2943" w:type="dxa"/>
            <w:tcBorders>
              <w:top w:val="nil"/>
              <w:left w:val="nil"/>
              <w:bottom w:val="nil"/>
              <w:right w:val="nil"/>
            </w:tcBorders>
            <w:shd w:val="clear" w:color="auto" w:fill="auto"/>
            <w:noWrap/>
            <w:vAlign w:val="bottom"/>
            <w:hideMark/>
          </w:tcPr>
          <w:p w14:paraId="295DDF3A" w14:textId="77777777" w:rsidR="00057C5B" w:rsidRPr="00057C5B" w:rsidRDefault="00057C5B" w:rsidP="00057C5B">
            <w:pPr>
              <w:spacing w:after="0"/>
              <w:ind w:firstLineChars="200" w:firstLine="320"/>
              <w:rPr>
                <w:rFonts w:ascii="Arial" w:hAnsi="Arial" w:cs="Arial"/>
                <w:b/>
                <w:bCs/>
                <w:color w:val="auto"/>
                <w:sz w:val="16"/>
                <w:szCs w:val="16"/>
              </w:rPr>
            </w:pPr>
            <w:r w:rsidRPr="00057C5B">
              <w:rPr>
                <w:rFonts w:ascii="Arial" w:hAnsi="Arial" w:cs="Arial"/>
                <w:b/>
                <w:bCs/>
                <w:color w:val="auto"/>
                <w:sz w:val="16"/>
                <w:szCs w:val="16"/>
              </w:rPr>
              <w:t>Total revenue</w:t>
            </w:r>
          </w:p>
        </w:tc>
        <w:tc>
          <w:tcPr>
            <w:tcW w:w="892" w:type="dxa"/>
            <w:tcBorders>
              <w:top w:val="nil"/>
              <w:left w:val="nil"/>
              <w:bottom w:val="single" w:sz="4" w:space="0" w:color="auto"/>
              <w:right w:val="nil"/>
            </w:tcBorders>
            <w:shd w:val="clear" w:color="auto" w:fill="auto"/>
            <w:noWrap/>
            <w:vAlign w:val="bottom"/>
            <w:hideMark/>
          </w:tcPr>
          <w:p w14:paraId="11497423"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2,199</w:t>
            </w:r>
          </w:p>
        </w:tc>
        <w:tc>
          <w:tcPr>
            <w:tcW w:w="876" w:type="dxa"/>
            <w:tcBorders>
              <w:top w:val="nil"/>
              <w:left w:val="nil"/>
              <w:bottom w:val="single" w:sz="4" w:space="0" w:color="auto"/>
              <w:right w:val="nil"/>
            </w:tcBorders>
            <w:shd w:val="clear" w:color="000000" w:fill="D9D9D9"/>
            <w:noWrap/>
            <w:vAlign w:val="bottom"/>
            <w:hideMark/>
          </w:tcPr>
          <w:p w14:paraId="49F921C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1,671</w:t>
            </w:r>
          </w:p>
        </w:tc>
        <w:tc>
          <w:tcPr>
            <w:tcW w:w="883" w:type="dxa"/>
            <w:tcBorders>
              <w:top w:val="nil"/>
              <w:left w:val="nil"/>
              <w:bottom w:val="single" w:sz="4" w:space="0" w:color="auto"/>
              <w:right w:val="nil"/>
            </w:tcBorders>
            <w:shd w:val="clear" w:color="auto" w:fill="auto"/>
            <w:noWrap/>
            <w:vAlign w:val="bottom"/>
            <w:hideMark/>
          </w:tcPr>
          <w:p w14:paraId="7592B36D"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329</w:t>
            </w:r>
          </w:p>
        </w:tc>
        <w:tc>
          <w:tcPr>
            <w:tcW w:w="883" w:type="dxa"/>
            <w:tcBorders>
              <w:top w:val="nil"/>
              <w:left w:val="nil"/>
              <w:bottom w:val="single" w:sz="4" w:space="0" w:color="auto"/>
              <w:right w:val="nil"/>
            </w:tcBorders>
            <w:shd w:val="clear" w:color="auto" w:fill="auto"/>
            <w:noWrap/>
            <w:vAlign w:val="bottom"/>
            <w:hideMark/>
          </w:tcPr>
          <w:p w14:paraId="17FA4367"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312</w:t>
            </w:r>
          </w:p>
        </w:tc>
        <w:tc>
          <w:tcPr>
            <w:tcW w:w="883" w:type="dxa"/>
            <w:tcBorders>
              <w:top w:val="nil"/>
              <w:left w:val="nil"/>
              <w:bottom w:val="single" w:sz="4" w:space="0" w:color="auto"/>
              <w:right w:val="nil"/>
            </w:tcBorders>
            <w:shd w:val="clear" w:color="auto" w:fill="auto"/>
            <w:noWrap/>
            <w:vAlign w:val="bottom"/>
            <w:hideMark/>
          </w:tcPr>
          <w:p w14:paraId="76F881FC"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330</w:t>
            </w:r>
          </w:p>
        </w:tc>
      </w:tr>
      <w:tr w:rsidR="00057C5B" w:rsidRPr="00057C5B" w14:paraId="40201812" w14:textId="77777777" w:rsidTr="00CD4D41">
        <w:trPr>
          <w:trHeight w:val="255"/>
          <w:jc w:val="center"/>
        </w:trPr>
        <w:tc>
          <w:tcPr>
            <w:tcW w:w="2943" w:type="dxa"/>
            <w:tcBorders>
              <w:top w:val="nil"/>
              <w:left w:val="nil"/>
              <w:bottom w:val="nil"/>
              <w:right w:val="nil"/>
            </w:tcBorders>
            <w:shd w:val="clear" w:color="auto" w:fill="auto"/>
            <w:noWrap/>
            <w:vAlign w:val="bottom"/>
            <w:hideMark/>
          </w:tcPr>
          <w:p w14:paraId="2179FF05" w14:textId="77777777" w:rsidR="00057C5B" w:rsidRPr="00057C5B" w:rsidRDefault="00057C5B" w:rsidP="00CD4D41">
            <w:pPr>
              <w:spacing w:after="0"/>
              <w:ind w:leftChars="75" w:left="143"/>
              <w:rPr>
                <w:rFonts w:ascii="Arial" w:hAnsi="Arial" w:cs="Arial"/>
                <w:b/>
                <w:bCs/>
                <w:color w:val="auto"/>
                <w:sz w:val="16"/>
                <w:szCs w:val="16"/>
              </w:rPr>
            </w:pPr>
            <w:r w:rsidRPr="00057C5B">
              <w:rPr>
                <w:rFonts w:ascii="Arial" w:hAnsi="Arial" w:cs="Arial"/>
                <w:b/>
                <w:bCs/>
                <w:color w:val="auto"/>
                <w:sz w:val="16"/>
                <w:szCs w:val="16"/>
              </w:rPr>
              <w:t>Gains</w:t>
            </w:r>
          </w:p>
        </w:tc>
        <w:tc>
          <w:tcPr>
            <w:tcW w:w="892" w:type="dxa"/>
            <w:tcBorders>
              <w:top w:val="nil"/>
              <w:left w:val="nil"/>
              <w:bottom w:val="nil"/>
              <w:right w:val="nil"/>
            </w:tcBorders>
            <w:shd w:val="clear" w:color="auto" w:fill="auto"/>
            <w:noWrap/>
            <w:vAlign w:val="bottom"/>
            <w:hideMark/>
          </w:tcPr>
          <w:p w14:paraId="60391AB6" w14:textId="77777777" w:rsidR="00057C5B" w:rsidRPr="00057C5B" w:rsidRDefault="00057C5B" w:rsidP="00057C5B">
            <w:pPr>
              <w:spacing w:after="0"/>
              <w:ind w:firstLineChars="100" w:firstLine="16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09C2A54B"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0B4BD450" w14:textId="77777777" w:rsidR="00057C5B" w:rsidRPr="00057C5B" w:rsidRDefault="00057C5B" w:rsidP="00057C5B">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71CBF06" w14:textId="77777777" w:rsidR="00057C5B" w:rsidRPr="00057C5B" w:rsidRDefault="00057C5B" w:rsidP="00057C5B">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24D951B3" w14:textId="77777777" w:rsidR="00057C5B" w:rsidRPr="00057C5B" w:rsidRDefault="00057C5B" w:rsidP="00057C5B">
            <w:pPr>
              <w:spacing w:after="0"/>
              <w:jc w:val="right"/>
              <w:rPr>
                <w:rFonts w:ascii="Times New Roman" w:hAnsi="Times New Roman"/>
                <w:color w:val="auto"/>
                <w:sz w:val="20"/>
              </w:rPr>
            </w:pPr>
          </w:p>
        </w:tc>
      </w:tr>
      <w:tr w:rsidR="00057C5B" w:rsidRPr="00057C5B" w14:paraId="78159889"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2A482E6D" w14:textId="77777777" w:rsidR="00057C5B" w:rsidRPr="00057C5B" w:rsidRDefault="00057C5B" w:rsidP="00057C5B">
            <w:pPr>
              <w:spacing w:after="0"/>
              <w:ind w:firstLineChars="200" w:firstLine="320"/>
              <w:rPr>
                <w:rFonts w:ascii="Arial" w:hAnsi="Arial" w:cs="Arial"/>
                <w:color w:val="auto"/>
                <w:sz w:val="16"/>
                <w:szCs w:val="16"/>
              </w:rPr>
            </w:pPr>
            <w:r w:rsidRPr="00057C5B">
              <w:rPr>
                <w:rFonts w:ascii="Arial" w:hAnsi="Arial" w:cs="Arial"/>
                <w:color w:val="auto"/>
                <w:sz w:val="16"/>
                <w:szCs w:val="16"/>
              </w:rPr>
              <w:t>Other</w:t>
            </w:r>
          </w:p>
        </w:tc>
        <w:tc>
          <w:tcPr>
            <w:tcW w:w="892" w:type="dxa"/>
            <w:tcBorders>
              <w:top w:val="nil"/>
              <w:left w:val="nil"/>
              <w:bottom w:val="nil"/>
              <w:right w:val="nil"/>
            </w:tcBorders>
            <w:shd w:val="clear" w:color="auto" w:fill="auto"/>
            <w:noWrap/>
            <w:vAlign w:val="bottom"/>
            <w:hideMark/>
          </w:tcPr>
          <w:p w14:paraId="2E29D4CE"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70</w:t>
            </w:r>
          </w:p>
        </w:tc>
        <w:tc>
          <w:tcPr>
            <w:tcW w:w="876" w:type="dxa"/>
            <w:tcBorders>
              <w:top w:val="nil"/>
              <w:left w:val="nil"/>
              <w:bottom w:val="nil"/>
              <w:right w:val="nil"/>
            </w:tcBorders>
            <w:shd w:val="clear" w:color="000000" w:fill="D9D9D9"/>
            <w:noWrap/>
            <w:vAlign w:val="bottom"/>
            <w:hideMark/>
          </w:tcPr>
          <w:p w14:paraId="15D5A813"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71</w:t>
            </w:r>
          </w:p>
        </w:tc>
        <w:tc>
          <w:tcPr>
            <w:tcW w:w="883" w:type="dxa"/>
            <w:tcBorders>
              <w:top w:val="nil"/>
              <w:left w:val="nil"/>
              <w:bottom w:val="nil"/>
              <w:right w:val="nil"/>
            </w:tcBorders>
            <w:shd w:val="clear" w:color="auto" w:fill="auto"/>
            <w:noWrap/>
            <w:vAlign w:val="bottom"/>
            <w:hideMark/>
          </w:tcPr>
          <w:p w14:paraId="409D8E16"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72</w:t>
            </w:r>
          </w:p>
        </w:tc>
        <w:tc>
          <w:tcPr>
            <w:tcW w:w="883" w:type="dxa"/>
            <w:tcBorders>
              <w:top w:val="nil"/>
              <w:left w:val="nil"/>
              <w:bottom w:val="nil"/>
              <w:right w:val="nil"/>
            </w:tcBorders>
            <w:shd w:val="clear" w:color="auto" w:fill="auto"/>
            <w:noWrap/>
            <w:vAlign w:val="bottom"/>
            <w:hideMark/>
          </w:tcPr>
          <w:p w14:paraId="7760A9C5"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73</w:t>
            </w:r>
          </w:p>
        </w:tc>
        <w:tc>
          <w:tcPr>
            <w:tcW w:w="883" w:type="dxa"/>
            <w:tcBorders>
              <w:top w:val="nil"/>
              <w:left w:val="nil"/>
              <w:bottom w:val="nil"/>
              <w:right w:val="nil"/>
            </w:tcBorders>
            <w:shd w:val="clear" w:color="auto" w:fill="auto"/>
            <w:noWrap/>
            <w:vAlign w:val="bottom"/>
            <w:hideMark/>
          </w:tcPr>
          <w:p w14:paraId="525DEB38"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74</w:t>
            </w:r>
          </w:p>
        </w:tc>
      </w:tr>
      <w:tr w:rsidR="00057C5B" w:rsidRPr="00057C5B" w14:paraId="568C8966"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6F89ADC3" w14:textId="77777777" w:rsidR="00057C5B" w:rsidRPr="00057C5B" w:rsidRDefault="00057C5B" w:rsidP="00057C5B">
            <w:pPr>
              <w:spacing w:after="0"/>
              <w:ind w:firstLineChars="200" w:firstLine="320"/>
              <w:rPr>
                <w:rFonts w:ascii="Arial" w:hAnsi="Arial" w:cs="Arial"/>
                <w:b/>
                <w:bCs/>
                <w:color w:val="auto"/>
                <w:sz w:val="16"/>
                <w:szCs w:val="16"/>
              </w:rPr>
            </w:pPr>
            <w:r w:rsidRPr="00057C5B">
              <w:rPr>
                <w:rFonts w:ascii="Arial" w:hAnsi="Arial" w:cs="Arial"/>
                <w:b/>
                <w:bCs/>
                <w:color w:val="auto"/>
                <w:sz w:val="16"/>
                <w:szCs w:val="16"/>
              </w:rPr>
              <w:t>Total gains</w:t>
            </w:r>
          </w:p>
        </w:tc>
        <w:tc>
          <w:tcPr>
            <w:tcW w:w="892" w:type="dxa"/>
            <w:tcBorders>
              <w:top w:val="nil"/>
              <w:left w:val="nil"/>
              <w:bottom w:val="single" w:sz="4" w:space="0" w:color="auto"/>
              <w:right w:val="nil"/>
            </w:tcBorders>
            <w:shd w:val="clear" w:color="auto" w:fill="auto"/>
            <w:noWrap/>
            <w:vAlign w:val="bottom"/>
            <w:hideMark/>
          </w:tcPr>
          <w:p w14:paraId="0FDC048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70</w:t>
            </w:r>
          </w:p>
        </w:tc>
        <w:tc>
          <w:tcPr>
            <w:tcW w:w="876" w:type="dxa"/>
            <w:tcBorders>
              <w:top w:val="nil"/>
              <w:left w:val="nil"/>
              <w:bottom w:val="single" w:sz="4" w:space="0" w:color="auto"/>
              <w:right w:val="nil"/>
            </w:tcBorders>
            <w:shd w:val="clear" w:color="000000" w:fill="D9D9D9"/>
            <w:noWrap/>
            <w:vAlign w:val="bottom"/>
            <w:hideMark/>
          </w:tcPr>
          <w:p w14:paraId="06A79906"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71</w:t>
            </w:r>
          </w:p>
        </w:tc>
        <w:tc>
          <w:tcPr>
            <w:tcW w:w="883" w:type="dxa"/>
            <w:tcBorders>
              <w:top w:val="nil"/>
              <w:left w:val="nil"/>
              <w:bottom w:val="single" w:sz="4" w:space="0" w:color="auto"/>
              <w:right w:val="nil"/>
            </w:tcBorders>
            <w:shd w:val="clear" w:color="auto" w:fill="auto"/>
            <w:noWrap/>
            <w:vAlign w:val="bottom"/>
            <w:hideMark/>
          </w:tcPr>
          <w:p w14:paraId="66A6420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72</w:t>
            </w:r>
          </w:p>
        </w:tc>
        <w:tc>
          <w:tcPr>
            <w:tcW w:w="883" w:type="dxa"/>
            <w:tcBorders>
              <w:top w:val="nil"/>
              <w:left w:val="nil"/>
              <w:bottom w:val="single" w:sz="4" w:space="0" w:color="auto"/>
              <w:right w:val="nil"/>
            </w:tcBorders>
            <w:shd w:val="clear" w:color="auto" w:fill="auto"/>
            <w:noWrap/>
            <w:vAlign w:val="bottom"/>
            <w:hideMark/>
          </w:tcPr>
          <w:p w14:paraId="13413336"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73</w:t>
            </w:r>
          </w:p>
        </w:tc>
        <w:tc>
          <w:tcPr>
            <w:tcW w:w="883" w:type="dxa"/>
            <w:tcBorders>
              <w:top w:val="nil"/>
              <w:left w:val="nil"/>
              <w:bottom w:val="single" w:sz="4" w:space="0" w:color="auto"/>
              <w:right w:val="nil"/>
            </w:tcBorders>
            <w:shd w:val="clear" w:color="auto" w:fill="auto"/>
            <w:noWrap/>
            <w:vAlign w:val="bottom"/>
            <w:hideMark/>
          </w:tcPr>
          <w:p w14:paraId="47565876"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74</w:t>
            </w:r>
          </w:p>
        </w:tc>
      </w:tr>
      <w:tr w:rsidR="00057C5B" w:rsidRPr="00057C5B" w14:paraId="29C8F256" w14:textId="77777777" w:rsidTr="00057C5B">
        <w:trPr>
          <w:trHeight w:val="225"/>
          <w:jc w:val="center"/>
        </w:trPr>
        <w:tc>
          <w:tcPr>
            <w:tcW w:w="2943" w:type="dxa"/>
            <w:tcBorders>
              <w:top w:val="nil"/>
              <w:left w:val="nil"/>
              <w:bottom w:val="nil"/>
              <w:right w:val="nil"/>
            </w:tcBorders>
            <w:shd w:val="clear" w:color="auto" w:fill="auto"/>
            <w:noWrap/>
            <w:vAlign w:val="bottom"/>
            <w:hideMark/>
          </w:tcPr>
          <w:p w14:paraId="687FE26C" w14:textId="77777777" w:rsidR="00057C5B" w:rsidRPr="00057C5B" w:rsidRDefault="00057C5B" w:rsidP="00CD4D41">
            <w:pPr>
              <w:spacing w:after="0"/>
              <w:ind w:leftChars="75" w:left="143"/>
              <w:rPr>
                <w:rFonts w:ascii="Arial" w:hAnsi="Arial" w:cs="Arial"/>
                <w:b/>
                <w:bCs/>
                <w:color w:val="auto"/>
                <w:sz w:val="16"/>
                <w:szCs w:val="16"/>
              </w:rPr>
            </w:pPr>
            <w:r w:rsidRPr="00057C5B">
              <w:rPr>
                <w:rFonts w:ascii="Arial" w:hAnsi="Arial" w:cs="Arial"/>
                <w:b/>
                <w:bCs/>
                <w:color w:val="auto"/>
                <w:sz w:val="16"/>
                <w:szCs w:val="16"/>
              </w:rPr>
              <w:t>Total own-source income</w:t>
            </w:r>
          </w:p>
        </w:tc>
        <w:tc>
          <w:tcPr>
            <w:tcW w:w="892" w:type="dxa"/>
            <w:tcBorders>
              <w:top w:val="nil"/>
              <w:left w:val="nil"/>
              <w:bottom w:val="single" w:sz="4" w:space="0" w:color="auto"/>
              <w:right w:val="nil"/>
            </w:tcBorders>
            <w:shd w:val="clear" w:color="auto" w:fill="auto"/>
            <w:noWrap/>
            <w:vAlign w:val="bottom"/>
            <w:hideMark/>
          </w:tcPr>
          <w:p w14:paraId="0D1E374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2,269</w:t>
            </w:r>
          </w:p>
        </w:tc>
        <w:tc>
          <w:tcPr>
            <w:tcW w:w="876" w:type="dxa"/>
            <w:tcBorders>
              <w:top w:val="nil"/>
              <w:left w:val="nil"/>
              <w:bottom w:val="single" w:sz="4" w:space="0" w:color="auto"/>
              <w:right w:val="nil"/>
            </w:tcBorders>
            <w:shd w:val="clear" w:color="000000" w:fill="D9D9D9"/>
            <w:noWrap/>
            <w:vAlign w:val="bottom"/>
            <w:hideMark/>
          </w:tcPr>
          <w:p w14:paraId="5B3C7EA8"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1,742</w:t>
            </w:r>
          </w:p>
        </w:tc>
        <w:tc>
          <w:tcPr>
            <w:tcW w:w="883" w:type="dxa"/>
            <w:tcBorders>
              <w:top w:val="nil"/>
              <w:left w:val="nil"/>
              <w:bottom w:val="single" w:sz="4" w:space="0" w:color="auto"/>
              <w:right w:val="nil"/>
            </w:tcBorders>
            <w:shd w:val="clear" w:color="auto" w:fill="auto"/>
            <w:noWrap/>
            <w:vAlign w:val="bottom"/>
            <w:hideMark/>
          </w:tcPr>
          <w:p w14:paraId="3AD3CC46"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401</w:t>
            </w:r>
          </w:p>
        </w:tc>
        <w:tc>
          <w:tcPr>
            <w:tcW w:w="883" w:type="dxa"/>
            <w:tcBorders>
              <w:top w:val="nil"/>
              <w:left w:val="nil"/>
              <w:bottom w:val="single" w:sz="4" w:space="0" w:color="auto"/>
              <w:right w:val="nil"/>
            </w:tcBorders>
            <w:shd w:val="clear" w:color="auto" w:fill="auto"/>
            <w:noWrap/>
            <w:vAlign w:val="bottom"/>
            <w:hideMark/>
          </w:tcPr>
          <w:p w14:paraId="6A5059B7"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385</w:t>
            </w:r>
          </w:p>
        </w:tc>
        <w:tc>
          <w:tcPr>
            <w:tcW w:w="883" w:type="dxa"/>
            <w:tcBorders>
              <w:top w:val="nil"/>
              <w:left w:val="nil"/>
              <w:bottom w:val="single" w:sz="4" w:space="0" w:color="auto"/>
              <w:right w:val="nil"/>
            </w:tcBorders>
            <w:shd w:val="clear" w:color="auto" w:fill="auto"/>
            <w:noWrap/>
            <w:vAlign w:val="bottom"/>
            <w:hideMark/>
          </w:tcPr>
          <w:p w14:paraId="278EBBD7"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404</w:t>
            </w:r>
          </w:p>
        </w:tc>
      </w:tr>
      <w:tr w:rsidR="00057C5B" w:rsidRPr="00057C5B" w14:paraId="60138774" w14:textId="77777777" w:rsidTr="00CD4D41">
        <w:trPr>
          <w:trHeight w:val="425"/>
          <w:jc w:val="center"/>
        </w:trPr>
        <w:tc>
          <w:tcPr>
            <w:tcW w:w="2943" w:type="dxa"/>
            <w:tcBorders>
              <w:top w:val="nil"/>
              <w:left w:val="nil"/>
              <w:bottom w:val="nil"/>
              <w:right w:val="nil"/>
            </w:tcBorders>
            <w:shd w:val="clear" w:color="auto" w:fill="auto"/>
            <w:vAlign w:val="bottom"/>
            <w:hideMark/>
          </w:tcPr>
          <w:p w14:paraId="1D058ECF"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Net cost of (contribution by) services</w:t>
            </w:r>
          </w:p>
        </w:tc>
        <w:tc>
          <w:tcPr>
            <w:tcW w:w="892" w:type="dxa"/>
            <w:tcBorders>
              <w:top w:val="nil"/>
              <w:left w:val="nil"/>
              <w:bottom w:val="single" w:sz="4" w:space="0" w:color="auto"/>
              <w:right w:val="nil"/>
            </w:tcBorders>
            <w:shd w:val="clear" w:color="auto" w:fill="auto"/>
            <w:noWrap/>
            <w:vAlign w:val="bottom"/>
            <w:hideMark/>
          </w:tcPr>
          <w:p w14:paraId="79444C33"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16,227</w:t>
            </w:r>
          </w:p>
        </w:tc>
        <w:tc>
          <w:tcPr>
            <w:tcW w:w="876" w:type="dxa"/>
            <w:tcBorders>
              <w:top w:val="nil"/>
              <w:left w:val="nil"/>
              <w:bottom w:val="single" w:sz="4" w:space="0" w:color="auto"/>
              <w:right w:val="nil"/>
            </w:tcBorders>
            <w:shd w:val="clear" w:color="000000" w:fill="D9D9D9"/>
            <w:noWrap/>
            <w:vAlign w:val="bottom"/>
            <w:hideMark/>
          </w:tcPr>
          <w:p w14:paraId="4C2C38C9"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14,186</w:t>
            </w:r>
          </w:p>
        </w:tc>
        <w:tc>
          <w:tcPr>
            <w:tcW w:w="883" w:type="dxa"/>
            <w:tcBorders>
              <w:top w:val="nil"/>
              <w:left w:val="nil"/>
              <w:bottom w:val="single" w:sz="4" w:space="0" w:color="auto"/>
              <w:right w:val="nil"/>
            </w:tcBorders>
            <w:shd w:val="clear" w:color="auto" w:fill="auto"/>
            <w:noWrap/>
            <w:vAlign w:val="bottom"/>
            <w:hideMark/>
          </w:tcPr>
          <w:p w14:paraId="578B6563"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14,376</w:t>
            </w:r>
          </w:p>
        </w:tc>
        <w:tc>
          <w:tcPr>
            <w:tcW w:w="883" w:type="dxa"/>
            <w:tcBorders>
              <w:top w:val="nil"/>
              <w:left w:val="nil"/>
              <w:bottom w:val="single" w:sz="4" w:space="0" w:color="auto"/>
              <w:right w:val="nil"/>
            </w:tcBorders>
            <w:shd w:val="clear" w:color="auto" w:fill="auto"/>
            <w:noWrap/>
            <w:vAlign w:val="bottom"/>
            <w:hideMark/>
          </w:tcPr>
          <w:p w14:paraId="19BD7629"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13,570</w:t>
            </w:r>
          </w:p>
        </w:tc>
        <w:tc>
          <w:tcPr>
            <w:tcW w:w="883" w:type="dxa"/>
            <w:tcBorders>
              <w:top w:val="nil"/>
              <w:left w:val="nil"/>
              <w:bottom w:val="single" w:sz="4" w:space="0" w:color="auto"/>
              <w:right w:val="nil"/>
            </w:tcBorders>
            <w:shd w:val="clear" w:color="auto" w:fill="auto"/>
            <w:noWrap/>
            <w:vAlign w:val="bottom"/>
            <w:hideMark/>
          </w:tcPr>
          <w:p w14:paraId="146ACBA7"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13,849</w:t>
            </w:r>
          </w:p>
        </w:tc>
      </w:tr>
      <w:tr w:rsidR="00057C5B" w:rsidRPr="00057C5B" w14:paraId="1AAA608A" w14:textId="77777777" w:rsidTr="00CF28A2">
        <w:trPr>
          <w:trHeight w:val="227"/>
          <w:jc w:val="center"/>
        </w:trPr>
        <w:tc>
          <w:tcPr>
            <w:tcW w:w="2943" w:type="dxa"/>
            <w:tcBorders>
              <w:top w:val="nil"/>
              <w:left w:val="nil"/>
              <w:bottom w:val="nil"/>
              <w:right w:val="nil"/>
            </w:tcBorders>
            <w:shd w:val="clear" w:color="auto" w:fill="auto"/>
            <w:noWrap/>
            <w:vAlign w:val="bottom"/>
            <w:hideMark/>
          </w:tcPr>
          <w:p w14:paraId="68405969"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Revenue from Government</w:t>
            </w:r>
          </w:p>
        </w:tc>
        <w:tc>
          <w:tcPr>
            <w:tcW w:w="892" w:type="dxa"/>
            <w:tcBorders>
              <w:top w:val="nil"/>
              <w:left w:val="nil"/>
              <w:bottom w:val="nil"/>
              <w:right w:val="nil"/>
            </w:tcBorders>
            <w:shd w:val="clear" w:color="auto" w:fill="auto"/>
            <w:noWrap/>
            <w:vAlign w:val="bottom"/>
            <w:hideMark/>
          </w:tcPr>
          <w:p w14:paraId="07B2FD0C"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11,077</w:t>
            </w:r>
          </w:p>
        </w:tc>
        <w:tc>
          <w:tcPr>
            <w:tcW w:w="876" w:type="dxa"/>
            <w:tcBorders>
              <w:top w:val="nil"/>
              <w:left w:val="nil"/>
              <w:bottom w:val="nil"/>
              <w:right w:val="nil"/>
            </w:tcBorders>
            <w:shd w:val="clear" w:color="000000" w:fill="D9D9D9"/>
            <w:noWrap/>
            <w:vAlign w:val="bottom"/>
            <w:hideMark/>
          </w:tcPr>
          <w:p w14:paraId="78A2580C"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13,323</w:t>
            </w:r>
          </w:p>
        </w:tc>
        <w:tc>
          <w:tcPr>
            <w:tcW w:w="883" w:type="dxa"/>
            <w:tcBorders>
              <w:top w:val="nil"/>
              <w:left w:val="nil"/>
              <w:bottom w:val="nil"/>
              <w:right w:val="nil"/>
            </w:tcBorders>
            <w:shd w:val="clear" w:color="auto" w:fill="auto"/>
            <w:noWrap/>
            <w:vAlign w:val="bottom"/>
            <w:hideMark/>
          </w:tcPr>
          <w:p w14:paraId="0718C863"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14,120</w:t>
            </w:r>
          </w:p>
        </w:tc>
        <w:tc>
          <w:tcPr>
            <w:tcW w:w="883" w:type="dxa"/>
            <w:tcBorders>
              <w:top w:val="nil"/>
              <w:left w:val="nil"/>
              <w:bottom w:val="nil"/>
              <w:right w:val="nil"/>
            </w:tcBorders>
            <w:shd w:val="clear" w:color="auto" w:fill="auto"/>
            <w:noWrap/>
            <w:vAlign w:val="bottom"/>
            <w:hideMark/>
          </w:tcPr>
          <w:p w14:paraId="5CCC338A"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13,422</w:t>
            </w:r>
          </w:p>
        </w:tc>
        <w:tc>
          <w:tcPr>
            <w:tcW w:w="883" w:type="dxa"/>
            <w:tcBorders>
              <w:top w:val="nil"/>
              <w:left w:val="nil"/>
              <w:bottom w:val="nil"/>
              <w:right w:val="nil"/>
            </w:tcBorders>
            <w:shd w:val="clear" w:color="auto" w:fill="auto"/>
            <w:noWrap/>
            <w:vAlign w:val="bottom"/>
            <w:hideMark/>
          </w:tcPr>
          <w:p w14:paraId="20E20A1B"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13,727</w:t>
            </w:r>
          </w:p>
        </w:tc>
      </w:tr>
      <w:tr w:rsidR="00057C5B" w:rsidRPr="00057C5B" w14:paraId="7319580D" w14:textId="77777777" w:rsidTr="00CD4D41">
        <w:trPr>
          <w:trHeight w:val="283"/>
          <w:jc w:val="center"/>
        </w:trPr>
        <w:tc>
          <w:tcPr>
            <w:tcW w:w="2943" w:type="dxa"/>
            <w:tcBorders>
              <w:top w:val="nil"/>
              <w:left w:val="nil"/>
              <w:bottom w:val="nil"/>
              <w:right w:val="nil"/>
            </w:tcBorders>
            <w:shd w:val="clear" w:color="auto" w:fill="auto"/>
            <w:noWrap/>
            <w:vAlign w:val="bottom"/>
            <w:hideMark/>
          </w:tcPr>
          <w:p w14:paraId="1546407D"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Surplus (deficit)</w:t>
            </w:r>
          </w:p>
        </w:tc>
        <w:tc>
          <w:tcPr>
            <w:tcW w:w="892" w:type="dxa"/>
            <w:tcBorders>
              <w:top w:val="nil"/>
              <w:left w:val="nil"/>
              <w:bottom w:val="single" w:sz="4" w:space="0" w:color="auto"/>
              <w:right w:val="nil"/>
            </w:tcBorders>
            <w:shd w:val="clear" w:color="auto" w:fill="auto"/>
            <w:noWrap/>
            <w:vAlign w:val="bottom"/>
            <w:hideMark/>
          </w:tcPr>
          <w:p w14:paraId="4324B149"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(5,150)</w:t>
            </w:r>
          </w:p>
        </w:tc>
        <w:tc>
          <w:tcPr>
            <w:tcW w:w="876" w:type="dxa"/>
            <w:tcBorders>
              <w:top w:val="nil"/>
              <w:left w:val="nil"/>
              <w:bottom w:val="single" w:sz="4" w:space="0" w:color="auto"/>
              <w:right w:val="nil"/>
            </w:tcBorders>
            <w:shd w:val="clear" w:color="000000" w:fill="D9D9D9"/>
            <w:noWrap/>
            <w:vAlign w:val="bottom"/>
            <w:hideMark/>
          </w:tcPr>
          <w:p w14:paraId="71B207F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(863)</w:t>
            </w:r>
          </w:p>
        </w:tc>
        <w:tc>
          <w:tcPr>
            <w:tcW w:w="883" w:type="dxa"/>
            <w:tcBorders>
              <w:top w:val="nil"/>
              <w:left w:val="nil"/>
              <w:bottom w:val="single" w:sz="4" w:space="0" w:color="auto"/>
              <w:right w:val="nil"/>
            </w:tcBorders>
            <w:shd w:val="clear" w:color="auto" w:fill="auto"/>
            <w:noWrap/>
            <w:vAlign w:val="bottom"/>
            <w:hideMark/>
          </w:tcPr>
          <w:p w14:paraId="55E9B09B"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(256)</w:t>
            </w:r>
          </w:p>
        </w:tc>
        <w:tc>
          <w:tcPr>
            <w:tcW w:w="883" w:type="dxa"/>
            <w:tcBorders>
              <w:top w:val="nil"/>
              <w:left w:val="nil"/>
              <w:bottom w:val="single" w:sz="4" w:space="0" w:color="auto"/>
              <w:right w:val="nil"/>
            </w:tcBorders>
            <w:shd w:val="clear" w:color="auto" w:fill="auto"/>
            <w:noWrap/>
            <w:vAlign w:val="bottom"/>
            <w:hideMark/>
          </w:tcPr>
          <w:p w14:paraId="0129049A"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(148)</w:t>
            </w:r>
          </w:p>
        </w:tc>
        <w:tc>
          <w:tcPr>
            <w:tcW w:w="883" w:type="dxa"/>
            <w:tcBorders>
              <w:top w:val="nil"/>
              <w:left w:val="nil"/>
              <w:bottom w:val="single" w:sz="4" w:space="0" w:color="auto"/>
              <w:right w:val="nil"/>
            </w:tcBorders>
            <w:shd w:val="clear" w:color="auto" w:fill="auto"/>
            <w:noWrap/>
            <w:vAlign w:val="bottom"/>
            <w:hideMark/>
          </w:tcPr>
          <w:p w14:paraId="1DA236B4"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(122)</w:t>
            </w:r>
          </w:p>
        </w:tc>
      </w:tr>
      <w:tr w:rsidR="00057C5B" w:rsidRPr="00057C5B" w14:paraId="22090F3F" w14:textId="77777777" w:rsidTr="00CD4D41">
        <w:trPr>
          <w:trHeight w:val="454"/>
          <w:jc w:val="center"/>
        </w:trPr>
        <w:tc>
          <w:tcPr>
            <w:tcW w:w="2943" w:type="dxa"/>
            <w:tcBorders>
              <w:top w:val="nil"/>
              <w:left w:val="nil"/>
              <w:bottom w:val="nil"/>
              <w:right w:val="nil"/>
            </w:tcBorders>
            <w:shd w:val="clear" w:color="auto" w:fill="auto"/>
            <w:vAlign w:val="bottom"/>
            <w:hideMark/>
          </w:tcPr>
          <w:p w14:paraId="2E53ED10"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Surplus (deficit)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64BA441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(5,150)</w:t>
            </w:r>
          </w:p>
        </w:tc>
        <w:tc>
          <w:tcPr>
            <w:tcW w:w="876" w:type="dxa"/>
            <w:tcBorders>
              <w:top w:val="nil"/>
              <w:left w:val="nil"/>
              <w:bottom w:val="single" w:sz="4" w:space="0" w:color="auto"/>
              <w:right w:val="nil"/>
            </w:tcBorders>
            <w:shd w:val="clear" w:color="000000" w:fill="D9D9D9"/>
            <w:noWrap/>
            <w:vAlign w:val="bottom"/>
            <w:hideMark/>
          </w:tcPr>
          <w:p w14:paraId="58D433C6"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(863)</w:t>
            </w:r>
          </w:p>
        </w:tc>
        <w:tc>
          <w:tcPr>
            <w:tcW w:w="883" w:type="dxa"/>
            <w:tcBorders>
              <w:top w:val="nil"/>
              <w:left w:val="nil"/>
              <w:bottom w:val="single" w:sz="4" w:space="0" w:color="auto"/>
              <w:right w:val="nil"/>
            </w:tcBorders>
            <w:shd w:val="clear" w:color="auto" w:fill="auto"/>
            <w:noWrap/>
            <w:vAlign w:val="bottom"/>
            <w:hideMark/>
          </w:tcPr>
          <w:p w14:paraId="5FD31CF4"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(256)</w:t>
            </w:r>
          </w:p>
        </w:tc>
        <w:tc>
          <w:tcPr>
            <w:tcW w:w="883" w:type="dxa"/>
            <w:tcBorders>
              <w:top w:val="nil"/>
              <w:left w:val="nil"/>
              <w:bottom w:val="single" w:sz="4" w:space="0" w:color="auto"/>
              <w:right w:val="nil"/>
            </w:tcBorders>
            <w:shd w:val="clear" w:color="auto" w:fill="auto"/>
            <w:noWrap/>
            <w:vAlign w:val="bottom"/>
            <w:hideMark/>
          </w:tcPr>
          <w:p w14:paraId="410A974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(148)</w:t>
            </w:r>
          </w:p>
        </w:tc>
        <w:tc>
          <w:tcPr>
            <w:tcW w:w="883" w:type="dxa"/>
            <w:tcBorders>
              <w:top w:val="nil"/>
              <w:left w:val="nil"/>
              <w:bottom w:val="single" w:sz="4" w:space="0" w:color="auto"/>
              <w:right w:val="nil"/>
            </w:tcBorders>
            <w:shd w:val="clear" w:color="auto" w:fill="auto"/>
            <w:noWrap/>
            <w:vAlign w:val="bottom"/>
            <w:hideMark/>
          </w:tcPr>
          <w:p w14:paraId="4E5B5CEF"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(122)</w:t>
            </w:r>
          </w:p>
        </w:tc>
      </w:tr>
      <w:tr w:rsidR="00057C5B" w:rsidRPr="00057C5B" w14:paraId="7A9D9FF6" w14:textId="77777777" w:rsidTr="00CD4D41">
        <w:trPr>
          <w:trHeight w:val="255"/>
          <w:jc w:val="center"/>
        </w:trPr>
        <w:tc>
          <w:tcPr>
            <w:tcW w:w="2943" w:type="dxa"/>
            <w:tcBorders>
              <w:top w:val="nil"/>
              <w:left w:val="nil"/>
              <w:bottom w:val="nil"/>
              <w:right w:val="nil"/>
            </w:tcBorders>
            <w:shd w:val="clear" w:color="auto" w:fill="auto"/>
            <w:noWrap/>
            <w:vAlign w:val="bottom"/>
            <w:hideMark/>
          </w:tcPr>
          <w:p w14:paraId="509AB63B"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OTHER COMPREHENSIVE INCOME</w:t>
            </w:r>
          </w:p>
        </w:tc>
        <w:tc>
          <w:tcPr>
            <w:tcW w:w="892" w:type="dxa"/>
            <w:tcBorders>
              <w:top w:val="nil"/>
              <w:left w:val="nil"/>
              <w:bottom w:val="nil"/>
              <w:right w:val="nil"/>
            </w:tcBorders>
            <w:shd w:val="clear" w:color="auto" w:fill="auto"/>
            <w:noWrap/>
            <w:vAlign w:val="bottom"/>
            <w:hideMark/>
          </w:tcPr>
          <w:p w14:paraId="5A4DE72C" w14:textId="77777777" w:rsidR="00057C5B" w:rsidRPr="00057C5B" w:rsidRDefault="00057C5B" w:rsidP="00057C5B">
            <w:pPr>
              <w:spacing w:after="0"/>
              <w:rPr>
                <w:rFonts w:ascii="Arial" w:hAnsi="Arial" w:cs="Arial"/>
                <w:b/>
                <w:bCs/>
                <w:color w:val="auto"/>
                <w:sz w:val="16"/>
                <w:szCs w:val="16"/>
              </w:rPr>
            </w:pPr>
          </w:p>
        </w:tc>
        <w:tc>
          <w:tcPr>
            <w:tcW w:w="876" w:type="dxa"/>
            <w:tcBorders>
              <w:top w:val="nil"/>
              <w:left w:val="nil"/>
              <w:bottom w:val="nil"/>
              <w:right w:val="nil"/>
            </w:tcBorders>
            <w:shd w:val="clear" w:color="000000" w:fill="D9D9D9"/>
            <w:noWrap/>
            <w:vAlign w:val="bottom"/>
            <w:hideMark/>
          </w:tcPr>
          <w:p w14:paraId="79AA78D8"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1BEAEBF5" w14:textId="77777777" w:rsidR="00057C5B" w:rsidRPr="00057C5B" w:rsidRDefault="00057C5B" w:rsidP="00057C5B">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1E6AE8A7" w14:textId="77777777" w:rsidR="00057C5B" w:rsidRPr="00057C5B" w:rsidRDefault="00057C5B" w:rsidP="00057C5B">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66C0F8F" w14:textId="77777777" w:rsidR="00057C5B" w:rsidRPr="00057C5B" w:rsidRDefault="00057C5B" w:rsidP="00057C5B">
            <w:pPr>
              <w:spacing w:after="0"/>
              <w:jc w:val="right"/>
              <w:rPr>
                <w:rFonts w:ascii="Times New Roman" w:hAnsi="Times New Roman"/>
                <w:color w:val="auto"/>
                <w:sz w:val="20"/>
              </w:rPr>
            </w:pPr>
          </w:p>
        </w:tc>
      </w:tr>
      <w:tr w:rsidR="00057C5B" w:rsidRPr="00057C5B" w14:paraId="5C990381" w14:textId="77777777" w:rsidTr="00CF28A2">
        <w:trPr>
          <w:trHeight w:val="397"/>
          <w:jc w:val="center"/>
        </w:trPr>
        <w:tc>
          <w:tcPr>
            <w:tcW w:w="2943" w:type="dxa"/>
            <w:tcBorders>
              <w:top w:val="nil"/>
              <w:left w:val="nil"/>
              <w:bottom w:val="nil"/>
              <w:right w:val="nil"/>
            </w:tcBorders>
            <w:shd w:val="clear" w:color="auto" w:fill="auto"/>
            <w:vAlign w:val="bottom"/>
            <w:hideMark/>
          </w:tcPr>
          <w:p w14:paraId="0C0E975B" w14:textId="77777777" w:rsidR="00057C5B" w:rsidRPr="00057C5B" w:rsidRDefault="00057C5B" w:rsidP="00CD4D41">
            <w:pPr>
              <w:spacing w:after="0"/>
              <w:ind w:leftChars="75" w:left="143"/>
              <w:rPr>
                <w:rFonts w:ascii="Arial" w:hAnsi="Arial" w:cs="Arial"/>
                <w:color w:val="auto"/>
                <w:sz w:val="16"/>
                <w:szCs w:val="16"/>
              </w:rPr>
            </w:pPr>
            <w:r w:rsidRPr="00057C5B">
              <w:rPr>
                <w:rFonts w:ascii="Arial" w:hAnsi="Arial" w:cs="Arial"/>
                <w:color w:val="auto"/>
                <w:sz w:val="16"/>
                <w:szCs w:val="16"/>
              </w:rPr>
              <w:t>Changes in asset revaluation reserves</w:t>
            </w:r>
          </w:p>
        </w:tc>
        <w:tc>
          <w:tcPr>
            <w:tcW w:w="892" w:type="dxa"/>
            <w:tcBorders>
              <w:top w:val="nil"/>
              <w:left w:val="nil"/>
              <w:bottom w:val="nil"/>
              <w:right w:val="nil"/>
            </w:tcBorders>
            <w:shd w:val="clear" w:color="auto" w:fill="auto"/>
            <w:noWrap/>
            <w:vAlign w:val="bottom"/>
            <w:hideMark/>
          </w:tcPr>
          <w:p w14:paraId="26D1429F"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76" w:type="dxa"/>
            <w:tcBorders>
              <w:top w:val="nil"/>
              <w:left w:val="nil"/>
              <w:bottom w:val="nil"/>
              <w:right w:val="nil"/>
            </w:tcBorders>
            <w:shd w:val="clear" w:color="000000" w:fill="D9D9D9"/>
            <w:noWrap/>
            <w:vAlign w:val="bottom"/>
            <w:hideMark/>
          </w:tcPr>
          <w:p w14:paraId="44F588F5"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A93E584"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6D8A982"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0EBAEAD" w14:textId="77777777" w:rsidR="00057C5B" w:rsidRPr="00057C5B" w:rsidRDefault="00057C5B" w:rsidP="00057C5B">
            <w:pPr>
              <w:spacing w:after="0"/>
              <w:jc w:val="right"/>
              <w:rPr>
                <w:rFonts w:ascii="Arial" w:hAnsi="Arial" w:cs="Arial"/>
                <w:color w:val="auto"/>
                <w:sz w:val="16"/>
                <w:szCs w:val="16"/>
              </w:rPr>
            </w:pPr>
            <w:r w:rsidRPr="00057C5B">
              <w:rPr>
                <w:rFonts w:ascii="Arial" w:hAnsi="Arial" w:cs="Arial"/>
                <w:color w:val="auto"/>
                <w:sz w:val="16"/>
                <w:szCs w:val="16"/>
              </w:rPr>
              <w:t>-</w:t>
            </w:r>
          </w:p>
        </w:tc>
      </w:tr>
      <w:tr w:rsidR="00057C5B" w:rsidRPr="00057C5B" w14:paraId="5F09AFD8" w14:textId="77777777" w:rsidTr="00CD4D41">
        <w:trPr>
          <w:trHeight w:val="397"/>
          <w:jc w:val="center"/>
        </w:trPr>
        <w:tc>
          <w:tcPr>
            <w:tcW w:w="2943" w:type="dxa"/>
            <w:tcBorders>
              <w:top w:val="nil"/>
              <w:left w:val="nil"/>
              <w:bottom w:val="nil"/>
              <w:right w:val="nil"/>
            </w:tcBorders>
            <w:shd w:val="clear" w:color="auto" w:fill="auto"/>
            <w:vAlign w:val="bottom"/>
            <w:hideMark/>
          </w:tcPr>
          <w:p w14:paraId="752851D6" w14:textId="77777777" w:rsidR="00057C5B" w:rsidRPr="00057C5B" w:rsidRDefault="00057C5B" w:rsidP="00CD4D41">
            <w:pPr>
              <w:spacing w:after="0"/>
              <w:ind w:leftChars="75" w:left="143"/>
              <w:rPr>
                <w:rFonts w:ascii="Arial" w:hAnsi="Arial" w:cs="Arial"/>
                <w:b/>
                <w:bCs/>
                <w:color w:val="auto"/>
                <w:sz w:val="16"/>
                <w:szCs w:val="16"/>
              </w:rPr>
            </w:pPr>
            <w:r w:rsidRPr="00057C5B">
              <w:rPr>
                <w:rFonts w:ascii="Arial" w:hAnsi="Arial" w:cs="Arial"/>
                <w:b/>
                <w:bCs/>
                <w:color w:val="auto"/>
                <w:sz w:val="16"/>
                <w:szCs w:val="16"/>
              </w:rPr>
              <w:t xml:space="preserve">Total other comprehensive income </w:t>
            </w:r>
          </w:p>
        </w:tc>
        <w:tc>
          <w:tcPr>
            <w:tcW w:w="892" w:type="dxa"/>
            <w:tcBorders>
              <w:top w:val="nil"/>
              <w:left w:val="nil"/>
              <w:bottom w:val="single" w:sz="4" w:space="0" w:color="auto"/>
              <w:right w:val="nil"/>
            </w:tcBorders>
            <w:shd w:val="clear" w:color="auto" w:fill="auto"/>
            <w:noWrap/>
            <w:vAlign w:val="bottom"/>
            <w:hideMark/>
          </w:tcPr>
          <w:p w14:paraId="26D8871D"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w:t>
            </w:r>
          </w:p>
        </w:tc>
        <w:tc>
          <w:tcPr>
            <w:tcW w:w="876" w:type="dxa"/>
            <w:tcBorders>
              <w:top w:val="nil"/>
              <w:left w:val="nil"/>
              <w:bottom w:val="single" w:sz="4" w:space="0" w:color="auto"/>
              <w:right w:val="nil"/>
            </w:tcBorders>
            <w:shd w:val="clear" w:color="000000" w:fill="D9D9D9"/>
            <w:noWrap/>
            <w:vAlign w:val="bottom"/>
            <w:hideMark/>
          </w:tcPr>
          <w:p w14:paraId="5BC42D7D"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1011F8F8"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1C88EC6E"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4BE3037D"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w:t>
            </w:r>
          </w:p>
        </w:tc>
      </w:tr>
      <w:tr w:rsidR="00057C5B" w:rsidRPr="00057C5B" w14:paraId="14D391F9" w14:textId="77777777" w:rsidTr="00CD4D41">
        <w:trPr>
          <w:trHeight w:val="567"/>
          <w:jc w:val="center"/>
        </w:trPr>
        <w:tc>
          <w:tcPr>
            <w:tcW w:w="2943" w:type="dxa"/>
            <w:tcBorders>
              <w:top w:val="nil"/>
              <w:left w:val="nil"/>
              <w:bottom w:val="single" w:sz="4" w:space="0" w:color="auto"/>
              <w:right w:val="nil"/>
            </w:tcBorders>
            <w:shd w:val="clear" w:color="auto" w:fill="auto"/>
            <w:vAlign w:val="bottom"/>
            <w:hideMark/>
          </w:tcPr>
          <w:p w14:paraId="11ABDEB8" w14:textId="77777777" w:rsidR="00057C5B" w:rsidRPr="00057C5B" w:rsidRDefault="00057C5B" w:rsidP="00057C5B">
            <w:pPr>
              <w:spacing w:after="0"/>
              <w:rPr>
                <w:rFonts w:ascii="Arial" w:hAnsi="Arial" w:cs="Arial"/>
                <w:b/>
                <w:bCs/>
                <w:color w:val="auto"/>
                <w:sz w:val="16"/>
                <w:szCs w:val="16"/>
              </w:rPr>
            </w:pPr>
            <w:r w:rsidRPr="00057C5B">
              <w:rPr>
                <w:rFonts w:ascii="Arial" w:hAnsi="Arial" w:cs="Arial"/>
                <w:b/>
                <w:bCs/>
                <w:color w:val="auto"/>
                <w:sz w:val="16"/>
                <w:szCs w:val="16"/>
              </w:rPr>
              <w:t>Total comprehensive income (loss) attributable to the Australian Government</w:t>
            </w:r>
          </w:p>
        </w:tc>
        <w:tc>
          <w:tcPr>
            <w:tcW w:w="892" w:type="dxa"/>
            <w:tcBorders>
              <w:top w:val="nil"/>
              <w:left w:val="nil"/>
              <w:bottom w:val="single" w:sz="4" w:space="0" w:color="auto"/>
              <w:right w:val="nil"/>
            </w:tcBorders>
            <w:shd w:val="clear" w:color="auto" w:fill="auto"/>
            <w:noWrap/>
            <w:vAlign w:val="bottom"/>
            <w:hideMark/>
          </w:tcPr>
          <w:p w14:paraId="098BE5E1"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(5,150)</w:t>
            </w:r>
          </w:p>
        </w:tc>
        <w:tc>
          <w:tcPr>
            <w:tcW w:w="876" w:type="dxa"/>
            <w:tcBorders>
              <w:top w:val="nil"/>
              <w:left w:val="nil"/>
              <w:bottom w:val="single" w:sz="4" w:space="0" w:color="auto"/>
              <w:right w:val="nil"/>
            </w:tcBorders>
            <w:shd w:val="clear" w:color="000000" w:fill="D9D9D9"/>
            <w:noWrap/>
            <w:vAlign w:val="bottom"/>
            <w:hideMark/>
          </w:tcPr>
          <w:p w14:paraId="56FEA295"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(863)</w:t>
            </w:r>
          </w:p>
        </w:tc>
        <w:tc>
          <w:tcPr>
            <w:tcW w:w="883" w:type="dxa"/>
            <w:tcBorders>
              <w:top w:val="nil"/>
              <w:left w:val="nil"/>
              <w:bottom w:val="single" w:sz="4" w:space="0" w:color="auto"/>
              <w:right w:val="nil"/>
            </w:tcBorders>
            <w:shd w:val="clear" w:color="auto" w:fill="auto"/>
            <w:noWrap/>
            <w:vAlign w:val="bottom"/>
            <w:hideMark/>
          </w:tcPr>
          <w:p w14:paraId="01B010AA"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(256)</w:t>
            </w:r>
          </w:p>
        </w:tc>
        <w:tc>
          <w:tcPr>
            <w:tcW w:w="883" w:type="dxa"/>
            <w:tcBorders>
              <w:top w:val="nil"/>
              <w:left w:val="nil"/>
              <w:bottom w:val="single" w:sz="4" w:space="0" w:color="auto"/>
              <w:right w:val="nil"/>
            </w:tcBorders>
            <w:shd w:val="clear" w:color="auto" w:fill="auto"/>
            <w:noWrap/>
            <w:vAlign w:val="bottom"/>
            <w:hideMark/>
          </w:tcPr>
          <w:p w14:paraId="5A7BF7C3"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(148)</w:t>
            </w:r>
          </w:p>
        </w:tc>
        <w:tc>
          <w:tcPr>
            <w:tcW w:w="883" w:type="dxa"/>
            <w:tcBorders>
              <w:top w:val="nil"/>
              <w:left w:val="nil"/>
              <w:bottom w:val="single" w:sz="4" w:space="0" w:color="auto"/>
              <w:right w:val="nil"/>
            </w:tcBorders>
            <w:shd w:val="clear" w:color="auto" w:fill="auto"/>
            <w:noWrap/>
            <w:vAlign w:val="bottom"/>
            <w:hideMark/>
          </w:tcPr>
          <w:p w14:paraId="60DCE1E9" w14:textId="77777777" w:rsidR="00057C5B" w:rsidRPr="00057C5B" w:rsidRDefault="00057C5B" w:rsidP="00057C5B">
            <w:pPr>
              <w:spacing w:after="0"/>
              <w:jc w:val="right"/>
              <w:rPr>
                <w:rFonts w:ascii="Arial" w:hAnsi="Arial" w:cs="Arial"/>
                <w:b/>
                <w:bCs/>
                <w:color w:val="auto"/>
                <w:sz w:val="16"/>
                <w:szCs w:val="16"/>
              </w:rPr>
            </w:pPr>
            <w:r w:rsidRPr="00057C5B">
              <w:rPr>
                <w:rFonts w:ascii="Arial" w:hAnsi="Arial" w:cs="Arial"/>
                <w:b/>
                <w:bCs/>
                <w:color w:val="auto"/>
                <w:sz w:val="16"/>
                <w:szCs w:val="16"/>
              </w:rPr>
              <w:t>(122)</w:t>
            </w:r>
          </w:p>
        </w:tc>
      </w:tr>
    </w:tbl>
    <w:p w14:paraId="2846F298" w14:textId="77777777" w:rsidR="00E73DA8" w:rsidRDefault="00E73DA8">
      <w:pPr>
        <w:spacing w:after="160" w:line="259" w:lineRule="auto"/>
        <w:rPr>
          <w:rFonts w:ascii="Arial" w:hAnsi="Arial" w:cs="Arial"/>
          <w:b/>
          <w:color w:val="auto"/>
          <w:highlight w:val="yellow"/>
        </w:rPr>
      </w:pPr>
      <w:r>
        <w:rPr>
          <w:rFonts w:ascii="Arial" w:hAnsi="Arial" w:cs="Arial"/>
          <w:b/>
          <w:color w:val="auto"/>
          <w:highlight w:val="yellow"/>
        </w:rPr>
        <w:br w:type="page"/>
      </w:r>
    </w:p>
    <w:p w14:paraId="43E1CAA7" w14:textId="542CB600" w:rsidR="00E73DA8" w:rsidRDefault="00E73DA8" w:rsidP="00E73DA8">
      <w:pPr>
        <w:keepNext/>
        <w:spacing w:before="120"/>
        <w:rPr>
          <w:rFonts w:ascii="Arial" w:hAnsi="Arial"/>
          <w:b/>
          <w:snapToGrid w:val="0"/>
          <w:color w:val="auto"/>
          <w:sz w:val="20"/>
        </w:rPr>
      </w:pPr>
      <w:r w:rsidRPr="008666A6">
        <w:rPr>
          <w:rFonts w:ascii="Arial" w:hAnsi="Arial"/>
          <w:b/>
          <w:color w:val="auto"/>
          <w:sz w:val="20"/>
        </w:rPr>
        <w:lastRenderedPageBreak/>
        <w:t xml:space="preserve">Table 3.1: Comprehensive income statement (showing net cost of services) </w:t>
      </w:r>
      <w:r w:rsidRPr="008666A6">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DA2EA3" w:rsidRPr="00DA2EA3" w14:paraId="781D45D9" w14:textId="77777777" w:rsidTr="00DA2EA3">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287DAB31" w14:textId="77777777" w:rsidR="00DA2EA3" w:rsidRPr="00DA2EA3" w:rsidRDefault="00DA2EA3" w:rsidP="00DA2EA3">
            <w:pPr>
              <w:spacing w:after="0"/>
              <w:rPr>
                <w:rFonts w:ascii="Arial" w:hAnsi="Arial" w:cs="Arial"/>
                <w:b/>
                <w:bCs/>
                <w:sz w:val="16"/>
                <w:szCs w:val="16"/>
              </w:rPr>
            </w:pPr>
            <w:r w:rsidRPr="00DA2EA3">
              <w:rPr>
                <w:rFonts w:ascii="Arial" w:hAnsi="Arial" w:cs="Arial"/>
                <w:b/>
                <w:bCs/>
                <w:sz w:val="16"/>
                <w:szCs w:val="16"/>
              </w:rPr>
              <w:t>Note: Impact of net cash appropriation arrangements</w:t>
            </w:r>
          </w:p>
        </w:tc>
      </w:tr>
      <w:tr w:rsidR="00DA2EA3" w:rsidRPr="00DA2EA3" w14:paraId="2E35A7BF" w14:textId="77777777" w:rsidTr="00DA2EA3">
        <w:trPr>
          <w:trHeight w:val="765"/>
          <w:jc w:val="center"/>
        </w:trPr>
        <w:tc>
          <w:tcPr>
            <w:tcW w:w="2860" w:type="dxa"/>
            <w:tcBorders>
              <w:top w:val="nil"/>
              <w:left w:val="nil"/>
              <w:bottom w:val="nil"/>
              <w:right w:val="nil"/>
            </w:tcBorders>
            <w:shd w:val="clear" w:color="auto" w:fill="auto"/>
            <w:hideMark/>
          </w:tcPr>
          <w:p w14:paraId="160D87E0" w14:textId="77777777" w:rsidR="00DA2EA3" w:rsidRPr="00DA2EA3" w:rsidRDefault="00DA2EA3" w:rsidP="00CF28A2">
            <w:pPr>
              <w:spacing w:before="40" w:after="0"/>
              <w:jc w:val="right"/>
              <w:rPr>
                <w:rFonts w:ascii="Arial" w:hAnsi="Arial" w:cs="Arial"/>
                <w:b/>
                <w:bCs/>
                <w:sz w:val="16"/>
                <w:szCs w:val="16"/>
              </w:rPr>
            </w:pPr>
          </w:p>
        </w:tc>
        <w:tc>
          <w:tcPr>
            <w:tcW w:w="900" w:type="dxa"/>
            <w:tcBorders>
              <w:top w:val="nil"/>
              <w:left w:val="nil"/>
              <w:bottom w:val="single" w:sz="4" w:space="0" w:color="auto"/>
              <w:right w:val="nil"/>
            </w:tcBorders>
            <w:shd w:val="clear" w:color="auto" w:fill="auto"/>
            <w:tcMar>
              <w:left w:w="0" w:type="dxa"/>
            </w:tcMar>
            <w:hideMark/>
          </w:tcPr>
          <w:p w14:paraId="20226189" w14:textId="77777777" w:rsidR="00DA2EA3" w:rsidRPr="00DA2EA3" w:rsidRDefault="00DA2EA3" w:rsidP="00CF28A2">
            <w:pPr>
              <w:spacing w:before="40" w:after="0"/>
              <w:jc w:val="right"/>
              <w:rPr>
                <w:rFonts w:ascii="Arial" w:hAnsi="Arial" w:cs="Arial"/>
                <w:b/>
                <w:bCs/>
                <w:color w:val="auto"/>
                <w:sz w:val="16"/>
                <w:szCs w:val="16"/>
              </w:rPr>
            </w:pPr>
            <w:r w:rsidRPr="00DA2EA3">
              <w:rPr>
                <w:rFonts w:ascii="Arial" w:hAnsi="Arial" w:cs="Arial"/>
                <w:b/>
                <w:bCs/>
                <w:color w:val="auto"/>
                <w:sz w:val="16"/>
                <w:szCs w:val="16"/>
              </w:rPr>
              <w:t>2022–23 Estimated actual</w:t>
            </w:r>
            <w:r w:rsidRPr="00DA2EA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hideMark/>
          </w:tcPr>
          <w:p w14:paraId="62049158" w14:textId="77777777" w:rsidR="00DA2EA3" w:rsidRPr="00DA2EA3" w:rsidRDefault="00DA2EA3" w:rsidP="00CF28A2">
            <w:pPr>
              <w:spacing w:before="40" w:after="0"/>
              <w:jc w:val="right"/>
              <w:rPr>
                <w:rFonts w:ascii="Arial" w:hAnsi="Arial" w:cs="Arial"/>
                <w:b/>
                <w:bCs/>
                <w:color w:val="auto"/>
                <w:sz w:val="16"/>
                <w:szCs w:val="16"/>
              </w:rPr>
            </w:pPr>
            <w:r w:rsidRPr="00DA2EA3">
              <w:rPr>
                <w:rFonts w:ascii="Arial" w:hAnsi="Arial" w:cs="Arial"/>
                <w:b/>
                <w:bCs/>
                <w:color w:val="auto"/>
                <w:sz w:val="16"/>
                <w:szCs w:val="16"/>
              </w:rPr>
              <w:t>2023–24</w:t>
            </w:r>
            <w:r w:rsidRPr="00DA2EA3">
              <w:rPr>
                <w:rFonts w:ascii="Arial" w:hAnsi="Arial" w:cs="Arial"/>
                <w:b/>
                <w:bCs/>
                <w:color w:val="auto"/>
                <w:sz w:val="16"/>
                <w:szCs w:val="16"/>
              </w:rPr>
              <w:br/>
              <w:t>Budget</w:t>
            </w:r>
            <w:r w:rsidRPr="00DA2EA3">
              <w:rPr>
                <w:rFonts w:ascii="Arial" w:hAnsi="Arial" w:cs="Arial"/>
                <w:b/>
                <w:bCs/>
                <w:color w:val="auto"/>
                <w:sz w:val="16"/>
                <w:szCs w:val="16"/>
              </w:rPr>
              <w:br/>
            </w:r>
            <w:r w:rsidRPr="00DA2EA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6448CF3C" w14:textId="77777777" w:rsidR="00DA2EA3" w:rsidRPr="00DA2EA3" w:rsidRDefault="00DA2EA3" w:rsidP="00CF28A2">
            <w:pPr>
              <w:spacing w:before="40" w:after="0"/>
              <w:jc w:val="right"/>
              <w:rPr>
                <w:rFonts w:ascii="Arial" w:hAnsi="Arial" w:cs="Arial"/>
                <w:b/>
                <w:bCs/>
                <w:color w:val="auto"/>
                <w:sz w:val="16"/>
                <w:szCs w:val="16"/>
              </w:rPr>
            </w:pPr>
            <w:r w:rsidRPr="00DA2EA3">
              <w:rPr>
                <w:rFonts w:ascii="Arial" w:hAnsi="Arial" w:cs="Arial"/>
                <w:b/>
                <w:bCs/>
                <w:color w:val="auto"/>
                <w:sz w:val="16"/>
                <w:szCs w:val="16"/>
              </w:rPr>
              <w:t>2024–25</w:t>
            </w:r>
            <w:r w:rsidRPr="00DA2EA3">
              <w:rPr>
                <w:rFonts w:ascii="Arial" w:hAnsi="Arial" w:cs="Arial"/>
                <w:b/>
                <w:bCs/>
                <w:color w:val="auto"/>
                <w:sz w:val="16"/>
                <w:szCs w:val="16"/>
              </w:rPr>
              <w:br/>
              <w:t>Forward estimate</w:t>
            </w:r>
            <w:r w:rsidRPr="00DA2EA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58430AB6" w14:textId="77777777" w:rsidR="00DA2EA3" w:rsidRPr="00DA2EA3" w:rsidRDefault="00DA2EA3" w:rsidP="00CF28A2">
            <w:pPr>
              <w:spacing w:before="40" w:after="0"/>
              <w:jc w:val="right"/>
              <w:rPr>
                <w:rFonts w:ascii="Arial" w:hAnsi="Arial" w:cs="Arial"/>
                <w:b/>
                <w:bCs/>
                <w:color w:val="auto"/>
                <w:sz w:val="16"/>
                <w:szCs w:val="16"/>
              </w:rPr>
            </w:pPr>
            <w:r w:rsidRPr="00DA2EA3">
              <w:rPr>
                <w:rFonts w:ascii="Arial" w:hAnsi="Arial" w:cs="Arial"/>
                <w:b/>
                <w:bCs/>
                <w:color w:val="auto"/>
                <w:sz w:val="16"/>
                <w:szCs w:val="16"/>
              </w:rPr>
              <w:t>2025–26</w:t>
            </w:r>
            <w:r w:rsidRPr="00DA2EA3">
              <w:rPr>
                <w:rFonts w:ascii="Arial" w:hAnsi="Arial" w:cs="Arial"/>
                <w:b/>
                <w:bCs/>
                <w:color w:val="auto"/>
                <w:sz w:val="16"/>
                <w:szCs w:val="16"/>
              </w:rPr>
              <w:br/>
              <w:t>Forward estimate</w:t>
            </w:r>
            <w:r w:rsidRPr="00DA2EA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1EFEC0C2" w14:textId="77777777" w:rsidR="00DA2EA3" w:rsidRPr="00DA2EA3" w:rsidRDefault="00DA2EA3" w:rsidP="00CF28A2">
            <w:pPr>
              <w:spacing w:before="40" w:after="0"/>
              <w:jc w:val="right"/>
              <w:rPr>
                <w:rFonts w:ascii="Arial" w:hAnsi="Arial" w:cs="Arial"/>
                <w:b/>
                <w:bCs/>
                <w:color w:val="auto"/>
                <w:sz w:val="16"/>
                <w:szCs w:val="16"/>
              </w:rPr>
            </w:pPr>
            <w:r w:rsidRPr="00DA2EA3">
              <w:rPr>
                <w:rFonts w:ascii="Arial" w:hAnsi="Arial" w:cs="Arial"/>
                <w:b/>
                <w:bCs/>
                <w:color w:val="auto"/>
                <w:sz w:val="16"/>
                <w:szCs w:val="16"/>
              </w:rPr>
              <w:t>2026–27</w:t>
            </w:r>
            <w:r w:rsidRPr="00DA2EA3">
              <w:rPr>
                <w:rFonts w:ascii="Arial" w:hAnsi="Arial" w:cs="Arial"/>
                <w:b/>
                <w:bCs/>
                <w:color w:val="auto"/>
                <w:sz w:val="16"/>
                <w:szCs w:val="16"/>
              </w:rPr>
              <w:br/>
              <w:t>Forward estimate</w:t>
            </w:r>
            <w:r w:rsidRPr="00DA2EA3">
              <w:rPr>
                <w:rFonts w:ascii="Arial" w:hAnsi="Arial" w:cs="Arial"/>
                <w:b/>
                <w:bCs/>
                <w:color w:val="auto"/>
                <w:sz w:val="16"/>
                <w:szCs w:val="16"/>
              </w:rPr>
              <w:br/>
              <w:t>$'000</w:t>
            </w:r>
          </w:p>
        </w:tc>
      </w:tr>
      <w:tr w:rsidR="00DA2EA3" w:rsidRPr="00DA2EA3" w14:paraId="73481ABD" w14:textId="77777777" w:rsidTr="00DA2EA3">
        <w:trPr>
          <w:trHeight w:val="675"/>
          <w:jc w:val="center"/>
        </w:trPr>
        <w:tc>
          <w:tcPr>
            <w:tcW w:w="2860" w:type="dxa"/>
            <w:tcBorders>
              <w:top w:val="nil"/>
              <w:left w:val="nil"/>
              <w:bottom w:val="nil"/>
              <w:right w:val="nil"/>
            </w:tcBorders>
            <w:shd w:val="clear" w:color="auto" w:fill="auto"/>
            <w:vAlign w:val="bottom"/>
            <w:hideMark/>
          </w:tcPr>
          <w:p w14:paraId="5B7118FC" w14:textId="77777777" w:rsidR="00DA2EA3" w:rsidRPr="00DA2EA3" w:rsidRDefault="00DA2EA3" w:rsidP="00DA2EA3">
            <w:pPr>
              <w:spacing w:after="0"/>
              <w:rPr>
                <w:rFonts w:ascii="Arial" w:hAnsi="Arial" w:cs="Arial"/>
                <w:b/>
                <w:bCs/>
                <w:color w:val="auto"/>
                <w:sz w:val="16"/>
                <w:szCs w:val="16"/>
              </w:rPr>
            </w:pPr>
            <w:r w:rsidRPr="00DA2EA3">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CD86A25"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(5,150)</w:t>
            </w:r>
          </w:p>
        </w:tc>
        <w:tc>
          <w:tcPr>
            <w:tcW w:w="900" w:type="dxa"/>
            <w:tcBorders>
              <w:top w:val="nil"/>
              <w:left w:val="nil"/>
              <w:bottom w:val="nil"/>
              <w:right w:val="nil"/>
            </w:tcBorders>
            <w:shd w:val="clear" w:color="000000" w:fill="D9D9D9"/>
            <w:noWrap/>
            <w:vAlign w:val="bottom"/>
            <w:hideMark/>
          </w:tcPr>
          <w:p w14:paraId="356CC4D0"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(863)</w:t>
            </w:r>
          </w:p>
        </w:tc>
        <w:tc>
          <w:tcPr>
            <w:tcW w:w="900" w:type="dxa"/>
            <w:tcBorders>
              <w:top w:val="nil"/>
              <w:left w:val="nil"/>
              <w:bottom w:val="nil"/>
              <w:right w:val="nil"/>
            </w:tcBorders>
            <w:shd w:val="clear" w:color="auto" w:fill="auto"/>
            <w:noWrap/>
            <w:vAlign w:val="bottom"/>
            <w:hideMark/>
          </w:tcPr>
          <w:p w14:paraId="28C74252"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(256)</w:t>
            </w:r>
          </w:p>
        </w:tc>
        <w:tc>
          <w:tcPr>
            <w:tcW w:w="900" w:type="dxa"/>
            <w:tcBorders>
              <w:top w:val="nil"/>
              <w:left w:val="nil"/>
              <w:bottom w:val="nil"/>
              <w:right w:val="nil"/>
            </w:tcBorders>
            <w:shd w:val="clear" w:color="auto" w:fill="auto"/>
            <w:noWrap/>
            <w:vAlign w:val="bottom"/>
            <w:hideMark/>
          </w:tcPr>
          <w:p w14:paraId="7F4806B2"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(148)</w:t>
            </w:r>
          </w:p>
        </w:tc>
        <w:tc>
          <w:tcPr>
            <w:tcW w:w="900" w:type="dxa"/>
            <w:tcBorders>
              <w:top w:val="nil"/>
              <w:left w:val="nil"/>
              <w:bottom w:val="nil"/>
              <w:right w:val="nil"/>
            </w:tcBorders>
            <w:shd w:val="clear" w:color="auto" w:fill="auto"/>
            <w:noWrap/>
            <w:vAlign w:val="bottom"/>
            <w:hideMark/>
          </w:tcPr>
          <w:p w14:paraId="0935E2BD"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(122)</w:t>
            </w:r>
          </w:p>
        </w:tc>
      </w:tr>
      <w:tr w:rsidR="00DA2EA3" w:rsidRPr="00DA2EA3" w14:paraId="31A980B4" w14:textId="77777777" w:rsidTr="00DA2EA3">
        <w:trPr>
          <w:trHeight w:val="675"/>
          <w:jc w:val="center"/>
        </w:trPr>
        <w:tc>
          <w:tcPr>
            <w:tcW w:w="2860" w:type="dxa"/>
            <w:tcBorders>
              <w:top w:val="nil"/>
              <w:left w:val="nil"/>
              <w:bottom w:val="nil"/>
              <w:right w:val="nil"/>
            </w:tcBorders>
            <w:shd w:val="clear" w:color="auto" w:fill="auto"/>
            <w:vAlign w:val="bottom"/>
            <w:hideMark/>
          </w:tcPr>
          <w:p w14:paraId="3036B9B3" w14:textId="77777777" w:rsidR="00DA2EA3" w:rsidRPr="00DA2EA3" w:rsidRDefault="00DA2EA3" w:rsidP="00CF28A2">
            <w:pPr>
              <w:spacing w:after="0"/>
              <w:ind w:leftChars="75" w:left="143"/>
              <w:rPr>
                <w:rFonts w:ascii="Arial" w:hAnsi="Arial" w:cs="Arial"/>
                <w:sz w:val="16"/>
                <w:szCs w:val="16"/>
              </w:rPr>
            </w:pPr>
            <w:r w:rsidRPr="00DA2EA3">
              <w:rPr>
                <w:rFonts w:ascii="Arial" w:hAnsi="Arial" w:cs="Arial"/>
                <w:sz w:val="16"/>
                <w:szCs w:val="16"/>
              </w:rPr>
              <w:t xml:space="preserve">plus non-appropriated expenses </w:t>
            </w:r>
            <w:r w:rsidRPr="00DA2EA3">
              <w:rPr>
                <w:rFonts w:ascii="Arial" w:hAnsi="Arial" w:cs="Arial"/>
                <w:sz w:val="16"/>
                <w:szCs w:val="16"/>
              </w:rPr>
              <w:br/>
              <w:t>depreciation and amortisation expenses</w:t>
            </w:r>
          </w:p>
        </w:tc>
        <w:tc>
          <w:tcPr>
            <w:tcW w:w="900" w:type="dxa"/>
            <w:tcBorders>
              <w:top w:val="nil"/>
              <w:left w:val="nil"/>
              <w:bottom w:val="nil"/>
              <w:right w:val="nil"/>
            </w:tcBorders>
            <w:shd w:val="clear" w:color="auto" w:fill="auto"/>
            <w:noWrap/>
            <w:vAlign w:val="bottom"/>
            <w:hideMark/>
          </w:tcPr>
          <w:p w14:paraId="3E7ED760"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544</w:t>
            </w:r>
          </w:p>
        </w:tc>
        <w:tc>
          <w:tcPr>
            <w:tcW w:w="900" w:type="dxa"/>
            <w:tcBorders>
              <w:top w:val="nil"/>
              <w:left w:val="nil"/>
              <w:bottom w:val="nil"/>
              <w:right w:val="nil"/>
            </w:tcBorders>
            <w:shd w:val="clear" w:color="000000" w:fill="D9D9D9"/>
            <w:noWrap/>
            <w:vAlign w:val="bottom"/>
            <w:hideMark/>
          </w:tcPr>
          <w:p w14:paraId="2319656E"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456</w:t>
            </w:r>
          </w:p>
        </w:tc>
        <w:tc>
          <w:tcPr>
            <w:tcW w:w="900" w:type="dxa"/>
            <w:tcBorders>
              <w:top w:val="nil"/>
              <w:left w:val="nil"/>
              <w:bottom w:val="nil"/>
              <w:right w:val="nil"/>
            </w:tcBorders>
            <w:shd w:val="clear" w:color="auto" w:fill="auto"/>
            <w:noWrap/>
            <w:vAlign w:val="bottom"/>
            <w:hideMark/>
          </w:tcPr>
          <w:p w14:paraId="2054E17D"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393</w:t>
            </w:r>
          </w:p>
        </w:tc>
        <w:tc>
          <w:tcPr>
            <w:tcW w:w="900" w:type="dxa"/>
            <w:tcBorders>
              <w:top w:val="nil"/>
              <w:left w:val="nil"/>
              <w:bottom w:val="nil"/>
              <w:right w:val="nil"/>
            </w:tcBorders>
            <w:shd w:val="clear" w:color="auto" w:fill="auto"/>
            <w:noWrap/>
            <w:vAlign w:val="bottom"/>
            <w:hideMark/>
          </w:tcPr>
          <w:p w14:paraId="735B388C"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331</w:t>
            </w:r>
          </w:p>
        </w:tc>
        <w:tc>
          <w:tcPr>
            <w:tcW w:w="900" w:type="dxa"/>
            <w:tcBorders>
              <w:top w:val="nil"/>
              <w:left w:val="nil"/>
              <w:bottom w:val="nil"/>
              <w:right w:val="nil"/>
            </w:tcBorders>
            <w:shd w:val="clear" w:color="auto" w:fill="auto"/>
            <w:noWrap/>
            <w:vAlign w:val="bottom"/>
            <w:hideMark/>
          </w:tcPr>
          <w:p w14:paraId="0D953F49"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353</w:t>
            </w:r>
          </w:p>
        </w:tc>
      </w:tr>
      <w:tr w:rsidR="00DA2EA3" w:rsidRPr="00DA2EA3" w14:paraId="5AF45CED" w14:textId="77777777" w:rsidTr="00DA2EA3">
        <w:trPr>
          <w:trHeight w:val="450"/>
          <w:jc w:val="center"/>
        </w:trPr>
        <w:tc>
          <w:tcPr>
            <w:tcW w:w="2860" w:type="dxa"/>
            <w:tcBorders>
              <w:top w:val="nil"/>
              <w:left w:val="nil"/>
              <w:bottom w:val="nil"/>
              <w:right w:val="nil"/>
            </w:tcBorders>
            <w:shd w:val="clear" w:color="auto" w:fill="auto"/>
            <w:vAlign w:val="bottom"/>
            <w:hideMark/>
          </w:tcPr>
          <w:p w14:paraId="4EBB412C" w14:textId="77777777" w:rsidR="00DA2EA3" w:rsidRPr="00DA2EA3" w:rsidRDefault="00DA2EA3" w:rsidP="00CF28A2">
            <w:pPr>
              <w:spacing w:after="0"/>
              <w:ind w:leftChars="75" w:left="143"/>
              <w:rPr>
                <w:rFonts w:ascii="Arial" w:hAnsi="Arial" w:cs="Arial"/>
                <w:sz w:val="16"/>
                <w:szCs w:val="16"/>
              </w:rPr>
            </w:pPr>
            <w:r w:rsidRPr="00DA2EA3">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00C00F47"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645</w:t>
            </w:r>
          </w:p>
        </w:tc>
        <w:tc>
          <w:tcPr>
            <w:tcW w:w="900" w:type="dxa"/>
            <w:tcBorders>
              <w:top w:val="nil"/>
              <w:left w:val="nil"/>
              <w:bottom w:val="nil"/>
              <w:right w:val="nil"/>
            </w:tcBorders>
            <w:shd w:val="clear" w:color="000000" w:fill="D9D9D9"/>
            <w:noWrap/>
            <w:vAlign w:val="bottom"/>
            <w:hideMark/>
          </w:tcPr>
          <w:p w14:paraId="6316C58C"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736</w:t>
            </w:r>
          </w:p>
        </w:tc>
        <w:tc>
          <w:tcPr>
            <w:tcW w:w="900" w:type="dxa"/>
            <w:tcBorders>
              <w:top w:val="nil"/>
              <w:left w:val="nil"/>
              <w:bottom w:val="nil"/>
              <w:right w:val="nil"/>
            </w:tcBorders>
            <w:shd w:val="clear" w:color="auto" w:fill="auto"/>
            <w:noWrap/>
            <w:vAlign w:val="bottom"/>
            <w:hideMark/>
          </w:tcPr>
          <w:p w14:paraId="7BA572E2"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736</w:t>
            </w:r>
          </w:p>
        </w:tc>
        <w:tc>
          <w:tcPr>
            <w:tcW w:w="900" w:type="dxa"/>
            <w:tcBorders>
              <w:top w:val="nil"/>
              <w:left w:val="nil"/>
              <w:bottom w:val="nil"/>
              <w:right w:val="nil"/>
            </w:tcBorders>
            <w:shd w:val="clear" w:color="auto" w:fill="auto"/>
            <w:noWrap/>
            <w:vAlign w:val="bottom"/>
            <w:hideMark/>
          </w:tcPr>
          <w:p w14:paraId="15354A68"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736</w:t>
            </w:r>
          </w:p>
        </w:tc>
        <w:tc>
          <w:tcPr>
            <w:tcW w:w="900" w:type="dxa"/>
            <w:tcBorders>
              <w:top w:val="nil"/>
              <w:left w:val="nil"/>
              <w:bottom w:val="nil"/>
              <w:right w:val="nil"/>
            </w:tcBorders>
            <w:shd w:val="clear" w:color="auto" w:fill="auto"/>
            <w:noWrap/>
            <w:vAlign w:val="bottom"/>
            <w:hideMark/>
          </w:tcPr>
          <w:p w14:paraId="38742676"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736</w:t>
            </w:r>
          </w:p>
        </w:tc>
      </w:tr>
      <w:tr w:rsidR="00DA2EA3" w:rsidRPr="00DA2EA3" w14:paraId="645515BD" w14:textId="77777777" w:rsidTr="00DA2EA3">
        <w:trPr>
          <w:trHeight w:val="225"/>
          <w:jc w:val="center"/>
        </w:trPr>
        <w:tc>
          <w:tcPr>
            <w:tcW w:w="2860" w:type="dxa"/>
            <w:tcBorders>
              <w:top w:val="nil"/>
              <w:left w:val="nil"/>
              <w:bottom w:val="nil"/>
              <w:right w:val="nil"/>
            </w:tcBorders>
            <w:shd w:val="clear" w:color="auto" w:fill="auto"/>
            <w:vAlign w:val="bottom"/>
            <w:hideMark/>
          </w:tcPr>
          <w:p w14:paraId="6B9DC4B0" w14:textId="77777777" w:rsidR="00DA2EA3" w:rsidRPr="00DA2EA3" w:rsidRDefault="00DA2EA3" w:rsidP="00CF28A2">
            <w:pPr>
              <w:spacing w:after="0"/>
              <w:ind w:leftChars="75" w:left="143"/>
              <w:rPr>
                <w:rFonts w:ascii="Arial" w:hAnsi="Arial" w:cs="Arial"/>
                <w:sz w:val="16"/>
                <w:szCs w:val="16"/>
              </w:rPr>
            </w:pPr>
            <w:r w:rsidRPr="00DA2EA3">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E8F96EA"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(717)</w:t>
            </w:r>
          </w:p>
        </w:tc>
        <w:tc>
          <w:tcPr>
            <w:tcW w:w="900" w:type="dxa"/>
            <w:tcBorders>
              <w:top w:val="nil"/>
              <w:left w:val="nil"/>
              <w:bottom w:val="nil"/>
              <w:right w:val="nil"/>
            </w:tcBorders>
            <w:shd w:val="clear" w:color="000000" w:fill="D9D9D9"/>
            <w:noWrap/>
            <w:vAlign w:val="bottom"/>
            <w:hideMark/>
          </w:tcPr>
          <w:p w14:paraId="059D55F8"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(829)</w:t>
            </w:r>
          </w:p>
        </w:tc>
        <w:tc>
          <w:tcPr>
            <w:tcW w:w="900" w:type="dxa"/>
            <w:tcBorders>
              <w:top w:val="nil"/>
              <w:left w:val="nil"/>
              <w:bottom w:val="nil"/>
              <w:right w:val="nil"/>
            </w:tcBorders>
            <w:shd w:val="clear" w:color="auto" w:fill="auto"/>
            <w:noWrap/>
            <w:vAlign w:val="bottom"/>
            <w:hideMark/>
          </w:tcPr>
          <w:p w14:paraId="7FF7BF17"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(873)</w:t>
            </w:r>
          </w:p>
        </w:tc>
        <w:tc>
          <w:tcPr>
            <w:tcW w:w="900" w:type="dxa"/>
            <w:tcBorders>
              <w:top w:val="nil"/>
              <w:left w:val="nil"/>
              <w:bottom w:val="nil"/>
              <w:right w:val="nil"/>
            </w:tcBorders>
            <w:shd w:val="clear" w:color="auto" w:fill="auto"/>
            <w:noWrap/>
            <w:vAlign w:val="bottom"/>
            <w:hideMark/>
          </w:tcPr>
          <w:p w14:paraId="5E6AD7CE"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(919)</w:t>
            </w:r>
          </w:p>
        </w:tc>
        <w:tc>
          <w:tcPr>
            <w:tcW w:w="900" w:type="dxa"/>
            <w:tcBorders>
              <w:top w:val="nil"/>
              <w:left w:val="nil"/>
              <w:bottom w:val="nil"/>
              <w:right w:val="nil"/>
            </w:tcBorders>
            <w:shd w:val="clear" w:color="auto" w:fill="auto"/>
            <w:noWrap/>
            <w:vAlign w:val="bottom"/>
            <w:hideMark/>
          </w:tcPr>
          <w:p w14:paraId="43E5DCD1" w14:textId="77777777" w:rsidR="00DA2EA3" w:rsidRPr="00DA2EA3" w:rsidRDefault="00DA2EA3" w:rsidP="00DA2EA3">
            <w:pPr>
              <w:spacing w:after="0"/>
              <w:jc w:val="right"/>
              <w:rPr>
                <w:rFonts w:ascii="Arial" w:hAnsi="Arial" w:cs="Arial"/>
                <w:color w:val="auto"/>
                <w:sz w:val="16"/>
                <w:szCs w:val="16"/>
              </w:rPr>
            </w:pPr>
            <w:r w:rsidRPr="00DA2EA3">
              <w:rPr>
                <w:rFonts w:ascii="Arial" w:hAnsi="Arial" w:cs="Arial"/>
                <w:color w:val="auto"/>
                <w:sz w:val="16"/>
                <w:szCs w:val="16"/>
              </w:rPr>
              <w:t>(967)</w:t>
            </w:r>
          </w:p>
        </w:tc>
      </w:tr>
      <w:tr w:rsidR="00DA2EA3" w:rsidRPr="00DA2EA3" w14:paraId="32995F90" w14:textId="77777777" w:rsidTr="00DA2EA3">
        <w:trPr>
          <w:trHeight w:val="525"/>
          <w:jc w:val="center"/>
        </w:trPr>
        <w:tc>
          <w:tcPr>
            <w:tcW w:w="2860" w:type="dxa"/>
            <w:tcBorders>
              <w:top w:val="nil"/>
              <w:left w:val="nil"/>
              <w:bottom w:val="single" w:sz="4" w:space="0" w:color="auto"/>
              <w:right w:val="nil"/>
            </w:tcBorders>
            <w:shd w:val="clear" w:color="auto" w:fill="auto"/>
            <w:vAlign w:val="bottom"/>
            <w:hideMark/>
          </w:tcPr>
          <w:p w14:paraId="2F2FEF5E" w14:textId="77777777" w:rsidR="00DA2EA3" w:rsidRPr="00DA2EA3" w:rsidRDefault="00DA2EA3" w:rsidP="00DA2EA3">
            <w:pPr>
              <w:spacing w:after="0"/>
              <w:rPr>
                <w:rFonts w:ascii="Arial" w:hAnsi="Arial" w:cs="Arial"/>
                <w:b/>
                <w:bCs/>
                <w:color w:val="auto"/>
                <w:sz w:val="16"/>
                <w:szCs w:val="16"/>
              </w:rPr>
            </w:pPr>
            <w:r w:rsidRPr="00DA2EA3">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CFEBEB7"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(4,678)</w:t>
            </w:r>
          </w:p>
        </w:tc>
        <w:tc>
          <w:tcPr>
            <w:tcW w:w="900" w:type="dxa"/>
            <w:tcBorders>
              <w:top w:val="nil"/>
              <w:left w:val="nil"/>
              <w:bottom w:val="single" w:sz="4" w:space="0" w:color="auto"/>
              <w:right w:val="nil"/>
            </w:tcBorders>
            <w:shd w:val="clear" w:color="000000" w:fill="D9D9D9"/>
            <w:vAlign w:val="bottom"/>
            <w:hideMark/>
          </w:tcPr>
          <w:p w14:paraId="33E75CF4"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(500)</w:t>
            </w:r>
          </w:p>
        </w:tc>
        <w:tc>
          <w:tcPr>
            <w:tcW w:w="900" w:type="dxa"/>
            <w:tcBorders>
              <w:top w:val="nil"/>
              <w:left w:val="nil"/>
              <w:bottom w:val="single" w:sz="4" w:space="0" w:color="auto"/>
              <w:right w:val="nil"/>
            </w:tcBorders>
            <w:shd w:val="clear" w:color="auto" w:fill="auto"/>
            <w:vAlign w:val="bottom"/>
            <w:hideMark/>
          </w:tcPr>
          <w:p w14:paraId="4DE5DAC0"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vAlign w:val="bottom"/>
            <w:hideMark/>
          </w:tcPr>
          <w:p w14:paraId="0605D6FD"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vAlign w:val="bottom"/>
            <w:hideMark/>
          </w:tcPr>
          <w:p w14:paraId="29155638" w14:textId="77777777" w:rsidR="00DA2EA3" w:rsidRPr="00DA2EA3" w:rsidRDefault="00DA2EA3" w:rsidP="00DA2EA3">
            <w:pPr>
              <w:spacing w:after="0"/>
              <w:jc w:val="right"/>
              <w:rPr>
                <w:rFonts w:ascii="Arial" w:hAnsi="Arial" w:cs="Arial"/>
                <w:b/>
                <w:bCs/>
                <w:color w:val="auto"/>
                <w:sz w:val="16"/>
                <w:szCs w:val="16"/>
              </w:rPr>
            </w:pPr>
            <w:r w:rsidRPr="00DA2EA3">
              <w:rPr>
                <w:rFonts w:ascii="Arial" w:hAnsi="Arial" w:cs="Arial"/>
                <w:b/>
                <w:bCs/>
                <w:color w:val="auto"/>
                <w:sz w:val="16"/>
                <w:szCs w:val="16"/>
              </w:rPr>
              <w:t>-</w:t>
            </w:r>
          </w:p>
        </w:tc>
      </w:tr>
    </w:tbl>
    <w:p w14:paraId="4D7AD6F9" w14:textId="7979E458" w:rsidR="00CF28A2" w:rsidRPr="00CF28A2" w:rsidRDefault="00CF28A2" w:rsidP="00A60478">
      <w:pPr>
        <w:pStyle w:val="FootnoteText"/>
        <w:spacing w:before="120" w:after="40"/>
      </w:pPr>
      <w:r w:rsidRPr="00CF28A2">
        <w:t xml:space="preserve">Prepared on Australian Accounting Standards basis. </w:t>
      </w:r>
    </w:p>
    <w:p w14:paraId="595D575D" w14:textId="64EB29F1" w:rsidR="00CD4D41" w:rsidRDefault="00CF28A2" w:rsidP="00CF28A2">
      <w:pPr>
        <w:pStyle w:val="FootnoteText"/>
      </w:pPr>
      <w:r w:rsidRPr="00CF28A2">
        <w:t>RoU = Right-of-Use asset</w:t>
      </w:r>
    </w:p>
    <w:p w14:paraId="146A72DC" w14:textId="77777777" w:rsidR="00CF28A2" w:rsidRDefault="00CF28A2">
      <w:pPr>
        <w:spacing w:after="160" w:line="259" w:lineRule="auto"/>
        <w:rPr>
          <w:rFonts w:ascii="Arial" w:hAnsi="Arial" w:cs="Arial"/>
          <w:b/>
          <w:color w:val="auto"/>
          <w:highlight w:val="yellow"/>
        </w:rPr>
      </w:pPr>
      <w:r>
        <w:rPr>
          <w:rFonts w:ascii="Arial" w:hAnsi="Arial" w:cs="Arial"/>
          <w:b/>
          <w:color w:val="auto"/>
          <w:highlight w:val="yellow"/>
        </w:rPr>
        <w:br w:type="page"/>
      </w:r>
    </w:p>
    <w:p w14:paraId="2C874526" w14:textId="77777777" w:rsidR="00E73DA8" w:rsidRPr="008666A6" w:rsidRDefault="00E73DA8" w:rsidP="00E73DA8">
      <w:pPr>
        <w:rPr>
          <w:rFonts w:ascii="Arial" w:hAnsi="Arial" w:cs="Arial"/>
          <w:b/>
          <w:sz w:val="20"/>
          <w:szCs w:val="18"/>
          <w:lang w:eastAsia="en-US"/>
        </w:rPr>
      </w:pPr>
      <w:r w:rsidRPr="008666A6">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CF28A2" w:rsidRPr="00CF28A2" w14:paraId="44F6AD45" w14:textId="77777777" w:rsidTr="00CF28A2">
        <w:trPr>
          <w:trHeight w:val="765"/>
          <w:jc w:val="center"/>
        </w:trPr>
        <w:tc>
          <w:tcPr>
            <w:tcW w:w="2963" w:type="dxa"/>
            <w:tcBorders>
              <w:top w:val="single" w:sz="4" w:space="0" w:color="auto"/>
              <w:left w:val="nil"/>
              <w:bottom w:val="nil"/>
              <w:right w:val="nil"/>
            </w:tcBorders>
            <w:shd w:val="clear" w:color="auto" w:fill="auto"/>
            <w:hideMark/>
          </w:tcPr>
          <w:p w14:paraId="74E3F822" w14:textId="77777777" w:rsidR="00CF28A2" w:rsidRPr="00CF28A2" w:rsidRDefault="00CF28A2" w:rsidP="00CF28A2">
            <w:pPr>
              <w:spacing w:before="40" w:after="0"/>
              <w:jc w:val="right"/>
              <w:rPr>
                <w:rFonts w:ascii="Arial" w:hAnsi="Arial" w:cs="Arial"/>
                <w:color w:val="auto"/>
                <w:sz w:val="16"/>
                <w:szCs w:val="16"/>
              </w:rPr>
            </w:pPr>
            <w:r w:rsidRPr="00CF28A2">
              <w:rPr>
                <w:rFonts w:ascii="Arial" w:hAnsi="Arial" w:cs="Arial"/>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68B338B8" w14:textId="77777777" w:rsidR="00CF28A2" w:rsidRPr="00CF28A2" w:rsidRDefault="00CF28A2" w:rsidP="00CF28A2">
            <w:pPr>
              <w:spacing w:before="40" w:after="0"/>
              <w:jc w:val="right"/>
              <w:rPr>
                <w:rFonts w:ascii="Arial" w:hAnsi="Arial" w:cs="Arial"/>
                <w:b/>
                <w:bCs/>
                <w:color w:val="auto"/>
                <w:sz w:val="16"/>
                <w:szCs w:val="16"/>
              </w:rPr>
            </w:pPr>
            <w:r w:rsidRPr="00CF28A2">
              <w:rPr>
                <w:rFonts w:ascii="Arial" w:hAnsi="Arial" w:cs="Arial"/>
                <w:b/>
                <w:bCs/>
                <w:color w:val="auto"/>
                <w:sz w:val="16"/>
                <w:szCs w:val="16"/>
              </w:rPr>
              <w:t>2022–23 Estimated actual</w:t>
            </w:r>
            <w:r w:rsidRPr="00CF28A2">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hideMark/>
          </w:tcPr>
          <w:p w14:paraId="3E93DB29" w14:textId="77777777" w:rsidR="00CF28A2" w:rsidRPr="00CF28A2" w:rsidRDefault="00CF28A2" w:rsidP="00CF28A2">
            <w:pPr>
              <w:spacing w:before="40" w:after="0"/>
              <w:jc w:val="right"/>
              <w:rPr>
                <w:rFonts w:ascii="Arial" w:hAnsi="Arial" w:cs="Arial"/>
                <w:b/>
                <w:bCs/>
                <w:color w:val="auto"/>
                <w:sz w:val="16"/>
                <w:szCs w:val="16"/>
              </w:rPr>
            </w:pPr>
            <w:r w:rsidRPr="00CF28A2">
              <w:rPr>
                <w:rFonts w:ascii="Arial" w:hAnsi="Arial" w:cs="Arial"/>
                <w:b/>
                <w:bCs/>
                <w:color w:val="auto"/>
                <w:sz w:val="16"/>
                <w:szCs w:val="16"/>
              </w:rPr>
              <w:t>2023–24</w:t>
            </w:r>
            <w:r w:rsidRPr="00CF28A2">
              <w:rPr>
                <w:rFonts w:ascii="Arial" w:hAnsi="Arial" w:cs="Arial"/>
                <w:b/>
                <w:bCs/>
                <w:color w:val="auto"/>
                <w:sz w:val="16"/>
                <w:szCs w:val="16"/>
              </w:rPr>
              <w:br/>
              <w:t>Budget</w:t>
            </w:r>
            <w:r w:rsidRPr="00CF28A2">
              <w:rPr>
                <w:rFonts w:ascii="Arial" w:hAnsi="Arial" w:cs="Arial"/>
                <w:b/>
                <w:bCs/>
                <w:color w:val="auto"/>
                <w:sz w:val="16"/>
                <w:szCs w:val="16"/>
              </w:rPr>
              <w:br/>
            </w:r>
            <w:r w:rsidRPr="00CF28A2">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494B9873" w14:textId="77777777" w:rsidR="00CF28A2" w:rsidRPr="00CF28A2" w:rsidRDefault="00CF28A2" w:rsidP="00CF28A2">
            <w:pPr>
              <w:spacing w:before="40" w:after="0"/>
              <w:jc w:val="right"/>
              <w:rPr>
                <w:rFonts w:ascii="Arial" w:hAnsi="Arial" w:cs="Arial"/>
                <w:b/>
                <w:bCs/>
                <w:color w:val="auto"/>
                <w:sz w:val="16"/>
                <w:szCs w:val="16"/>
              </w:rPr>
            </w:pPr>
            <w:r w:rsidRPr="00CF28A2">
              <w:rPr>
                <w:rFonts w:ascii="Arial" w:hAnsi="Arial" w:cs="Arial"/>
                <w:b/>
                <w:bCs/>
                <w:color w:val="auto"/>
                <w:sz w:val="16"/>
                <w:szCs w:val="16"/>
              </w:rPr>
              <w:t>2024–25</w:t>
            </w:r>
            <w:r w:rsidRPr="00CF28A2">
              <w:rPr>
                <w:rFonts w:ascii="Arial" w:hAnsi="Arial" w:cs="Arial"/>
                <w:b/>
                <w:bCs/>
                <w:color w:val="auto"/>
                <w:sz w:val="16"/>
                <w:szCs w:val="16"/>
              </w:rPr>
              <w:br/>
              <w:t>Forward estimate</w:t>
            </w:r>
            <w:r w:rsidRPr="00CF28A2">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74244479" w14:textId="77777777" w:rsidR="00CF28A2" w:rsidRPr="00CF28A2" w:rsidRDefault="00CF28A2" w:rsidP="00CF28A2">
            <w:pPr>
              <w:spacing w:before="40" w:after="0"/>
              <w:jc w:val="right"/>
              <w:rPr>
                <w:rFonts w:ascii="Arial" w:hAnsi="Arial" w:cs="Arial"/>
                <w:b/>
                <w:bCs/>
                <w:color w:val="auto"/>
                <w:sz w:val="16"/>
                <w:szCs w:val="16"/>
              </w:rPr>
            </w:pPr>
            <w:r w:rsidRPr="00CF28A2">
              <w:rPr>
                <w:rFonts w:ascii="Arial" w:hAnsi="Arial" w:cs="Arial"/>
                <w:b/>
                <w:bCs/>
                <w:color w:val="auto"/>
                <w:sz w:val="16"/>
                <w:szCs w:val="16"/>
              </w:rPr>
              <w:t>2025–26</w:t>
            </w:r>
            <w:r w:rsidRPr="00CF28A2">
              <w:rPr>
                <w:rFonts w:ascii="Arial" w:hAnsi="Arial" w:cs="Arial"/>
                <w:b/>
                <w:bCs/>
                <w:color w:val="auto"/>
                <w:sz w:val="16"/>
                <w:szCs w:val="16"/>
              </w:rPr>
              <w:br/>
              <w:t>Forward estimate</w:t>
            </w:r>
            <w:r w:rsidRPr="00CF28A2">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2E63C7D9" w14:textId="77777777" w:rsidR="00CF28A2" w:rsidRPr="00CF28A2" w:rsidRDefault="00CF28A2" w:rsidP="00CF28A2">
            <w:pPr>
              <w:spacing w:before="40" w:after="0"/>
              <w:jc w:val="right"/>
              <w:rPr>
                <w:rFonts w:ascii="Arial" w:hAnsi="Arial" w:cs="Arial"/>
                <w:b/>
                <w:bCs/>
                <w:color w:val="auto"/>
                <w:sz w:val="16"/>
                <w:szCs w:val="16"/>
              </w:rPr>
            </w:pPr>
            <w:r w:rsidRPr="00CF28A2">
              <w:rPr>
                <w:rFonts w:ascii="Arial" w:hAnsi="Arial" w:cs="Arial"/>
                <w:b/>
                <w:bCs/>
                <w:color w:val="auto"/>
                <w:sz w:val="16"/>
                <w:szCs w:val="16"/>
              </w:rPr>
              <w:t>2026–27</w:t>
            </w:r>
            <w:r w:rsidRPr="00CF28A2">
              <w:rPr>
                <w:rFonts w:ascii="Arial" w:hAnsi="Arial" w:cs="Arial"/>
                <w:b/>
                <w:bCs/>
                <w:color w:val="auto"/>
                <w:sz w:val="16"/>
                <w:szCs w:val="16"/>
              </w:rPr>
              <w:br/>
              <w:t>Forward estimate</w:t>
            </w:r>
            <w:r w:rsidRPr="00CF28A2">
              <w:rPr>
                <w:rFonts w:ascii="Arial" w:hAnsi="Arial" w:cs="Arial"/>
                <w:b/>
                <w:bCs/>
                <w:color w:val="auto"/>
                <w:sz w:val="16"/>
                <w:szCs w:val="16"/>
              </w:rPr>
              <w:br/>
              <w:t>$'000</w:t>
            </w:r>
          </w:p>
        </w:tc>
      </w:tr>
      <w:tr w:rsidR="00CF28A2" w:rsidRPr="00CF28A2" w14:paraId="157898E7"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4661F6F3" w14:textId="77777777" w:rsidR="00CF28A2" w:rsidRPr="00CF28A2" w:rsidRDefault="00CF28A2" w:rsidP="00CF28A2">
            <w:pPr>
              <w:spacing w:after="0"/>
              <w:rPr>
                <w:rFonts w:ascii="Arial" w:hAnsi="Arial" w:cs="Arial"/>
                <w:b/>
                <w:bCs/>
                <w:sz w:val="16"/>
                <w:szCs w:val="16"/>
              </w:rPr>
            </w:pPr>
            <w:r w:rsidRPr="00CF28A2">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374B9BAC"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6A9FF5B1"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5A169D6"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6C65E4BF"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C056175"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r>
      <w:tr w:rsidR="00CF28A2" w:rsidRPr="00CF28A2" w14:paraId="62BD503C"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4E8E8FC3"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4E2E0E5F" w14:textId="77777777" w:rsidR="00CF28A2" w:rsidRPr="00CF28A2" w:rsidRDefault="00CF28A2" w:rsidP="00CF28A2">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7EA26E1"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CE273CF"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6819F85"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5D18A8E" w14:textId="77777777" w:rsidR="00CF28A2" w:rsidRPr="00CF28A2" w:rsidRDefault="00CF28A2" w:rsidP="00CF28A2">
            <w:pPr>
              <w:spacing w:after="0"/>
              <w:jc w:val="right"/>
              <w:rPr>
                <w:rFonts w:ascii="Times New Roman" w:hAnsi="Times New Roman"/>
                <w:color w:val="auto"/>
                <w:sz w:val="20"/>
              </w:rPr>
            </w:pPr>
          </w:p>
        </w:tc>
      </w:tr>
      <w:tr w:rsidR="00CF28A2" w:rsidRPr="00CF28A2" w14:paraId="2A3DDA33"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13BC0828"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2F91B1C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c>
          <w:tcPr>
            <w:tcW w:w="870" w:type="dxa"/>
            <w:tcBorders>
              <w:top w:val="nil"/>
              <w:left w:val="nil"/>
              <w:bottom w:val="nil"/>
              <w:right w:val="nil"/>
            </w:tcBorders>
            <w:shd w:val="clear" w:color="000000" w:fill="D9D9D9"/>
            <w:noWrap/>
            <w:vAlign w:val="bottom"/>
            <w:hideMark/>
          </w:tcPr>
          <w:p w14:paraId="035D476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c>
          <w:tcPr>
            <w:tcW w:w="879" w:type="dxa"/>
            <w:tcBorders>
              <w:top w:val="nil"/>
              <w:left w:val="nil"/>
              <w:bottom w:val="nil"/>
              <w:right w:val="nil"/>
            </w:tcBorders>
            <w:shd w:val="clear" w:color="auto" w:fill="auto"/>
            <w:noWrap/>
            <w:vAlign w:val="bottom"/>
            <w:hideMark/>
          </w:tcPr>
          <w:p w14:paraId="2C8911C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c>
          <w:tcPr>
            <w:tcW w:w="879" w:type="dxa"/>
            <w:tcBorders>
              <w:top w:val="nil"/>
              <w:left w:val="nil"/>
              <w:bottom w:val="nil"/>
              <w:right w:val="nil"/>
            </w:tcBorders>
            <w:shd w:val="clear" w:color="auto" w:fill="auto"/>
            <w:noWrap/>
            <w:vAlign w:val="bottom"/>
            <w:hideMark/>
          </w:tcPr>
          <w:p w14:paraId="217C1DEB"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c>
          <w:tcPr>
            <w:tcW w:w="879" w:type="dxa"/>
            <w:tcBorders>
              <w:top w:val="nil"/>
              <w:left w:val="nil"/>
              <w:bottom w:val="nil"/>
              <w:right w:val="nil"/>
            </w:tcBorders>
            <w:shd w:val="clear" w:color="auto" w:fill="auto"/>
            <w:noWrap/>
            <w:vAlign w:val="bottom"/>
            <w:hideMark/>
          </w:tcPr>
          <w:p w14:paraId="3194884E"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r>
      <w:tr w:rsidR="00CF28A2" w:rsidRPr="00CF28A2" w14:paraId="66A8C6C7"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21E8A368"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74D18E31"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3,104</w:t>
            </w:r>
          </w:p>
        </w:tc>
        <w:tc>
          <w:tcPr>
            <w:tcW w:w="870" w:type="dxa"/>
            <w:tcBorders>
              <w:top w:val="nil"/>
              <w:left w:val="nil"/>
              <w:bottom w:val="nil"/>
              <w:right w:val="nil"/>
            </w:tcBorders>
            <w:shd w:val="clear" w:color="000000" w:fill="D9D9D9"/>
            <w:noWrap/>
            <w:vAlign w:val="bottom"/>
            <w:hideMark/>
          </w:tcPr>
          <w:p w14:paraId="2648DD9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2,596</w:t>
            </w:r>
          </w:p>
        </w:tc>
        <w:tc>
          <w:tcPr>
            <w:tcW w:w="879" w:type="dxa"/>
            <w:tcBorders>
              <w:top w:val="nil"/>
              <w:left w:val="nil"/>
              <w:bottom w:val="nil"/>
              <w:right w:val="nil"/>
            </w:tcBorders>
            <w:shd w:val="clear" w:color="auto" w:fill="auto"/>
            <w:noWrap/>
            <w:vAlign w:val="bottom"/>
            <w:hideMark/>
          </w:tcPr>
          <w:p w14:paraId="5469EA5B"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2,588</w:t>
            </w:r>
          </w:p>
        </w:tc>
        <w:tc>
          <w:tcPr>
            <w:tcW w:w="879" w:type="dxa"/>
            <w:tcBorders>
              <w:top w:val="nil"/>
              <w:left w:val="nil"/>
              <w:bottom w:val="nil"/>
              <w:right w:val="nil"/>
            </w:tcBorders>
            <w:shd w:val="clear" w:color="auto" w:fill="auto"/>
            <w:noWrap/>
            <w:vAlign w:val="bottom"/>
            <w:hideMark/>
          </w:tcPr>
          <w:p w14:paraId="7E50929A"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2,391</w:t>
            </w:r>
          </w:p>
        </w:tc>
        <w:tc>
          <w:tcPr>
            <w:tcW w:w="879" w:type="dxa"/>
            <w:tcBorders>
              <w:top w:val="nil"/>
              <w:left w:val="nil"/>
              <w:bottom w:val="nil"/>
              <w:right w:val="nil"/>
            </w:tcBorders>
            <w:shd w:val="clear" w:color="auto" w:fill="auto"/>
            <w:noWrap/>
            <w:vAlign w:val="bottom"/>
            <w:hideMark/>
          </w:tcPr>
          <w:p w14:paraId="74150D36"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2,316</w:t>
            </w:r>
          </w:p>
        </w:tc>
      </w:tr>
      <w:tr w:rsidR="00CF28A2" w:rsidRPr="00CF28A2" w14:paraId="1A1A591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73DEAB5D" w14:textId="77777777" w:rsidR="00CF28A2" w:rsidRPr="00CF28A2" w:rsidRDefault="00CF28A2" w:rsidP="00CF28A2">
            <w:pPr>
              <w:spacing w:after="0"/>
              <w:ind w:firstLineChars="200" w:firstLine="320"/>
              <w:rPr>
                <w:rFonts w:ascii="Arial" w:hAnsi="Arial" w:cs="Arial"/>
                <w:b/>
                <w:bCs/>
                <w:sz w:val="16"/>
                <w:szCs w:val="16"/>
              </w:rPr>
            </w:pPr>
            <w:r w:rsidRPr="00CF28A2">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4060FE47"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3,380</w:t>
            </w:r>
          </w:p>
        </w:tc>
        <w:tc>
          <w:tcPr>
            <w:tcW w:w="870" w:type="dxa"/>
            <w:tcBorders>
              <w:top w:val="nil"/>
              <w:left w:val="nil"/>
              <w:bottom w:val="single" w:sz="4" w:space="0" w:color="auto"/>
              <w:right w:val="nil"/>
            </w:tcBorders>
            <w:shd w:val="clear" w:color="000000" w:fill="D9D9D9"/>
            <w:noWrap/>
            <w:vAlign w:val="bottom"/>
            <w:hideMark/>
          </w:tcPr>
          <w:p w14:paraId="6407CE6B"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2,872</w:t>
            </w:r>
          </w:p>
        </w:tc>
        <w:tc>
          <w:tcPr>
            <w:tcW w:w="879" w:type="dxa"/>
            <w:tcBorders>
              <w:top w:val="nil"/>
              <w:left w:val="nil"/>
              <w:bottom w:val="single" w:sz="4" w:space="0" w:color="auto"/>
              <w:right w:val="nil"/>
            </w:tcBorders>
            <w:shd w:val="clear" w:color="auto" w:fill="auto"/>
            <w:noWrap/>
            <w:vAlign w:val="bottom"/>
            <w:hideMark/>
          </w:tcPr>
          <w:p w14:paraId="1A86DCE7"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2,864</w:t>
            </w:r>
          </w:p>
        </w:tc>
        <w:tc>
          <w:tcPr>
            <w:tcW w:w="879" w:type="dxa"/>
            <w:tcBorders>
              <w:top w:val="nil"/>
              <w:left w:val="nil"/>
              <w:bottom w:val="single" w:sz="4" w:space="0" w:color="auto"/>
              <w:right w:val="nil"/>
            </w:tcBorders>
            <w:shd w:val="clear" w:color="auto" w:fill="auto"/>
            <w:noWrap/>
            <w:vAlign w:val="bottom"/>
            <w:hideMark/>
          </w:tcPr>
          <w:p w14:paraId="42D55153"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2,667</w:t>
            </w:r>
          </w:p>
        </w:tc>
        <w:tc>
          <w:tcPr>
            <w:tcW w:w="879" w:type="dxa"/>
            <w:tcBorders>
              <w:top w:val="nil"/>
              <w:left w:val="nil"/>
              <w:bottom w:val="single" w:sz="4" w:space="0" w:color="auto"/>
              <w:right w:val="nil"/>
            </w:tcBorders>
            <w:shd w:val="clear" w:color="auto" w:fill="auto"/>
            <w:noWrap/>
            <w:vAlign w:val="bottom"/>
            <w:hideMark/>
          </w:tcPr>
          <w:p w14:paraId="0C9DBAF7"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2,592</w:t>
            </w:r>
          </w:p>
        </w:tc>
      </w:tr>
      <w:tr w:rsidR="00CF28A2" w:rsidRPr="00CF28A2" w14:paraId="61CB94F8" w14:textId="77777777" w:rsidTr="00CF28A2">
        <w:trPr>
          <w:trHeight w:val="283"/>
          <w:jc w:val="center"/>
        </w:trPr>
        <w:tc>
          <w:tcPr>
            <w:tcW w:w="2963" w:type="dxa"/>
            <w:tcBorders>
              <w:top w:val="nil"/>
              <w:left w:val="nil"/>
              <w:bottom w:val="nil"/>
              <w:right w:val="nil"/>
            </w:tcBorders>
            <w:shd w:val="clear" w:color="auto" w:fill="auto"/>
            <w:noWrap/>
            <w:vAlign w:val="bottom"/>
            <w:hideMark/>
          </w:tcPr>
          <w:p w14:paraId="7FD8AC81"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365ED94F" w14:textId="77777777" w:rsidR="00CF28A2" w:rsidRPr="00CF28A2" w:rsidRDefault="00CF28A2" w:rsidP="00CF28A2">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FC37CB2"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993A011"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F707920"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8E3AF5E" w14:textId="77777777" w:rsidR="00CF28A2" w:rsidRPr="00CF28A2" w:rsidRDefault="00CF28A2" w:rsidP="00CF28A2">
            <w:pPr>
              <w:spacing w:after="0"/>
              <w:jc w:val="right"/>
              <w:rPr>
                <w:rFonts w:ascii="Times New Roman" w:hAnsi="Times New Roman"/>
                <w:color w:val="auto"/>
                <w:sz w:val="20"/>
              </w:rPr>
            </w:pPr>
          </w:p>
        </w:tc>
      </w:tr>
      <w:tr w:rsidR="00CF28A2" w:rsidRPr="00CF28A2" w14:paraId="0F401CC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5A1ED68B"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6C197446"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264</w:t>
            </w:r>
          </w:p>
        </w:tc>
        <w:tc>
          <w:tcPr>
            <w:tcW w:w="870" w:type="dxa"/>
            <w:tcBorders>
              <w:top w:val="nil"/>
              <w:left w:val="nil"/>
              <w:bottom w:val="nil"/>
              <w:right w:val="nil"/>
            </w:tcBorders>
            <w:shd w:val="clear" w:color="000000" w:fill="D9D9D9"/>
            <w:noWrap/>
            <w:vAlign w:val="bottom"/>
            <w:hideMark/>
          </w:tcPr>
          <w:p w14:paraId="278EA335"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156</w:t>
            </w:r>
          </w:p>
        </w:tc>
        <w:tc>
          <w:tcPr>
            <w:tcW w:w="879" w:type="dxa"/>
            <w:tcBorders>
              <w:top w:val="nil"/>
              <w:left w:val="nil"/>
              <w:bottom w:val="nil"/>
              <w:right w:val="nil"/>
            </w:tcBorders>
            <w:shd w:val="clear" w:color="auto" w:fill="auto"/>
            <w:noWrap/>
            <w:vAlign w:val="bottom"/>
            <w:hideMark/>
          </w:tcPr>
          <w:p w14:paraId="2617F2CF"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48</w:t>
            </w:r>
          </w:p>
        </w:tc>
        <w:tc>
          <w:tcPr>
            <w:tcW w:w="879" w:type="dxa"/>
            <w:tcBorders>
              <w:top w:val="nil"/>
              <w:left w:val="nil"/>
              <w:bottom w:val="nil"/>
              <w:right w:val="nil"/>
            </w:tcBorders>
            <w:shd w:val="clear" w:color="auto" w:fill="auto"/>
            <w:noWrap/>
            <w:vAlign w:val="bottom"/>
            <w:hideMark/>
          </w:tcPr>
          <w:p w14:paraId="7FCABEC5"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147</w:t>
            </w:r>
          </w:p>
        </w:tc>
        <w:tc>
          <w:tcPr>
            <w:tcW w:w="879" w:type="dxa"/>
            <w:tcBorders>
              <w:top w:val="nil"/>
              <w:left w:val="nil"/>
              <w:bottom w:val="nil"/>
              <w:right w:val="nil"/>
            </w:tcBorders>
            <w:shd w:val="clear" w:color="auto" w:fill="auto"/>
            <w:noWrap/>
            <w:vAlign w:val="bottom"/>
            <w:hideMark/>
          </w:tcPr>
          <w:p w14:paraId="20058806"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129</w:t>
            </w:r>
          </w:p>
        </w:tc>
      </w:tr>
      <w:tr w:rsidR="00CF28A2" w:rsidRPr="00CF28A2" w14:paraId="3ADDAE5A"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299CECE4"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04389E34"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3,852</w:t>
            </w:r>
          </w:p>
        </w:tc>
        <w:tc>
          <w:tcPr>
            <w:tcW w:w="870" w:type="dxa"/>
            <w:tcBorders>
              <w:top w:val="nil"/>
              <w:left w:val="nil"/>
              <w:bottom w:val="nil"/>
              <w:right w:val="nil"/>
            </w:tcBorders>
            <w:shd w:val="clear" w:color="000000" w:fill="D9D9D9"/>
            <w:noWrap/>
            <w:vAlign w:val="bottom"/>
            <w:hideMark/>
          </w:tcPr>
          <w:p w14:paraId="0B19ED4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2,944</w:t>
            </w:r>
          </w:p>
        </w:tc>
        <w:tc>
          <w:tcPr>
            <w:tcW w:w="879" w:type="dxa"/>
            <w:tcBorders>
              <w:top w:val="nil"/>
              <w:left w:val="nil"/>
              <w:bottom w:val="nil"/>
              <w:right w:val="nil"/>
            </w:tcBorders>
            <w:shd w:val="clear" w:color="auto" w:fill="auto"/>
            <w:noWrap/>
            <w:vAlign w:val="bottom"/>
            <w:hideMark/>
          </w:tcPr>
          <w:p w14:paraId="7CB0CC6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2,036</w:t>
            </w:r>
          </w:p>
        </w:tc>
        <w:tc>
          <w:tcPr>
            <w:tcW w:w="879" w:type="dxa"/>
            <w:tcBorders>
              <w:top w:val="nil"/>
              <w:left w:val="nil"/>
              <w:bottom w:val="nil"/>
              <w:right w:val="nil"/>
            </w:tcBorders>
            <w:shd w:val="clear" w:color="auto" w:fill="auto"/>
            <w:noWrap/>
            <w:vAlign w:val="bottom"/>
            <w:hideMark/>
          </w:tcPr>
          <w:p w14:paraId="259F79AB"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1,128</w:t>
            </w:r>
          </w:p>
        </w:tc>
        <w:tc>
          <w:tcPr>
            <w:tcW w:w="879" w:type="dxa"/>
            <w:tcBorders>
              <w:top w:val="nil"/>
              <w:left w:val="nil"/>
              <w:bottom w:val="nil"/>
              <w:right w:val="nil"/>
            </w:tcBorders>
            <w:shd w:val="clear" w:color="auto" w:fill="auto"/>
            <w:noWrap/>
            <w:vAlign w:val="bottom"/>
            <w:hideMark/>
          </w:tcPr>
          <w:p w14:paraId="720B699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220</w:t>
            </w:r>
          </w:p>
        </w:tc>
      </w:tr>
      <w:tr w:rsidR="00CF28A2" w:rsidRPr="00CF28A2" w14:paraId="4669FC00"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6576820B"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0E67C78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186</w:t>
            </w:r>
          </w:p>
        </w:tc>
        <w:tc>
          <w:tcPr>
            <w:tcW w:w="870" w:type="dxa"/>
            <w:tcBorders>
              <w:top w:val="nil"/>
              <w:left w:val="nil"/>
              <w:bottom w:val="nil"/>
              <w:right w:val="nil"/>
            </w:tcBorders>
            <w:shd w:val="clear" w:color="000000" w:fill="D9D9D9"/>
            <w:noWrap/>
            <w:vAlign w:val="bottom"/>
            <w:hideMark/>
          </w:tcPr>
          <w:p w14:paraId="3E5F20BF"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102</w:t>
            </w:r>
          </w:p>
        </w:tc>
        <w:tc>
          <w:tcPr>
            <w:tcW w:w="879" w:type="dxa"/>
            <w:tcBorders>
              <w:top w:val="nil"/>
              <w:left w:val="nil"/>
              <w:bottom w:val="nil"/>
              <w:right w:val="nil"/>
            </w:tcBorders>
            <w:shd w:val="clear" w:color="auto" w:fill="auto"/>
            <w:noWrap/>
            <w:vAlign w:val="bottom"/>
            <w:hideMark/>
          </w:tcPr>
          <w:p w14:paraId="627825E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82</w:t>
            </w:r>
          </w:p>
        </w:tc>
        <w:tc>
          <w:tcPr>
            <w:tcW w:w="879" w:type="dxa"/>
            <w:tcBorders>
              <w:top w:val="nil"/>
              <w:left w:val="nil"/>
              <w:bottom w:val="nil"/>
              <w:right w:val="nil"/>
            </w:tcBorders>
            <w:shd w:val="clear" w:color="auto" w:fill="auto"/>
            <w:noWrap/>
            <w:vAlign w:val="bottom"/>
            <w:hideMark/>
          </w:tcPr>
          <w:p w14:paraId="365261E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118214F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104</w:t>
            </w:r>
          </w:p>
        </w:tc>
      </w:tr>
      <w:tr w:rsidR="00CF28A2" w:rsidRPr="00CF28A2" w14:paraId="745DFEC2"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6AF56A68"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640012E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168</w:t>
            </w:r>
          </w:p>
        </w:tc>
        <w:tc>
          <w:tcPr>
            <w:tcW w:w="870" w:type="dxa"/>
            <w:tcBorders>
              <w:top w:val="nil"/>
              <w:left w:val="nil"/>
              <w:bottom w:val="nil"/>
              <w:right w:val="nil"/>
            </w:tcBorders>
            <w:shd w:val="clear" w:color="000000" w:fill="D9D9D9"/>
            <w:noWrap/>
            <w:vAlign w:val="bottom"/>
            <w:hideMark/>
          </w:tcPr>
          <w:p w14:paraId="71E17916"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168</w:t>
            </w:r>
          </w:p>
        </w:tc>
        <w:tc>
          <w:tcPr>
            <w:tcW w:w="879" w:type="dxa"/>
            <w:tcBorders>
              <w:top w:val="nil"/>
              <w:left w:val="nil"/>
              <w:bottom w:val="nil"/>
              <w:right w:val="nil"/>
            </w:tcBorders>
            <w:shd w:val="clear" w:color="auto" w:fill="auto"/>
            <w:noWrap/>
            <w:vAlign w:val="bottom"/>
            <w:hideMark/>
          </w:tcPr>
          <w:p w14:paraId="71EF2D0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168</w:t>
            </w:r>
          </w:p>
        </w:tc>
        <w:tc>
          <w:tcPr>
            <w:tcW w:w="879" w:type="dxa"/>
            <w:tcBorders>
              <w:top w:val="nil"/>
              <w:left w:val="nil"/>
              <w:bottom w:val="nil"/>
              <w:right w:val="nil"/>
            </w:tcBorders>
            <w:shd w:val="clear" w:color="auto" w:fill="auto"/>
            <w:noWrap/>
            <w:vAlign w:val="bottom"/>
            <w:hideMark/>
          </w:tcPr>
          <w:p w14:paraId="7F9FAFC5"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168</w:t>
            </w:r>
          </w:p>
        </w:tc>
        <w:tc>
          <w:tcPr>
            <w:tcW w:w="879" w:type="dxa"/>
            <w:tcBorders>
              <w:top w:val="nil"/>
              <w:left w:val="nil"/>
              <w:bottom w:val="nil"/>
              <w:right w:val="nil"/>
            </w:tcBorders>
            <w:shd w:val="clear" w:color="auto" w:fill="auto"/>
            <w:noWrap/>
            <w:vAlign w:val="bottom"/>
            <w:hideMark/>
          </w:tcPr>
          <w:p w14:paraId="2C27225C"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168</w:t>
            </w:r>
          </w:p>
        </w:tc>
      </w:tr>
      <w:tr w:rsidR="00CF28A2" w:rsidRPr="00CF28A2" w14:paraId="37EC49A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5503426D" w14:textId="77777777" w:rsidR="00CF28A2" w:rsidRPr="00CF28A2" w:rsidRDefault="00CF28A2" w:rsidP="00CF28A2">
            <w:pPr>
              <w:spacing w:after="0"/>
              <w:ind w:firstLineChars="200" w:firstLine="320"/>
              <w:rPr>
                <w:rFonts w:ascii="Arial" w:hAnsi="Arial" w:cs="Arial"/>
                <w:b/>
                <w:bCs/>
                <w:sz w:val="16"/>
                <w:szCs w:val="16"/>
              </w:rPr>
            </w:pPr>
            <w:r w:rsidRPr="00CF28A2">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79182370"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4,470</w:t>
            </w:r>
          </w:p>
        </w:tc>
        <w:tc>
          <w:tcPr>
            <w:tcW w:w="870" w:type="dxa"/>
            <w:tcBorders>
              <w:top w:val="nil"/>
              <w:left w:val="nil"/>
              <w:bottom w:val="single" w:sz="4" w:space="0" w:color="auto"/>
              <w:right w:val="nil"/>
            </w:tcBorders>
            <w:shd w:val="clear" w:color="000000" w:fill="D9D9D9"/>
            <w:noWrap/>
            <w:vAlign w:val="bottom"/>
            <w:hideMark/>
          </w:tcPr>
          <w:p w14:paraId="2E1489B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3,370</w:t>
            </w:r>
          </w:p>
        </w:tc>
        <w:tc>
          <w:tcPr>
            <w:tcW w:w="879" w:type="dxa"/>
            <w:tcBorders>
              <w:top w:val="nil"/>
              <w:left w:val="nil"/>
              <w:bottom w:val="single" w:sz="4" w:space="0" w:color="auto"/>
              <w:right w:val="nil"/>
            </w:tcBorders>
            <w:shd w:val="clear" w:color="auto" w:fill="auto"/>
            <w:noWrap/>
            <w:vAlign w:val="bottom"/>
            <w:hideMark/>
          </w:tcPr>
          <w:p w14:paraId="64F3AEB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2,334</w:t>
            </w:r>
          </w:p>
        </w:tc>
        <w:tc>
          <w:tcPr>
            <w:tcW w:w="879" w:type="dxa"/>
            <w:tcBorders>
              <w:top w:val="nil"/>
              <w:left w:val="nil"/>
              <w:bottom w:val="single" w:sz="4" w:space="0" w:color="auto"/>
              <w:right w:val="nil"/>
            </w:tcBorders>
            <w:shd w:val="clear" w:color="auto" w:fill="auto"/>
            <w:noWrap/>
            <w:vAlign w:val="bottom"/>
            <w:hideMark/>
          </w:tcPr>
          <w:p w14:paraId="73823A4E"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1,549</w:t>
            </w:r>
          </w:p>
        </w:tc>
        <w:tc>
          <w:tcPr>
            <w:tcW w:w="879" w:type="dxa"/>
            <w:tcBorders>
              <w:top w:val="nil"/>
              <w:left w:val="nil"/>
              <w:bottom w:val="single" w:sz="4" w:space="0" w:color="auto"/>
              <w:right w:val="nil"/>
            </w:tcBorders>
            <w:shd w:val="clear" w:color="auto" w:fill="auto"/>
            <w:noWrap/>
            <w:vAlign w:val="bottom"/>
            <w:hideMark/>
          </w:tcPr>
          <w:p w14:paraId="6603B96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621</w:t>
            </w:r>
          </w:p>
        </w:tc>
      </w:tr>
      <w:tr w:rsidR="00CF28A2" w:rsidRPr="00CF28A2" w14:paraId="533DDE5F"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7ED2966F"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6FE20972"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7,850</w:t>
            </w:r>
          </w:p>
        </w:tc>
        <w:tc>
          <w:tcPr>
            <w:tcW w:w="870" w:type="dxa"/>
            <w:tcBorders>
              <w:top w:val="nil"/>
              <w:left w:val="nil"/>
              <w:bottom w:val="single" w:sz="4" w:space="0" w:color="auto"/>
              <w:right w:val="nil"/>
            </w:tcBorders>
            <w:shd w:val="clear" w:color="000000" w:fill="D9D9D9"/>
            <w:noWrap/>
            <w:vAlign w:val="bottom"/>
            <w:hideMark/>
          </w:tcPr>
          <w:p w14:paraId="4D91549F"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6,242</w:t>
            </w:r>
          </w:p>
        </w:tc>
        <w:tc>
          <w:tcPr>
            <w:tcW w:w="879" w:type="dxa"/>
            <w:tcBorders>
              <w:top w:val="nil"/>
              <w:left w:val="nil"/>
              <w:bottom w:val="single" w:sz="4" w:space="0" w:color="auto"/>
              <w:right w:val="nil"/>
            </w:tcBorders>
            <w:shd w:val="clear" w:color="auto" w:fill="auto"/>
            <w:noWrap/>
            <w:vAlign w:val="bottom"/>
            <w:hideMark/>
          </w:tcPr>
          <w:p w14:paraId="5B683B7D"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5,198</w:t>
            </w:r>
          </w:p>
        </w:tc>
        <w:tc>
          <w:tcPr>
            <w:tcW w:w="879" w:type="dxa"/>
            <w:tcBorders>
              <w:top w:val="nil"/>
              <w:left w:val="nil"/>
              <w:bottom w:val="single" w:sz="4" w:space="0" w:color="auto"/>
              <w:right w:val="nil"/>
            </w:tcBorders>
            <w:shd w:val="clear" w:color="auto" w:fill="auto"/>
            <w:noWrap/>
            <w:vAlign w:val="bottom"/>
            <w:hideMark/>
          </w:tcPr>
          <w:p w14:paraId="48BF218C"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4,216</w:t>
            </w:r>
          </w:p>
        </w:tc>
        <w:tc>
          <w:tcPr>
            <w:tcW w:w="879" w:type="dxa"/>
            <w:tcBorders>
              <w:top w:val="nil"/>
              <w:left w:val="nil"/>
              <w:bottom w:val="single" w:sz="4" w:space="0" w:color="auto"/>
              <w:right w:val="nil"/>
            </w:tcBorders>
            <w:shd w:val="clear" w:color="auto" w:fill="auto"/>
            <w:noWrap/>
            <w:vAlign w:val="bottom"/>
            <w:hideMark/>
          </w:tcPr>
          <w:p w14:paraId="6776CA5A"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3,213</w:t>
            </w:r>
          </w:p>
        </w:tc>
      </w:tr>
      <w:tr w:rsidR="00CF28A2" w:rsidRPr="00CF28A2" w14:paraId="015EB5D1" w14:textId="77777777" w:rsidTr="00CF28A2">
        <w:trPr>
          <w:trHeight w:val="283"/>
          <w:jc w:val="center"/>
        </w:trPr>
        <w:tc>
          <w:tcPr>
            <w:tcW w:w="2963" w:type="dxa"/>
            <w:tcBorders>
              <w:top w:val="nil"/>
              <w:left w:val="nil"/>
              <w:bottom w:val="nil"/>
              <w:right w:val="nil"/>
            </w:tcBorders>
            <w:shd w:val="clear" w:color="auto" w:fill="auto"/>
            <w:noWrap/>
            <w:vAlign w:val="bottom"/>
            <w:hideMark/>
          </w:tcPr>
          <w:p w14:paraId="0788D023" w14:textId="77777777" w:rsidR="00CF28A2" w:rsidRPr="00CF28A2" w:rsidRDefault="00CF28A2" w:rsidP="00CF28A2">
            <w:pPr>
              <w:spacing w:after="0"/>
              <w:rPr>
                <w:rFonts w:ascii="Arial" w:hAnsi="Arial" w:cs="Arial"/>
                <w:b/>
                <w:bCs/>
                <w:sz w:val="16"/>
                <w:szCs w:val="16"/>
              </w:rPr>
            </w:pPr>
            <w:r w:rsidRPr="00CF28A2">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26A5783A" w14:textId="77777777" w:rsidR="00CF28A2" w:rsidRPr="00CF28A2" w:rsidRDefault="00CF28A2" w:rsidP="00CF28A2">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50214AD"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BDFEEE4"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8DC6397"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9E56BA0" w14:textId="77777777" w:rsidR="00CF28A2" w:rsidRPr="00CF28A2" w:rsidRDefault="00CF28A2" w:rsidP="00CF28A2">
            <w:pPr>
              <w:spacing w:after="0"/>
              <w:jc w:val="right"/>
              <w:rPr>
                <w:rFonts w:ascii="Times New Roman" w:hAnsi="Times New Roman"/>
                <w:color w:val="auto"/>
                <w:sz w:val="20"/>
              </w:rPr>
            </w:pPr>
          </w:p>
        </w:tc>
      </w:tr>
      <w:tr w:rsidR="00CF28A2" w:rsidRPr="00CF28A2" w14:paraId="7D9D81B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2971BA7D"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0B0C23A8" w14:textId="77777777" w:rsidR="00CF28A2" w:rsidRPr="00CF28A2" w:rsidRDefault="00CF28A2" w:rsidP="00CF28A2">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BC0A5A1"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89EFF85"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6BD7472"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D291F2C" w14:textId="77777777" w:rsidR="00CF28A2" w:rsidRPr="00CF28A2" w:rsidRDefault="00CF28A2" w:rsidP="00CF28A2">
            <w:pPr>
              <w:spacing w:after="0"/>
              <w:jc w:val="right"/>
              <w:rPr>
                <w:rFonts w:ascii="Times New Roman" w:hAnsi="Times New Roman"/>
                <w:color w:val="auto"/>
                <w:sz w:val="20"/>
              </w:rPr>
            </w:pPr>
          </w:p>
        </w:tc>
      </w:tr>
      <w:tr w:rsidR="00CF28A2" w:rsidRPr="00CF28A2" w14:paraId="0F6A7229"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1E866C87"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25FE341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572</w:t>
            </w:r>
          </w:p>
        </w:tc>
        <w:tc>
          <w:tcPr>
            <w:tcW w:w="870" w:type="dxa"/>
            <w:tcBorders>
              <w:top w:val="nil"/>
              <w:left w:val="nil"/>
              <w:bottom w:val="nil"/>
              <w:right w:val="nil"/>
            </w:tcBorders>
            <w:shd w:val="clear" w:color="000000" w:fill="D9D9D9"/>
            <w:noWrap/>
            <w:vAlign w:val="bottom"/>
            <w:hideMark/>
          </w:tcPr>
          <w:p w14:paraId="2421F17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568</w:t>
            </w:r>
          </w:p>
        </w:tc>
        <w:tc>
          <w:tcPr>
            <w:tcW w:w="879" w:type="dxa"/>
            <w:tcBorders>
              <w:top w:val="nil"/>
              <w:left w:val="nil"/>
              <w:bottom w:val="nil"/>
              <w:right w:val="nil"/>
            </w:tcBorders>
            <w:shd w:val="clear" w:color="auto" w:fill="auto"/>
            <w:noWrap/>
            <w:vAlign w:val="bottom"/>
            <w:hideMark/>
          </w:tcPr>
          <w:p w14:paraId="4538124E"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564</w:t>
            </w:r>
          </w:p>
        </w:tc>
        <w:tc>
          <w:tcPr>
            <w:tcW w:w="879" w:type="dxa"/>
            <w:tcBorders>
              <w:top w:val="nil"/>
              <w:left w:val="nil"/>
              <w:bottom w:val="nil"/>
              <w:right w:val="nil"/>
            </w:tcBorders>
            <w:shd w:val="clear" w:color="auto" w:fill="auto"/>
            <w:noWrap/>
            <w:vAlign w:val="bottom"/>
            <w:hideMark/>
          </w:tcPr>
          <w:p w14:paraId="1323122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560</w:t>
            </w:r>
          </w:p>
        </w:tc>
        <w:tc>
          <w:tcPr>
            <w:tcW w:w="879" w:type="dxa"/>
            <w:tcBorders>
              <w:top w:val="nil"/>
              <w:left w:val="nil"/>
              <w:bottom w:val="nil"/>
              <w:right w:val="nil"/>
            </w:tcBorders>
            <w:shd w:val="clear" w:color="auto" w:fill="auto"/>
            <w:noWrap/>
            <w:vAlign w:val="bottom"/>
            <w:hideMark/>
          </w:tcPr>
          <w:p w14:paraId="437C378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556</w:t>
            </w:r>
          </w:p>
        </w:tc>
      </w:tr>
      <w:tr w:rsidR="00CF28A2" w:rsidRPr="00CF28A2" w14:paraId="15EEE53E"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01AA5302"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7E3F2B7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13</w:t>
            </w:r>
          </w:p>
        </w:tc>
        <w:tc>
          <w:tcPr>
            <w:tcW w:w="870" w:type="dxa"/>
            <w:tcBorders>
              <w:top w:val="nil"/>
              <w:left w:val="nil"/>
              <w:bottom w:val="nil"/>
              <w:right w:val="nil"/>
            </w:tcBorders>
            <w:shd w:val="clear" w:color="000000" w:fill="D9D9D9"/>
            <w:noWrap/>
            <w:vAlign w:val="bottom"/>
            <w:hideMark/>
          </w:tcPr>
          <w:p w14:paraId="5873A031"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13</w:t>
            </w:r>
          </w:p>
        </w:tc>
        <w:tc>
          <w:tcPr>
            <w:tcW w:w="879" w:type="dxa"/>
            <w:tcBorders>
              <w:top w:val="nil"/>
              <w:left w:val="nil"/>
              <w:bottom w:val="nil"/>
              <w:right w:val="nil"/>
            </w:tcBorders>
            <w:shd w:val="clear" w:color="auto" w:fill="auto"/>
            <w:noWrap/>
            <w:vAlign w:val="bottom"/>
            <w:hideMark/>
          </w:tcPr>
          <w:p w14:paraId="66D55815"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13</w:t>
            </w:r>
          </w:p>
        </w:tc>
        <w:tc>
          <w:tcPr>
            <w:tcW w:w="879" w:type="dxa"/>
            <w:tcBorders>
              <w:top w:val="nil"/>
              <w:left w:val="nil"/>
              <w:bottom w:val="nil"/>
              <w:right w:val="nil"/>
            </w:tcBorders>
            <w:shd w:val="clear" w:color="auto" w:fill="auto"/>
            <w:noWrap/>
            <w:vAlign w:val="bottom"/>
            <w:hideMark/>
          </w:tcPr>
          <w:p w14:paraId="21A10721"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13</w:t>
            </w:r>
          </w:p>
        </w:tc>
        <w:tc>
          <w:tcPr>
            <w:tcW w:w="879" w:type="dxa"/>
            <w:tcBorders>
              <w:top w:val="nil"/>
              <w:left w:val="nil"/>
              <w:bottom w:val="nil"/>
              <w:right w:val="nil"/>
            </w:tcBorders>
            <w:shd w:val="clear" w:color="auto" w:fill="auto"/>
            <w:noWrap/>
            <w:vAlign w:val="bottom"/>
            <w:hideMark/>
          </w:tcPr>
          <w:p w14:paraId="399B4D3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13</w:t>
            </w:r>
          </w:p>
        </w:tc>
      </w:tr>
      <w:tr w:rsidR="00CF28A2" w:rsidRPr="00CF28A2" w14:paraId="43D00D4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08DD4B53" w14:textId="77777777" w:rsidR="00CF28A2" w:rsidRPr="00CF28A2" w:rsidRDefault="00CF28A2" w:rsidP="00CF28A2">
            <w:pPr>
              <w:spacing w:after="0"/>
              <w:ind w:firstLineChars="200" w:firstLine="320"/>
              <w:rPr>
                <w:rFonts w:ascii="Arial" w:hAnsi="Arial" w:cs="Arial"/>
                <w:b/>
                <w:bCs/>
                <w:sz w:val="16"/>
                <w:szCs w:val="16"/>
              </w:rPr>
            </w:pPr>
            <w:r w:rsidRPr="00CF28A2">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2C9F73CA"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585</w:t>
            </w:r>
          </w:p>
        </w:tc>
        <w:tc>
          <w:tcPr>
            <w:tcW w:w="870" w:type="dxa"/>
            <w:tcBorders>
              <w:top w:val="nil"/>
              <w:left w:val="nil"/>
              <w:bottom w:val="single" w:sz="4" w:space="0" w:color="auto"/>
              <w:right w:val="nil"/>
            </w:tcBorders>
            <w:shd w:val="clear" w:color="000000" w:fill="D9D9D9"/>
            <w:noWrap/>
            <w:vAlign w:val="bottom"/>
            <w:hideMark/>
          </w:tcPr>
          <w:p w14:paraId="7C29CE8B"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581</w:t>
            </w:r>
          </w:p>
        </w:tc>
        <w:tc>
          <w:tcPr>
            <w:tcW w:w="879" w:type="dxa"/>
            <w:tcBorders>
              <w:top w:val="nil"/>
              <w:left w:val="nil"/>
              <w:bottom w:val="single" w:sz="4" w:space="0" w:color="auto"/>
              <w:right w:val="nil"/>
            </w:tcBorders>
            <w:shd w:val="clear" w:color="auto" w:fill="auto"/>
            <w:noWrap/>
            <w:vAlign w:val="bottom"/>
            <w:hideMark/>
          </w:tcPr>
          <w:p w14:paraId="6AE5933E"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577</w:t>
            </w:r>
          </w:p>
        </w:tc>
        <w:tc>
          <w:tcPr>
            <w:tcW w:w="879" w:type="dxa"/>
            <w:tcBorders>
              <w:top w:val="nil"/>
              <w:left w:val="nil"/>
              <w:bottom w:val="single" w:sz="4" w:space="0" w:color="auto"/>
              <w:right w:val="nil"/>
            </w:tcBorders>
            <w:shd w:val="clear" w:color="auto" w:fill="auto"/>
            <w:noWrap/>
            <w:vAlign w:val="bottom"/>
            <w:hideMark/>
          </w:tcPr>
          <w:p w14:paraId="044EAF5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573</w:t>
            </w:r>
          </w:p>
        </w:tc>
        <w:tc>
          <w:tcPr>
            <w:tcW w:w="879" w:type="dxa"/>
            <w:tcBorders>
              <w:top w:val="nil"/>
              <w:left w:val="nil"/>
              <w:bottom w:val="single" w:sz="4" w:space="0" w:color="auto"/>
              <w:right w:val="nil"/>
            </w:tcBorders>
            <w:shd w:val="clear" w:color="auto" w:fill="auto"/>
            <w:noWrap/>
            <w:vAlign w:val="bottom"/>
            <w:hideMark/>
          </w:tcPr>
          <w:p w14:paraId="59A90274"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569</w:t>
            </w:r>
          </w:p>
        </w:tc>
      </w:tr>
      <w:tr w:rsidR="00CF28A2" w:rsidRPr="00CF28A2" w14:paraId="16AFB11B"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1F9A67A3"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0186A1F3" w14:textId="77777777" w:rsidR="00CF28A2" w:rsidRPr="00CF28A2" w:rsidRDefault="00CF28A2" w:rsidP="00CF28A2">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4FF9091"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B59C15F"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D5C55C8"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A53AA0F" w14:textId="77777777" w:rsidR="00CF28A2" w:rsidRPr="00CF28A2" w:rsidRDefault="00CF28A2" w:rsidP="00CF28A2">
            <w:pPr>
              <w:spacing w:after="0"/>
              <w:jc w:val="right"/>
              <w:rPr>
                <w:rFonts w:ascii="Times New Roman" w:hAnsi="Times New Roman"/>
                <w:color w:val="auto"/>
                <w:sz w:val="20"/>
              </w:rPr>
            </w:pPr>
          </w:p>
        </w:tc>
      </w:tr>
      <w:tr w:rsidR="00CF28A2" w:rsidRPr="00CF28A2" w14:paraId="73D16381"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6D2A205D"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04287B8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3,828</w:t>
            </w:r>
          </w:p>
        </w:tc>
        <w:tc>
          <w:tcPr>
            <w:tcW w:w="870" w:type="dxa"/>
            <w:tcBorders>
              <w:top w:val="nil"/>
              <w:left w:val="nil"/>
              <w:bottom w:val="nil"/>
              <w:right w:val="nil"/>
            </w:tcBorders>
            <w:shd w:val="clear" w:color="000000" w:fill="D9D9D9"/>
            <w:noWrap/>
            <w:vAlign w:val="bottom"/>
            <w:hideMark/>
          </w:tcPr>
          <w:p w14:paraId="2017F20A"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2,999</w:t>
            </w:r>
          </w:p>
        </w:tc>
        <w:tc>
          <w:tcPr>
            <w:tcW w:w="879" w:type="dxa"/>
            <w:tcBorders>
              <w:top w:val="nil"/>
              <w:left w:val="nil"/>
              <w:bottom w:val="nil"/>
              <w:right w:val="nil"/>
            </w:tcBorders>
            <w:shd w:val="clear" w:color="auto" w:fill="auto"/>
            <w:noWrap/>
            <w:vAlign w:val="bottom"/>
            <w:hideMark/>
          </w:tcPr>
          <w:p w14:paraId="51AD371C"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2,126</w:t>
            </w:r>
          </w:p>
        </w:tc>
        <w:tc>
          <w:tcPr>
            <w:tcW w:w="879" w:type="dxa"/>
            <w:tcBorders>
              <w:top w:val="nil"/>
              <w:left w:val="nil"/>
              <w:bottom w:val="nil"/>
              <w:right w:val="nil"/>
            </w:tcBorders>
            <w:shd w:val="clear" w:color="auto" w:fill="auto"/>
            <w:noWrap/>
            <w:vAlign w:val="bottom"/>
            <w:hideMark/>
          </w:tcPr>
          <w:p w14:paraId="7D27FFF7"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1,207</w:t>
            </w:r>
          </w:p>
        </w:tc>
        <w:tc>
          <w:tcPr>
            <w:tcW w:w="879" w:type="dxa"/>
            <w:tcBorders>
              <w:top w:val="nil"/>
              <w:left w:val="nil"/>
              <w:bottom w:val="nil"/>
              <w:right w:val="nil"/>
            </w:tcBorders>
            <w:shd w:val="clear" w:color="auto" w:fill="auto"/>
            <w:noWrap/>
            <w:vAlign w:val="bottom"/>
            <w:hideMark/>
          </w:tcPr>
          <w:p w14:paraId="02939BEC"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240</w:t>
            </w:r>
          </w:p>
        </w:tc>
      </w:tr>
      <w:tr w:rsidR="00CF28A2" w:rsidRPr="00CF28A2" w14:paraId="398DB361"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42E3439A" w14:textId="77777777" w:rsidR="00CF28A2" w:rsidRPr="00CF28A2" w:rsidRDefault="00CF28A2" w:rsidP="00CF28A2">
            <w:pPr>
              <w:spacing w:after="0"/>
              <w:ind w:firstLineChars="200" w:firstLine="320"/>
              <w:rPr>
                <w:rFonts w:ascii="Arial" w:hAnsi="Arial" w:cs="Arial"/>
                <w:b/>
                <w:bCs/>
                <w:sz w:val="16"/>
                <w:szCs w:val="16"/>
              </w:rPr>
            </w:pPr>
            <w:r w:rsidRPr="00CF28A2">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23A53F8B"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3,828</w:t>
            </w:r>
          </w:p>
        </w:tc>
        <w:tc>
          <w:tcPr>
            <w:tcW w:w="870" w:type="dxa"/>
            <w:tcBorders>
              <w:top w:val="nil"/>
              <w:left w:val="nil"/>
              <w:bottom w:val="single" w:sz="4" w:space="0" w:color="auto"/>
              <w:right w:val="nil"/>
            </w:tcBorders>
            <w:shd w:val="clear" w:color="000000" w:fill="D9D9D9"/>
            <w:noWrap/>
            <w:vAlign w:val="bottom"/>
            <w:hideMark/>
          </w:tcPr>
          <w:p w14:paraId="15836DBF"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2,999</w:t>
            </w:r>
          </w:p>
        </w:tc>
        <w:tc>
          <w:tcPr>
            <w:tcW w:w="879" w:type="dxa"/>
            <w:tcBorders>
              <w:top w:val="nil"/>
              <w:left w:val="nil"/>
              <w:bottom w:val="single" w:sz="4" w:space="0" w:color="auto"/>
              <w:right w:val="nil"/>
            </w:tcBorders>
            <w:shd w:val="clear" w:color="auto" w:fill="auto"/>
            <w:noWrap/>
            <w:vAlign w:val="bottom"/>
            <w:hideMark/>
          </w:tcPr>
          <w:p w14:paraId="6E15FF57"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2,126</w:t>
            </w:r>
          </w:p>
        </w:tc>
        <w:tc>
          <w:tcPr>
            <w:tcW w:w="879" w:type="dxa"/>
            <w:tcBorders>
              <w:top w:val="nil"/>
              <w:left w:val="nil"/>
              <w:bottom w:val="single" w:sz="4" w:space="0" w:color="auto"/>
              <w:right w:val="nil"/>
            </w:tcBorders>
            <w:shd w:val="clear" w:color="auto" w:fill="auto"/>
            <w:noWrap/>
            <w:vAlign w:val="bottom"/>
            <w:hideMark/>
          </w:tcPr>
          <w:p w14:paraId="5CF1AD5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1,207</w:t>
            </w:r>
          </w:p>
        </w:tc>
        <w:tc>
          <w:tcPr>
            <w:tcW w:w="879" w:type="dxa"/>
            <w:tcBorders>
              <w:top w:val="nil"/>
              <w:left w:val="nil"/>
              <w:bottom w:val="single" w:sz="4" w:space="0" w:color="auto"/>
              <w:right w:val="nil"/>
            </w:tcBorders>
            <w:shd w:val="clear" w:color="auto" w:fill="auto"/>
            <w:noWrap/>
            <w:vAlign w:val="bottom"/>
            <w:hideMark/>
          </w:tcPr>
          <w:p w14:paraId="3E93721E"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240</w:t>
            </w:r>
          </w:p>
        </w:tc>
      </w:tr>
      <w:tr w:rsidR="00CF28A2" w:rsidRPr="00CF28A2" w14:paraId="3628D475" w14:textId="77777777" w:rsidTr="00CF28A2">
        <w:trPr>
          <w:trHeight w:val="283"/>
          <w:jc w:val="center"/>
        </w:trPr>
        <w:tc>
          <w:tcPr>
            <w:tcW w:w="2963" w:type="dxa"/>
            <w:tcBorders>
              <w:top w:val="nil"/>
              <w:left w:val="nil"/>
              <w:bottom w:val="nil"/>
              <w:right w:val="nil"/>
            </w:tcBorders>
            <w:shd w:val="clear" w:color="auto" w:fill="auto"/>
            <w:noWrap/>
            <w:vAlign w:val="bottom"/>
            <w:hideMark/>
          </w:tcPr>
          <w:p w14:paraId="0C2758D9"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5C8830AE" w14:textId="77777777" w:rsidR="00CF28A2" w:rsidRPr="00CF28A2" w:rsidRDefault="00CF28A2" w:rsidP="00CF28A2">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FC077B9"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5BDDF5B"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02E764F"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17D7CC8" w14:textId="77777777" w:rsidR="00CF28A2" w:rsidRPr="00CF28A2" w:rsidRDefault="00CF28A2" w:rsidP="00CF28A2">
            <w:pPr>
              <w:spacing w:after="0"/>
              <w:jc w:val="right"/>
              <w:rPr>
                <w:rFonts w:ascii="Times New Roman" w:hAnsi="Times New Roman"/>
                <w:color w:val="auto"/>
                <w:sz w:val="20"/>
              </w:rPr>
            </w:pPr>
          </w:p>
        </w:tc>
      </w:tr>
      <w:tr w:rsidR="00CF28A2" w:rsidRPr="00CF28A2" w14:paraId="22858505"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576B5123"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4B14943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2,482</w:t>
            </w:r>
          </w:p>
        </w:tc>
        <w:tc>
          <w:tcPr>
            <w:tcW w:w="870" w:type="dxa"/>
            <w:tcBorders>
              <w:top w:val="nil"/>
              <w:left w:val="nil"/>
              <w:bottom w:val="nil"/>
              <w:right w:val="nil"/>
            </w:tcBorders>
            <w:shd w:val="clear" w:color="000000" w:fill="D9D9D9"/>
            <w:noWrap/>
            <w:vAlign w:val="bottom"/>
            <w:hideMark/>
          </w:tcPr>
          <w:p w14:paraId="6F87D0E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2,482</w:t>
            </w:r>
          </w:p>
        </w:tc>
        <w:tc>
          <w:tcPr>
            <w:tcW w:w="879" w:type="dxa"/>
            <w:tcBorders>
              <w:top w:val="nil"/>
              <w:left w:val="nil"/>
              <w:bottom w:val="nil"/>
              <w:right w:val="nil"/>
            </w:tcBorders>
            <w:shd w:val="clear" w:color="auto" w:fill="auto"/>
            <w:noWrap/>
            <w:vAlign w:val="bottom"/>
            <w:hideMark/>
          </w:tcPr>
          <w:p w14:paraId="486651F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2,482</w:t>
            </w:r>
          </w:p>
        </w:tc>
        <w:tc>
          <w:tcPr>
            <w:tcW w:w="879" w:type="dxa"/>
            <w:tcBorders>
              <w:top w:val="nil"/>
              <w:left w:val="nil"/>
              <w:bottom w:val="nil"/>
              <w:right w:val="nil"/>
            </w:tcBorders>
            <w:shd w:val="clear" w:color="auto" w:fill="auto"/>
            <w:noWrap/>
            <w:vAlign w:val="bottom"/>
            <w:hideMark/>
          </w:tcPr>
          <w:p w14:paraId="18622F32"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2,482</w:t>
            </w:r>
          </w:p>
        </w:tc>
        <w:tc>
          <w:tcPr>
            <w:tcW w:w="879" w:type="dxa"/>
            <w:tcBorders>
              <w:top w:val="nil"/>
              <w:left w:val="nil"/>
              <w:bottom w:val="nil"/>
              <w:right w:val="nil"/>
            </w:tcBorders>
            <w:shd w:val="clear" w:color="auto" w:fill="auto"/>
            <w:noWrap/>
            <w:vAlign w:val="bottom"/>
            <w:hideMark/>
          </w:tcPr>
          <w:p w14:paraId="09B93DD3"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2,482</w:t>
            </w:r>
          </w:p>
        </w:tc>
      </w:tr>
      <w:tr w:rsidR="00CF28A2" w:rsidRPr="00CF28A2" w14:paraId="741B5733"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774CE196" w14:textId="77777777" w:rsidR="00CF28A2" w:rsidRPr="00CF28A2" w:rsidRDefault="00CF28A2" w:rsidP="00CF28A2">
            <w:pPr>
              <w:spacing w:after="0"/>
              <w:ind w:firstLineChars="200" w:firstLine="320"/>
              <w:rPr>
                <w:rFonts w:ascii="Arial" w:hAnsi="Arial" w:cs="Arial"/>
                <w:sz w:val="16"/>
                <w:szCs w:val="16"/>
              </w:rPr>
            </w:pPr>
            <w:r w:rsidRPr="00CF28A2">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5B77305A"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268</w:t>
            </w:r>
          </w:p>
        </w:tc>
        <w:tc>
          <w:tcPr>
            <w:tcW w:w="870" w:type="dxa"/>
            <w:tcBorders>
              <w:top w:val="nil"/>
              <w:left w:val="nil"/>
              <w:bottom w:val="nil"/>
              <w:right w:val="nil"/>
            </w:tcBorders>
            <w:shd w:val="clear" w:color="000000" w:fill="D9D9D9"/>
            <w:noWrap/>
            <w:vAlign w:val="bottom"/>
            <w:hideMark/>
          </w:tcPr>
          <w:p w14:paraId="0686C617"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272</w:t>
            </w:r>
          </w:p>
        </w:tc>
        <w:tc>
          <w:tcPr>
            <w:tcW w:w="879" w:type="dxa"/>
            <w:tcBorders>
              <w:top w:val="nil"/>
              <w:left w:val="nil"/>
              <w:bottom w:val="nil"/>
              <w:right w:val="nil"/>
            </w:tcBorders>
            <w:shd w:val="clear" w:color="auto" w:fill="auto"/>
            <w:noWrap/>
            <w:vAlign w:val="bottom"/>
            <w:hideMark/>
          </w:tcPr>
          <w:p w14:paraId="7B6A0837"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276</w:t>
            </w:r>
          </w:p>
        </w:tc>
        <w:tc>
          <w:tcPr>
            <w:tcW w:w="879" w:type="dxa"/>
            <w:tcBorders>
              <w:top w:val="nil"/>
              <w:left w:val="nil"/>
              <w:bottom w:val="nil"/>
              <w:right w:val="nil"/>
            </w:tcBorders>
            <w:shd w:val="clear" w:color="auto" w:fill="auto"/>
            <w:noWrap/>
            <w:vAlign w:val="bottom"/>
            <w:hideMark/>
          </w:tcPr>
          <w:p w14:paraId="2DCA181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280</w:t>
            </w:r>
          </w:p>
        </w:tc>
        <w:tc>
          <w:tcPr>
            <w:tcW w:w="879" w:type="dxa"/>
            <w:tcBorders>
              <w:top w:val="nil"/>
              <w:left w:val="nil"/>
              <w:bottom w:val="nil"/>
              <w:right w:val="nil"/>
            </w:tcBorders>
            <w:shd w:val="clear" w:color="auto" w:fill="auto"/>
            <w:noWrap/>
            <w:vAlign w:val="bottom"/>
            <w:hideMark/>
          </w:tcPr>
          <w:p w14:paraId="3D0B4322"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284</w:t>
            </w:r>
          </w:p>
        </w:tc>
      </w:tr>
      <w:tr w:rsidR="00CF28A2" w:rsidRPr="00CF28A2" w14:paraId="48635662"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57ED364A" w14:textId="77777777" w:rsidR="00CF28A2" w:rsidRPr="00CF28A2" w:rsidRDefault="00CF28A2" w:rsidP="00CF28A2">
            <w:pPr>
              <w:spacing w:after="0"/>
              <w:ind w:firstLineChars="200" w:firstLine="320"/>
              <w:rPr>
                <w:rFonts w:ascii="Arial" w:hAnsi="Arial" w:cs="Arial"/>
                <w:b/>
                <w:bCs/>
                <w:sz w:val="16"/>
                <w:szCs w:val="16"/>
              </w:rPr>
            </w:pPr>
            <w:r w:rsidRPr="00CF28A2">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42488AFA"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2,750</w:t>
            </w:r>
          </w:p>
        </w:tc>
        <w:tc>
          <w:tcPr>
            <w:tcW w:w="870" w:type="dxa"/>
            <w:tcBorders>
              <w:top w:val="nil"/>
              <w:left w:val="nil"/>
              <w:bottom w:val="single" w:sz="4" w:space="0" w:color="auto"/>
              <w:right w:val="nil"/>
            </w:tcBorders>
            <w:shd w:val="clear" w:color="000000" w:fill="D9D9D9"/>
            <w:noWrap/>
            <w:vAlign w:val="bottom"/>
            <w:hideMark/>
          </w:tcPr>
          <w:p w14:paraId="74086758"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2,754</w:t>
            </w:r>
          </w:p>
        </w:tc>
        <w:tc>
          <w:tcPr>
            <w:tcW w:w="879" w:type="dxa"/>
            <w:tcBorders>
              <w:top w:val="nil"/>
              <w:left w:val="nil"/>
              <w:bottom w:val="single" w:sz="4" w:space="0" w:color="auto"/>
              <w:right w:val="nil"/>
            </w:tcBorders>
            <w:shd w:val="clear" w:color="auto" w:fill="auto"/>
            <w:noWrap/>
            <w:vAlign w:val="bottom"/>
            <w:hideMark/>
          </w:tcPr>
          <w:p w14:paraId="01718299"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2,758</w:t>
            </w:r>
          </w:p>
        </w:tc>
        <w:tc>
          <w:tcPr>
            <w:tcW w:w="879" w:type="dxa"/>
            <w:tcBorders>
              <w:top w:val="nil"/>
              <w:left w:val="nil"/>
              <w:bottom w:val="single" w:sz="4" w:space="0" w:color="auto"/>
              <w:right w:val="nil"/>
            </w:tcBorders>
            <w:shd w:val="clear" w:color="auto" w:fill="auto"/>
            <w:noWrap/>
            <w:vAlign w:val="bottom"/>
            <w:hideMark/>
          </w:tcPr>
          <w:p w14:paraId="7AABE326"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2,762</w:t>
            </w:r>
          </w:p>
        </w:tc>
        <w:tc>
          <w:tcPr>
            <w:tcW w:w="879" w:type="dxa"/>
            <w:tcBorders>
              <w:top w:val="nil"/>
              <w:left w:val="nil"/>
              <w:bottom w:val="single" w:sz="4" w:space="0" w:color="auto"/>
              <w:right w:val="nil"/>
            </w:tcBorders>
            <w:shd w:val="clear" w:color="auto" w:fill="auto"/>
            <w:noWrap/>
            <w:vAlign w:val="bottom"/>
            <w:hideMark/>
          </w:tcPr>
          <w:p w14:paraId="2F361228"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2,766</w:t>
            </w:r>
          </w:p>
        </w:tc>
      </w:tr>
      <w:tr w:rsidR="00CF28A2" w:rsidRPr="00CF28A2" w14:paraId="722C3C3E"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25F5BCE1"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5F5BBDF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7,163</w:t>
            </w:r>
          </w:p>
        </w:tc>
        <w:tc>
          <w:tcPr>
            <w:tcW w:w="870" w:type="dxa"/>
            <w:tcBorders>
              <w:top w:val="nil"/>
              <w:left w:val="nil"/>
              <w:bottom w:val="single" w:sz="4" w:space="0" w:color="auto"/>
              <w:right w:val="nil"/>
            </w:tcBorders>
            <w:shd w:val="clear" w:color="000000" w:fill="D9D9D9"/>
            <w:noWrap/>
            <w:vAlign w:val="bottom"/>
            <w:hideMark/>
          </w:tcPr>
          <w:p w14:paraId="5D933F03"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6,334</w:t>
            </w:r>
          </w:p>
        </w:tc>
        <w:tc>
          <w:tcPr>
            <w:tcW w:w="879" w:type="dxa"/>
            <w:tcBorders>
              <w:top w:val="nil"/>
              <w:left w:val="nil"/>
              <w:bottom w:val="single" w:sz="4" w:space="0" w:color="auto"/>
              <w:right w:val="nil"/>
            </w:tcBorders>
            <w:shd w:val="clear" w:color="auto" w:fill="auto"/>
            <w:noWrap/>
            <w:vAlign w:val="bottom"/>
            <w:hideMark/>
          </w:tcPr>
          <w:p w14:paraId="74E53C37"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5,461</w:t>
            </w:r>
          </w:p>
        </w:tc>
        <w:tc>
          <w:tcPr>
            <w:tcW w:w="879" w:type="dxa"/>
            <w:tcBorders>
              <w:top w:val="nil"/>
              <w:left w:val="nil"/>
              <w:bottom w:val="single" w:sz="4" w:space="0" w:color="auto"/>
              <w:right w:val="nil"/>
            </w:tcBorders>
            <w:shd w:val="clear" w:color="auto" w:fill="auto"/>
            <w:noWrap/>
            <w:vAlign w:val="bottom"/>
            <w:hideMark/>
          </w:tcPr>
          <w:p w14:paraId="1943F9ED"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4,542</w:t>
            </w:r>
          </w:p>
        </w:tc>
        <w:tc>
          <w:tcPr>
            <w:tcW w:w="879" w:type="dxa"/>
            <w:tcBorders>
              <w:top w:val="nil"/>
              <w:left w:val="nil"/>
              <w:bottom w:val="single" w:sz="4" w:space="0" w:color="auto"/>
              <w:right w:val="nil"/>
            </w:tcBorders>
            <w:shd w:val="clear" w:color="auto" w:fill="auto"/>
            <w:noWrap/>
            <w:vAlign w:val="bottom"/>
            <w:hideMark/>
          </w:tcPr>
          <w:p w14:paraId="5FD7BAF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3,575</w:t>
            </w:r>
          </w:p>
        </w:tc>
      </w:tr>
      <w:tr w:rsidR="00CF28A2" w:rsidRPr="00CF28A2" w14:paraId="0877F0F7" w14:textId="77777777" w:rsidTr="00CF28A2">
        <w:trPr>
          <w:trHeight w:val="283"/>
          <w:jc w:val="center"/>
        </w:trPr>
        <w:tc>
          <w:tcPr>
            <w:tcW w:w="2963" w:type="dxa"/>
            <w:tcBorders>
              <w:top w:val="nil"/>
              <w:left w:val="nil"/>
              <w:bottom w:val="nil"/>
              <w:right w:val="nil"/>
            </w:tcBorders>
            <w:shd w:val="clear" w:color="auto" w:fill="auto"/>
            <w:noWrap/>
            <w:vAlign w:val="bottom"/>
            <w:hideMark/>
          </w:tcPr>
          <w:p w14:paraId="260FFE4D" w14:textId="77777777" w:rsidR="00CF28A2" w:rsidRPr="00CF28A2" w:rsidRDefault="00CF28A2" w:rsidP="00CF28A2">
            <w:pPr>
              <w:spacing w:after="0"/>
              <w:rPr>
                <w:rFonts w:ascii="Arial" w:hAnsi="Arial" w:cs="Arial"/>
                <w:b/>
                <w:bCs/>
                <w:sz w:val="16"/>
                <w:szCs w:val="16"/>
              </w:rPr>
            </w:pPr>
            <w:r w:rsidRPr="00CF28A2">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4E9B997A"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687</w:t>
            </w:r>
          </w:p>
        </w:tc>
        <w:tc>
          <w:tcPr>
            <w:tcW w:w="870" w:type="dxa"/>
            <w:tcBorders>
              <w:top w:val="nil"/>
              <w:left w:val="nil"/>
              <w:bottom w:val="single" w:sz="4" w:space="0" w:color="auto"/>
              <w:right w:val="nil"/>
            </w:tcBorders>
            <w:shd w:val="clear" w:color="000000" w:fill="D9D9D9"/>
            <w:noWrap/>
            <w:vAlign w:val="bottom"/>
            <w:hideMark/>
          </w:tcPr>
          <w:p w14:paraId="425BBE6D"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(92)</w:t>
            </w:r>
          </w:p>
        </w:tc>
        <w:tc>
          <w:tcPr>
            <w:tcW w:w="879" w:type="dxa"/>
            <w:tcBorders>
              <w:top w:val="nil"/>
              <w:left w:val="nil"/>
              <w:bottom w:val="single" w:sz="4" w:space="0" w:color="auto"/>
              <w:right w:val="nil"/>
            </w:tcBorders>
            <w:shd w:val="clear" w:color="auto" w:fill="auto"/>
            <w:noWrap/>
            <w:vAlign w:val="bottom"/>
            <w:hideMark/>
          </w:tcPr>
          <w:p w14:paraId="54A5450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(263)</w:t>
            </w:r>
          </w:p>
        </w:tc>
        <w:tc>
          <w:tcPr>
            <w:tcW w:w="879" w:type="dxa"/>
            <w:tcBorders>
              <w:top w:val="nil"/>
              <w:left w:val="nil"/>
              <w:bottom w:val="single" w:sz="4" w:space="0" w:color="auto"/>
              <w:right w:val="nil"/>
            </w:tcBorders>
            <w:shd w:val="clear" w:color="auto" w:fill="auto"/>
            <w:noWrap/>
            <w:vAlign w:val="bottom"/>
            <w:hideMark/>
          </w:tcPr>
          <w:p w14:paraId="6355C075"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(326)</w:t>
            </w:r>
          </w:p>
        </w:tc>
        <w:tc>
          <w:tcPr>
            <w:tcW w:w="879" w:type="dxa"/>
            <w:tcBorders>
              <w:top w:val="nil"/>
              <w:left w:val="nil"/>
              <w:bottom w:val="single" w:sz="4" w:space="0" w:color="auto"/>
              <w:right w:val="nil"/>
            </w:tcBorders>
            <w:shd w:val="clear" w:color="auto" w:fill="auto"/>
            <w:noWrap/>
            <w:vAlign w:val="bottom"/>
            <w:hideMark/>
          </w:tcPr>
          <w:p w14:paraId="6BC53B11"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(362)</w:t>
            </w:r>
          </w:p>
        </w:tc>
      </w:tr>
      <w:tr w:rsidR="00CF28A2" w:rsidRPr="00CF28A2" w14:paraId="179C65AA" w14:textId="77777777" w:rsidTr="00CF28A2">
        <w:trPr>
          <w:trHeight w:val="283"/>
          <w:jc w:val="center"/>
        </w:trPr>
        <w:tc>
          <w:tcPr>
            <w:tcW w:w="2963" w:type="dxa"/>
            <w:tcBorders>
              <w:top w:val="nil"/>
              <w:left w:val="nil"/>
              <w:bottom w:val="nil"/>
              <w:right w:val="nil"/>
            </w:tcBorders>
            <w:shd w:val="clear" w:color="auto" w:fill="auto"/>
            <w:noWrap/>
            <w:vAlign w:val="bottom"/>
            <w:hideMark/>
          </w:tcPr>
          <w:p w14:paraId="7C63FBE2" w14:textId="77777777" w:rsidR="00CF28A2" w:rsidRPr="00CF28A2" w:rsidRDefault="00CF28A2" w:rsidP="00CF28A2">
            <w:pPr>
              <w:spacing w:after="0"/>
              <w:rPr>
                <w:rFonts w:ascii="Arial" w:hAnsi="Arial" w:cs="Arial"/>
                <w:b/>
                <w:bCs/>
                <w:sz w:val="16"/>
                <w:szCs w:val="16"/>
              </w:rPr>
            </w:pPr>
            <w:r w:rsidRPr="00CF28A2">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22C30A3C" w14:textId="77777777" w:rsidR="00CF28A2" w:rsidRPr="00CF28A2" w:rsidRDefault="00CF28A2" w:rsidP="00CF28A2">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F6C6076" w14:textId="77777777" w:rsidR="00CF28A2" w:rsidRPr="00CF28A2" w:rsidRDefault="00CF28A2" w:rsidP="00CF28A2">
            <w:pPr>
              <w:spacing w:after="0"/>
              <w:jc w:val="right"/>
              <w:rPr>
                <w:rFonts w:ascii="Arial" w:hAnsi="Arial" w:cs="Arial"/>
                <w:sz w:val="16"/>
                <w:szCs w:val="16"/>
              </w:rPr>
            </w:pPr>
            <w:r w:rsidRPr="00CF28A2">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BBD5F56" w14:textId="77777777" w:rsidR="00CF28A2" w:rsidRPr="00CF28A2" w:rsidRDefault="00CF28A2" w:rsidP="00CF28A2">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AFF6997" w14:textId="77777777" w:rsidR="00CF28A2" w:rsidRPr="00CF28A2" w:rsidRDefault="00CF28A2" w:rsidP="00CF28A2">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382AFBB" w14:textId="77777777" w:rsidR="00CF28A2" w:rsidRPr="00CF28A2" w:rsidRDefault="00CF28A2" w:rsidP="00CF28A2">
            <w:pPr>
              <w:spacing w:after="0"/>
              <w:jc w:val="right"/>
              <w:rPr>
                <w:rFonts w:ascii="Times New Roman" w:hAnsi="Times New Roman"/>
                <w:color w:val="auto"/>
                <w:sz w:val="20"/>
              </w:rPr>
            </w:pPr>
          </w:p>
        </w:tc>
      </w:tr>
      <w:tr w:rsidR="00CF28A2" w:rsidRPr="00CF28A2" w14:paraId="5DC5CC4E"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65F4DE3B" w14:textId="77777777" w:rsidR="00CF28A2" w:rsidRPr="00CF28A2" w:rsidRDefault="00CF28A2" w:rsidP="00CF28A2">
            <w:pPr>
              <w:spacing w:after="0"/>
              <w:ind w:leftChars="75" w:left="143"/>
              <w:rPr>
                <w:rFonts w:ascii="Arial" w:hAnsi="Arial" w:cs="Arial"/>
                <w:sz w:val="16"/>
                <w:szCs w:val="16"/>
              </w:rPr>
            </w:pPr>
            <w:r w:rsidRPr="00CF28A2">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DFE7577"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1,641</w:t>
            </w:r>
          </w:p>
        </w:tc>
        <w:tc>
          <w:tcPr>
            <w:tcW w:w="870" w:type="dxa"/>
            <w:tcBorders>
              <w:top w:val="nil"/>
              <w:left w:val="nil"/>
              <w:bottom w:val="nil"/>
              <w:right w:val="nil"/>
            </w:tcBorders>
            <w:shd w:val="clear" w:color="000000" w:fill="D9D9D9"/>
            <w:noWrap/>
            <w:vAlign w:val="bottom"/>
            <w:hideMark/>
          </w:tcPr>
          <w:p w14:paraId="25ED55FC"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1,725</w:t>
            </w:r>
          </w:p>
        </w:tc>
        <w:tc>
          <w:tcPr>
            <w:tcW w:w="879" w:type="dxa"/>
            <w:tcBorders>
              <w:top w:val="nil"/>
              <w:left w:val="nil"/>
              <w:bottom w:val="nil"/>
              <w:right w:val="nil"/>
            </w:tcBorders>
            <w:shd w:val="clear" w:color="auto" w:fill="auto"/>
            <w:noWrap/>
            <w:vAlign w:val="bottom"/>
            <w:hideMark/>
          </w:tcPr>
          <w:p w14:paraId="1D0872D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1,810</w:t>
            </w:r>
          </w:p>
        </w:tc>
        <w:tc>
          <w:tcPr>
            <w:tcW w:w="879" w:type="dxa"/>
            <w:tcBorders>
              <w:top w:val="nil"/>
              <w:left w:val="nil"/>
              <w:bottom w:val="nil"/>
              <w:right w:val="nil"/>
            </w:tcBorders>
            <w:shd w:val="clear" w:color="auto" w:fill="auto"/>
            <w:noWrap/>
            <w:vAlign w:val="bottom"/>
            <w:hideMark/>
          </w:tcPr>
          <w:p w14:paraId="682AC18D"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1,895</w:t>
            </w:r>
          </w:p>
        </w:tc>
        <w:tc>
          <w:tcPr>
            <w:tcW w:w="879" w:type="dxa"/>
            <w:tcBorders>
              <w:top w:val="nil"/>
              <w:left w:val="nil"/>
              <w:bottom w:val="nil"/>
              <w:right w:val="nil"/>
            </w:tcBorders>
            <w:shd w:val="clear" w:color="auto" w:fill="auto"/>
            <w:noWrap/>
            <w:vAlign w:val="bottom"/>
            <w:hideMark/>
          </w:tcPr>
          <w:p w14:paraId="4B502C71"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1,981</w:t>
            </w:r>
          </w:p>
        </w:tc>
      </w:tr>
      <w:tr w:rsidR="00CF28A2" w:rsidRPr="00CF28A2" w14:paraId="018E4998" w14:textId="77777777" w:rsidTr="00CF28A2">
        <w:trPr>
          <w:trHeight w:val="225"/>
          <w:jc w:val="center"/>
        </w:trPr>
        <w:tc>
          <w:tcPr>
            <w:tcW w:w="2963" w:type="dxa"/>
            <w:tcBorders>
              <w:top w:val="nil"/>
              <w:left w:val="nil"/>
              <w:bottom w:val="nil"/>
              <w:right w:val="nil"/>
            </w:tcBorders>
            <w:shd w:val="clear" w:color="auto" w:fill="auto"/>
            <w:noWrap/>
            <w:vAlign w:val="bottom"/>
            <w:hideMark/>
          </w:tcPr>
          <w:p w14:paraId="083BC3B3" w14:textId="77777777" w:rsidR="00CF28A2" w:rsidRPr="00CF28A2" w:rsidRDefault="00CF28A2" w:rsidP="00CF28A2">
            <w:pPr>
              <w:spacing w:after="0"/>
              <w:ind w:leftChars="75" w:left="143"/>
              <w:rPr>
                <w:rFonts w:ascii="Arial" w:hAnsi="Arial" w:cs="Arial"/>
                <w:sz w:val="16"/>
                <w:szCs w:val="16"/>
              </w:rPr>
            </w:pPr>
            <w:r w:rsidRPr="00CF28A2">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77CF6B1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w:t>
            </w:r>
          </w:p>
        </w:tc>
        <w:tc>
          <w:tcPr>
            <w:tcW w:w="870" w:type="dxa"/>
            <w:tcBorders>
              <w:top w:val="nil"/>
              <w:left w:val="nil"/>
              <w:bottom w:val="nil"/>
              <w:right w:val="nil"/>
            </w:tcBorders>
            <w:shd w:val="clear" w:color="000000" w:fill="D9D9D9"/>
            <w:noWrap/>
            <w:vAlign w:val="bottom"/>
            <w:hideMark/>
          </w:tcPr>
          <w:p w14:paraId="6B4B3820"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3FB51272"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20916BC5"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w:t>
            </w:r>
          </w:p>
        </w:tc>
        <w:tc>
          <w:tcPr>
            <w:tcW w:w="879" w:type="dxa"/>
            <w:tcBorders>
              <w:top w:val="nil"/>
              <w:left w:val="nil"/>
              <w:bottom w:val="nil"/>
              <w:right w:val="nil"/>
            </w:tcBorders>
            <w:shd w:val="clear" w:color="auto" w:fill="auto"/>
            <w:noWrap/>
            <w:vAlign w:val="bottom"/>
            <w:hideMark/>
          </w:tcPr>
          <w:p w14:paraId="05E01B91"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w:t>
            </w:r>
          </w:p>
        </w:tc>
      </w:tr>
      <w:tr w:rsidR="00CF28A2" w:rsidRPr="00CF28A2" w14:paraId="57916380" w14:textId="77777777" w:rsidTr="00CF28A2">
        <w:trPr>
          <w:trHeight w:val="425"/>
          <w:jc w:val="center"/>
        </w:trPr>
        <w:tc>
          <w:tcPr>
            <w:tcW w:w="2963" w:type="dxa"/>
            <w:tcBorders>
              <w:top w:val="nil"/>
              <w:left w:val="nil"/>
              <w:bottom w:val="nil"/>
              <w:right w:val="nil"/>
            </w:tcBorders>
            <w:shd w:val="clear" w:color="auto" w:fill="auto"/>
            <w:vAlign w:val="bottom"/>
            <w:hideMark/>
          </w:tcPr>
          <w:p w14:paraId="4AA9FD5F" w14:textId="77777777" w:rsidR="00CF28A2" w:rsidRPr="00CF28A2" w:rsidRDefault="00CF28A2" w:rsidP="00CF28A2">
            <w:pPr>
              <w:spacing w:after="0"/>
              <w:ind w:leftChars="75" w:left="143"/>
              <w:rPr>
                <w:rFonts w:ascii="Arial" w:hAnsi="Arial" w:cs="Arial"/>
                <w:sz w:val="16"/>
                <w:szCs w:val="16"/>
              </w:rPr>
            </w:pPr>
            <w:r w:rsidRPr="00CF28A2">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766A0558"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(954)</w:t>
            </w:r>
          </w:p>
        </w:tc>
        <w:tc>
          <w:tcPr>
            <w:tcW w:w="870" w:type="dxa"/>
            <w:tcBorders>
              <w:top w:val="nil"/>
              <w:left w:val="nil"/>
              <w:bottom w:val="nil"/>
              <w:right w:val="nil"/>
            </w:tcBorders>
            <w:shd w:val="clear" w:color="000000" w:fill="D9D9D9"/>
            <w:noWrap/>
            <w:vAlign w:val="bottom"/>
            <w:hideMark/>
          </w:tcPr>
          <w:p w14:paraId="5C5BF27C"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(1,817)</w:t>
            </w:r>
          </w:p>
        </w:tc>
        <w:tc>
          <w:tcPr>
            <w:tcW w:w="879" w:type="dxa"/>
            <w:tcBorders>
              <w:top w:val="nil"/>
              <w:left w:val="nil"/>
              <w:bottom w:val="nil"/>
              <w:right w:val="nil"/>
            </w:tcBorders>
            <w:shd w:val="clear" w:color="auto" w:fill="auto"/>
            <w:noWrap/>
            <w:vAlign w:val="bottom"/>
            <w:hideMark/>
          </w:tcPr>
          <w:p w14:paraId="4E726014"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(2,073)</w:t>
            </w:r>
          </w:p>
        </w:tc>
        <w:tc>
          <w:tcPr>
            <w:tcW w:w="879" w:type="dxa"/>
            <w:tcBorders>
              <w:top w:val="nil"/>
              <w:left w:val="nil"/>
              <w:bottom w:val="nil"/>
              <w:right w:val="nil"/>
            </w:tcBorders>
            <w:shd w:val="clear" w:color="auto" w:fill="auto"/>
            <w:noWrap/>
            <w:vAlign w:val="bottom"/>
            <w:hideMark/>
          </w:tcPr>
          <w:p w14:paraId="14DCC1B9"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(2,221)</w:t>
            </w:r>
          </w:p>
        </w:tc>
        <w:tc>
          <w:tcPr>
            <w:tcW w:w="879" w:type="dxa"/>
            <w:tcBorders>
              <w:top w:val="nil"/>
              <w:left w:val="nil"/>
              <w:bottom w:val="nil"/>
              <w:right w:val="nil"/>
            </w:tcBorders>
            <w:shd w:val="clear" w:color="auto" w:fill="auto"/>
            <w:noWrap/>
            <w:vAlign w:val="bottom"/>
            <w:hideMark/>
          </w:tcPr>
          <w:p w14:paraId="7400A39B" w14:textId="77777777" w:rsidR="00CF28A2" w:rsidRPr="00CF28A2" w:rsidRDefault="00CF28A2" w:rsidP="00CF28A2">
            <w:pPr>
              <w:spacing w:after="0"/>
              <w:jc w:val="right"/>
              <w:rPr>
                <w:rFonts w:ascii="Arial" w:hAnsi="Arial" w:cs="Arial"/>
                <w:color w:val="auto"/>
                <w:sz w:val="16"/>
                <w:szCs w:val="16"/>
              </w:rPr>
            </w:pPr>
            <w:r w:rsidRPr="00CF28A2">
              <w:rPr>
                <w:rFonts w:ascii="Arial" w:hAnsi="Arial" w:cs="Arial"/>
                <w:color w:val="auto"/>
                <w:sz w:val="16"/>
                <w:szCs w:val="16"/>
              </w:rPr>
              <w:t>(2,343)</w:t>
            </w:r>
          </w:p>
        </w:tc>
      </w:tr>
      <w:tr w:rsidR="00CF28A2" w:rsidRPr="00CF28A2" w14:paraId="3CC11C0D" w14:textId="77777777" w:rsidTr="00CF28A2">
        <w:trPr>
          <w:trHeight w:val="227"/>
          <w:jc w:val="center"/>
        </w:trPr>
        <w:tc>
          <w:tcPr>
            <w:tcW w:w="2963" w:type="dxa"/>
            <w:tcBorders>
              <w:top w:val="nil"/>
              <w:left w:val="nil"/>
              <w:bottom w:val="single" w:sz="4" w:space="0" w:color="auto"/>
              <w:right w:val="nil"/>
            </w:tcBorders>
            <w:shd w:val="clear" w:color="auto" w:fill="auto"/>
            <w:noWrap/>
            <w:vAlign w:val="bottom"/>
            <w:hideMark/>
          </w:tcPr>
          <w:p w14:paraId="7FA2F871" w14:textId="77777777" w:rsidR="00CF28A2" w:rsidRPr="00CF28A2" w:rsidRDefault="00CF28A2" w:rsidP="00CF28A2">
            <w:pPr>
              <w:spacing w:after="0"/>
              <w:ind w:leftChars="75" w:left="143"/>
              <w:rPr>
                <w:rFonts w:ascii="Arial" w:hAnsi="Arial" w:cs="Arial"/>
                <w:b/>
                <w:bCs/>
                <w:sz w:val="16"/>
                <w:szCs w:val="16"/>
              </w:rPr>
            </w:pPr>
            <w:r w:rsidRPr="00CF28A2">
              <w:rPr>
                <w:rFonts w:ascii="Arial" w:hAnsi="Arial" w:cs="Arial"/>
                <w:b/>
                <w:bCs/>
                <w:sz w:val="16"/>
                <w:szCs w:val="16"/>
              </w:rPr>
              <w:t>Total equity</w:t>
            </w:r>
          </w:p>
        </w:tc>
        <w:tc>
          <w:tcPr>
            <w:tcW w:w="890" w:type="dxa"/>
            <w:tcBorders>
              <w:top w:val="single" w:sz="4" w:space="0" w:color="auto"/>
              <w:left w:val="nil"/>
              <w:bottom w:val="single" w:sz="4" w:space="0" w:color="auto"/>
              <w:right w:val="nil"/>
            </w:tcBorders>
            <w:shd w:val="clear" w:color="auto" w:fill="auto"/>
            <w:noWrap/>
            <w:vAlign w:val="bottom"/>
            <w:hideMark/>
          </w:tcPr>
          <w:p w14:paraId="2A220A2D"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687</w:t>
            </w:r>
          </w:p>
        </w:tc>
        <w:tc>
          <w:tcPr>
            <w:tcW w:w="870" w:type="dxa"/>
            <w:tcBorders>
              <w:top w:val="single" w:sz="4" w:space="0" w:color="auto"/>
              <w:left w:val="nil"/>
              <w:bottom w:val="single" w:sz="4" w:space="0" w:color="auto"/>
              <w:right w:val="nil"/>
            </w:tcBorders>
            <w:shd w:val="clear" w:color="000000" w:fill="D9D9D9"/>
            <w:noWrap/>
            <w:vAlign w:val="bottom"/>
            <w:hideMark/>
          </w:tcPr>
          <w:p w14:paraId="76ED3563"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(92)</w:t>
            </w:r>
          </w:p>
        </w:tc>
        <w:tc>
          <w:tcPr>
            <w:tcW w:w="879" w:type="dxa"/>
            <w:tcBorders>
              <w:top w:val="single" w:sz="4" w:space="0" w:color="auto"/>
              <w:left w:val="nil"/>
              <w:bottom w:val="single" w:sz="4" w:space="0" w:color="auto"/>
              <w:right w:val="nil"/>
            </w:tcBorders>
            <w:shd w:val="clear" w:color="auto" w:fill="auto"/>
            <w:noWrap/>
            <w:vAlign w:val="bottom"/>
            <w:hideMark/>
          </w:tcPr>
          <w:p w14:paraId="05261D64"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(263)</w:t>
            </w:r>
          </w:p>
        </w:tc>
        <w:tc>
          <w:tcPr>
            <w:tcW w:w="879" w:type="dxa"/>
            <w:tcBorders>
              <w:top w:val="single" w:sz="4" w:space="0" w:color="auto"/>
              <w:left w:val="nil"/>
              <w:bottom w:val="single" w:sz="4" w:space="0" w:color="auto"/>
              <w:right w:val="nil"/>
            </w:tcBorders>
            <w:shd w:val="clear" w:color="auto" w:fill="auto"/>
            <w:noWrap/>
            <w:vAlign w:val="bottom"/>
            <w:hideMark/>
          </w:tcPr>
          <w:p w14:paraId="224233B6"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(326)</w:t>
            </w:r>
          </w:p>
        </w:tc>
        <w:tc>
          <w:tcPr>
            <w:tcW w:w="879" w:type="dxa"/>
            <w:tcBorders>
              <w:top w:val="single" w:sz="4" w:space="0" w:color="auto"/>
              <w:left w:val="nil"/>
              <w:bottom w:val="single" w:sz="4" w:space="0" w:color="auto"/>
              <w:right w:val="nil"/>
            </w:tcBorders>
            <w:shd w:val="clear" w:color="auto" w:fill="auto"/>
            <w:noWrap/>
            <w:vAlign w:val="bottom"/>
            <w:hideMark/>
          </w:tcPr>
          <w:p w14:paraId="60C6914D" w14:textId="77777777" w:rsidR="00CF28A2" w:rsidRPr="00CF28A2" w:rsidRDefault="00CF28A2" w:rsidP="00CF28A2">
            <w:pPr>
              <w:spacing w:after="0"/>
              <w:jc w:val="right"/>
              <w:rPr>
                <w:rFonts w:ascii="Arial" w:hAnsi="Arial" w:cs="Arial"/>
                <w:b/>
                <w:bCs/>
                <w:sz w:val="16"/>
                <w:szCs w:val="16"/>
              </w:rPr>
            </w:pPr>
            <w:r w:rsidRPr="00CF28A2">
              <w:rPr>
                <w:rFonts w:ascii="Arial" w:hAnsi="Arial" w:cs="Arial"/>
                <w:b/>
                <w:bCs/>
                <w:sz w:val="16"/>
                <w:szCs w:val="16"/>
              </w:rPr>
              <w:t>(362)</w:t>
            </w:r>
          </w:p>
        </w:tc>
      </w:tr>
    </w:tbl>
    <w:p w14:paraId="5E794CF2" w14:textId="2B3CD1D8" w:rsidR="008503F9" w:rsidRDefault="008503F9" w:rsidP="008503F9">
      <w:pPr>
        <w:pStyle w:val="FootnoteText"/>
        <w:spacing w:before="120"/>
      </w:pPr>
      <w:r w:rsidRPr="008503F9">
        <w:t>Prepared on Australian Accounting Standards basis.</w:t>
      </w:r>
    </w:p>
    <w:p w14:paraId="3859A83D" w14:textId="77777777" w:rsidR="008503F9" w:rsidRDefault="008503F9">
      <w:pPr>
        <w:spacing w:after="160" w:line="259" w:lineRule="auto"/>
        <w:rPr>
          <w:rFonts w:ascii="Arial" w:hAnsi="Arial" w:cs="Arial"/>
          <w:b/>
          <w:color w:val="auto"/>
        </w:rPr>
      </w:pPr>
      <w:r>
        <w:rPr>
          <w:rFonts w:ascii="Arial" w:hAnsi="Arial" w:cs="Arial"/>
          <w:b/>
          <w:color w:val="auto"/>
        </w:rPr>
        <w:br w:type="page"/>
      </w:r>
    </w:p>
    <w:p w14:paraId="2616469C" w14:textId="77777777" w:rsidR="00E73DA8" w:rsidRPr="008666A6" w:rsidRDefault="00E73DA8" w:rsidP="00E73DA8">
      <w:pPr>
        <w:keepNext/>
        <w:spacing w:before="120"/>
        <w:rPr>
          <w:rFonts w:ascii="Arial" w:hAnsi="Arial" w:cs="Arial"/>
          <w:b/>
          <w:sz w:val="20"/>
          <w:szCs w:val="18"/>
          <w:lang w:eastAsia="en-US"/>
        </w:rPr>
      </w:pPr>
      <w:r w:rsidRPr="008666A6">
        <w:rPr>
          <w:rFonts w:ascii="Arial" w:hAnsi="Arial"/>
          <w:b/>
          <w:color w:val="auto"/>
          <w:sz w:val="20"/>
        </w:rPr>
        <w:lastRenderedPageBreak/>
        <w:t>Table 3.3: Departmental statement of changes in equity — summa</w:t>
      </w:r>
      <w:r>
        <w:rPr>
          <w:rFonts w:ascii="Arial" w:hAnsi="Arial"/>
          <w:b/>
          <w:color w:val="auto"/>
          <w:sz w:val="20"/>
        </w:rPr>
        <w:t>ry of movement (Budget year 2023–24</w:t>
      </w:r>
      <w:r w:rsidRPr="008666A6">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8503F9" w:rsidRPr="008503F9" w14:paraId="7B186328" w14:textId="77777777" w:rsidTr="008503F9">
        <w:trPr>
          <w:trHeight w:val="765"/>
          <w:jc w:val="center"/>
        </w:trPr>
        <w:tc>
          <w:tcPr>
            <w:tcW w:w="2860" w:type="dxa"/>
            <w:tcBorders>
              <w:top w:val="single" w:sz="4" w:space="0" w:color="auto"/>
              <w:left w:val="nil"/>
              <w:bottom w:val="nil"/>
              <w:right w:val="nil"/>
            </w:tcBorders>
            <w:shd w:val="clear" w:color="auto" w:fill="auto"/>
            <w:hideMark/>
          </w:tcPr>
          <w:p w14:paraId="4EA42DE6" w14:textId="77777777" w:rsidR="008503F9" w:rsidRPr="008503F9" w:rsidRDefault="008503F9" w:rsidP="008503F9">
            <w:pPr>
              <w:spacing w:before="40" w:after="0"/>
              <w:jc w:val="right"/>
              <w:rPr>
                <w:rFonts w:ascii="Arial" w:hAnsi="Arial" w:cs="Arial"/>
                <w:sz w:val="16"/>
                <w:szCs w:val="16"/>
              </w:rPr>
            </w:pPr>
            <w:r w:rsidRPr="008503F9">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0B81A41A" w14:textId="77777777" w:rsidR="008503F9" w:rsidRPr="008503F9" w:rsidRDefault="008503F9" w:rsidP="008503F9">
            <w:pPr>
              <w:spacing w:before="40" w:after="0"/>
              <w:jc w:val="right"/>
              <w:rPr>
                <w:rFonts w:ascii="Arial" w:hAnsi="Arial" w:cs="Arial"/>
                <w:b/>
                <w:bCs/>
                <w:sz w:val="16"/>
                <w:szCs w:val="16"/>
              </w:rPr>
            </w:pPr>
            <w:r w:rsidRPr="008503F9">
              <w:rPr>
                <w:rFonts w:ascii="Arial" w:hAnsi="Arial" w:cs="Arial"/>
                <w:b/>
                <w:bCs/>
                <w:sz w:val="16"/>
                <w:szCs w:val="16"/>
              </w:rPr>
              <w:t xml:space="preserve">Retained earnings </w:t>
            </w:r>
            <w:r w:rsidRPr="008503F9">
              <w:rPr>
                <w:rFonts w:ascii="Arial" w:hAnsi="Arial" w:cs="Arial"/>
                <w:b/>
                <w:bCs/>
                <w:sz w:val="16"/>
                <w:szCs w:val="16"/>
              </w:rPr>
              <w:br/>
            </w:r>
            <w:r w:rsidRPr="008503F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781413B" w14:textId="77777777" w:rsidR="008503F9" w:rsidRPr="008503F9" w:rsidRDefault="008503F9" w:rsidP="008503F9">
            <w:pPr>
              <w:spacing w:before="40" w:after="0"/>
              <w:jc w:val="right"/>
              <w:rPr>
                <w:rFonts w:ascii="Arial" w:hAnsi="Arial" w:cs="Arial"/>
                <w:b/>
                <w:bCs/>
                <w:sz w:val="16"/>
                <w:szCs w:val="16"/>
              </w:rPr>
            </w:pPr>
            <w:r w:rsidRPr="008503F9">
              <w:rPr>
                <w:rFonts w:ascii="Arial" w:hAnsi="Arial" w:cs="Arial"/>
                <w:b/>
                <w:bCs/>
                <w:sz w:val="16"/>
                <w:szCs w:val="16"/>
              </w:rPr>
              <w:t xml:space="preserve">Asset revaluation reserve </w:t>
            </w:r>
            <w:r w:rsidRPr="008503F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4B0285D" w14:textId="77777777" w:rsidR="008503F9" w:rsidRPr="008503F9" w:rsidRDefault="008503F9" w:rsidP="008503F9">
            <w:pPr>
              <w:spacing w:before="40" w:after="0"/>
              <w:jc w:val="right"/>
              <w:rPr>
                <w:rFonts w:ascii="Arial" w:hAnsi="Arial" w:cs="Arial"/>
                <w:b/>
                <w:bCs/>
                <w:sz w:val="16"/>
                <w:szCs w:val="16"/>
              </w:rPr>
            </w:pPr>
            <w:r w:rsidRPr="008503F9">
              <w:rPr>
                <w:rFonts w:ascii="Arial" w:hAnsi="Arial" w:cs="Arial"/>
                <w:b/>
                <w:bCs/>
                <w:sz w:val="16"/>
                <w:szCs w:val="16"/>
              </w:rPr>
              <w:t>Contributed equity/</w:t>
            </w:r>
            <w:r w:rsidRPr="008503F9">
              <w:rPr>
                <w:rFonts w:ascii="Arial" w:hAnsi="Arial" w:cs="Arial"/>
                <w:b/>
                <w:bCs/>
                <w:sz w:val="16"/>
                <w:szCs w:val="16"/>
              </w:rPr>
              <w:br/>
              <w:t xml:space="preserve">capital </w:t>
            </w:r>
            <w:r w:rsidRPr="008503F9">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509268A" w14:textId="77777777" w:rsidR="008503F9" w:rsidRPr="008503F9" w:rsidRDefault="008503F9" w:rsidP="008503F9">
            <w:pPr>
              <w:spacing w:before="40" w:after="0"/>
              <w:jc w:val="right"/>
              <w:rPr>
                <w:rFonts w:ascii="Arial" w:hAnsi="Arial" w:cs="Arial"/>
                <w:b/>
                <w:bCs/>
                <w:sz w:val="16"/>
                <w:szCs w:val="16"/>
              </w:rPr>
            </w:pPr>
            <w:r w:rsidRPr="008503F9">
              <w:rPr>
                <w:rFonts w:ascii="Arial" w:hAnsi="Arial" w:cs="Arial"/>
                <w:b/>
                <w:bCs/>
                <w:sz w:val="16"/>
                <w:szCs w:val="16"/>
              </w:rPr>
              <w:t xml:space="preserve">Total </w:t>
            </w:r>
            <w:r w:rsidRPr="008503F9">
              <w:rPr>
                <w:rFonts w:ascii="Arial" w:hAnsi="Arial" w:cs="Arial"/>
                <w:b/>
                <w:bCs/>
                <w:sz w:val="16"/>
                <w:szCs w:val="16"/>
              </w:rPr>
              <w:br/>
              <w:t xml:space="preserve">equity </w:t>
            </w:r>
            <w:r w:rsidRPr="008503F9">
              <w:rPr>
                <w:rFonts w:ascii="Arial" w:hAnsi="Arial" w:cs="Arial"/>
                <w:b/>
                <w:bCs/>
                <w:sz w:val="16"/>
                <w:szCs w:val="16"/>
              </w:rPr>
              <w:br/>
            </w:r>
            <w:r w:rsidRPr="008503F9">
              <w:rPr>
                <w:rFonts w:ascii="Arial" w:hAnsi="Arial" w:cs="Arial"/>
                <w:b/>
                <w:bCs/>
                <w:sz w:val="16"/>
                <w:szCs w:val="16"/>
              </w:rPr>
              <w:br/>
              <w:t>$'000</w:t>
            </w:r>
          </w:p>
        </w:tc>
      </w:tr>
      <w:tr w:rsidR="008503F9" w:rsidRPr="008503F9" w14:paraId="7E08030A" w14:textId="77777777" w:rsidTr="008503F9">
        <w:trPr>
          <w:trHeight w:val="225"/>
          <w:jc w:val="center"/>
        </w:trPr>
        <w:tc>
          <w:tcPr>
            <w:tcW w:w="2860" w:type="dxa"/>
            <w:tcBorders>
              <w:top w:val="nil"/>
              <w:left w:val="nil"/>
              <w:bottom w:val="nil"/>
              <w:right w:val="nil"/>
            </w:tcBorders>
            <w:shd w:val="clear" w:color="auto" w:fill="auto"/>
            <w:noWrap/>
            <w:vAlign w:val="bottom"/>
            <w:hideMark/>
          </w:tcPr>
          <w:p w14:paraId="71A0EC71" w14:textId="77777777" w:rsidR="008503F9" w:rsidRPr="008503F9" w:rsidRDefault="008503F9" w:rsidP="008503F9">
            <w:pPr>
              <w:spacing w:after="0"/>
              <w:rPr>
                <w:rFonts w:ascii="Arial" w:hAnsi="Arial" w:cs="Arial"/>
                <w:b/>
                <w:bCs/>
                <w:sz w:val="16"/>
                <w:szCs w:val="16"/>
              </w:rPr>
            </w:pPr>
            <w:r w:rsidRPr="008503F9">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459B8F14" w14:textId="77777777" w:rsidR="008503F9" w:rsidRPr="008503F9" w:rsidRDefault="008503F9" w:rsidP="008503F9">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BCCDEFC" w14:textId="77777777" w:rsidR="008503F9" w:rsidRPr="008503F9" w:rsidRDefault="008503F9" w:rsidP="008503F9">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7D9358E3" w14:textId="77777777" w:rsidR="008503F9" w:rsidRPr="008503F9" w:rsidRDefault="008503F9" w:rsidP="008503F9">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8C5F9AC" w14:textId="77777777" w:rsidR="008503F9" w:rsidRPr="008503F9" w:rsidRDefault="008503F9" w:rsidP="008503F9">
            <w:pPr>
              <w:spacing w:after="0"/>
              <w:jc w:val="right"/>
              <w:rPr>
                <w:rFonts w:ascii="Times New Roman" w:hAnsi="Times New Roman"/>
                <w:color w:val="auto"/>
                <w:sz w:val="20"/>
              </w:rPr>
            </w:pPr>
          </w:p>
        </w:tc>
      </w:tr>
      <w:tr w:rsidR="008503F9" w:rsidRPr="008503F9" w14:paraId="018CF65A" w14:textId="77777777" w:rsidTr="008503F9">
        <w:trPr>
          <w:trHeight w:val="454"/>
          <w:jc w:val="center"/>
        </w:trPr>
        <w:tc>
          <w:tcPr>
            <w:tcW w:w="2860" w:type="dxa"/>
            <w:tcBorders>
              <w:top w:val="nil"/>
              <w:left w:val="nil"/>
              <w:bottom w:val="nil"/>
              <w:right w:val="nil"/>
            </w:tcBorders>
            <w:shd w:val="clear" w:color="auto" w:fill="auto"/>
            <w:vAlign w:val="bottom"/>
            <w:hideMark/>
          </w:tcPr>
          <w:p w14:paraId="14698262" w14:textId="77777777" w:rsidR="008503F9" w:rsidRPr="008503F9" w:rsidRDefault="008503F9" w:rsidP="008503F9">
            <w:pPr>
              <w:spacing w:after="0"/>
              <w:ind w:leftChars="75" w:left="143"/>
              <w:rPr>
                <w:rFonts w:ascii="Arial" w:hAnsi="Arial" w:cs="Arial"/>
                <w:sz w:val="16"/>
                <w:szCs w:val="16"/>
              </w:rPr>
            </w:pPr>
            <w:r w:rsidRPr="008503F9">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2EBBA4DF"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(954)</w:t>
            </w:r>
          </w:p>
        </w:tc>
        <w:tc>
          <w:tcPr>
            <w:tcW w:w="1200" w:type="dxa"/>
            <w:tcBorders>
              <w:top w:val="nil"/>
              <w:left w:val="nil"/>
              <w:bottom w:val="nil"/>
              <w:right w:val="nil"/>
            </w:tcBorders>
            <w:shd w:val="clear" w:color="auto" w:fill="auto"/>
            <w:noWrap/>
            <w:vAlign w:val="bottom"/>
            <w:hideMark/>
          </w:tcPr>
          <w:p w14:paraId="6FB0CC7C"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CA1AA34"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1,641</w:t>
            </w:r>
          </w:p>
        </w:tc>
        <w:tc>
          <w:tcPr>
            <w:tcW w:w="1060" w:type="dxa"/>
            <w:tcBorders>
              <w:top w:val="nil"/>
              <w:left w:val="nil"/>
              <w:bottom w:val="nil"/>
              <w:right w:val="nil"/>
            </w:tcBorders>
            <w:shd w:val="clear" w:color="auto" w:fill="auto"/>
            <w:noWrap/>
            <w:vAlign w:val="bottom"/>
            <w:hideMark/>
          </w:tcPr>
          <w:p w14:paraId="110B8228"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687</w:t>
            </w:r>
          </w:p>
        </w:tc>
      </w:tr>
      <w:tr w:rsidR="008503F9" w:rsidRPr="008503F9" w14:paraId="1AD4D0D2" w14:textId="77777777" w:rsidTr="008503F9">
        <w:trPr>
          <w:trHeight w:val="283"/>
          <w:jc w:val="center"/>
        </w:trPr>
        <w:tc>
          <w:tcPr>
            <w:tcW w:w="2860" w:type="dxa"/>
            <w:tcBorders>
              <w:top w:val="nil"/>
              <w:left w:val="nil"/>
              <w:bottom w:val="nil"/>
              <w:right w:val="nil"/>
            </w:tcBorders>
            <w:shd w:val="clear" w:color="auto" w:fill="auto"/>
            <w:noWrap/>
            <w:vAlign w:val="bottom"/>
            <w:hideMark/>
          </w:tcPr>
          <w:p w14:paraId="17D3888E" w14:textId="77777777" w:rsidR="008503F9" w:rsidRPr="008503F9" w:rsidRDefault="008503F9" w:rsidP="008503F9">
            <w:pPr>
              <w:spacing w:after="0"/>
              <w:ind w:leftChars="75" w:left="143"/>
              <w:rPr>
                <w:rFonts w:ascii="Arial" w:hAnsi="Arial" w:cs="Arial"/>
                <w:color w:val="auto"/>
                <w:sz w:val="16"/>
                <w:szCs w:val="16"/>
              </w:rPr>
            </w:pPr>
            <w:r w:rsidRPr="008503F9">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292A695C"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(863)</w:t>
            </w:r>
          </w:p>
        </w:tc>
        <w:tc>
          <w:tcPr>
            <w:tcW w:w="1200" w:type="dxa"/>
            <w:tcBorders>
              <w:top w:val="nil"/>
              <w:left w:val="nil"/>
              <w:bottom w:val="nil"/>
              <w:right w:val="nil"/>
            </w:tcBorders>
            <w:shd w:val="clear" w:color="auto" w:fill="auto"/>
            <w:noWrap/>
            <w:vAlign w:val="bottom"/>
            <w:hideMark/>
          </w:tcPr>
          <w:p w14:paraId="5B18AF1F"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D031F66"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BD87A33"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(863)</w:t>
            </w:r>
          </w:p>
        </w:tc>
      </w:tr>
      <w:tr w:rsidR="008503F9" w:rsidRPr="008503F9" w14:paraId="4286928E" w14:textId="77777777" w:rsidTr="008503F9">
        <w:trPr>
          <w:trHeight w:val="283"/>
          <w:jc w:val="center"/>
        </w:trPr>
        <w:tc>
          <w:tcPr>
            <w:tcW w:w="2860" w:type="dxa"/>
            <w:tcBorders>
              <w:top w:val="nil"/>
              <w:left w:val="nil"/>
              <w:bottom w:val="nil"/>
              <w:right w:val="nil"/>
            </w:tcBorders>
            <w:shd w:val="clear" w:color="000000" w:fill="FFFFFF"/>
            <w:noWrap/>
            <w:vAlign w:val="bottom"/>
            <w:hideMark/>
          </w:tcPr>
          <w:p w14:paraId="715BB70B" w14:textId="77777777" w:rsidR="008503F9" w:rsidRPr="008503F9" w:rsidRDefault="008503F9" w:rsidP="008503F9">
            <w:pPr>
              <w:spacing w:after="0"/>
              <w:ind w:leftChars="75" w:left="143"/>
              <w:rPr>
                <w:rFonts w:ascii="Arial" w:hAnsi="Arial" w:cs="Arial"/>
                <w:color w:val="auto"/>
                <w:sz w:val="16"/>
                <w:szCs w:val="16"/>
              </w:rPr>
            </w:pPr>
            <w:r w:rsidRPr="008503F9">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668A0805"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8629EBA"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A702986" w14:textId="77777777" w:rsidR="008503F9" w:rsidRPr="008503F9" w:rsidRDefault="008503F9" w:rsidP="008503F9">
            <w:pPr>
              <w:spacing w:after="0"/>
              <w:jc w:val="right"/>
              <w:rPr>
                <w:rFonts w:ascii="Arial" w:hAnsi="Arial" w:cs="Arial"/>
                <w:sz w:val="16"/>
                <w:szCs w:val="16"/>
              </w:rPr>
            </w:pPr>
            <w:r w:rsidRPr="008503F9">
              <w:rPr>
                <w:rFonts w:ascii="Arial" w:hAnsi="Arial" w:cs="Arial"/>
                <w:sz w:val="16"/>
                <w:szCs w:val="16"/>
              </w:rPr>
              <w:t>84</w:t>
            </w:r>
          </w:p>
        </w:tc>
        <w:tc>
          <w:tcPr>
            <w:tcW w:w="1060" w:type="dxa"/>
            <w:tcBorders>
              <w:top w:val="nil"/>
              <w:left w:val="nil"/>
              <w:bottom w:val="nil"/>
              <w:right w:val="nil"/>
            </w:tcBorders>
            <w:shd w:val="clear" w:color="auto" w:fill="auto"/>
            <w:noWrap/>
            <w:vAlign w:val="bottom"/>
            <w:hideMark/>
          </w:tcPr>
          <w:p w14:paraId="1BF5DF5C"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84</w:t>
            </w:r>
          </w:p>
        </w:tc>
      </w:tr>
      <w:tr w:rsidR="008503F9" w:rsidRPr="008503F9" w14:paraId="648D4C3D" w14:textId="77777777" w:rsidTr="008503F9">
        <w:trPr>
          <w:trHeight w:val="454"/>
          <w:jc w:val="center"/>
        </w:trPr>
        <w:tc>
          <w:tcPr>
            <w:tcW w:w="2860" w:type="dxa"/>
            <w:tcBorders>
              <w:top w:val="nil"/>
              <w:left w:val="nil"/>
              <w:bottom w:val="single" w:sz="4" w:space="0" w:color="auto"/>
              <w:right w:val="nil"/>
            </w:tcBorders>
            <w:shd w:val="clear" w:color="auto" w:fill="auto"/>
            <w:vAlign w:val="bottom"/>
            <w:hideMark/>
          </w:tcPr>
          <w:p w14:paraId="3FB12C06" w14:textId="7BEF6C1D" w:rsidR="008503F9" w:rsidRPr="008503F9" w:rsidRDefault="008503F9" w:rsidP="00A60478">
            <w:pPr>
              <w:spacing w:after="0"/>
              <w:rPr>
                <w:rFonts w:ascii="Arial" w:hAnsi="Arial" w:cs="Arial"/>
                <w:b/>
                <w:bCs/>
                <w:sz w:val="16"/>
                <w:szCs w:val="16"/>
              </w:rPr>
            </w:pPr>
            <w:r w:rsidRPr="008503F9">
              <w:rPr>
                <w:rFonts w:ascii="Arial" w:hAnsi="Arial" w:cs="Arial"/>
                <w:b/>
                <w:bCs/>
                <w:sz w:val="16"/>
                <w:szCs w:val="16"/>
              </w:rPr>
              <w:t>Estimated closing balance as at</w:t>
            </w:r>
            <w:r w:rsidR="00A60478">
              <w:rPr>
                <w:rFonts w:ascii="Arial" w:hAnsi="Arial" w:cs="Arial"/>
                <w:b/>
                <w:bCs/>
                <w:sz w:val="16"/>
                <w:szCs w:val="16"/>
              </w:rPr>
              <w:br/>
            </w:r>
            <w:r w:rsidRPr="008503F9">
              <w:rPr>
                <w:rFonts w:ascii="Arial" w:hAnsi="Arial" w:cs="Arial"/>
                <w:b/>
                <w:bCs/>
                <w:sz w:val="16"/>
                <w:szCs w:val="16"/>
              </w:rPr>
              <w:t>30 June 2024</w:t>
            </w:r>
          </w:p>
        </w:tc>
        <w:tc>
          <w:tcPr>
            <w:tcW w:w="1060" w:type="dxa"/>
            <w:tcBorders>
              <w:top w:val="single" w:sz="4" w:space="0" w:color="auto"/>
              <w:left w:val="nil"/>
              <w:bottom w:val="single" w:sz="4" w:space="0" w:color="auto"/>
              <w:right w:val="nil"/>
            </w:tcBorders>
            <w:shd w:val="clear" w:color="auto" w:fill="auto"/>
            <w:noWrap/>
            <w:vAlign w:val="bottom"/>
            <w:hideMark/>
          </w:tcPr>
          <w:p w14:paraId="0AF2C53D"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(1,817)</w:t>
            </w:r>
          </w:p>
        </w:tc>
        <w:tc>
          <w:tcPr>
            <w:tcW w:w="1200" w:type="dxa"/>
            <w:tcBorders>
              <w:top w:val="single" w:sz="4" w:space="0" w:color="auto"/>
              <w:left w:val="nil"/>
              <w:bottom w:val="single" w:sz="4" w:space="0" w:color="auto"/>
              <w:right w:val="nil"/>
            </w:tcBorders>
            <w:shd w:val="clear" w:color="auto" w:fill="auto"/>
            <w:noWrap/>
            <w:vAlign w:val="bottom"/>
            <w:hideMark/>
          </w:tcPr>
          <w:p w14:paraId="1E856D95"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w:t>
            </w:r>
          </w:p>
        </w:tc>
        <w:tc>
          <w:tcPr>
            <w:tcW w:w="1200" w:type="dxa"/>
            <w:tcBorders>
              <w:top w:val="single" w:sz="4" w:space="0" w:color="auto"/>
              <w:left w:val="nil"/>
              <w:bottom w:val="single" w:sz="4" w:space="0" w:color="auto"/>
              <w:right w:val="nil"/>
            </w:tcBorders>
            <w:shd w:val="clear" w:color="auto" w:fill="auto"/>
            <w:noWrap/>
            <w:vAlign w:val="bottom"/>
            <w:hideMark/>
          </w:tcPr>
          <w:p w14:paraId="7FC9BE59"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1,725</w:t>
            </w:r>
          </w:p>
        </w:tc>
        <w:tc>
          <w:tcPr>
            <w:tcW w:w="1060" w:type="dxa"/>
            <w:tcBorders>
              <w:top w:val="single" w:sz="4" w:space="0" w:color="auto"/>
              <w:left w:val="nil"/>
              <w:bottom w:val="single" w:sz="4" w:space="0" w:color="auto"/>
              <w:right w:val="nil"/>
            </w:tcBorders>
            <w:shd w:val="clear" w:color="auto" w:fill="auto"/>
            <w:noWrap/>
            <w:vAlign w:val="bottom"/>
            <w:hideMark/>
          </w:tcPr>
          <w:p w14:paraId="799858A3" w14:textId="77777777" w:rsidR="008503F9" w:rsidRPr="008503F9" w:rsidRDefault="008503F9" w:rsidP="008503F9">
            <w:pPr>
              <w:spacing w:after="0"/>
              <w:jc w:val="right"/>
              <w:rPr>
                <w:rFonts w:ascii="Arial" w:hAnsi="Arial" w:cs="Arial"/>
                <w:b/>
                <w:bCs/>
                <w:sz w:val="16"/>
                <w:szCs w:val="16"/>
              </w:rPr>
            </w:pPr>
            <w:r w:rsidRPr="008503F9">
              <w:rPr>
                <w:rFonts w:ascii="Arial" w:hAnsi="Arial" w:cs="Arial"/>
                <w:b/>
                <w:bCs/>
                <w:sz w:val="16"/>
                <w:szCs w:val="16"/>
              </w:rPr>
              <w:t>(92)</w:t>
            </w:r>
          </w:p>
        </w:tc>
      </w:tr>
    </w:tbl>
    <w:p w14:paraId="23C4CF82" w14:textId="22FFED2E" w:rsidR="008503F9" w:rsidRPr="008503F9" w:rsidRDefault="008503F9" w:rsidP="00A60478">
      <w:pPr>
        <w:pStyle w:val="FootnoteText"/>
        <w:spacing w:before="120" w:after="40"/>
      </w:pPr>
      <w:r w:rsidRPr="008503F9">
        <w:t xml:space="preserve">Prepared on Australian Accounting Standards basis. </w:t>
      </w:r>
    </w:p>
    <w:p w14:paraId="3D559EDA" w14:textId="7CCE07ED" w:rsidR="008503F9" w:rsidRDefault="008503F9" w:rsidP="00A60478">
      <w:pPr>
        <w:pStyle w:val="FootnoteText"/>
        <w:rPr>
          <w:rFonts w:cs="Arial"/>
          <w:b/>
          <w:color w:val="auto"/>
        </w:rPr>
      </w:pPr>
      <w:r w:rsidRPr="008503F9">
        <w:t>DCB = Departmental Capital Budget</w:t>
      </w:r>
    </w:p>
    <w:p w14:paraId="51EA4168" w14:textId="77777777" w:rsidR="000201D4" w:rsidRDefault="000201D4">
      <w:pPr>
        <w:spacing w:after="160" w:line="259" w:lineRule="auto"/>
        <w:rPr>
          <w:rFonts w:ascii="Arial" w:hAnsi="Arial" w:cs="Arial"/>
          <w:b/>
          <w:color w:val="auto"/>
        </w:rPr>
      </w:pPr>
      <w:r>
        <w:rPr>
          <w:rFonts w:ascii="Arial" w:hAnsi="Arial" w:cs="Arial"/>
          <w:b/>
          <w:color w:val="auto"/>
        </w:rPr>
        <w:br w:type="page"/>
      </w:r>
    </w:p>
    <w:p w14:paraId="0878BA6C" w14:textId="77777777" w:rsidR="00E73DA8" w:rsidRDefault="00E73DA8" w:rsidP="00E73DA8">
      <w:pPr>
        <w:keepNext/>
        <w:spacing w:before="120"/>
        <w:rPr>
          <w:rFonts w:ascii="Arial" w:hAnsi="Arial" w:cs="Arial"/>
          <w:b/>
          <w:sz w:val="20"/>
          <w:szCs w:val="18"/>
          <w:lang w:eastAsia="en-US"/>
        </w:rPr>
      </w:pPr>
      <w:r w:rsidRPr="008666A6">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0201D4" w:rsidRPr="000201D4" w14:paraId="7669A151" w14:textId="77777777" w:rsidTr="002F02E8">
        <w:trPr>
          <w:trHeight w:val="765"/>
          <w:jc w:val="center"/>
        </w:trPr>
        <w:tc>
          <w:tcPr>
            <w:tcW w:w="3052" w:type="dxa"/>
            <w:tcBorders>
              <w:top w:val="single" w:sz="4" w:space="0" w:color="auto"/>
              <w:left w:val="nil"/>
              <w:bottom w:val="nil"/>
              <w:right w:val="nil"/>
            </w:tcBorders>
            <w:shd w:val="clear" w:color="auto" w:fill="auto"/>
            <w:hideMark/>
          </w:tcPr>
          <w:p w14:paraId="58CCB81D" w14:textId="77777777" w:rsidR="000201D4" w:rsidRPr="000201D4" w:rsidRDefault="000201D4" w:rsidP="00A60478">
            <w:pPr>
              <w:spacing w:before="40" w:after="0"/>
              <w:jc w:val="right"/>
              <w:rPr>
                <w:rFonts w:ascii="Arial" w:hAnsi="Arial" w:cs="Arial"/>
                <w:color w:val="auto"/>
                <w:sz w:val="16"/>
                <w:szCs w:val="16"/>
              </w:rPr>
            </w:pPr>
            <w:r w:rsidRPr="000201D4">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40C00AD3" w14:textId="77777777" w:rsidR="000201D4" w:rsidRPr="000201D4" w:rsidRDefault="000201D4" w:rsidP="00A60478">
            <w:pPr>
              <w:spacing w:before="40" w:after="0"/>
              <w:jc w:val="right"/>
              <w:rPr>
                <w:rFonts w:ascii="Arial" w:hAnsi="Arial" w:cs="Arial"/>
                <w:b/>
                <w:bCs/>
                <w:color w:val="auto"/>
                <w:sz w:val="16"/>
                <w:szCs w:val="16"/>
              </w:rPr>
            </w:pPr>
            <w:r w:rsidRPr="000201D4">
              <w:rPr>
                <w:rFonts w:ascii="Arial" w:hAnsi="Arial" w:cs="Arial"/>
                <w:b/>
                <w:bCs/>
                <w:color w:val="auto"/>
                <w:sz w:val="16"/>
                <w:szCs w:val="16"/>
              </w:rPr>
              <w:t>2022–23 Estimated actual</w:t>
            </w:r>
            <w:r w:rsidRPr="000201D4">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hideMark/>
          </w:tcPr>
          <w:p w14:paraId="226C15C6" w14:textId="77777777" w:rsidR="000201D4" w:rsidRPr="000201D4" w:rsidRDefault="000201D4" w:rsidP="00A60478">
            <w:pPr>
              <w:spacing w:before="40" w:after="0"/>
              <w:jc w:val="right"/>
              <w:rPr>
                <w:rFonts w:ascii="Arial" w:hAnsi="Arial" w:cs="Arial"/>
                <w:b/>
                <w:bCs/>
                <w:color w:val="auto"/>
                <w:sz w:val="16"/>
                <w:szCs w:val="16"/>
              </w:rPr>
            </w:pPr>
            <w:r w:rsidRPr="000201D4">
              <w:rPr>
                <w:rFonts w:ascii="Arial" w:hAnsi="Arial" w:cs="Arial"/>
                <w:b/>
                <w:bCs/>
                <w:color w:val="auto"/>
                <w:sz w:val="16"/>
                <w:szCs w:val="16"/>
              </w:rPr>
              <w:t>2023–24</w:t>
            </w:r>
            <w:r w:rsidRPr="000201D4">
              <w:rPr>
                <w:rFonts w:ascii="Arial" w:hAnsi="Arial" w:cs="Arial"/>
                <w:b/>
                <w:bCs/>
                <w:color w:val="auto"/>
                <w:sz w:val="16"/>
                <w:szCs w:val="16"/>
              </w:rPr>
              <w:br/>
              <w:t>Budget</w:t>
            </w:r>
            <w:r w:rsidRPr="000201D4">
              <w:rPr>
                <w:rFonts w:ascii="Arial" w:hAnsi="Arial" w:cs="Arial"/>
                <w:b/>
                <w:bCs/>
                <w:color w:val="auto"/>
                <w:sz w:val="16"/>
                <w:szCs w:val="16"/>
              </w:rPr>
              <w:br/>
            </w:r>
            <w:r w:rsidRPr="000201D4">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278C0D98" w14:textId="77777777" w:rsidR="000201D4" w:rsidRPr="000201D4" w:rsidRDefault="000201D4" w:rsidP="00A60478">
            <w:pPr>
              <w:spacing w:before="40" w:after="0"/>
              <w:jc w:val="right"/>
              <w:rPr>
                <w:rFonts w:ascii="Arial" w:hAnsi="Arial" w:cs="Arial"/>
                <w:b/>
                <w:bCs/>
                <w:color w:val="auto"/>
                <w:sz w:val="16"/>
                <w:szCs w:val="16"/>
              </w:rPr>
            </w:pPr>
            <w:r w:rsidRPr="000201D4">
              <w:rPr>
                <w:rFonts w:ascii="Arial" w:hAnsi="Arial" w:cs="Arial"/>
                <w:b/>
                <w:bCs/>
                <w:color w:val="auto"/>
                <w:sz w:val="16"/>
                <w:szCs w:val="16"/>
              </w:rPr>
              <w:t>2024–25</w:t>
            </w:r>
            <w:r w:rsidRPr="000201D4">
              <w:rPr>
                <w:rFonts w:ascii="Arial" w:hAnsi="Arial" w:cs="Arial"/>
                <w:b/>
                <w:bCs/>
                <w:color w:val="auto"/>
                <w:sz w:val="16"/>
                <w:szCs w:val="16"/>
              </w:rPr>
              <w:br/>
              <w:t>Forward estimate</w:t>
            </w:r>
            <w:r w:rsidRPr="000201D4">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2F250B1" w14:textId="77777777" w:rsidR="000201D4" w:rsidRPr="000201D4" w:rsidRDefault="000201D4" w:rsidP="00A60478">
            <w:pPr>
              <w:spacing w:before="40" w:after="0"/>
              <w:jc w:val="right"/>
              <w:rPr>
                <w:rFonts w:ascii="Arial" w:hAnsi="Arial" w:cs="Arial"/>
                <w:b/>
                <w:bCs/>
                <w:color w:val="auto"/>
                <w:sz w:val="16"/>
                <w:szCs w:val="16"/>
              </w:rPr>
            </w:pPr>
            <w:r w:rsidRPr="000201D4">
              <w:rPr>
                <w:rFonts w:ascii="Arial" w:hAnsi="Arial" w:cs="Arial"/>
                <w:b/>
                <w:bCs/>
                <w:color w:val="auto"/>
                <w:sz w:val="16"/>
                <w:szCs w:val="16"/>
              </w:rPr>
              <w:t>2025–26</w:t>
            </w:r>
            <w:r w:rsidRPr="000201D4">
              <w:rPr>
                <w:rFonts w:ascii="Arial" w:hAnsi="Arial" w:cs="Arial"/>
                <w:b/>
                <w:bCs/>
                <w:color w:val="auto"/>
                <w:sz w:val="16"/>
                <w:szCs w:val="16"/>
              </w:rPr>
              <w:br/>
              <w:t>Forward estimate</w:t>
            </w:r>
            <w:r w:rsidRPr="000201D4">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650E7349" w14:textId="77777777" w:rsidR="000201D4" w:rsidRPr="000201D4" w:rsidRDefault="000201D4" w:rsidP="00A60478">
            <w:pPr>
              <w:spacing w:before="40" w:after="0"/>
              <w:jc w:val="right"/>
              <w:rPr>
                <w:rFonts w:ascii="Arial" w:hAnsi="Arial" w:cs="Arial"/>
                <w:b/>
                <w:bCs/>
                <w:color w:val="auto"/>
                <w:sz w:val="16"/>
                <w:szCs w:val="16"/>
              </w:rPr>
            </w:pPr>
            <w:r w:rsidRPr="000201D4">
              <w:rPr>
                <w:rFonts w:ascii="Arial" w:hAnsi="Arial" w:cs="Arial"/>
                <w:b/>
                <w:bCs/>
                <w:color w:val="auto"/>
                <w:sz w:val="16"/>
                <w:szCs w:val="16"/>
              </w:rPr>
              <w:t>2026–27</w:t>
            </w:r>
            <w:r w:rsidRPr="000201D4">
              <w:rPr>
                <w:rFonts w:ascii="Arial" w:hAnsi="Arial" w:cs="Arial"/>
                <w:b/>
                <w:bCs/>
                <w:color w:val="auto"/>
                <w:sz w:val="16"/>
                <w:szCs w:val="16"/>
              </w:rPr>
              <w:br/>
              <w:t>Forward estimate</w:t>
            </w:r>
            <w:r w:rsidRPr="000201D4">
              <w:rPr>
                <w:rFonts w:ascii="Arial" w:hAnsi="Arial" w:cs="Arial"/>
                <w:b/>
                <w:bCs/>
                <w:color w:val="auto"/>
                <w:sz w:val="16"/>
                <w:szCs w:val="16"/>
              </w:rPr>
              <w:br/>
              <w:t>$'000</w:t>
            </w:r>
          </w:p>
        </w:tc>
      </w:tr>
      <w:tr w:rsidR="000201D4" w:rsidRPr="000201D4" w14:paraId="392C0B5F" w14:textId="77777777" w:rsidTr="002F02E8">
        <w:trPr>
          <w:trHeight w:val="227"/>
          <w:jc w:val="center"/>
        </w:trPr>
        <w:tc>
          <w:tcPr>
            <w:tcW w:w="3052" w:type="dxa"/>
            <w:tcBorders>
              <w:top w:val="nil"/>
              <w:left w:val="nil"/>
              <w:bottom w:val="nil"/>
              <w:right w:val="nil"/>
            </w:tcBorders>
            <w:shd w:val="clear" w:color="auto" w:fill="auto"/>
            <w:noWrap/>
            <w:vAlign w:val="bottom"/>
            <w:hideMark/>
          </w:tcPr>
          <w:p w14:paraId="4D5E8C8C"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3F42B4E5"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7D228D74"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1999A4C"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CC11286"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5F0925E"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r>
      <w:tr w:rsidR="000201D4" w:rsidRPr="000201D4" w14:paraId="266B3810"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69BD1294"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57E9428" w14:textId="77777777" w:rsidR="000201D4" w:rsidRPr="000201D4" w:rsidRDefault="000201D4" w:rsidP="000201D4">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4067496"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6B35EDA" w14:textId="77777777" w:rsidR="000201D4" w:rsidRPr="000201D4" w:rsidRDefault="000201D4" w:rsidP="000201D4">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A4AD285"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37B25F1" w14:textId="77777777" w:rsidR="000201D4" w:rsidRPr="000201D4" w:rsidRDefault="000201D4" w:rsidP="000201D4">
            <w:pPr>
              <w:spacing w:after="0"/>
              <w:jc w:val="right"/>
              <w:rPr>
                <w:rFonts w:ascii="Times New Roman" w:hAnsi="Times New Roman"/>
                <w:color w:val="auto"/>
                <w:sz w:val="20"/>
              </w:rPr>
            </w:pPr>
          </w:p>
        </w:tc>
      </w:tr>
      <w:tr w:rsidR="000201D4" w:rsidRPr="000201D4" w14:paraId="1A04BDFE"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7A528969" w14:textId="77777777" w:rsidR="000201D4" w:rsidRPr="000201D4" w:rsidRDefault="000201D4" w:rsidP="002F02E8">
            <w:pPr>
              <w:spacing w:after="0"/>
              <w:ind w:leftChars="150" w:left="285"/>
              <w:rPr>
                <w:rFonts w:ascii="Arial" w:hAnsi="Arial" w:cs="Arial"/>
                <w:color w:val="auto"/>
                <w:sz w:val="16"/>
                <w:szCs w:val="16"/>
              </w:rPr>
            </w:pPr>
            <w:r w:rsidRPr="000201D4">
              <w:rPr>
                <w:rFonts w:ascii="Arial" w:hAnsi="Arial" w:cs="Arial"/>
                <w:color w:val="auto"/>
                <w:sz w:val="16"/>
                <w:szCs w:val="16"/>
              </w:rPr>
              <w:t>Appropriations</w:t>
            </w:r>
          </w:p>
        </w:tc>
        <w:tc>
          <w:tcPr>
            <w:tcW w:w="881" w:type="dxa"/>
            <w:tcBorders>
              <w:top w:val="nil"/>
              <w:left w:val="nil"/>
              <w:bottom w:val="nil"/>
              <w:right w:val="nil"/>
            </w:tcBorders>
            <w:shd w:val="clear" w:color="auto" w:fill="auto"/>
            <w:noWrap/>
            <w:vAlign w:val="bottom"/>
            <w:hideMark/>
          </w:tcPr>
          <w:p w14:paraId="4B6E8BE9"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15,939</w:t>
            </w:r>
          </w:p>
        </w:tc>
        <w:tc>
          <w:tcPr>
            <w:tcW w:w="844" w:type="dxa"/>
            <w:tcBorders>
              <w:top w:val="nil"/>
              <w:left w:val="nil"/>
              <w:bottom w:val="nil"/>
              <w:right w:val="nil"/>
            </w:tcBorders>
            <w:shd w:val="clear" w:color="000000" w:fill="D9D9D9"/>
            <w:noWrap/>
            <w:vAlign w:val="bottom"/>
            <w:hideMark/>
          </w:tcPr>
          <w:p w14:paraId="6AFA52C4"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13,831</w:t>
            </w:r>
          </w:p>
        </w:tc>
        <w:tc>
          <w:tcPr>
            <w:tcW w:w="861" w:type="dxa"/>
            <w:tcBorders>
              <w:top w:val="nil"/>
              <w:left w:val="nil"/>
              <w:bottom w:val="nil"/>
              <w:right w:val="nil"/>
            </w:tcBorders>
            <w:shd w:val="clear" w:color="auto" w:fill="auto"/>
            <w:noWrap/>
            <w:vAlign w:val="bottom"/>
            <w:hideMark/>
          </w:tcPr>
          <w:p w14:paraId="2046235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14,128</w:t>
            </w:r>
          </w:p>
        </w:tc>
        <w:tc>
          <w:tcPr>
            <w:tcW w:w="861" w:type="dxa"/>
            <w:tcBorders>
              <w:top w:val="nil"/>
              <w:left w:val="nil"/>
              <w:bottom w:val="nil"/>
              <w:right w:val="nil"/>
            </w:tcBorders>
            <w:shd w:val="clear" w:color="auto" w:fill="auto"/>
            <w:noWrap/>
            <w:vAlign w:val="bottom"/>
            <w:hideMark/>
          </w:tcPr>
          <w:p w14:paraId="3DC67714"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13,619</w:t>
            </w:r>
          </w:p>
        </w:tc>
        <w:tc>
          <w:tcPr>
            <w:tcW w:w="861" w:type="dxa"/>
            <w:tcBorders>
              <w:top w:val="nil"/>
              <w:left w:val="nil"/>
              <w:bottom w:val="nil"/>
              <w:right w:val="nil"/>
            </w:tcBorders>
            <w:shd w:val="clear" w:color="auto" w:fill="auto"/>
            <w:noWrap/>
            <w:vAlign w:val="bottom"/>
            <w:hideMark/>
          </w:tcPr>
          <w:p w14:paraId="01D31622"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13,802</w:t>
            </w:r>
          </w:p>
        </w:tc>
      </w:tr>
      <w:tr w:rsidR="000201D4" w:rsidRPr="000201D4" w14:paraId="56DEFA6D" w14:textId="77777777" w:rsidTr="002F02E8">
        <w:trPr>
          <w:trHeight w:val="425"/>
          <w:jc w:val="center"/>
        </w:trPr>
        <w:tc>
          <w:tcPr>
            <w:tcW w:w="3052" w:type="dxa"/>
            <w:tcBorders>
              <w:top w:val="nil"/>
              <w:left w:val="nil"/>
              <w:bottom w:val="nil"/>
              <w:right w:val="nil"/>
            </w:tcBorders>
            <w:shd w:val="clear" w:color="auto" w:fill="auto"/>
            <w:vAlign w:val="bottom"/>
            <w:hideMark/>
          </w:tcPr>
          <w:p w14:paraId="42F97020" w14:textId="77777777" w:rsidR="000201D4" w:rsidRPr="000201D4" w:rsidRDefault="000201D4" w:rsidP="002F02E8">
            <w:pPr>
              <w:spacing w:after="0"/>
              <w:ind w:leftChars="150" w:left="285"/>
              <w:rPr>
                <w:rFonts w:ascii="Arial" w:hAnsi="Arial" w:cs="Arial"/>
                <w:color w:val="auto"/>
                <w:sz w:val="16"/>
                <w:szCs w:val="16"/>
              </w:rPr>
            </w:pPr>
            <w:r w:rsidRPr="000201D4">
              <w:rPr>
                <w:rFonts w:ascii="Arial" w:hAnsi="Arial" w:cs="Arial"/>
                <w:color w:val="auto"/>
                <w:sz w:val="16"/>
                <w:szCs w:val="16"/>
              </w:rPr>
              <w:t>Sale of goods and rendering of services</w:t>
            </w:r>
          </w:p>
        </w:tc>
        <w:tc>
          <w:tcPr>
            <w:tcW w:w="881" w:type="dxa"/>
            <w:tcBorders>
              <w:top w:val="nil"/>
              <w:left w:val="nil"/>
              <w:bottom w:val="nil"/>
              <w:right w:val="nil"/>
            </w:tcBorders>
            <w:shd w:val="clear" w:color="auto" w:fill="auto"/>
            <w:noWrap/>
            <w:vAlign w:val="bottom"/>
            <w:hideMark/>
          </w:tcPr>
          <w:p w14:paraId="764F449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2,199</w:t>
            </w:r>
          </w:p>
        </w:tc>
        <w:tc>
          <w:tcPr>
            <w:tcW w:w="844" w:type="dxa"/>
            <w:tcBorders>
              <w:top w:val="nil"/>
              <w:left w:val="nil"/>
              <w:bottom w:val="nil"/>
              <w:right w:val="nil"/>
            </w:tcBorders>
            <w:shd w:val="clear" w:color="000000" w:fill="D9D9D9"/>
            <w:noWrap/>
            <w:vAlign w:val="bottom"/>
            <w:hideMark/>
          </w:tcPr>
          <w:p w14:paraId="5A07C500"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1,671</w:t>
            </w:r>
          </w:p>
        </w:tc>
        <w:tc>
          <w:tcPr>
            <w:tcW w:w="861" w:type="dxa"/>
            <w:tcBorders>
              <w:top w:val="nil"/>
              <w:left w:val="nil"/>
              <w:bottom w:val="nil"/>
              <w:right w:val="nil"/>
            </w:tcBorders>
            <w:shd w:val="clear" w:color="auto" w:fill="auto"/>
            <w:noWrap/>
            <w:vAlign w:val="bottom"/>
            <w:hideMark/>
          </w:tcPr>
          <w:p w14:paraId="771D70FB"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329</w:t>
            </w:r>
          </w:p>
        </w:tc>
        <w:tc>
          <w:tcPr>
            <w:tcW w:w="861" w:type="dxa"/>
            <w:tcBorders>
              <w:top w:val="nil"/>
              <w:left w:val="nil"/>
              <w:bottom w:val="nil"/>
              <w:right w:val="nil"/>
            </w:tcBorders>
            <w:shd w:val="clear" w:color="auto" w:fill="auto"/>
            <w:noWrap/>
            <w:vAlign w:val="bottom"/>
            <w:hideMark/>
          </w:tcPr>
          <w:p w14:paraId="3F84412C"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312</w:t>
            </w:r>
          </w:p>
        </w:tc>
        <w:tc>
          <w:tcPr>
            <w:tcW w:w="861" w:type="dxa"/>
            <w:tcBorders>
              <w:top w:val="nil"/>
              <w:left w:val="nil"/>
              <w:bottom w:val="nil"/>
              <w:right w:val="nil"/>
            </w:tcBorders>
            <w:shd w:val="clear" w:color="auto" w:fill="auto"/>
            <w:noWrap/>
            <w:vAlign w:val="bottom"/>
            <w:hideMark/>
          </w:tcPr>
          <w:p w14:paraId="4FC515B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330</w:t>
            </w:r>
          </w:p>
        </w:tc>
      </w:tr>
      <w:tr w:rsidR="000201D4" w:rsidRPr="000201D4" w14:paraId="2FC5884E"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433A057C"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23F1306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44" w:type="dxa"/>
            <w:tcBorders>
              <w:top w:val="nil"/>
              <w:left w:val="nil"/>
              <w:bottom w:val="nil"/>
              <w:right w:val="nil"/>
            </w:tcBorders>
            <w:shd w:val="clear" w:color="000000" w:fill="D9D9D9"/>
            <w:noWrap/>
            <w:vAlign w:val="bottom"/>
            <w:hideMark/>
          </w:tcPr>
          <w:p w14:paraId="76D9B3E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18D7ADBD"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2530F93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62D5666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r>
      <w:tr w:rsidR="000201D4" w:rsidRPr="000201D4" w14:paraId="56030635"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480AF5D9" w14:textId="77777777" w:rsidR="000201D4" w:rsidRPr="000201D4" w:rsidRDefault="000201D4" w:rsidP="002F02E8">
            <w:pPr>
              <w:spacing w:after="0"/>
              <w:ind w:leftChars="150" w:left="285"/>
              <w:rPr>
                <w:rFonts w:ascii="Arial" w:hAnsi="Arial" w:cs="Arial"/>
                <w:color w:val="auto"/>
                <w:sz w:val="16"/>
                <w:szCs w:val="16"/>
              </w:rPr>
            </w:pPr>
            <w:r w:rsidRPr="000201D4">
              <w:rPr>
                <w:rFonts w:ascii="Arial" w:hAnsi="Arial" w:cs="Arial"/>
                <w:color w:val="auto"/>
                <w:sz w:val="16"/>
                <w:szCs w:val="16"/>
              </w:rPr>
              <w:t>Other cash received</w:t>
            </w:r>
          </w:p>
        </w:tc>
        <w:tc>
          <w:tcPr>
            <w:tcW w:w="881" w:type="dxa"/>
            <w:tcBorders>
              <w:top w:val="nil"/>
              <w:left w:val="nil"/>
              <w:bottom w:val="nil"/>
              <w:right w:val="nil"/>
            </w:tcBorders>
            <w:shd w:val="clear" w:color="auto" w:fill="auto"/>
            <w:noWrap/>
            <w:vAlign w:val="bottom"/>
            <w:hideMark/>
          </w:tcPr>
          <w:p w14:paraId="678653AE"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27452FD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2449786B"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19D5985"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7C800314"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r>
      <w:tr w:rsidR="000201D4" w:rsidRPr="000201D4" w14:paraId="25FFF93F"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4D12077B" w14:textId="77777777" w:rsidR="000201D4" w:rsidRPr="000201D4" w:rsidRDefault="000201D4" w:rsidP="002F02E8">
            <w:pPr>
              <w:spacing w:after="0"/>
              <w:ind w:leftChars="150" w:left="285"/>
              <w:rPr>
                <w:rFonts w:ascii="Arial" w:hAnsi="Arial" w:cs="Arial"/>
                <w:b/>
                <w:bCs/>
                <w:sz w:val="16"/>
                <w:szCs w:val="16"/>
              </w:rPr>
            </w:pPr>
            <w:r w:rsidRPr="000201D4">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7B5C68F"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18,324</w:t>
            </w:r>
          </w:p>
        </w:tc>
        <w:tc>
          <w:tcPr>
            <w:tcW w:w="844" w:type="dxa"/>
            <w:tcBorders>
              <w:top w:val="nil"/>
              <w:left w:val="nil"/>
              <w:bottom w:val="single" w:sz="4" w:space="0" w:color="auto"/>
              <w:right w:val="nil"/>
            </w:tcBorders>
            <w:shd w:val="clear" w:color="000000" w:fill="D9D9D9"/>
            <w:noWrap/>
            <w:vAlign w:val="bottom"/>
            <w:hideMark/>
          </w:tcPr>
          <w:p w14:paraId="238F43BA"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15,688</w:t>
            </w:r>
          </w:p>
        </w:tc>
        <w:tc>
          <w:tcPr>
            <w:tcW w:w="861" w:type="dxa"/>
            <w:tcBorders>
              <w:top w:val="nil"/>
              <w:left w:val="nil"/>
              <w:bottom w:val="single" w:sz="4" w:space="0" w:color="auto"/>
              <w:right w:val="nil"/>
            </w:tcBorders>
            <w:shd w:val="clear" w:color="auto" w:fill="auto"/>
            <w:noWrap/>
            <w:vAlign w:val="bottom"/>
            <w:hideMark/>
          </w:tcPr>
          <w:p w14:paraId="4A260000"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14,643</w:t>
            </w:r>
          </w:p>
        </w:tc>
        <w:tc>
          <w:tcPr>
            <w:tcW w:w="861" w:type="dxa"/>
            <w:tcBorders>
              <w:top w:val="nil"/>
              <w:left w:val="nil"/>
              <w:bottom w:val="single" w:sz="4" w:space="0" w:color="auto"/>
              <w:right w:val="nil"/>
            </w:tcBorders>
            <w:shd w:val="clear" w:color="auto" w:fill="auto"/>
            <w:noWrap/>
            <w:vAlign w:val="bottom"/>
            <w:hideMark/>
          </w:tcPr>
          <w:p w14:paraId="2EDADA24"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14,117</w:t>
            </w:r>
          </w:p>
        </w:tc>
        <w:tc>
          <w:tcPr>
            <w:tcW w:w="861" w:type="dxa"/>
            <w:tcBorders>
              <w:top w:val="nil"/>
              <w:left w:val="nil"/>
              <w:bottom w:val="single" w:sz="4" w:space="0" w:color="auto"/>
              <w:right w:val="nil"/>
            </w:tcBorders>
            <w:shd w:val="clear" w:color="auto" w:fill="auto"/>
            <w:noWrap/>
            <w:vAlign w:val="bottom"/>
            <w:hideMark/>
          </w:tcPr>
          <w:p w14:paraId="1CEF5E43"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14,318</w:t>
            </w:r>
          </w:p>
        </w:tc>
      </w:tr>
      <w:tr w:rsidR="000201D4" w:rsidRPr="000201D4" w14:paraId="2C3E8C8F" w14:textId="77777777" w:rsidTr="002F02E8">
        <w:trPr>
          <w:trHeight w:val="283"/>
          <w:jc w:val="center"/>
        </w:trPr>
        <w:tc>
          <w:tcPr>
            <w:tcW w:w="3052" w:type="dxa"/>
            <w:tcBorders>
              <w:top w:val="nil"/>
              <w:left w:val="nil"/>
              <w:bottom w:val="nil"/>
              <w:right w:val="nil"/>
            </w:tcBorders>
            <w:shd w:val="clear" w:color="auto" w:fill="auto"/>
            <w:noWrap/>
            <w:vAlign w:val="bottom"/>
            <w:hideMark/>
          </w:tcPr>
          <w:p w14:paraId="6809B59C"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78905B3" w14:textId="77777777" w:rsidR="000201D4" w:rsidRPr="000201D4" w:rsidRDefault="000201D4" w:rsidP="000201D4">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EAC90AC"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D36FEDB" w14:textId="77777777" w:rsidR="000201D4" w:rsidRPr="000201D4" w:rsidRDefault="000201D4" w:rsidP="000201D4">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1DC18BC"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3ADC3D5" w14:textId="77777777" w:rsidR="000201D4" w:rsidRPr="000201D4" w:rsidRDefault="000201D4" w:rsidP="000201D4">
            <w:pPr>
              <w:spacing w:after="0"/>
              <w:jc w:val="right"/>
              <w:rPr>
                <w:rFonts w:ascii="Times New Roman" w:hAnsi="Times New Roman"/>
                <w:color w:val="auto"/>
                <w:sz w:val="20"/>
              </w:rPr>
            </w:pPr>
          </w:p>
        </w:tc>
      </w:tr>
      <w:tr w:rsidR="000201D4" w:rsidRPr="000201D4" w14:paraId="197C1913"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76A31D0B"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6A9E19B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12,265</w:t>
            </w:r>
          </w:p>
        </w:tc>
        <w:tc>
          <w:tcPr>
            <w:tcW w:w="844" w:type="dxa"/>
            <w:tcBorders>
              <w:top w:val="nil"/>
              <w:left w:val="nil"/>
              <w:bottom w:val="nil"/>
              <w:right w:val="nil"/>
            </w:tcBorders>
            <w:shd w:val="clear" w:color="000000" w:fill="D9D9D9"/>
            <w:noWrap/>
            <w:vAlign w:val="bottom"/>
            <w:hideMark/>
          </w:tcPr>
          <w:p w14:paraId="4E4C8E5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11,459</w:t>
            </w:r>
          </w:p>
        </w:tc>
        <w:tc>
          <w:tcPr>
            <w:tcW w:w="861" w:type="dxa"/>
            <w:tcBorders>
              <w:top w:val="nil"/>
              <w:left w:val="nil"/>
              <w:bottom w:val="nil"/>
              <w:right w:val="nil"/>
            </w:tcBorders>
            <w:shd w:val="clear" w:color="auto" w:fill="auto"/>
            <w:noWrap/>
            <w:vAlign w:val="bottom"/>
            <w:hideMark/>
          </w:tcPr>
          <w:p w14:paraId="69FC8C4B"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11,722</w:t>
            </w:r>
          </w:p>
        </w:tc>
        <w:tc>
          <w:tcPr>
            <w:tcW w:w="861" w:type="dxa"/>
            <w:tcBorders>
              <w:top w:val="nil"/>
              <w:left w:val="nil"/>
              <w:bottom w:val="nil"/>
              <w:right w:val="nil"/>
            </w:tcBorders>
            <w:shd w:val="clear" w:color="auto" w:fill="auto"/>
            <w:noWrap/>
            <w:vAlign w:val="bottom"/>
            <w:hideMark/>
          </w:tcPr>
          <w:p w14:paraId="189F1568"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11,064</w:t>
            </w:r>
          </w:p>
        </w:tc>
        <w:tc>
          <w:tcPr>
            <w:tcW w:w="861" w:type="dxa"/>
            <w:tcBorders>
              <w:top w:val="nil"/>
              <w:left w:val="nil"/>
              <w:bottom w:val="nil"/>
              <w:right w:val="nil"/>
            </w:tcBorders>
            <w:shd w:val="clear" w:color="auto" w:fill="auto"/>
            <w:noWrap/>
            <w:vAlign w:val="bottom"/>
            <w:hideMark/>
          </w:tcPr>
          <w:p w14:paraId="2A04E96F"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11,337</w:t>
            </w:r>
          </w:p>
        </w:tc>
      </w:tr>
      <w:tr w:rsidR="000201D4" w:rsidRPr="000201D4" w14:paraId="63BDE827"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48DAA7E6" w14:textId="77777777" w:rsidR="000201D4" w:rsidRPr="000201D4" w:rsidRDefault="000201D4" w:rsidP="002F02E8">
            <w:pPr>
              <w:spacing w:after="0"/>
              <w:ind w:leftChars="150" w:left="285"/>
              <w:rPr>
                <w:rFonts w:ascii="Arial" w:hAnsi="Arial" w:cs="Arial"/>
                <w:color w:val="auto"/>
                <w:sz w:val="16"/>
                <w:szCs w:val="16"/>
              </w:rPr>
            </w:pPr>
            <w:r w:rsidRPr="000201D4">
              <w:rPr>
                <w:rFonts w:ascii="Arial" w:hAnsi="Arial" w:cs="Arial"/>
                <w:color w:val="auto"/>
                <w:sz w:val="16"/>
                <w:szCs w:val="16"/>
              </w:rPr>
              <w:t>Suppliers</w:t>
            </w:r>
          </w:p>
        </w:tc>
        <w:tc>
          <w:tcPr>
            <w:tcW w:w="881" w:type="dxa"/>
            <w:tcBorders>
              <w:top w:val="nil"/>
              <w:left w:val="nil"/>
              <w:bottom w:val="nil"/>
              <w:right w:val="nil"/>
            </w:tcBorders>
            <w:shd w:val="clear" w:color="auto" w:fill="auto"/>
            <w:noWrap/>
            <w:vAlign w:val="bottom"/>
            <w:hideMark/>
          </w:tcPr>
          <w:p w14:paraId="0767ECA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4,050</w:t>
            </w:r>
          </w:p>
        </w:tc>
        <w:tc>
          <w:tcPr>
            <w:tcW w:w="844" w:type="dxa"/>
            <w:tcBorders>
              <w:top w:val="nil"/>
              <w:left w:val="nil"/>
              <w:bottom w:val="nil"/>
              <w:right w:val="nil"/>
            </w:tcBorders>
            <w:shd w:val="clear" w:color="000000" w:fill="D9D9D9"/>
            <w:noWrap/>
            <w:vAlign w:val="bottom"/>
            <w:hideMark/>
          </w:tcPr>
          <w:p w14:paraId="38EEDB8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2,524</w:t>
            </w:r>
          </w:p>
        </w:tc>
        <w:tc>
          <w:tcPr>
            <w:tcW w:w="861" w:type="dxa"/>
            <w:tcBorders>
              <w:top w:val="nil"/>
              <w:left w:val="nil"/>
              <w:bottom w:val="nil"/>
              <w:right w:val="nil"/>
            </w:tcBorders>
            <w:shd w:val="clear" w:color="auto" w:fill="auto"/>
            <w:noWrap/>
            <w:vAlign w:val="bottom"/>
            <w:hideMark/>
          </w:tcPr>
          <w:p w14:paraId="3E686C23"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1,830</w:t>
            </w:r>
          </w:p>
        </w:tc>
        <w:tc>
          <w:tcPr>
            <w:tcW w:w="861" w:type="dxa"/>
            <w:tcBorders>
              <w:top w:val="nil"/>
              <w:left w:val="nil"/>
              <w:bottom w:val="nil"/>
              <w:right w:val="nil"/>
            </w:tcBorders>
            <w:shd w:val="clear" w:color="auto" w:fill="auto"/>
            <w:noWrap/>
            <w:vAlign w:val="bottom"/>
            <w:hideMark/>
          </w:tcPr>
          <w:p w14:paraId="470946FE"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1,734</w:t>
            </w:r>
          </w:p>
        </w:tc>
        <w:tc>
          <w:tcPr>
            <w:tcW w:w="861" w:type="dxa"/>
            <w:tcBorders>
              <w:top w:val="nil"/>
              <w:left w:val="nil"/>
              <w:bottom w:val="nil"/>
              <w:right w:val="nil"/>
            </w:tcBorders>
            <w:shd w:val="clear" w:color="auto" w:fill="auto"/>
            <w:noWrap/>
            <w:vAlign w:val="bottom"/>
            <w:hideMark/>
          </w:tcPr>
          <w:p w14:paraId="49F554A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1,745</w:t>
            </w:r>
          </w:p>
        </w:tc>
      </w:tr>
      <w:tr w:rsidR="000201D4" w:rsidRPr="000201D4" w14:paraId="38135BF7"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07801DAD"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58FF32D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22</w:t>
            </w:r>
          </w:p>
        </w:tc>
        <w:tc>
          <w:tcPr>
            <w:tcW w:w="844" w:type="dxa"/>
            <w:tcBorders>
              <w:top w:val="nil"/>
              <w:left w:val="nil"/>
              <w:bottom w:val="nil"/>
              <w:right w:val="nil"/>
            </w:tcBorders>
            <w:shd w:val="clear" w:color="000000" w:fill="D9D9D9"/>
            <w:noWrap/>
            <w:vAlign w:val="bottom"/>
            <w:hideMark/>
          </w:tcPr>
          <w:p w14:paraId="514E366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32</w:t>
            </w:r>
          </w:p>
        </w:tc>
        <w:tc>
          <w:tcPr>
            <w:tcW w:w="861" w:type="dxa"/>
            <w:tcBorders>
              <w:top w:val="nil"/>
              <w:left w:val="nil"/>
              <w:bottom w:val="nil"/>
              <w:right w:val="nil"/>
            </w:tcBorders>
            <w:shd w:val="clear" w:color="auto" w:fill="auto"/>
            <w:noWrap/>
            <w:vAlign w:val="bottom"/>
            <w:hideMark/>
          </w:tcPr>
          <w:p w14:paraId="4089CE28"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24</w:t>
            </w:r>
          </w:p>
        </w:tc>
        <w:tc>
          <w:tcPr>
            <w:tcW w:w="861" w:type="dxa"/>
            <w:tcBorders>
              <w:top w:val="nil"/>
              <w:left w:val="nil"/>
              <w:bottom w:val="nil"/>
              <w:right w:val="nil"/>
            </w:tcBorders>
            <w:shd w:val="clear" w:color="auto" w:fill="auto"/>
            <w:noWrap/>
            <w:vAlign w:val="bottom"/>
            <w:hideMark/>
          </w:tcPr>
          <w:p w14:paraId="01B6ABF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17</w:t>
            </w:r>
          </w:p>
        </w:tc>
        <w:tc>
          <w:tcPr>
            <w:tcW w:w="861" w:type="dxa"/>
            <w:tcBorders>
              <w:top w:val="nil"/>
              <w:left w:val="nil"/>
              <w:bottom w:val="nil"/>
              <w:right w:val="nil"/>
            </w:tcBorders>
            <w:shd w:val="clear" w:color="auto" w:fill="auto"/>
            <w:noWrap/>
            <w:vAlign w:val="bottom"/>
            <w:hideMark/>
          </w:tcPr>
          <w:p w14:paraId="57F04852"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w:t>
            </w:r>
          </w:p>
        </w:tc>
      </w:tr>
      <w:tr w:rsidR="000201D4" w:rsidRPr="000201D4" w14:paraId="0697C146"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59BBEBF8"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Grants</w:t>
            </w:r>
          </w:p>
        </w:tc>
        <w:tc>
          <w:tcPr>
            <w:tcW w:w="881" w:type="dxa"/>
            <w:tcBorders>
              <w:top w:val="nil"/>
              <w:left w:val="nil"/>
              <w:bottom w:val="nil"/>
              <w:right w:val="nil"/>
            </w:tcBorders>
            <w:shd w:val="clear" w:color="auto" w:fill="auto"/>
            <w:noWrap/>
            <w:vAlign w:val="bottom"/>
            <w:hideMark/>
          </w:tcPr>
          <w:p w14:paraId="19586FC0"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900</w:t>
            </w:r>
          </w:p>
        </w:tc>
        <w:tc>
          <w:tcPr>
            <w:tcW w:w="844" w:type="dxa"/>
            <w:tcBorders>
              <w:top w:val="nil"/>
              <w:left w:val="nil"/>
              <w:bottom w:val="nil"/>
              <w:right w:val="nil"/>
            </w:tcBorders>
            <w:shd w:val="clear" w:color="000000" w:fill="D9D9D9"/>
            <w:noWrap/>
            <w:vAlign w:val="bottom"/>
            <w:hideMark/>
          </w:tcPr>
          <w:p w14:paraId="70C3C66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650</w:t>
            </w:r>
          </w:p>
        </w:tc>
        <w:tc>
          <w:tcPr>
            <w:tcW w:w="861" w:type="dxa"/>
            <w:tcBorders>
              <w:top w:val="nil"/>
              <w:left w:val="nil"/>
              <w:bottom w:val="nil"/>
              <w:right w:val="nil"/>
            </w:tcBorders>
            <w:shd w:val="clear" w:color="auto" w:fill="auto"/>
            <w:noWrap/>
            <w:vAlign w:val="bottom"/>
            <w:hideMark/>
          </w:tcPr>
          <w:p w14:paraId="219E68D5"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552874F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C1B18EC"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r>
      <w:tr w:rsidR="000201D4" w:rsidRPr="000201D4" w14:paraId="67FDBF0F"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06DE3C00"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16B08DDD"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44" w:type="dxa"/>
            <w:tcBorders>
              <w:top w:val="nil"/>
              <w:left w:val="nil"/>
              <w:bottom w:val="nil"/>
              <w:right w:val="nil"/>
            </w:tcBorders>
            <w:shd w:val="clear" w:color="000000" w:fill="D9D9D9"/>
            <w:noWrap/>
            <w:vAlign w:val="bottom"/>
            <w:hideMark/>
          </w:tcPr>
          <w:p w14:paraId="0E3F242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275B20AC"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6E012FE9"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c>
          <w:tcPr>
            <w:tcW w:w="861" w:type="dxa"/>
            <w:tcBorders>
              <w:top w:val="nil"/>
              <w:left w:val="nil"/>
              <w:bottom w:val="nil"/>
              <w:right w:val="nil"/>
            </w:tcBorders>
            <w:shd w:val="clear" w:color="auto" w:fill="auto"/>
            <w:noWrap/>
            <w:vAlign w:val="bottom"/>
            <w:hideMark/>
          </w:tcPr>
          <w:p w14:paraId="3E97FE2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186</w:t>
            </w:r>
          </w:p>
        </w:tc>
      </w:tr>
      <w:tr w:rsidR="000201D4" w:rsidRPr="000201D4" w14:paraId="2C0B2FE7" w14:textId="77777777" w:rsidTr="002F02E8">
        <w:trPr>
          <w:trHeight w:val="425"/>
          <w:jc w:val="center"/>
        </w:trPr>
        <w:tc>
          <w:tcPr>
            <w:tcW w:w="3052" w:type="dxa"/>
            <w:tcBorders>
              <w:top w:val="nil"/>
              <w:left w:val="nil"/>
              <w:bottom w:val="nil"/>
              <w:right w:val="nil"/>
            </w:tcBorders>
            <w:shd w:val="clear" w:color="auto" w:fill="auto"/>
            <w:vAlign w:val="bottom"/>
            <w:hideMark/>
          </w:tcPr>
          <w:p w14:paraId="0C9798B1"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Section 74 receipts transferred to the OPA</w:t>
            </w:r>
          </w:p>
        </w:tc>
        <w:tc>
          <w:tcPr>
            <w:tcW w:w="881" w:type="dxa"/>
            <w:tcBorders>
              <w:top w:val="nil"/>
              <w:left w:val="nil"/>
              <w:bottom w:val="nil"/>
              <w:right w:val="nil"/>
            </w:tcBorders>
            <w:shd w:val="clear" w:color="auto" w:fill="auto"/>
            <w:noWrap/>
            <w:vAlign w:val="bottom"/>
            <w:hideMark/>
          </w:tcPr>
          <w:p w14:paraId="2EC9638B"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7EFC8989"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93535E5"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9616609"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8944AED"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w:t>
            </w:r>
          </w:p>
        </w:tc>
      </w:tr>
      <w:tr w:rsidR="000201D4" w:rsidRPr="000201D4" w14:paraId="1F158EF5"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44398789" w14:textId="77777777" w:rsidR="000201D4" w:rsidRPr="000201D4" w:rsidRDefault="000201D4" w:rsidP="002F02E8">
            <w:pPr>
              <w:spacing w:after="0"/>
              <w:ind w:leftChars="150" w:left="285"/>
              <w:rPr>
                <w:rFonts w:ascii="Arial" w:hAnsi="Arial" w:cs="Arial"/>
                <w:b/>
                <w:bCs/>
                <w:sz w:val="16"/>
                <w:szCs w:val="16"/>
              </w:rPr>
            </w:pPr>
            <w:r w:rsidRPr="000201D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E116BB5"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17,423</w:t>
            </w:r>
          </w:p>
        </w:tc>
        <w:tc>
          <w:tcPr>
            <w:tcW w:w="844" w:type="dxa"/>
            <w:tcBorders>
              <w:top w:val="nil"/>
              <w:left w:val="nil"/>
              <w:bottom w:val="single" w:sz="4" w:space="0" w:color="auto"/>
              <w:right w:val="nil"/>
            </w:tcBorders>
            <w:shd w:val="clear" w:color="000000" w:fill="D9D9D9"/>
            <w:noWrap/>
            <w:vAlign w:val="bottom"/>
            <w:hideMark/>
          </w:tcPr>
          <w:p w14:paraId="2D5DEFE6"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14,851</w:t>
            </w:r>
          </w:p>
        </w:tc>
        <w:tc>
          <w:tcPr>
            <w:tcW w:w="861" w:type="dxa"/>
            <w:tcBorders>
              <w:top w:val="nil"/>
              <w:left w:val="nil"/>
              <w:bottom w:val="single" w:sz="4" w:space="0" w:color="auto"/>
              <w:right w:val="nil"/>
            </w:tcBorders>
            <w:shd w:val="clear" w:color="auto" w:fill="auto"/>
            <w:noWrap/>
            <w:vAlign w:val="bottom"/>
            <w:hideMark/>
          </w:tcPr>
          <w:p w14:paraId="07C908D3"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13,762</w:t>
            </w:r>
          </w:p>
        </w:tc>
        <w:tc>
          <w:tcPr>
            <w:tcW w:w="861" w:type="dxa"/>
            <w:tcBorders>
              <w:top w:val="nil"/>
              <w:left w:val="nil"/>
              <w:bottom w:val="single" w:sz="4" w:space="0" w:color="auto"/>
              <w:right w:val="nil"/>
            </w:tcBorders>
            <w:shd w:val="clear" w:color="auto" w:fill="auto"/>
            <w:noWrap/>
            <w:vAlign w:val="bottom"/>
            <w:hideMark/>
          </w:tcPr>
          <w:p w14:paraId="466437F5"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13,001</w:t>
            </w:r>
          </w:p>
        </w:tc>
        <w:tc>
          <w:tcPr>
            <w:tcW w:w="861" w:type="dxa"/>
            <w:tcBorders>
              <w:top w:val="nil"/>
              <w:left w:val="nil"/>
              <w:bottom w:val="single" w:sz="4" w:space="0" w:color="auto"/>
              <w:right w:val="nil"/>
            </w:tcBorders>
            <w:shd w:val="clear" w:color="auto" w:fill="auto"/>
            <w:noWrap/>
            <w:vAlign w:val="bottom"/>
            <w:hideMark/>
          </w:tcPr>
          <w:p w14:paraId="0DC3796A"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13,276</w:t>
            </w:r>
          </w:p>
        </w:tc>
      </w:tr>
      <w:tr w:rsidR="000201D4" w:rsidRPr="000201D4" w14:paraId="70D72500" w14:textId="77777777" w:rsidTr="002F02E8">
        <w:trPr>
          <w:trHeight w:val="425"/>
          <w:jc w:val="center"/>
        </w:trPr>
        <w:tc>
          <w:tcPr>
            <w:tcW w:w="3052" w:type="dxa"/>
            <w:tcBorders>
              <w:top w:val="nil"/>
              <w:left w:val="nil"/>
              <w:bottom w:val="nil"/>
              <w:right w:val="nil"/>
            </w:tcBorders>
            <w:shd w:val="clear" w:color="auto" w:fill="auto"/>
            <w:vAlign w:val="bottom"/>
            <w:hideMark/>
          </w:tcPr>
          <w:p w14:paraId="191A105E"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17F2A4F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901</w:t>
            </w:r>
          </w:p>
        </w:tc>
        <w:tc>
          <w:tcPr>
            <w:tcW w:w="844" w:type="dxa"/>
            <w:tcBorders>
              <w:top w:val="nil"/>
              <w:left w:val="nil"/>
              <w:bottom w:val="single" w:sz="4" w:space="0" w:color="auto"/>
              <w:right w:val="nil"/>
            </w:tcBorders>
            <w:shd w:val="clear" w:color="000000" w:fill="D9D9D9"/>
            <w:noWrap/>
            <w:vAlign w:val="bottom"/>
            <w:hideMark/>
          </w:tcPr>
          <w:p w14:paraId="52AE6D45"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837</w:t>
            </w:r>
          </w:p>
        </w:tc>
        <w:tc>
          <w:tcPr>
            <w:tcW w:w="861" w:type="dxa"/>
            <w:tcBorders>
              <w:top w:val="nil"/>
              <w:left w:val="nil"/>
              <w:bottom w:val="single" w:sz="4" w:space="0" w:color="auto"/>
              <w:right w:val="nil"/>
            </w:tcBorders>
            <w:shd w:val="clear" w:color="auto" w:fill="auto"/>
            <w:noWrap/>
            <w:vAlign w:val="bottom"/>
            <w:hideMark/>
          </w:tcPr>
          <w:p w14:paraId="08A2C0FE"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881</w:t>
            </w:r>
          </w:p>
        </w:tc>
        <w:tc>
          <w:tcPr>
            <w:tcW w:w="861" w:type="dxa"/>
            <w:tcBorders>
              <w:top w:val="nil"/>
              <w:left w:val="nil"/>
              <w:bottom w:val="single" w:sz="4" w:space="0" w:color="auto"/>
              <w:right w:val="nil"/>
            </w:tcBorders>
            <w:shd w:val="clear" w:color="auto" w:fill="auto"/>
            <w:noWrap/>
            <w:vAlign w:val="bottom"/>
            <w:hideMark/>
          </w:tcPr>
          <w:p w14:paraId="66D28A57"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1,116</w:t>
            </w:r>
          </w:p>
        </w:tc>
        <w:tc>
          <w:tcPr>
            <w:tcW w:w="861" w:type="dxa"/>
            <w:tcBorders>
              <w:top w:val="nil"/>
              <w:left w:val="nil"/>
              <w:bottom w:val="single" w:sz="4" w:space="0" w:color="auto"/>
              <w:right w:val="nil"/>
            </w:tcBorders>
            <w:shd w:val="clear" w:color="auto" w:fill="auto"/>
            <w:noWrap/>
            <w:vAlign w:val="bottom"/>
            <w:hideMark/>
          </w:tcPr>
          <w:p w14:paraId="3612230B"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1,042</w:t>
            </w:r>
          </w:p>
        </w:tc>
      </w:tr>
      <w:tr w:rsidR="000201D4" w:rsidRPr="000201D4" w14:paraId="6DF10A43" w14:textId="77777777" w:rsidTr="002F02E8">
        <w:trPr>
          <w:trHeight w:val="283"/>
          <w:jc w:val="center"/>
        </w:trPr>
        <w:tc>
          <w:tcPr>
            <w:tcW w:w="3052" w:type="dxa"/>
            <w:tcBorders>
              <w:top w:val="nil"/>
              <w:left w:val="nil"/>
              <w:bottom w:val="nil"/>
              <w:right w:val="nil"/>
            </w:tcBorders>
            <w:shd w:val="clear" w:color="auto" w:fill="auto"/>
            <w:noWrap/>
            <w:vAlign w:val="bottom"/>
            <w:hideMark/>
          </w:tcPr>
          <w:p w14:paraId="08B36033"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47E26EB" w14:textId="77777777" w:rsidR="000201D4" w:rsidRPr="000201D4" w:rsidRDefault="000201D4" w:rsidP="000201D4">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6A7ED85"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34FF398" w14:textId="77777777" w:rsidR="000201D4" w:rsidRPr="000201D4" w:rsidRDefault="000201D4" w:rsidP="000201D4">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D40AD64"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5489E63" w14:textId="77777777" w:rsidR="000201D4" w:rsidRPr="000201D4" w:rsidRDefault="000201D4" w:rsidP="000201D4">
            <w:pPr>
              <w:spacing w:after="0"/>
              <w:jc w:val="right"/>
              <w:rPr>
                <w:rFonts w:ascii="Times New Roman" w:hAnsi="Times New Roman"/>
                <w:color w:val="auto"/>
                <w:sz w:val="20"/>
              </w:rPr>
            </w:pPr>
          </w:p>
        </w:tc>
      </w:tr>
      <w:tr w:rsidR="000201D4" w:rsidRPr="000201D4" w14:paraId="7049ED09"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5323A56C"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98E0E75" w14:textId="77777777" w:rsidR="000201D4" w:rsidRPr="000201D4" w:rsidRDefault="000201D4" w:rsidP="000201D4">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9CD5965"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5EB6F0D" w14:textId="77777777" w:rsidR="000201D4" w:rsidRPr="000201D4" w:rsidRDefault="000201D4" w:rsidP="000201D4">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4102D33"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BA2D173" w14:textId="77777777" w:rsidR="000201D4" w:rsidRPr="000201D4" w:rsidRDefault="000201D4" w:rsidP="000201D4">
            <w:pPr>
              <w:spacing w:after="0"/>
              <w:jc w:val="right"/>
              <w:rPr>
                <w:rFonts w:ascii="Times New Roman" w:hAnsi="Times New Roman"/>
                <w:color w:val="auto"/>
                <w:sz w:val="20"/>
              </w:rPr>
            </w:pPr>
          </w:p>
        </w:tc>
      </w:tr>
      <w:tr w:rsidR="000201D4" w:rsidRPr="000201D4" w14:paraId="22FB2254" w14:textId="77777777" w:rsidTr="002F02E8">
        <w:trPr>
          <w:trHeight w:val="425"/>
          <w:jc w:val="center"/>
        </w:trPr>
        <w:tc>
          <w:tcPr>
            <w:tcW w:w="3052" w:type="dxa"/>
            <w:tcBorders>
              <w:top w:val="nil"/>
              <w:left w:val="nil"/>
              <w:bottom w:val="nil"/>
              <w:right w:val="nil"/>
            </w:tcBorders>
            <w:shd w:val="clear" w:color="auto" w:fill="auto"/>
            <w:vAlign w:val="bottom"/>
            <w:hideMark/>
          </w:tcPr>
          <w:p w14:paraId="5F175E51"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Purchase of property, plant and equipment and intangibles</w:t>
            </w:r>
          </w:p>
        </w:tc>
        <w:tc>
          <w:tcPr>
            <w:tcW w:w="881" w:type="dxa"/>
            <w:tcBorders>
              <w:top w:val="nil"/>
              <w:left w:val="nil"/>
              <w:bottom w:val="nil"/>
              <w:right w:val="nil"/>
            </w:tcBorders>
            <w:shd w:val="clear" w:color="auto" w:fill="auto"/>
            <w:noWrap/>
            <w:vAlign w:val="bottom"/>
            <w:hideMark/>
          </w:tcPr>
          <w:p w14:paraId="1E8A2092"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267</w:t>
            </w:r>
          </w:p>
        </w:tc>
        <w:tc>
          <w:tcPr>
            <w:tcW w:w="844" w:type="dxa"/>
            <w:tcBorders>
              <w:top w:val="nil"/>
              <w:left w:val="nil"/>
              <w:bottom w:val="nil"/>
              <w:right w:val="nil"/>
            </w:tcBorders>
            <w:shd w:val="clear" w:color="000000" w:fill="D9D9D9"/>
            <w:noWrap/>
            <w:vAlign w:val="bottom"/>
            <w:hideMark/>
          </w:tcPr>
          <w:p w14:paraId="34103E08"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92</w:t>
            </w:r>
          </w:p>
        </w:tc>
        <w:tc>
          <w:tcPr>
            <w:tcW w:w="861" w:type="dxa"/>
            <w:tcBorders>
              <w:top w:val="nil"/>
              <w:left w:val="nil"/>
              <w:bottom w:val="nil"/>
              <w:right w:val="nil"/>
            </w:tcBorders>
            <w:shd w:val="clear" w:color="auto" w:fill="auto"/>
            <w:noWrap/>
            <w:vAlign w:val="bottom"/>
            <w:hideMark/>
          </w:tcPr>
          <w:p w14:paraId="6E288D33"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93</w:t>
            </w:r>
          </w:p>
        </w:tc>
        <w:tc>
          <w:tcPr>
            <w:tcW w:w="861" w:type="dxa"/>
            <w:tcBorders>
              <w:top w:val="nil"/>
              <w:left w:val="nil"/>
              <w:bottom w:val="nil"/>
              <w:right w:val="nil"/>
            </w:tcBorders>
            <w:shd w:val="clear" w:color="auto" w:fill="auto"/>
            <w:noWrap/>
            <w:vAlign w:val="bottom"/>
            <w:hideMark/>
          </w:tcPr>
          <w:p w14:paraId="24BDC4A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282</w:t>
            </w:r>
          </w:p>
        </w:tc>
        <w:tc>
          <w:tcPr>
            <w:tcW w:w="861" w:type="dxa"/>
            <w:tcBorders>
              <w:top w:val="nil"/>
              <w:left w:val="nil"/>
              <w:bottom w:val="nil"/>
              <w:right w:val="nil"/>
            </w:tcBorders>
            <w:shd w:val="clear" w:color="auto" w:fill="auto"/>
            <w:noWrap/>
            <w:vAlign w:val="bottom"/>
            <w:hideMark/>
          </w:tcPr>
          <w:p w14:paraId="1F2D2BEF"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161</w:t>
            </w:r>
          </w:p>
        </w:tc>
      </w:tr>
      <w:tr w:rsidR="000201D4" w:rsidRPr="000201D4" w14:paraId="676F5DEC"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1760B454" w14:textId="77777777" w:rsidR="000201D4" w:rsidRPr="000201D4" w:rsidRDefault="000201D4" w:rsidP="002F02E8">
            <w:pPr>
              <w:spacing w:after="0"/>
              <w:ind w:leftChars="150" w:left="285"/>
              <w:rPr>
                <w:rFonts w:ascii="Arial" w:hAnsi="Arial" w:cs="Arial"/>
                <w:b/>
                <w:bCs/>
                <w:sz w:val="16"/>
                <w:szCs w:val="16"/>
              </w:rPr>
            </w:pPr>
            <w:r w:rsidRPr="000201D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3F2BCC0"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267</w:t>
            </w:r>
          </w:p>
        </w:tc>
        <w:tc>
          <w:tcPr>
            <w:tcW w:w="844" w:type="dxa"/>
            <w:tcBorders>
              <w:top w:val="nil"/>
              <w:left w:val="nil"/>
              <w:bottom w:val="single" w:sz="4" w:space="0" w:color="auto"/>
              <w:right w:val="nil"/>
            </w:tcBorders>
            <w:shd w:val="clear" w:color="000000" w:fill="D9D9D9"/>
            <w:noWrap/>
            <w:vAlign w:val="bottom"/>
            <w:hideMark/>
          </w:tcPr>
          <w:p w14:paraId="42400178"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92</w:t>
            </w:r>
          </w:p>
        </w:tc>
        <w:tc>
          <w:tcPr>
            <w:tcW w:w="861" w:type="dxa"/>
            <w:tcBorders>
              <w:top w:val="nil"/>
              <w:left w:val="nil"/>
              <w:bottom w:val="single" w:sz="4" w:space="0" w:color="auto"/>
              <w:right w:val="nil"/>
            </w:tcBorders>
            <w:shd w:val="clear" w:color="auto" w:fill="auto"/>
            <w:noWrap/>
            <w:vAlign w:val="bottom"/>
            <w:hideMark/>
          </w:tcPr>
          <w:p w14:paraId="2C852BD7"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93</w:t>
            </w:r>
          </w:p>
        </w:tc>
        <w:tc>
          <w:tcPr>
            <w:tcW w:w="861" w:type="dxa"/>
            <w:tcBorders>
              <w:top w:val="nil"/>
              <w:left w:val="nil"/>
              <w:bottom w:val="single" w:sz="4" w:space="0" w:color="auto"/>
              <w:right w:val="nil"/>
            </w:tcBorders>
            <w:shd w:val="clear" w:color="auto" w:fill="auto"/>
            <w:noWrap/>
            <w:vAlign w:val="bottom"/>
            <w:hideMark/>
          </w:tcPr>
          <w:p w14:paraId="0BEFA96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282</w:t>
            </w:r>
          </w:p>
        </w:tc>
        <w:tc>
          <w:tcPr>
            <w:tcW w:w="861" w:type="dxa"/>
            <w:tcBorders>
              <w:top w:val="nil"/>
              <w:left w:val="nil"/>
              <w:bottom w:val="single" w:sz="4" w:space="0" w:color="auto"/>
              <w:right w:val="nil"/>
            </w:tcBorders>
            <w:shd w:val="clear" w:color="auto" w:fill="auto"/>
            <w:noWrap/>
            <w:vAlign w:val="bottom"/>
            <w:hideMark/>
          </w:tcPr>
          <w:p w14:paraId="0441B2A7"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161</w:t>
            </w:r>
          </w:p>
        </w:tc>
      </w:tr>
      <w:tr w:rsidR="000201D4" w:rsidRPr="000201D4" w14:paraId="62B20F06" w14:textId="77777777" w:rsidTr="002F02E8">
        <w:trPr>
          <w:trHeight w:val="425"/>
          <w:jc w:val="center"/>
        </w:trPr>
        <w:tc>
          <w:tcPr>
            <w:tcW w:w="3052" w:type="dxa"/>
            <w:tcBorders>
              <w:top w:val="nil"/>
              <w:left w:val="nil"/>
              <w:bottom w:val="nil"/>
              <w:right w:val="nil"/>
            </w:tcBorders>
            <w:shd w:val="clear" w:color="auto" w:fill="auto"/>
            <w:vAlign w:val="bottom"/>
            <w:hideMark/>
          </w:tcPr>
          <w:p w14:paraId="36731BD9"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790029FF"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(267)</w:t>
            </w:r>
          </w:p>
        </w:tc>
        <w:tc>
          <w:tcPr>
            <w:tcW w:w="844" w:type="dxa"/>
            <w:tcBorders>
              <w:top w:val="nil"/>
              <w:left w:val="nil"/>
              <w:bottom w:val="single" w:sz="4" w:space="0" w:color="auto"/>
              <w:right w:val="nil"/>
            </w:tcBorders>
            <w:shd w:val="clear" w:color="000000" w:fill="D9D9D9"/>
            <w:noWrap/>
            <w:vAlign w:val="bottom"/>
            <w:hideMark/>
          </w:tcPr>
          <w:p w14:paraId="1658177F"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(92)</w:t>
            </w:r>
          </w:p>
        </w:tc>
        <w:tc>
          <w:tcPr>
            <w:tcW w:w="861" w:type="dxa"/>
            <w:tcBorders>
              <w:top w:val="nil"/>
              <w:left w:val="nil"/>
              <w:bottom w:val="single" w:sz="4" w:space="0" w:color="auto"/>
              <w:right w:val="nil"/>
            </w:tcBorders>
            <w:shd w:val="clear" w:color="auto" w:fill="auto"/>
            <w:noWrap/>
            <w:vAlign w:val="bottom"/>
            <w:hideMark/>
          </w:tcPr>
          <w:p w14:paraId="4C8A205A"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(93)</w:t>
            </w:r>
          </w:p>
        </w:tc>
        <w:tc>
          <w:tcPr>
            <w:tcW w:w="861" w:type="dxa"/>
            <w:tcBorders>
              <w:top w:val="nil"/>
              <w:left w:val="nil"/>
              <w:bottom w:val="single" w:sz="4" w:space="0" w:color="auto"/>
              <w:right w:val="nil"/>
            </w:tcBorders>
            <w:shd w:val="clear" w:color="auto" w:fill="auto"/>
            <w:noWrap/>
            <w:vAlign w:val="bottom"/>
            <w:hideMark/>
          </w:tcPr>
          <w:p w14:paraId="6A0805E4"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(282)</w:t>
            </w:r>
          </w:p>
        </w:tc>
        <w:tc>
          <w:tcPr>
            <w:tcW w:w="861" w:type="dxa"/>
            <w:tcBorders>
              <w:top w:val="nil"/>
              <w:left w:val="nil"/>
              <w:bottom w:val="single" w:sz="4" w:space="0" w:color="auto"/>
              <w:right w:val="nil"/>
            </w:tcBorders>
            <w:shd w:val="clear" w:color="auto" w:fill="auto"/>
            <w:noWrap/>
            <w:vAlign w:val="bottom"/>
            <w:hideMark/>
          </w:tcPr>
          <w:p w14:paraId="50D6FCEE"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(161)</w:t>
            </w:r>
          </w:p>
        </w:tc>
      </w:tr>
      <w:tr w:rsidR="000201D4" w:rsidRPr="000201D4" w14:paraId="6508CB07" w14:textId="77777777" w:rsidTr="002F02E8">
        <w:trPr>
          <w:trHeight w:val="283"/>
          <w:jc w:val="center"/>
        </w:trPr>
        <w:tc>
          <w:tcPr>
            <w:tcW w:w="3052" w:type="dxa"/>
            <w:tcBorders>
              <w:top w:val="nil"/>
              <w:left w:val="nil"/>
              <w:bottom w:val="nil"/>
              <w:right w:val="nil"/>
            </w:tcBorders>
            <w:shd w:val="clear" w:color="auto" w:fill="auto"/>
            <w:noWrap/>
            <w:vAlign w:val="bottom"/>
            <w:hideMark/>
          </w:tcPr>
          <w:p w14:paraId="63F74DD7"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1722A31" w14:textId="77777777" w:rsidR="000201D4" w:rsidRPr="000201D4" w:rsidRDefault="000201D4" w:rsidP="000201D4">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3C961A8"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FB44B4A" w14:textId="77777777" w:rsidR="000201D4" w:rsidRPr="000201D4" w:rsidRDefault="000201D4" w:rsidP="000201D4">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2B926E1"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4156D24" w14:textId="77777777" w:rsidR="000201D4" w:rsidRPr="000201D4" w:rsidRDefault="000201D4" w:rsidP="000201D4">
            <w:pPr>
              <w:spacing w:after="0"/>
              <w:jc w:val="right"/>
              <w:rPr>
                <w:rFonts w:ascii="Times New Roman" w:hAnsi="Times New Roman"/>
                <w:color w:val="auto"/>
                <w:sz w:val="20"/>
              </w:rPr>
            </w:pPr>
          </w:p>
        </w:tc>
      </w:tr>
      <w:tr w:rsidR="000201D4" w:rsidRPr="000201D4" w14:paraId="7689A3CC"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1D61BA4A"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9346E31" w14:textId="77777777" w:rsidR="000201D4" w:rsidRPr="000201D4" w:rsidRDefault="000201D4" w:rsidP="000201D4">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B742850" w14:textId="77777777" w:rsidR="000201D4" w:rsidRPr="000201D4" w:rsidRDefault="000201D4" w:rsidP="000201D4">
            <w:pPr>
              <w:spacing w:after="0"/>
              <w:jc w:val="right"/>
              <w:rPr>
                <w:rFonts w:ascii="Arial" w:hAnsi="Arial" w:cs="Arial"/>
                <w:sz w:val="16"/>
                <w:szCs w:val="16"/>
              </w:rPr>
            </w:pPr>
            <w:r w:rsidRPr="000201D4">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23B6F16" w14:textId="77777777" w:rsidR="000201D4" w:rsidRPr="000201D4" w:rsidRDefault="000201D4" w:rsidP="000201D4">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D2179BB"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847D37F" w14:textId="77777777" w:rsidR="000201D4" w:rsidRPr="000201D4" w:rsidRDefault="000201D4" w:rsidP="000201D4">
            <w:pPr>
              <w:spacing w:after="0"/>
              <w:jc w:val="right"/>
              <w:rPr>
                <w:rFonts w:ascii="Times New Roman" w:hAnsi="Times New Roman"/>
                <w:color w:val="auto"/>
                <w:sz w:val="20"/>
              </w:rPr>
            </w:pPr>
          </w:p>
        </w:tc>
      </w:tr>
      <w:tr w:rsidR="000201D4" w:rsidRPr="000201D4" w14:paraId="46EA2543"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195DC245" w14:textId="77777777" w:rsidR="000201D4" w:rsidRPr="000201D4" w:rsidRDefault="000201D4" w:rsidP="002F02E8">
            <w:pPr>
              <w:spacing w:after="0"/>
              <w:ind w:leftChars="150" w:left="285"/>
              <w:rPr>
                <w:rFonts w:ascii="Arial" w:hAnsi="Arial" w:cs="Arial"/>
                <w:sz w:val="16"/>
                <w:szCs w:val="16"/>
              </w:rPr>
            </w:pPr>
            <w:r w:rsidRPr="000201D4">
              <w:rPr>
                <w:rFonts w:ascii="Arial" w:hAnsi="Arial" w:cs="Arial"/>
                <w:sz w:val="16"/>
                <w:szCs w:val="16"/>
              </w:rPr>
              <w:t>Capital budget - Bill 1 (DCB)</w:t>
            </w:r>
          </w:p>
        </w:tc>
        <w:tc>
          <w:tcPr>
            <w:tcW w:w="881" w:type="dxa"/>
            <w:tcBorders>
              <w:top w:val="nil"/>
              <w:left w:val="nil"/>
              <w:bottom w:val="nil"/>
              <w:right w:val="nil"/>
            </w:tcBorders>
            <w:shd w:val="clear" w:color="auto" w:fill="auto"/>
            <w:noWrap/>
            <w:vAlign w:val="bottom"/>
            <w:hideMark/>
          </w:tcPr>
          <w:p w14:paraId="3CF29FF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83</w:t>
            </w:r>
          </w:p>
        </w:tc>
        <w:tc>
          <w:tcPr>
            <w:tcW w:w="844" w:type="dxa"/>
            <w:tcBorders>
              <w:top w:val="nil"/>
              <w:left w:val="nil"/>
              <w:bottom w:val="nil"/>
              <w:right w:val="nil"/>
            </w:tcBorders>
            <w:shd w:val="clear" w:color="000000" w:fill="D9D9D9"/>
            <w:noWrap/>
            <w:vAlign w:val="bottom"/>
            <w:hideMark/>
          </w:tcPr>
          <w:p w14:paraId="42EFAAD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84</w:t>
            </w:r>
          </w:p>
        </w:tc>
        <w:tc>
          <w:tcPr>
            <w:tcW w:w="861" w:type="dxa"/>
            <w:tcBorders>
              <w:top w:val="nil"/>
              <w:left w:val="nil"/>
              <w:bottom w:val="nil"/>
              <w:right w:val="nil"/>
            </w:tcBorders>
            <w:shd w:val="clear" w:color="auto" w:fill="auto"/>
            <w:noWrap/>
            <w:vAlign w:val="bottom"/>
            <w:hideMark/>
          </w:tcPr>
          <w:p w14:paraId="7F79A0FD"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85</w:t>
            </w:r>
          </w:p>
        </w:tc>
        <w:tc>
          <w:tcPr>
            <w:tcW w:w="861" w:type="dxa"/>
            <w:tcBorders>
              <w:top w:val="nil"/>
              <w:left w:val="nil"/>
              <w:bottom w:val="nil"/>
              <w:right w:val="nil"/>
            </w:tcBorders>
            <w:shd w:val="clear" w:color="auto" w:fill="auto"/>
            <w:noWrap/>
            <w:vAlign w:val="bottom"/>
            <w:hideMark/>
          </w:tcPr>
          <w:p w14:paraId="7822148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85</w:t>
            </w:r>
          </w:p>
        </w:tc>
        <w:tc>
          <w:tcPr>
            <w:tcW w:w="861" w:type="dxa"/>
            <w:tcBorders>
              <w:top w:val="nil"/>
              <w:left w:val="nil"/>
              <w:bottom w:val="nil"/>
              <w:right w:val="nil"/>
            </w:tcBorders>
            <w:shd w:val="clear" w:color="auto" w:fill="auto"/>
            <w:noWrap/>
            <w:vAlign w:val="bottom"/>
            <w:hideMark/>
          </w:tcPr>
          <w:p w14:paraId="4E7A5A61"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86</w:t>
            </w:r>
          </w:p>
        </w:tc>
      </w:tr>
      <w:tr w:rsidR="000201D4" w:rsidRPr="000201D4" w14:paraId="7ADEFB6F"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1FA45601" w14:textId="77777777" w:rsidR="000201D4" w:rsidRPr="000201D4" w:rsidRDefault="000201D4" w:rsidP="002F02E8">
            <w:pPr>
              <w:spacing w:after="0"/>
              <w:ind w:leftChars="150" w:left="285"/>
              <w:rPr>
                <w:rFonts w:ascii="Arial" w:hAnsi="Arial" w:cs="Arial"/>
                <w:b/>
                <w:bCs/>
                <w:sz w:val="16"/>
                <w:szCs w:val="16"/>
              </w:rPr>
            </w:pPr>
            <w:r w:rsidRPr="000201D4">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E8435F5"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83</w:t>
            </w:r>
          </w:p>
        </w:tc>
        <w:tc>
          <w:tcPr>
            <w:tcW w:w="844" w:type="dxa"/>
            <w:tcBorders>
              <w:top w:val="nil"/>
              <w:left w:val="nil"/>
              <w:bottom w:val="single" w:sz="4" w:space="0" w:color="auto"/>
              <w:right w:val="nil"/>
            </w:tcBorders>
            <w:shd w:val="clear" w:color="000000" w:fill="D9D9D9"/>
            <w:noWrap/>
            <w:vAlign w:val="bottom"/>
            <w:hideMark/>
          </w:tcPr>
          <w:p w14:paraId="3116F0CA"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84</w:t>
            </w:r>
          </w:p>
        </w:tc>
        <w:tc>
          <w:tcPr>
            <w:tcW w:w="861" w:type="dxa"/>
            <w:tcBorders>
              <w:top w:val="nil"/>
              <w:left w:val="nil"/>
              <w:bottom w:val="single" w:sz="4" w:space="0" w:color="auto"/>
              <w:right w:val="nil"/>
            </w:tcBorders>
            <w:shd w:val="clear" w:color="auto" w:fill="auto"/>
            <w:noWrap/>
            <w:vAlign w:val="bottom"/>
            <w:hideMark/>
          </w:tcPr>
          <w:p w14:paraId="582047BA"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85</w:t>
            </w:r>
          </w:p>
        </w:tc>
        <w:tc>
          <w:tcPr>
            <w:tcW w:w="861" w:type="dxa"/>
            <w:tcBorders>
              <w:top w:val="nil"/>
              <w:left w:val="nil"/>
              <w:bottom w:val="single" w:sz="4" w:space="0" w:color="auto"/>
              <w:right w:val="nil"/>
            </w:tcBorders>
            <w:shd w:val="clear" w:color="auto" w:fill="auto"/>
            <w:noWrap/>
            <w:vAlign w:val="bottom"/>
            <w:hideMark/>
          </w:tcPr>
          <w:p w14:paraId="696C9C4F"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85</w:t>
            </w:r>
          </w:p>
        </w:tc>
        <w:tc>
          <w:tcPr>
            <w:tcW w:w="861" w:type="dxa"/>
            <w:tcBorders>
              <w:top w:val="nil"/>
              <w:left w:val="nil"/>
              <w:bottom w:val="single" w:sz="4" w:space="0" w:color="auto"/>
              <w:right w:val="nil"/>
            </w:tcBorders>
            <w:shd w:val="clear" w:color="auto" w:fill="auto"/>
            <w:noWrap/>
            <w:vAlign w:val="bottom"/>
            <w:hideMark/>
          </w:tcPr>
          <w:p w14:paraId="06B5789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86</w:t>
            </w:r>
          </w:p>
        </w:tc>
      </w:tr>
      <w:tr w:rsidR="000201D4" w:rsidRPr="000201D4" w14:paraId="6E466281" w14:textId="77777777" w:rsidTr="002F02E8">
        <w:trPr>
          <w:trHeight w:val="283"/>
          <w:jc w:val="center"/>
        </w:trPr>
        <w:tc>
          <w:tcPr>
            <w:tcW w:w="3052" w:type="dxa"/>
            <w:tcBorders>
              <w:top w:val="nil"/>
              <w:left w:val="nil"/>
              <w:bottom w:val="nil"/>
              <w:right w:val="nil"/>
            </w:tcBorders>
            <w:shd w:val="clear" w:color="auto" w:fill="auto"/>
            <w:noWrap/>
            <w:vAlign w:val="bottom"/>
            <w:hideMark/>
          </w:tcPr>
          <w:p w14:paraId="5760CA55"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73F0635" w14:textId="77777777" w:rsidR="000201D4" w:rsidRPr="000201D4" w:rsidRDefault="000201D4" w:rsidP="000201D4">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7DDE53E"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66B021A9" w14:textId="77777777" w:rsidR="000201D4" w:rsidRPr="000201D4" w:rsidRDefault="000201D4" w:rsidP="000201D4">
            <w:pPr>
              <w:spacing w:after="0"/>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0E083BB2" w14:textId="77777777" w:rsidR="000201D4" w:rsidRPr="000201D4" w:rsidRDefault="000201D4" w:rsidP="000201D4">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CE6D355" w14:textId="77777777" w:rsidR="000201D4" w:rsidRPr="000201D4" w:rsidRDefault="000201D4" w:rsidP="000201D4">
            <w:pPr>
              <w:spacing w:after="0"/>
              <w:jc w:val="right"/>
              <w:rPr>
                <w:rFonts w:ascii="Times New Roman" w:hAnsi="Times New Roman"/>
                <w:color w:val="auto"/>
                <w:sz w:val="20"/>
              </w:rPr>
            </w:pPr>
          </w:p>
        </w:tc>
      </w:tr>
      <w:tr w:rsidR="000201D4" w:rsidRPr="000201D4" w14:paraId="22F8125E"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1D3DEE2B" w14:textId="77777777" w:rsidR="000201D4" w:rsidRPr="000201D4" w:rsidRDefault="000201D4" w:rsidP="002F02E8">
            <w:pPr>
              <w:spacing w:after="0"/>
              <w:ind w:leftChars="150" w:left="285"/>
              <w:rPr>
                <w:rFonts w:ascii="Arial" w:hAnsi="Arial" w:cs="Arial"/>
                <w:color w:val="auto"/>
                <w:sz w:val="16"/>
                <w:szCs w:val="16"/>
              </w:rPr>
            </w:pPr>
            <w:r w:rsidRPr="000201D4">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6BE6B279"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717</w:t>
            </w:r>
          </w:p>
        </w:tc>
        <w:tc>
          <w:tcPr>
            <w:tcW w:w="844" w:type="dxa"/>
            <w:tcBorders>
              <w:top w:val="nil"/>
              <w:left w:val="nil"/>
              <w:bottom w:val="nil"/>
              <w:right w:val="nil"/>
            </w:tcBorders>
            <w:shd w:val="clear" w:color="000000" w:fill="D9D9D9"/>
            <w:noWrap/>
            <w:vAlign w:val="bottom"/>
            <w:hideMark/>
          </w:tcPr>
          <w:p w14:paraId="0C59B768"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829</w:t>
            </w:r>
          </w:p>
        </w:tc>
        <w:tc>
          <w:tcPr>
            <w:tcW w:w="861" w:type="dxa"/>
            <w:tcBorders>
              <w:top w:val="nil"/>
              <w:left w:val="nil"/>
              <w:bottom w:val="nil"/>
              <w:right w:val="nil"/>
            </w:tcBorders>
            <w:shd w:val="clear" w:color="auto" w:fill="auto"/>
            <w:noWrap/>
            <w:vAlign w:val="bottom"/>
            <w:hideMark/>
          </w:tcPr>
          <w:p w14:paraId="68DDD68A"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873</w:t>
            </w:r>
          </w:p>
        </w:tc>
        <w:tc>
          <w:tcPr>
            <w:tcW w:w="861" w:type="dxa"/>
            <w:tcBorders>
              <w:top w:val="nil"/>
              <w:left w:val="nil"/>
              <w:bottom w:val="nil"/>
              <w:right w:val="nil"/>
            </w:tcBorders>
            <w:shd w:val="clear" w:color="auto" w:fill="auto"/>
            <w:noWrap/>
            <w:vAlign w:val="bottom"/>
            <w:hideMark/>
          </w:tcPr>
          <w:p w14:paraId="217C4A18"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919</w:t>
            </w:r>
          </w:p>
        </w:tc>
        <w:tc>
          <w:tcPr>
            <w:tcW w:w="861" w:type="dxa"/>
            <w:tcBorders>
              <w:top w:val="nil"/>
              <w:left w:val="nil"/>
              <w:bottom w:val="nil"/>
              <w:right w:val="nil"/>
            </w:tcBorders>
            <w:shd w:val="clear" w:color="auto" w:fill="auto"/>
            <w:noWrap/>
            <w:vAlign w:val="bottom"/>
            <w:hideMark/>
          </w:tcPr>
          <w:p w14:paraId="38334C04"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967</w:t>
            </w:r>
          </w:p>
        </w:tc>
      </w:tr>
      <w:tr w:rsidR="000201D4" w:rsidRPr="000201D4" w14:paraId="6496FF7F" w14:textId="77777777" w:rsidTr="000201D4">
        <w:trPr>
          <w:trHeight w:val="225"/>
          <w:jc w:val="center"/>
        </w:trPr>
        <w:tc>
          <w:tcPr>
            <w:tcW w:w="3052" w:type="dxa"/>
            <w:tcBorders>
              <w:top w:val="nil"/>
              <w:left w:val="nil"/>
              <w:bottom w:val="nil"/>
              <w:right w:val="nil"/>
            </w:tcBorders>
            <w:shd w:val="clear" w:color="auto" w:fill="auto"/>
            <w:noWrap/>
            <w:vAlign w:val="bottom"/>
            <w:hideMark/>
          </w:tcPr>
          <w:p w14:paraId="21E55C9E" w14:textId="77777777" w:rsidR="000201D4" w:rsidRPr="000201D4" w:rsidRDefault="000201D4" w:rsidP="002F02E8">
            <w:pPr>
              <w:spacing w:after="0"/>
              <w:ind w:leftChars="150" w:left="285"/>
              <w:rPr>
                <w:rFonts w:ascii="Arial" w:hAnsi="Arial" w:cs="Arial"/>
                <w:b/>
                <w:bCs/>
                <w:sz w:val="16"/>
                <w:szCs w:val="16"/>
              </w:rPr>
            </w:pPr>
            <w:r w:rsidRPr="000201D4">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71EE346"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717</w:t>
            </w:r>
          </w:p>
        </w:tc>
        <w:tc>
          <w:tcPr>
            <w:tcW w:w="844" w:type="dxa"/>
            <w:tcBorders>
              <w:top w:val="nil"/>
              <w:left w:val="nil"/>
              <w:bottom w:val="single" w:sz="4" w:space="0" w:color="auto"/>
              <w:right w:val="nil"/>
            </w:tcBorders>
            <w:shd w:val="clear" w:color="000000" w:fill="D9D9D9"/>
            <w:noWrap/>
            <w:vAlign w:val="bottom"/>
            <w:hideMark/>
          </w:tcPr>
          <w:p w14:paraId="7701F860"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829</w:t>
            </w:r>
          </w:p>
        </w:tc>
        <w:tc>
          <w:tcPr>
            <w:tcW w:w="861" w:type="dxa"/>
            <w:tcBorders>
              <w:top w:val="nil"/>
              <w:left w:val="nil"/>
              <w:bottom w:val="single" w:sz="4" w:space="0" w:color="auto"/>
              <w:right w:val="nil"/>
            </w:tcBorders>
            <w:shd w:val="clear" w:color="auto" w:fill="auto"/>
            <w:noWrap/>
            <w:vAlign w:val="bottom"/>
            <w:hideMark/>
          </w:tcPr>
          <w:p w14:paraId="21A27622"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873</w:t>
            </w:r>
          </w:p>
        </w:tc>
        <w:tc>
          <w:tcPr>
            <w:tcW w:w="861" w:type="dxa"/>
            <w:tcBorders>
              <w:top w:val="nil"/>
              <w:left w:val="nil"/>
              <w:bottom w:val="single" w:sz="4" w:space="0" w:color="auto"/>
              <w:right w:val="nil"/>
            </w:tcBorders>
            <w:shd w:val="clear" w:color="auto" w:fill="auto"/>
            <w:noWrap/>
            <w:vAlign w:val="bottom"/>
            <w:hideMark/>
          </w:tcPr>
          <w:p w14:paraId="709AC88C"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919</w:t>
            </w:r>
          </w:p>
        </w:tc>
        <w:tc>
          <w:tcPr>
            <w:tcW w:w="861" w:type="dxa"/>
            <w:tcBorders>
              <w:top w:val="nil"/>
              <w:left w:val="nil"/>
              <w:bottom w:val="single" w:sz="4" w:space="0" w:color="auto"/>
              <w:right w:val="nil"/>
            </w:tcBorders>
            <w:shd w:val="clear" w:color="auto" w:fill="auto"/>
            <w:noWrap/>
            <w:vAlign w:val="bottom"/>
            <w:hideMark/>
          </w:tcPr>
          <w:p w14:paraId="7D0C86A9"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967</w:t>
            </w:r>
          </w:p>
        </w:tc>
      </w:tr>
      <w:tr w:rsidR="000201D4" w:rsidRPr="000201D4" w14:paraId="49FBAC8B" w14:textId="77777777" w:rsidTr="002F02E8">
        <w:trPr>
          <w:trHeight w:val="425"/>
          <w:jc w:val="center"/>
        </w:trPr>
        <w:tc>
          <w:tcPr>
            <w:tcW w:w="3052" w:type="dxa"/>
            <w:tcBorders>
              <w:top w:val="nil"/>
              <w:left w:val="nil"/>
              <w:bottom w:val="nil"/>
              <w:right w:val="nil"/>
            </w:tcBorders>
            <w:shd w:val="clear" w:color="auto" w:fill="auto"/>
            <w:vAlign w:val="bottom"/>
            <w:hideMark/>
          </w:tcPr>
          <w:p w14:paraId="0FD49FF4" w14:textId="77777777" w:rsidR="000201D4" w:rsidRPr="000201D4" w:rsidRDefault="000201D4" w:rsidP="002F02E8">
            <w:pPr>
              <w:spacing w:after="0"/>
              <w:ind w:leftChars="75" w:left="143"/>
              <w:rPr>
                <w:rFonts w:ascii="Arial" w:hAnsi="Arial" w:cs="Arial"/>
                <w:b/>
                <w:bCs/>
                <w:sz w:val="16"/>
                <w:szCs w:val="16"/>
              </w:rPr>
            </w:pPr>
            <w:r w:rsidRPr="000201D4">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B090DEF"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(634)</w:t>
            </w:r>
          </w:p>
        </w:tc>
        <w:tc>
          <w:tcPr>
            <w:tcW w:w="844" w:type="dxa"/>
            <w:tcBorders>
              <w:top w:val="nil"/>
              <w:left w:val="nil"/>
              <w:bottom w:val="single" w:sz="4" w:space="0" w:color="auto"/>
              <w:right w:val="nil"/>
            </w:tcBorders>
            <w:shd w:val="clear" w:color="000000" w:fill="D9D9D9"/>
            <w:noWrap/>
            <w:vAlign w:val="bottom"/>
            <w:hideMark/>
          </w:tcPr>
          <w:p w14:paraId="55686FCD"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(745)</w:t>
            </w:r>
          </w:p>
        </w:tc>
        <w:tc>
          <w:tcPr>
            <w:tcW w:w="861" w:type="dxa"/>
            <w:tcBorders>
              <w:top w:val="nil"/>
              <w:left w:val="nil"/>
              <w:bottom w:val="single" w:sz="4" w:space="0" w:color="auto"/>
              <w:right w:val="nil"/>
            </w:tcBorders>
            <w:shd w:val="clear" w:color="auto" w:fill="auto"/>
            <w:noWrap/>
            <w:vAlign w:val="bottom"/>
            <w:hideMark/>
          </w:tcPr>
          <w:p w14:paraId="2295ED8E"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(788)</w:t>
            </w:r>
          </w:p>
        </w:tc>
        <w:tc>
          <w:tcPr>
            <w:tcW w:w="861" w:type="dxa"/>
            <w:tcBorders>
              <w:top w:val="nil"/>
              <w:left w:val="nil"/>
              <w:bottom w:val="single" w:sz="4" w:space="0" w:color="auto"/>
              <w:right w:val="nil"/>
            </w:tcBorders>
            <w:shd w:val="clear" w:color="auto" w:fill="auto"/>
            <w:noWrap/>
            <w:vAlign w:val="bottom"/>
            <w:hideMark/>
          </w:tcPr>
          <w:p w14:paraId="6CC73182"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(834)</w:t>
            </w:r>
          </w:p>
        </w:tc>
        <w:tc>
          <w:tcPr>
            <w:tcW w:w="861" w:type="dxa"/>
            <w:tcBorders>
              <w:top w:val="nil"/>
              <w:left w:val="nil"/>
              <w:bottom w:val="single" w:sz="4" w:space="0" w:color="auto"/>
              <w:right w:val="nil"/>
            </w:tcBorders>
            <w:shd w:val="clear" w:color="auto" w:fill="auto"/>
            <w:noWrap/>
            <w:vAlign w:val="bottom"/>
            <w:hideMark/>
          </w:tcPr>
          <w:p w14:paraId="30C328A9"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(881)</w:t>
            </w:r>
          </w:p>
        </w:tc>
      </w:tr>
      <w:tr w:rsidR="000201D4" w:rsidRPr="000201D4" w14:paraId="4F69343F" w14:textId="77777777" w:rsidTr="002F02E8">
        <w:trPr>
          <w:trHeight w:val="425"/>
          <w:jc w:val="center"/>
        </w:trPr>
        <w:tc>
          <w:tcPr>
            <w:tcW w:w="3052" w:type="dxa"/>
            <w:tcBorders>
              <w:top w:val="nil"/>
              <w:left w:val="nil"/>
              <w:bottom w:val="nil"/>
              <w:right w:val="nil"/>
            </w:tcBorders>
            <w:shd w:val="clear" w:color="auto" w:fill="auto"/>
            <w:vAlign w:val="bottom"/>
            <w:hideMark/>
          </w:tcPr>
          <w:p w14:paraId="57171F78"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2D1F29AB"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1F8E4E4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15CD1E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50EC7C67"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1B6D6931"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w:t>
            </w:r>
          </w:p>
        </w:tc>
      </w:tr>
      <w:tr w:rsidR="000201D4" w:rsidRPr="000201D4" w14:paraId="6038B919" w14:textId="77777777" w:rsidTr="002F02E8">
        <w:trPr>
          <w:trHeight w:val="454"/>
          <w:jc w:val="center"/>
        </w:trPr>
        <w:tc>
          <w:tcPr>
            <w:tcW w:w="3052" w:type="dxa"/>
            <w:tcBorders>
              <w:top w:val="nil"/>
              <w:left w:val="nil"/>
              <w:bottom w:val="nil"/>
              <w:right w:val="nil"/>
            </w:tcBorders>
            <w:shd w:val="clear" w:color="auto" w:fill="auto"/>
            <w:vAlign w:val="bottom"/>
            <w:hideMark/>
          </w:tcPr>
          <w:p w14:paraId="12063E9D" w14:textId="77777777" w:rsidR="000201D4" w:rsidRPr="000201D4" w:rsidRDefault="000201D4" w:rsidP="002F02E8">
            <w:pPr>
              <w:spacing w:after="0"/>
              <w:ind w:leftChars="75" w:left="143"/>
              <w:rPr>
                <w:rFonts w:ascii="Arial" w:hAnsi="Arial" w:cs="Arial"/>
                <w:sz w:val="16"/>
                <w:szCs w:val="16"/>
              </w:rPr>
            </w:pPr>
            <w:r w:rsidRPr="000201D4">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49CCBD4"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276</w:t>
            </w:r>
          </w:p>
        </w:tc>
        <w:tc>
          <w:tcPr>
            <w:tcW w:w="844" w:type="dxa"/>
            <w:tcBorders>
              <w:top w:val="nil"/>
              <w:left w:val="nil"/>
              <w:bottom w:val="nil"/>
              <w:right w:val="nil"/>
            </w:tcBorders>
            <w:shd w:val="clear" w:color="000000" w:fill="D9D9D9"/>
            <w:noWrap/>
            <w:vAlign w:val="bottom"/>
            <w:hideMark/>
          </w:tcPr>
          <w:p w14:paraId="5E443FBB"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276</w:t>
            </w:r>
          </w:p>
        </w:tc>
        <w:tc>
          <w:tcPr>
            <w:tcW w:w="861" w:type="dxa"/>
            <w:tcBorders>
              <w:top w:val="nil"/>
              <w:left w:val="nil"/>
              <w:bottom w:val="nil"/>
              <w:right w:val="nil"/>
            </w:tcBorders>
            <w:shd w:val="clear" w:color="auto" w:fill="auto"/>
            <w:noWrap/>
            <w:vAlign w:val="bottom"/>
            <w:hideMark/>
          </w:tcPr>
          <w:p w14:paraId="7B4DE037"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276</w:t>
            </w:r>
          </w:p>
        </w:tc>
        <w:tc>
          <w:tcPr>
            <w:tcW w:w="861" w:type="dxa"/>
            <w:tcBorders>
              <w:top w:val="nil"/>
              <w:left w:val="nil"/>
              <w:bottom w:val="nil"/>
              <w:right w:val="nil"/>
            </w:tcBorders>
            <w:shd w:val="clear" w:color="auto" w:fill="auto"/>
            <w:noWrap/>
            <w:vAlign w:val="bottom"/>
            <w:hideMark/>
          </w:tcPr>
          <w:p w14:paraId="759FA4C6"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276</w:t>
            </w:r>
          </w:p>
        </w:tc>
        <w:tc>
          <w:tcPr>
            <w:tcW w:w="861" w:type="dxa"/>
            <w:tcBorders>
              <w:top w:val="nil"/>
              <w:left w:val="nil"/>
              <w:bottom w:val="nil"/>
              <w:right w:val="nil"/>
            </w:tcBorders>
            <w:shd w:val="clear" w:color="auto" w:fill="auto"/>
            <w:noWrap/>
            <w:vAlign w:val="bottom"/>
            <w:hideMark/>
          </w:tcPr>
          <w:p w14:paraId="08813772" w14:textId="77777777" w:rsidR="000201D4" w:rsidRPr="000201D4" w:rsidRDefault="000201D4" w:rsidP="000201D4">
            <w:pPr>
              <w:spacing w:after="0"/>
              <w:jc w:val="right"/>
              <w:rPr>
                <w:rFonts w:ascii="Arial" w:hAnsi="Arial" w:cs="Arial"/>
                <w:color w:val="auto"/>
                <w:sz w:val="16"/>
                <w:szCs w:val="16"/>
              </w:rPr>
            </w:pPr>
            <w:r w:rsidRPr="000201D4">
              <w:rPr>
                <w:rFonts w:ascii="Arial" w:hAnsi="Arial" w:cs="Arial"/>
                <w:color w:val="auto"/>
                <w:sz w:val="16"/>
                <w:szCs w:val="16"/>
              </w:rPr>
              <w:t>276</w:t>
            </w:r>
          </w:p>
        </w:tc>
      </w:tr>
      <w:tr w:rsidR="000201D4" w:rsidRPr="000201D4" w14:paraId="06DB2D8E" w14:textId="77777777" w:rsidTr="002F02E8">
        <w:trPr>
          <w:trHeight w:val="425"/>
          <w:jc w:val="center"/>
        </w:trPr>
        <w:tc>
          <w:tcPr>
            <w:tcW w:w="3052" w:type="dxa"/>
            <w:tcBorders>
              <w:top w:val="nil"/>
              <w:left w:val="nil"/>
              <w:bottom w:val="single" w:sz="4" w:space="0" w:color="auto"/>
              <w:right w:val="nil"/>
            </w:tcBorders>
            <w:shd w:val="clear" w:color="auto" w:fill="auto"/>
            <w:vAlign w:val="bottom"/>
            <w:hideMark/>
          </w:tcPr>
          <w:p w14:paraId="7B21E61F" w14:textId="77777777" w:rsidR="000201D4" w:rsidRPr="000201D4" w:rsidRDefault="000201D4" w:rsidP="000201D4">
            <w:pPr>
              <w:spacing w:after="0"/>
              <w:rPr>
                <w:rFonts w:ascii="Arial" w:hAnsi="Arial" w:cs="Arial"/>
                <w:b/>
                <w:bCs/>
                <w:sz w:val="16"/>
                <w:szCs w:val="16"/>
              </w:rPr>
            </w:pPr>
            <w:r w:rsidRPr="000201D4">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5E861EA2"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276</w:t>
            </w:r>
          </w:p>
        </w:tc>
        <w:tc>
          <w:tcPr>
            <w:tcW w:w="844" w:type="dxa"/>
            <w:tcBorders>
              <w:top w:val="nil"/>
              <w:left w:val="nil"/>
              <w:bottom w:val="single" w:sz="4" w:space="0" w:color="auto"/>
              <w:right w:val="nil"/>
            </w:tcBorders>
            <w:shd w:val="clear" w:color="000000" w:fill="D9D9D9"/>
            <w:noWrap/>
            <w:vAlign w:val="bottom"/>
            <w:hideMark/>
          </w:tcPr>
          <w:p w14:paraId="5A5211EE"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1986B294"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5F7D8672"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6D9BA378" w14:textId="77777777" w:rsidR="000201D4" w:rsidRPr="000201D4" w:rsidRDefault="000201D4" w:rsidP="000201D4">
            <w:pPr>
              <w:spacing w:after="0"/>
              <w:jc w:val="right"/>
              <w:rPr>
                <w:rFonts w:ascii="Arial" w:hAnsi="Arial" w:cs="Arial"/>
                <w:b/>
                <w:bCs/>
                <w:sz w:val="16"/>
                <w:szCs w:val="16"/>
              </w:rPr>
            </w:pPr>
            <w:r w:rsidRPr="000201D4">
              <w:rPr>
                <w:rFonts w:ascii="Arial" w:hAnsi="Arial" w:cs="Arial"/>
                <w:b/>
                <w:bCs/>
                <w:sz w:val="16"/>
                <w:szCs w:val="16"/>
              </w:rPr>
              <w:t>276</w:t>
            </w:r>
          </w:p>
        </w:tc>
      </w:tr>
    </w:tbl>
    <w:p w14:paraId="08D8E628" w14:textId="3F85B23A" w:rsidR="002F02E8" w:rsidRPr="002F02E8" w:rsidRDefault="002F02E8" w:rsidP="008C1D81">
      <w:pPr>
        <w:pStyle w:val="FootnoteText"/>
        <w:spacing w:before="120" w:after="40"/>
      </w:pPr>
      <w:r w:rsidRPr="002F02E8">
        <w:t>Prepared on Australian Accounting Standards basis.</w:t>
      </w:r>
    </w:p>
    <w:p w14:paraId="1B50440A" w14:textId="081C5E9C" w:rsidR="002F02E8" w:rsidRDefault="002F02E8" w:rsidP="002F02E8">
      <w:pPr>
        <w:pStyle w:val="FootnoteText"/>
      </w:pPr>
      <w:r w:rsidRPr="002F02E8">
        <w:t>DCB = Departmental Capital Budget</w:t>
      </w:r>
    </w:p>
    <w:p w14:paraId="7DFBCCB3" w14:textId="77777777" w:rsidR="002F02E8" w:rsidRDefault="002F02E8">
      <w:pPr>
        <w:spacing w:after="160" w:line="259" w:lineRule="auto"/>
        <w:rPr>
          <w:rFonts w:ascii="Arial" w:hAnsi="Arial" w:cs="Arial"/>
          <w:b/>
          <w:color w:val="auto"/>
          <w:szCs w:val="19"/>
        </w:rPr>
      </w:pPr>
      <w:r>
        <w:rPr>
          <w:rFonts w:ascii="Arial" w:hAnsi="Arial" w:cs="Arial"/>
          <w:b/>
          <w:color w:val="auto"/>
          <w:szCs w:val="19"/>
        </w:rPr>
        <w:br w:type="page"/>
      </w:r>
    </w:p>
    <w:p w14:paraId="3F2E5A7B" w14:textId="77777777" w:rsidR="00E73DA8" w:rsidRPr="008666A6" w:rsidRDefault="00E73DA8" w:rsidP="00E73DA8">
      <w:pPr>
        <w:rPr>
          <w:rFonts w:ascii="Arial" w:hAnsi="Arial" w:cs="Arial"/>
          <w:b/>
          <w:sz w:val="20"/>
          <w:szCs w:val="18"/>
          <w:lang w:eastAsia="en-US"/>
        </w:rPr>
      </w:pPr>
      <w:r w:rsidRPr="008666A6">
        <w:rPr>
          <w:rFonts w:ascii="Arial" w:hAnsi="Arial" w:cs="Arial"/>
          <w:b/>
          <w:sz w:val="20"/>
          <w:szCs w:val="18"/>
          <w:lang w:eastAsia="en-US"/>
        </w:rPr>
        <w:lastRenderedPageBreak/>
        <w:t>Table 3.5: Departmental capital budget statement (for the period ended</w:t>
      </w:r>
      <w:r w:rsidRPr="008666A6">
        <w:rPr>
          <w:rFonts w:ascii="Arial" w:hAnsi="Arial" w:cs="Arial"/>
          <w:b/>
          <w:sz w:val="20"/>
          <w:szCs w:val="18"/>
          <w:lang w:eastAsia="en-US"/>
        </w:rPr>
        <w:b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2F02E8" w:rsidRPr="002F02E8" w14:paraId="765E3105" w14:textId="77777777" w:rsidTr="004F0282">
        <w:trPr>
          <w:trHeight w:val="765"/>
          <w:jc w:val="center"/>
        </w:trPr>
        <w:tc>
          <w:tcPr>
            <w:tcW w:w="2860" w:type="dxa"/>
            <w:tcBorders>
              <w:top w:val="single" w:sz="4" w:space="0" w:color="auto"/>
              <w:left w:val="nil"/>
              <w:bottom w:val="nil"/>
              <w:right w:val="nil"/>
            </w:tcBorders>
            <w:shd w:val="clear" w:color="auto" w:fill="auto"/>
            <w:hideMark/>
          </w:tcPr>
          <w:p w14:paraId="176FD692" w14:textId="77777777" w:rsidR="002F02E8" w:rsidRPr="002F02E8" w:rsidRDefault="002F02E8" w:rsidP="002F02E8">
            <w:pPr>
              <w:spacing w:before="40" w:after="0"/>
              <w:jc w:val="right"/>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14:paraId="38876C4A" w14:textId="77777777" w:rsidR="002F02E8" w:rsidRPr="002F02E8" w:rsidRDefault="002F02E8" w:rsidP="002F02E8">
            <w:pPr>
              <w:spacing w:before="40" w:after="0"/>
              <w:jc w:val="right"/>
              <w:rPr>
                <w:rFonts w:ascii="Arial" w:hAnsi="Arial" w:cs="Arial"/>
                <w:b/>
                <w:bCs/>
                <w:color w:val="auto"/>
                <w:sz w:val="16"/>
                <w:szCs w:val="16"/>
              </w:rPr>
            </w:pPr>
            <w:r w:rsidRPr="002F02E8">
              <w:rPr>
                <w:rFonts w:ascii="Arial" w:hAnsi="Arial" w:cs="Arial"/>
                <w:b/>
                <w:bCs/>
                <w:color w:val="auto"/>
                <w:sz w:val="16"/>
                <w:szCs w:val="16"/>
              </w:rPr>
              <w:t>2022–23 Estimated actual</w:t>
            </w:r>
            <w:r w:rsidRPr="002F02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3E523723" w14:textId="77777777" w:rsidR="002F02E8" w:rsidRPr="002F02E8" w:rsidRDefault="002F02E8" w:rsidP="002F02E8">
            <w:pPr>
              <w:spacing w:before="40" w:after="0"/>
              <w:jc w:val="right"/>
              <w:rPr>
                <w:rFonts w:ascii="Arial" w:hAnsi="Arial" w:cs="Arial"/>
                <w:b/>
                <w:bCs/>
                <w:color w:val="auto"/>
                <w:sz w:val="16"/>
                <w:szCs w:val="16"/>
              </w:rPr>
            </w:pPr>
            <w:r w:rsidRPr="002F02E8">
              <w:rPr>
                <w:rFonts w:ascii="Arial" w:hAnsi="Arial" w:cs="Arial"/>
                <w:b/>
                <w:bCs/>
                <w:color w:val="auto"/>
                <w:sz w:val="16"/>
                <w:szCs w:val="16"/>
              </w:rPr>
              <w:t>2023–24</w:t>
            </w:r>
            <w:r w:rsidRPr="002F02E8">
              <w:rPr>
                <w:rFonts w:ascii="Arial" w:hAnsi="Arial" w:cs="Arial"/>
                <w:b/>
                <w:bCs/>
                <w:color w:val="auto"/>
                <w:sz w:val="16"/>
                <w:szCs w:val="16"/>
              </w:rPr>
              <w:br/>
              <w:t>Budget</w:t>
            </w:r>
            <w:r w:rsidRPr="002F02E8">
              <w:rPr>
                <w:rFonts w:ascii="Arial" w:hAnsi="Arial" w:cs="Arial"/>
                <w:b/>
                <w:bCs/>
                <w:color w:val="auto"/>
                <w:sz w:val="16"/>
                <w:szCs w:val="16"/>
              </w:rPr>
              <w:br/>
            </w:r>
            <w:r w:rsidRPr="002F02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31A14E6" w14:textId="77777777" w:rsidR="002F02E8" w:rsidRPr="002F02E8" w:rsidRDefault="002F02E8" w:rsidP="002F02E8">
            <w:pPr>
              <w:spacing w:before="40" w:after="0"/>
              <w:jc w:val="right"/>
              <w:rPr>
                <w:rFonts w:ascii="Arial" w:hAnsi="Arial" w:cs="Arial"/>
                <w:b/>
                <w:bCs/>
                <w:color w:val="auto"/>
                <w:sz w:val="16"/>
                <w:szCs w:val="16"/>
              </w:rPr>
            </w:pPr>
            <w:r w:rsidRPr="002F02E8">
              <w:rPr>
                <w:rFonts w:ascii="Arial" w:hAnsi="Arial" w:cs="Arial"/>
                <w:b/>
                <w:bCs/>
                <w:color w:val="auto"/>
                <w:sz w:val="16"/>
                <w:szCs w:val="16"/>
              </w:rPr>
              <w:t>2024–25</w:t>
            </w:r>
            <w:r w:rsidRPr="002F02E8">
              <w:rPr>
                <w:rFonts w:ascii="Arial" w:hAnsi="Arial" w:cs="Arial"/>
                <w:b/>
                <w:bCs/>
                <w:color w:val="auto"/>
                <w:sz w:val="16"/>
                <w:szCs w:val="16"/>
              </w:rPr>
              <w:br/>
              <w:t>Forward estimate</w:t>
            </w:r>
            <w:r w:rsidRPr="002F02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AA0BDEE" w14:textId="77777777" w:rsidR="002F02E8" w:rsidRPr="002F02E8" w:rsidRDefault="002F02E8" w:rsidP="002F02E8">
            <w:pPr>
              <w:spacing w:before="40" w:after="0"/>
              <w:jc w:val="right"/>
              <w:rPr>
                <w:rFonts w:ascii="Arial" w:hAnsi="Arial" w:cs="Arial"/>
                <w:b/>
                <w:bCs/>
                <w:color w:val="auto"/>
                <w:sz w:val="16"/>
                <w:szCs w:val="16"/>
              </w:rPr>
            </w:pPr>
            <w:r w:rsidRPr="002F02E8">
              <w:rPr>
                <w:rFonts w:ascii="Arial" w:hAnsi="Arial" w:cs="Arial"/>
                <w:b/>
                <w:bCs/>
                <w:color w:val="auto"/>
                <w:sz w:val="16"/>
                <w:szCs w:val="16"/>
              </w:rPr>
              <w:t>2025–26</w:t>
            </w:r>
            <w:r w:rsidRPr="002F02E8">
              <w:rPr>
                <w:rFonts w:ascii="Arial" w:hAnsi="Arial" w:cs="Arial"/>
                <w:b/>
                <w:bCs/>
                <w:color w:val="auto"/>
                <w:sz w:val="16"/>
                <w:szCs w:val="16"/>
              </w:rPr>
              <w:br/>
              <w:t>Forward estimate</w:t>
            </w:r>
            <w:r w:rsidRPr="002F02E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3A32F67" w14:textId="77777777" w:rsidR="002F02E8" w:rsidRPr="002F02E8" w:rsidRDefault="002F02E8" w:rsidP="002F02E8">
            <w:pPr>
              <w:spacing w:before="40" w:after="0"/>
              <w:jc w:val="right"/>
              <w:rPr>
                <w:rFonts w:ascii="Arial" w:hAnsi="Arial" w:cs="Arial"/>
                <w:b/>
                <w:bCs/>
                <w:color w:val="auto"/>
                <w:sz w:val="16"/>
                <w:szCs w:val="16"/>
              </w:rPr>
            </w:pPr>
            <w:r w:rsidRPr="002F02E8">
              <w:rPr>
                <w:rFonts w:ascii="Arial" w:hAnsi="Arial" w:cs="Arial"/>
                <w:b/>
                <w:bCs/>
                <w:color w:val="auto"/>
                <w:sz w:val="16"/>
                <w:szCs w:val="16"/>
              </w:rPr>
              <w:t>2026–27</w:t>
            </w:r>
            <w:r w:rsidRPr="002F02E8">
              <w:rPr>
                <w:rFonts w:ascii="Arial" w:hAnsi="Arial" w:cs="Arial"/>
                <w:b/>
                <w:bCs/>
                <w:color w:val="auto"/>
                <w:sz w:val="16"/>
                <w:szCs w:val="16"/>
              </w:rPr>
              <w:br/>
              <w:t>Forward estimate</w:t>
            </w:r>
            <w:r w:rsidRPr="002F02E8">
              <w:rPr>
                <w:rFonts w:ascii="Arial" w:hAnsi="Arial" w:cs="Arial"/>
                <w:b/>
                <w:bCs/>
                <w:color w:val="auto"/>
                <w:sz w:val="16"/>
                <w:szCs w:val="16"/>
              </w:rPr>
              <w:br/>
              <w:t>$'000</w:t>
            </w:r>
          </w:p>
        </w:tc>
      </w:tr>
      <w:tr w:rsidR="002F02E8" w:rsidRPr="002F02E8" w14:paraId="39A89B88"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168B8C46" w14:textId="77777777" w:rsidR="002F02E8" w:rsidRPr="002F02E8" w:rsidRDefault="002F02E8" w:rsidP="002F02E8">
            <w:pPr>
              <w:spacing w:after="0"/>
              <w:rPr>
                <w:rFonts w:ascii="Arial" w:hAnsi="Arial" w:cs="Arial"/>
                <w:b/>
                <w:bCs/>
                <w:color w:val="auto"/>
                <w:sz w:val="16"/>
                <w:szCs w:val="16"/>
              </w:rPr>
            </w:pPr>
            <w:r w:rsidRPr="002F02E8">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02910BDC"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1180B3C4"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17D2C91" w14:textId="77777777" w:rsidR="002F02E8" w:rsidRPr="002F02E8" w:rsidRDefault="002F02E8" w:rsidP="002F02E8">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0A23704D"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0C97E13D"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r>
      <w:tr w:rsidR="002F02E8" w:rsidRPr="002F02E8" w14:paraId="02EBFFED"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146376FE" w14:textId="77777777" w:rsidR="002F02E8" w:rsidRPr="002F02E8" w:rsidRDefault="002F02E8" w:rsidP="002F470E">
            <w:pPr>
              <w:spacing w:after="0"/>
              <w:ind w:leftChars="75" w:left="143"/>
              <w:rPr>
                <w:rFonts w:ascii="Arial" w:hAnsi="Arial" w:cs="Arial"/>
                <w:color w:val="auto"/>
                <w:sz w:val="16"/>
                <w:szCs w:val="16"/>
              </w:rPr>
            </w:pPr>
            <w:r w:rsidRPr="002F02E8">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46D8A5CC"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005D4D71"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84</w:t>
            </w:r>
          </w:p>
        </w:tc>
        <w:tc>
          <w:tcPr>
            <w:tcW w:w="900" w:type="dxa"/>
            <w:tcBorders>
              <w:top w:val="nil"/>
              <w:left w:val="nil"/>
              <w:bottom w:val="nil"/>
              <w:right w:val="nil"/>
            </w:tcBorders>
            <w:shd w:val="clear" w:color="auto" w:fill="auto"/>
            <w:noWrap/>
            <w:vAlign w:val="bottom"/>
            <w:hideMark/>
          </w:tcPr>
          <w:p w14:paraId="1670A2B9"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7A1F4F4C"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1E3218BE"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86</w:t>
            </w:r>
          </w:p>
        </w:tc>
      </w:tr>
      <w:tr w:rsidR="002F02E8" w:rsidRPr="002F02E8" w14:paraId="69653C3E"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32C5E4D7" w14:textId="77777777" w:rsidR="002F02E8" w:rsidRPr="002F02E8" w:rsidRDefault="002F02E8" w:rsidP="002F470E">
            <w:pPr>
              <w:spacing w:after="0"/>
              <w:ind w:leftChars="75" w:left="143"/>
              <w:rPr>
                <w:rFonts w:ascii="Arial" w:hAnsi="Arial" w:cs="Arial"/>
                <w:b/>
                <w:bCs/>
                <w:color w:val="auto"/>
                <w:sz w:val="16"/>
                <w:szCs w:val="16"/>
              </w:rPr>
            </w:pPr>
            <w:r w:rsidRPr="002F02E8">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6CE8D95B"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83</w:t>
            </w:r>
          </w:p>
        </w:tc>
        <w:tc>
          <w:tcPr>
            <w:tcW w:w="900" w:type="dxa"/>
            <w:tcBorders>
              <w:top w:val="nil"/>
              <w:left w:val="nil"/>
              <w:bottom w:val="single" w:sz="4" w:space="0" w:color="auto"/>
              <w:right w:val="nil"/>
            </w:tcBorders>
            <w:shd w:val="clear" w:color="000000" w:fill="D9D9D9"/>
            <w:noWrap/>
            <w:vAlign w:val="bottom"/>
            <w:hideMark/>
          </w:tcPr>
          <w:p w14:paraId="3BE77351"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84</w:t>
            </w:r>
          </w:p>
        </w:tc>
        <w:tc>
          <w:tcPr>
            <w:tcW w:w="900" w:type="dxa"/>
            <w:tcBorders>
              <w:top w:val="nil"/>
              <w:left w:val="nil"/>
              <w:bottom w:val="single" w:sz="4" w:space="0" w:color="auto"/>
              <w:right w:val="nil"/>
            </w:tcBorders>
            <w:shd w:val="clear" w:color="auto" w:fill="auto"/>
            <w:noWrap/>
            <w:vAlign w:val="bottom"/>
            <w:hideMark/>
          </w:tcPr>
          <w:p w14:paraId="393FBC9F"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85</w:t>
            </w:r>
          </w:p>
        </w:tc>
        <w:tc>
          <w:tcPr>
            <w:tcW w:w="900" w:type="dxa"/>
            <w:tcBorders>
              <w:top w:val="nil"/>
              <w:left w:val="nil"/>
              <w:bottom w:val="single" w:sz="4" w:space="0" w:color="auto"/>
              <w:right w:val="nil"/>
            </w:tcBorders>
            <w:shd w:val="clear" w:color="auto" w:fill="auto"/>
            <w:noWrap/>
            <w:vAlign w:val="bottom"/>
            <w:hideMark/>
          </w:tcPr>
          <w:p w14:paraId="5D340391"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85</w:t>
            </w:r>
          </w:p>
        </w:tc>
        <w:tc>
          <w:tcPr>
            <w:tcW w:w="900" w:type="dxa"/>
            <w:tcBorders>
              <w:top w:val="nil"/>
              <w:left w:val="nil"/>
              <w:bottom w:val="single" w:sz="4" w:space="0" w:color="auto"/>
              <w:right w:val="nil"/>
            </w:tcBorders>
            <w:shd w:val="clear" w:color="auto" w:fill="auto"/>
            <w:noWrap/>
            <w:vAlign w:val="bottom"/>
            <w:hideMark/>
          </w:tcPr>
          <w:p w14:paraId="2F79A96B" w14:textId="77777777" w:rsidR="002F02E8" w:rsidRPr="002F02E8" w:rsidRDefault="002F02E8" w:rsidP="002F02E8">
            <w:pPr>
              <w:spacing w:after="0"/>
              <w:jc w:val="right"/>
              <w:rPr>
                <w:rFonts w:ascii="Arial" w:hAnsi="Arial" w:cs="Arial"/>
                <w:b/>
                <w:bCs/>
                <w:sz w:val="16"/>
                <w:szCs w:val="16"/>
              </w:rPr>
            </w:pPr>
            <w:r w:rsidRPr="002F02E8">
              <w:rPr>
                <w:rFonts w:ascii="Arial" w:hAnsi="Arial" w:cs="Arial"/>
                <w:b/>
                <w:bCs/>
                <w:sz w:val="16"/>
                <w:szCs w:val="16"/>
              </w:rPr>
              <w:t>86</w:t>
            </w:r>
          </w:p>
        </w:tc>
      </w:tr>
      <w:tr w:rsidR="002F02E8" w:rsidRPr="002F02E8" w14:paraId="2372DC9C" w14:textId="77777777" w:rsidTr="002F470E">
        <w:trPr>
          <w:trHeight w:val="454"/>
          <w:jc w:val="center"/>
        </w:trPr>
        <w:tc>
          <w:tcPr>
            <w:tcW w:w="2860" w:type="dxa"/>
            <w:tcBorders>
              <w:top w:val="nil"/>
              <w:left w:val="nil"/>
              <w:bottom w:val="nil"/>
              <w:right w:val="nil"/>
            </w:tcBorders>
            <w:shd w:val="clear" w:color="000000" w:fill="FFFFFF"/>
            <w:vAlign w:val="bottom"/>
            <w:hideMark/>
          </w:tcPr>
          <w:p w14:paraId="6BC51693" w14:textId="77777777" w:rsidR="002F02E8" w:rsidRPr="002F02E8" w:rsidRDefault="002F02E8" w:rsidP="002F02E8">
            <w:pPr>
              <w:spacing w:after="0"/>
              <w:rPr>
                <w:rFonts w:ascii="Arial" w:hAnsi="Arial" w:cs="Arial"/>
                <w:b/>
                <w:bCs/>
                <w:color w:val="auto"/>
                <w:sz w:val="16"/>
                <w:szCs w:val="16"/>
              </w:rPr>
            </w:pPr>
            <w:r w:rsidRPr="002F02E8">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2FFEF81"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2F93E322"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77D5CD4" w14:textId="77777777" w:rsidR="002F02E8" w:rsidRPr="002F02E8" w:rsidRDefault="002F02E8" w:rsidP="002F02E8">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7F5F1AD0"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E9489AE"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r>
      <w:tr w:rsidR="002F02E8" w:rsidRPr="002F02E8" w14:paraId="48AA17D2"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08862504" w14:textId="77777777" w:rsidR="002F02E8" w:rsidRPr="002F02E8" w:rsidRDefault="002F02E8" w:rsidP="002F470E">
            <w:pPr>
              <w:spacing w:after="0"/>
              <w:ind w:leftChars="75" w:left="143"/>
              <w:rPr>
                <w:rFonts w:ascii="Arial" w:hAnsi="Arial" w:cs="Arial"/>
                <w:color w:val="auto"/>
                <w:sz w:val="16"/>
                <w:szCs w:val="16"/>
              </w:rPr>
            </w:pPr>
            <w:r w:rsidRPr="002F02E8">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D46C3DA"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3ED43AEB"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84</w:t>
            </w:r>
          </w:p>
        </w:tc>
        <w:tc>
          <w:tcPr>
            <w:tcW w:w="900" w:type="dxa"/>
            <w:tcBorders>
              <w:top w:val="nil"/>
              <w:left w:val="nil"/>
              <w:bottom w:val="nil"/>
              <w:right w:val="nil"/>
            </w:tcBorders>
            <w:shd w:val="clear" w:color="auto" w:fill="auto"/>
            <w:noWrap/>
            <w:vAlign w:val="bottom"/>
            <w:hideMark/>
          </w:tcPr>
          <w:p w14:paraId="6EE5101A"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64A7A144"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0DE2963B"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86</w:t>
            </w:r>
          </w:p>
        </w:tc>
      </w:tr>
      <w:tr w:rsidR="002F02E8" w:rsidRPr="002F02E8" w14:paraId="43E1EEDF"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4060AA95" w14:textId="77777777" w:rsidR="002F02E8" w:rsidRPr="002F02E8" w:rsidRDefault="002F02E8" w:rsidP="002F470E">
            <w:pPr>
              <w:spacing w:after="0"/>
              <w:ind w:leftChars="75" w:left="143"/>
              <w:rPr>
                <w:rFonts w:ascii="Arial" w:hAnsi="Arial" w:cs="Arial"/>
                <w:b/>
                <w:bCs/>
                <w:color w:val="auto"/>
                <w:sz w:val="16"/>
                <w:szCs w:val="16"/>
              </w:rPr>
            </w:pPr>
            <w:r w:rsidRPr="002F02E8">
              <w:rPr>
                <w:rFonts w:ascii="Arial" w:hAnsi="Arial" w:cs="Arial"/>
                <w:b/>
                <w:bCs/>
                <w:color w:val="auto"/>
                <w:sz w:val="16"/>
                <w:szCs w:val="16"/>
              </w:rPr>
              <w:t>Total represented by</w:t>
            </w:r>
          </w:p>
        </w:tc>
        <w:tc>
          <w:tcPr>
            <w:tcW w:w="900" w:type="dxa"/>
            <w:tcBorders>
              <w:top w:val="nil"/>
              <w:left w:val="nil"/>
              <w:bottom w:val="single" w:sz="4" w:space="0" w:color="auto"/>
              <w:right w:val="nil"/>
            </w:tcBorders>
            <w:shd w:val="clear" w:color="auto" w:fill="auto"/>
            <w:noWrap/>
            <w:vAlign w:val="bottom"/>
            <w:hideMark/>
          </w:tcPr>
          <w:p w14:paraId="577CE10E"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83</w:t>
            </w:r>
          </w:p>
        </w:tc>
        <w:tc>
          <w:tcPr>
            <w:tcW w:w="900" w:type="dxa"/>
            <w:tcBorders>
              <w:top w:val="nil"/>
              <w:left w:val="nil"/>
              <w:bottom w:val="single" w:sz="4" w:space="0" w:color="auto"/>
              <w:right w:val="nil"/>
            </w:tcBorders>
            <w:shd w:val="clear" w:color="000000" w:fill="D9D9D9"/>
            <w:noWrap/>
            <w:vAlign w:val="bottom"/>
            <w:hideMark/>
          </w:tcPr>
          <w:p w14:paraId="6CD2C880"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84</w:t>
            </w:r>
          </w:p>
        </w:tc>
        <w:tc>
          <w:tcPr>
            <w:tcW w:w="900" w:type="dxa"/>
            <w:tcBorders>
              <w:top w:val="nil"/>
              <w:left w:val="nil"/>
              <w:bottom w:val="single" w:sz="4" w:space="0" w:color="auto"/>
              <w:right w:val="nil"/>
            </w:tcBorders>
            <w:shd w:val="clear" w:color="auto" w:fill="auto"/>
            <w:noWrap/>
            <w:vAlign w:val="bottom"/>
            <w:hideMark/>
          </w:tcPr>
          <w:p w14:paraId="6D62BE59"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85</w:t>
            </w:r>
          </w:p>
        </w:tc>
        <w:tc>
          <w:tcPr>
            <w:tcW w:w="900" w:type="dxa"/>
            <w:tcBorders>
              <w:top w:val="nil"/>
              <w:left w:val="nil"/>
              <w:bottom w:val="single" w:sz="4" w:space="0" w:color="auto"/>
              <w:right w:val="nil"/>
            </w:tcBorders>
            <w:shd w:val="clear" w:color="auto" w:fill="auto"/>
            <w:noWrap/>
            <w:vAlign w:val="bottom"/>
            <w:hideMark/>
          </w:tcPr>
          <w:p w14:paraId="002D533F"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85</w:t>
            </w:r>
          </w:p>
        </w:tc>
        <w:tc>
          <w:tcPr>
            <w:tcW w:w="900" w:type="dxa"/>
            <w:tcBorders>
              <w:top w:val="nil"/>
              <w:left w:val="nil"/>
              <w:bottom w:val="single" w:sz="4" w:space="0" w:color="auto"/>
              <w:right w:val="nil"/>
            </w:tcBorders>
            <w:shd w:val="clear" w:color="auto" w:fill="auto"/>
            <w:noWrap/>
            <w:vAlign w:val="bottom"/>
            <w:hideMark/>
          </w:tcPr>
          <w:p w14:paraId="65DF558D" w14:textId="77777777" w:rsidR="002F02E8" w:rsidRPr="002F02E8" w:rsidRDefault="002F02E8" w:rsidP="002F02E8">
            <w:pPr>
              <w:spacing w:after="0"/>
              <w:jc w:val="right"/>
              <w:rPr>
                <w:rFonts w:ascii="Arial" w:hAnsi="Arial" w:cs="Arial"/>
                <w:b/>
                <w:bCs/>
                <w:sz w:val="16"/>
                <w:szCs w:val="16"/>
              </w:rPr>
            </w:pPr>
            <w:r w:rsidRPr="002F02E8">
              <w:rPr>
                <w:rFonts w:ascii="Arial" w:hAnsi="Arial" w:cs="Arial"/>
                <w:b/>
                <w:bCs/>
                <w:sz w:val="16"/>
                <w:szCs w:val="16"/>
              </w:rPr>
              <w:t>86</w:t>
            </w:r>
          </w:p>
        </w:tc>
      </w:tr>
      <w:tr w:rsidR="002F02E8" w:rsidRPr="002F02E8" w14:paraId="5CBFD081" w14:textId="77777777" w:rsidTr="002F470E">
        <w:trPr>
          <w:trHeight w:val="454"/>
          <w:jc w:val="center"/>
        </w:trPr>
        <w:tc>
          <w:tcPr>
            <w:tcW w:w="2860" w:type="dxa"/>
            <w:tcBorders>
              <w:top w:val="nil"/>
              <w:left w:val="nil"/>
              <w:bottom w:val="nil"/>
              <w:right w:val="nil"/>
            </w:tcBorders>
            <w:shd w:val="clear" w:color="000000" w:fill="FFFFFF"/>
            <w:vAlign w:val="bottom"/>
            <w:hideMark/>
          </w:tcPr>
          <w:p w14:paraId="4D95B169" w14:textId="77777777" w:rsidR="002F02E8" w:rsidRPr="002F02E8" w:rsidRDefault="002F02E8" w:rsidP="002F02E8">
            <w:pPr>
              <w:spacing w:after="0"/>
              <w:rPr>
                <w:rFonts w:ascii="Arial" w:hAnsi="Arial" w:cs="Arial"/>
                <w:b/>
                <w:bCs/>
                <w:color w:val="auto"/>
                <w:sz w:val="16"/>
                <w:szCs w:val="16"/>
              </w:rPr>
            </w:pPr>
            <w:r w:rsidRPr="002F02E8">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02C3DF2B"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2F5515D1"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E32B84F" w14:textId="77777777" w:rsidR="002F02E8" w:rsidRPr="002F02E8" w:rsidRDefault="002F02E8" w:rsidP="002F02E8">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2AD5A72F"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617B92E9"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r>
      <w:tr w:rsidR="002F02E8" w:rsidRPr="002F02E8" w14:paraId="2B0B9E81" w14:textId="77777777" w:rsidTr="002F470E">
        <w:trPr>
          <w:trHeight w:val="425"/>
          <w:jc w:val="center"/>
        </w:trPr>
        <w:tc>
          <w:tcPr>
            <w:tcW w:w="2860" w:type="dxa"/>
            <w:tcBorders>
              <w:top w:val="nil"/>
              <w:left w:val="nil"/>
              <w:bottom w:val="nil"/>
              <w:right w:val="nil"/>
            </w:tcBorders>
            <w:shd w:val="clear" w:color="000000" w:fill="FFFFFF"/>
            <w:vAlign w:val="bottom"/>
            <w:hideMark/>
          </w:tcPr>
          <w:p w14:paraId="45AED93A" w14:textId="77777777" w:rsidR="002F02E8" w:rsidRPr="002F02E8" w:rsidRDefault="002F02E8" w:rsidP="002F470E">
            <w:pPr>
              <w:spacing w:after="0"/>
              <w:ind w:leftChars="75" w:left="143"/>
              <w:rPr>
                <w:rFonts w:ascii="Arial" w:hAnsi="Arial" w:cs="Arial"/>
                <w:color w:val="auto"/>
                <w:sz w:val="16"/>
                <w:szCs w:val="16"/>
              </w:rPr>
            </w:pPr>
            <w:r w:rsidRPr="002F02E8">
              <w:rPr>
                <w:rFonts w:ascii="Arial" w:hAnsi="Arial" w:cs="Arial"/>
                <w:color w:val="auto"/>
                <w:sz w:val="16"/>
                <w:szCs w:val="16"/>
              </w:rPr>
              <w:t>Funded by capital appropriation</w:t>
            </w:r>
            <w:r w:rsidRPr="002F02E8">
              <w:rPr>
                <w:rFonts w:ascii="Arial" w:hAnsi="Arial" w:cs="Arial"/>
                <w:color w:val="auto"/>
                <w:sz w:val="16"/>
                <w:szCs w:val="16"/>
              </w:rPr>
              <w:br/>
              <w:t xml:space="preserve"> - DCB</w:t>
            </w:r>
            <w:r w:rsidRPr="002F02E8">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FD06348"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83</w:t>
            </w:r>
          </w:p>
        </w:tc>
        <w:tc>
          <w:tcPr>
            <w:tcW w:w="900" w:type="dxa"/>
            <w:tcBorders>
              <w:top w:val="nil"/>
              <w:left w:val="nil"/>
              <w:bottom w:val="nil"/>
              <w:right w:val="nil"/>
            </w:tcBorders>
            <w:shd w:val="clear" w:color="000000" w:fill="D9D9D9"/>
            <w:noWrap/>
            <w:vAlign w:val="bottom"/>
            <w:hideMark/>
          </w:tcPr>
          <w:p w14:paraId="587D997F"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84</w:t>
            </w:r>
          </w:p>
        </w:tc>
        <w:tc>
          <w:tcPr>
            <w:tcW w:w="900" w:type="dxa"/>
            <w:tcBorders>
              <w:top w:val="nil"/>
              <w:left w:val="nil"/>
              <w:bottom w:val="nil"/>
              <w:right w:val="nil"/>
            </w:tcBorders>
            <w:shd w:val="clear" w:color="auto" w:fill="auto"/>
            <w:noWrap/>
            <w:vAlign w:val="bottom"/>
            <w:hideMark/>
          </w:tcPr>
          <w:p w14:paraId="65767CE5"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0DA23C47"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85</w:t>
            </w:r>
          </w:p>
        </w:tc>
        <w:tc>
          <w:tcPr>
            <w:tcW w:w="900" w:type="dxa"/>
            <w:tcBorders>
              <w:top w:val="nil"/>
              <w:left w:val="nil"/>
              <w:bottom w:val="nil"/>
              <w:right w:val="nil"/>
            </w:tcBorders>
            <w:shd w:val="clear" w:color="auto" w:fill="auto"/>
            <w:noWrap/>
            <w:vAlign w:val="bottom"/>
            <w:hideMark/>
          </w:tcPr>
          <w:p w14:paraId="23EF3687"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86</w:t>
            </w:r>
          </w:p>
        </w:tc>
      </w:tr>
      <w:tr w:rsidR="002F02E8" w:rsidRPr="002F02E8" w14:paraId="6A5F046E" w14:textId="77777777" w:rsidTr="002F470E">
        <w:trPr>
          <w:trHeight w:val="425"/>
          <w:jc w:val="center"/>
        </w:trPr>
        <w:tc>
          <w:tcPr>
            <w:tcW w:w="2860" w:type="dxa"/>
            <w:tcBorders>
              <w:top w:val="nil"/>
              <w:left w:val="nil"/>
              <w:bottom w:val="nil"/>
              <w:right w:val="nil"/>
            </w:tcBorders>
            <w:shd w:val="clear" w:color="000000" w:fill="FFFFFF"/>
            <w:vAlign w:val="bottom"/>
            <w:hideMark/>
          </w:tcPr>
          <w:p w14:paraId="77CC7CF2" w14:textId="77777777" w:rsidR="002F02E8" w:rsidRPr="002F02E8" w:rsidRDefault="002F02E8" w:rsidP="002F470E">
            <w:pPr>
              <w:spacing w:after="0"/>
              <w:ind w:leftChars="75" w:left="143"/>
              <w:rPr>
                <w:rFonts w:ascii="Arial" w:hAnsi="Arial" w:cs="Arial"/>
                <w:color w:val="auto"/>
                <w:sz w:val="16"/>
                <w:szCs w:val="16"/>
              </w:rPr>
            </w:pPr>
            <w:r w:rsidRPr="002F02E8">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7AE2580E"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184</w:t>
            </w:r>
          </w:p>
        </w:tc>
        <w:tc>
          <w:tcPr>
            <w:tcW w:w="900" w:type="dxa"/>
            <w:tcBorders>
              <w:top w:val="nil"/>
              <w:left w:val="nil"/>
              <w:bottom w:val="nil"/>
              <w:right w:val="nil"/>
            </w:tcBorders>
            <w:shd w:val="clear" w:color="000000" w:fill="D9D9D9"/>
            <w:noWrap/>
            <w:vAlign w:val="bottom"/>
            <w:hideMark/>
          </w:tcPr>
          <w:p w14:paraId="585912EF"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w:t>
            </w:r>
          </w:p>
        </w:tc>
        <w:tc>
          <w:tcPr>
            <w:tcW w:w="900" w:type="dxa"/>
            <w:tcBorders>
              <w:top w:val="nil"/>
              <w:left w:val="nil"/>
              <w:bottom w:val="nil"/>
              <w:right w:val="nil"/>
            </w:tcBorders>
            <w:shd w:val="clear" w:color="auto" w:fill="auto"/>
            <w:noWrap/>
            <w:vAlign w:val="bottom"/>
            <w:hideMark/>
          </w:tcPr>
          <w:p w14:paraId="6C3852C8"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8</w:t>
            </w:r>
          </w:p>
        </w:tc>
        <w:tc>
          <w:tcPr>
            <w:tcW w:w="900" w:type="dxa"/>
            <w:tcBorders>
              <w:top w:val="nil"/>
              <w:left w:val="nil"/>
              <w:bottom w:val="nil"/>
              <w:right w:val="nil"/>
            </w:tcBorders>
            <w:shd w:val="clear" w:color="auto" w:fill="auto"/>
            <w:noWrap/>
            <w:vAlign w:val="bottom"/>
            <w:hideMark/>
          </w:tcPr>
          <w:p w14:paraId="47CCBB71"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197</w:t>
            </w:r>
          </w:p>
        </w:tc>
        <w:tc>
          <w:tcPr>
            <w:tcW w:w="900" w:type="dxa"/>
            <w:tcBorders>
              <w:top w:val="nil"/>
              <w:left w:val="nil"/>
              <w:bottom w:val="nil"/>
              <w:right w:val="nil"/>
            </w:tcBorders>
            <w:shd w:val="clear" w:color="auto" w:fill="auto"/>
            <w:noWrap/>
            <w:vAlign w:val="bottom"/>
            <w:hideMark/>
          </w:tcPr>
          <w:p w14:paraId="143FB066"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75</w:t>
            </w:r>
          </w:p>
        </w:tc>
      </w:tr>
      <w:tr w:rsidR="002F02E8" w:rsidRPr="002F02E8" w14:paraId="79FE960A" w14:textId="77777777" w:rsidTr="002F470E">
        <w:trPr>
          <w:trHeight w:val="425"/>
          <w:jc w:val="center"/>
        </w:trPr>
        <w:tc>
          <w:tcPr>
            <w:tcW w:w="2860" w:type="dxa"/>
            <w:tcBorders>
              <w:top w:val="nil"/>
              <w:left w:val="nil"/>
              <w:bottom w:val="nil"/>
              <w:right w:val="nil"/>
            </w:tcBorders>
            <w:shd w:val="clear" w:color="000000" w:fill="FFFFFF"/>
            <w:vAlign w:val="bottom"/>
            <w:hideMark/>
          </w:tcPr>
          <w:p w14:paraId="5A39E5D2" w14:textId="77777777" w:rsidR="002F02E8" w:rsidRPr="002F02E8" w:rsidRDefault="002F02E8" w:rsidP="002F470E">
            <w:pPr>
              <w:spacing w:after="0"/>
              <w:ind w:leftChars="75" w:left="143"/>
              <w:rPr>
                <w:rFonts w:ascii="Arial" w:hAnsi="Arial" w:cs="Arial"/>
                <w:b/>
                <w:bCs/>
                <w:color w:val="auto"/>
                <w:sz w:val="16"/>
                <w:szCs w:val="16"/>
              </w:rPr>
            </w:pPr>
            <w:r w:rsidRPr="002F02E8">
              <w:rPr>
                <w:rFonts w:ascii="Arial" w:hAnsi="Arial" w:cs="Arial"/>
                <w:b/>
                <w:bCs/>
                <w:color w:val="auto"/>
                <w:sz w:val="16"/>
                <w:szCs w:val="16"/>
              </w:rPr>
              <w:t xml:space="preserve">Total acquisitions of </w:t>
            </w:r>
            <w:r w:rsidRPr="002F02E8">
              <w:rPr>
                <w:rFonts w:ascii="Arial" w:hAnsi="Arial" w:cs="Arial"/>
                <w:b/>
                <w:bCs/>
                <w:color w:val="auto"/>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7A329EC6"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267</w:t>
            </w:r>
          </w:p>
        </w:tc>
        <w:tc>
          <w:tcPr>
            <w:tcW w:w="900" w:type="dxa"/>
            <w:tcBorders>
              <w:top w:val="nil"/>
              <w:left w:val="nil"/>
              <w:bottom w:val="single" w:sz="4" w:space="0" w:color="auto"/>
              <w:right w:val="nil"/>
            </w:tcBorders>
            <w:shd w:val="clear" w:color="000000" w:fill="D9D9D9"/>
            <w:noWrap/>
            <w:vAlign w:val="bottom"/>
            <w:hideMark/>
          </w:tcPr>
          <w:p w14:paraId="03020AF1"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006A8085"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93</w:t>
            </w:r>
          </w:p>
        </w:tc>
        <w:tc>
          <w:tcPr>
            <w:tcW w:w="900" w:type="dxa"/>
            <w:tcBorders>
              <w:top w:val="nil"/>
              <w:left w:val="nil"/>
              <w:bottom w:val="single" w:sz="4" w:space="0" w:color="auto"/>
              <w:right w:val="nil"/>
            </w:tcBorders>
            <w:shd w:val="clear" w:color="auto" w:fill="auto"/>
            <w:noWrap/>
            <w:vAlign w:val="bottom"/>
            <w:hideMark/>
          </w:tcPr>
          <w:p w14:paraId="10D10DF1"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282</w:t>
            </w:r>
          </w:p>
        </w:tc>
        <w:tc>
          <w:tcPr>
            <w:tcW w:w="900" w:type="dxa"/>
            <w:tcBorders>
              <w:top w:val="nil"/>
              <w:left w:val="nil"/>
              <w:bottom w:val="single" w:sz="4" w:space="0" w:color="auto"/>
              <w:right w:val="nil"/>
            </w:tcBorders>
            <w:shd w:val="clear" w:color="auto" w:fill="auto"/>
            <w:noWrap/>
            <w:vAlign w:val="bottom"/>
            <w:hideMark/>
          </w:tcPr>
          <w:p w14:paraId="3F1093B0" w14:textId="77777777" w:rsidR="002F02E8" w:rsidRPr="002F02E8" w:rsidRDefault="002F02E8" w:rsidP="002F02E8">
            <w:pPr>
              <w:spacing w:after="0"/>
              <w:jc w:val="right"/>
              <w:rPr>
                <w:rFonts w:ascii="Arial" w:hAnsi="Arial" w:cs="Arial"/>
                <w:b/>
                <w:bCs/>
                <w:sz w:val="16"/>
                <w:szCs w:val="16"/>
              </w:rPr>
            </w:pPr>
            <w:r w:rsidRPr="002F02E8">
              <w:rPr>
                <w:rFonts w:ascii="Arial" w:hAnsi="Arial" w:cs="Arial"/>
                <w:b/>
                <w:bCs/>
                <w:sz w:val="16"/>
                <w:szCs w:val="16"/>
              </w:rPr>
              <w:t>161</w:t>
            </w:r>
          </w:p>
        </w:tc>
      </w:tr>
      <w:tr w:rsidR="002F02E8" w:rsidRPr="002F02E8" w14:paraId="70307388" w14:textId="77777777" w:rsidTr="002F470E">
        <w:trPr>
          <w:trHeight w:val="624"/>
          <w:jc w:val="center"/>
        </w:trPr>
        <w:tc>
          <w:tcPr>
            <w:tcW w:w="2860" w:type="dxa"/>
            <w:tcBorders>
              <w:top w:val="nil"/>
              <w:left w:val="nil"/>
              <w:bottom w:val="nil"/>
              <w:right w:val="nil"/>
            </w:tcBorders>
            <w:shd w:val="clear" w:color="000000" w:fill="FFFFFF"/>
            <w:vAlign w:val="bottom"/>
            <w:hideMark/>
          </w:tcPr>
          <w:p w14:paraId="36CEFE83" w14:textId="77777777" w:rsidR="002F02E8" w:rsidRPr="002F02E8" w:rsidRDefault="002F02E8" w:rsidP="002F02E8">
            <w:pPr>
              <w:spacing w:after="0"/>
              <w:rPr>
                <w:rFonts w:ascii="Arial" w:hAnsi="Arial" w:cs="Arial"/>
                <w:b/>
                <w:bCs/>
                <w:color w:val="auto"/>
                <w:sz w:val="16"/>
                <w:szCs w:val="16"/>
              </w:rPr>
            </w:pPr>
            <w:r w:rsidRPr="002F02E8">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3E06AB40" w14:textId="77777777" w:rsidR="002F02E8" w:rsidRPr="002F02E8" w:rsidRDefault="002F02E8" w:rsidP="002F02E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0E490EA"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B98329A" w14:textId="77777777" w:rsidR="002F02E8" w:rsidRPr="002F02E8" w:rsidRDefault="002F02E8" w:rsidP="002F02E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8DA36BC" w14:textId="77777777" w:rsidR="002F02E8" w:rsidRPr="002F02E8" w:rsidRDefault="002F02E8" w:rsidP="002F02E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6727649" w14:textId="77777777" w:rsidR="002F02E8" w:rsidRPr="002F02E8" w:rsidRDefault="002F02E8" w:rsidP="002F02E8">
            <w:pPr>
              <w:spacing w:after="0"/>
              <w:jc w:val="right"/>
              <w:rPr>
                <w:rFonts w:ascii="Times New Roman" w:hAnsi="Times New Roman"/>
                <w:color w:val="auto"/>
                <w:sz w:val="20"/>
              </w:rPr>
            </w:pPr>
          </w:p>
        </w:tc>
      </w:tr>
      <w:tr w:rsidR="002F02E8" w:rsidRPr="002F02E8" w14:paraId="0E1D6D13" w14:textId="77777777" w:rsidTr="002F02E8">
        <w:trPr>
          <w:trHeight w:val="225"/>
          <w:jc w:val="center"/>
        </w:trPr>
        <w:tc>
          <w:tcPr>
            <w:tcW w:w="2860" w:type="dxa"/>
            <w:tcBorders>
              <w:top w:val="nil"/>
              <w:left w:val="nil"/>
              <w:bottom w:val="nil"/>
              <w:right w:val="nil"/>
            </w:tcBorders>
            <w:shd w:val="clear" w:color="000000" w:fill="FFFFFF"/>
            <w:noWrap/>
            <w:vAlign w:val="bottom"/>
            <w:hideMark/>
          </w:tcPr>
          <w:p w14:paraId="0DCD1E46" w14:textId="77777777" w:rsidR="002F02E8" w:rsidRPr="002F02E8" w:rsidRDefault="002F02E8" w:rsidP="002F470E">
            <w:pPr>
              <w:spacing w:after="0"/>
              <w:ind w:leftChars="75" w:left="143"/>
              <w:rPr>
                <w:rFonts w:ascii="Arial" w:hAnsi="Arial" w:cs="Arial"/>
                <w:color w:val="auto"/>
                <w:sz w:val="16"/>
                <w:szCs w:val="16"/>
              </w:rPr>
            </w:pPr>
            <w:r w:rsidRPr="002F02E8">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110F0C45"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267</w:t>
            </w:r>
          </w:p>
        </w:tc>
        <w:tc>
          <w:tcPr>
            <w:tcW w:w="900" w:type="dxa"/>
            <w:tcBorders>
              <w:top w:val="nil"/>
              <w:left w:val="nil"/>
              <w:bottom w:val="nil"/>
              <w:right w:val="nil"/>
            </w:tcBorders>
            <w:shd w:val="clear" w:color="000000" w:fill="D9D9D9"/>
            <w:noWrap/>
            <w:vAlign w:val="bottom"/>
            <w:hideMark/>
          </w:tcPr>
          <w:p w14:paraId="09566652"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52A0148E"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93</w:t>
            </w:r>
          </w:p>
        </w:tc>
        <w:tc>
          <w:tcPr>
            <w:tcW w:w="900" w:type="dxa"/>
            <w:tcBorders>
              <w:top w:val="nil"/>
              <w:left w:val="nil"/>
              <w:bottom w:val="nil"/>
              <w:right w:val="nil"/>
            </w:tcBorders>
            <w:shd w:val="clear" w:color="auto" w:fill="auto"/>
            <w:noWrap/>
            <w:vAlign w:val="bottom"/>
            <w:hideMark/>
          </w:tcPr>
          <w:p w14:paraId="62417156"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282</w:t>
            </w:r>
          </w:p>
        </w:tc>
        <w:tc>
          <w:tcPr>
            <w:tcW w:w="900" w:type="dxa"/>
            <w:tcBorders>
              <w:top w:val="nil"/>
              <w:left w:val="nil"/>
              <w:bottom w:val="nil"/>
              <w:right w:val="nil"/>
            </w:tcBorders>
            <w:shd w:val="clear" w:color="auto" w:fill="auto"/>
            <w:noWrap/>
            <w:vAlign w:val="bottom"/>
            <w:hideMark/>
          </w:tcPr>
          <w:p w14:paraId="03A5E3B6" w14:textId="77777777" w:rsidR="002F02E8" w:rsidRPr="002F02E8" w:rsidRDefault="002F02E8" w:rsidP="002F02E8">
            <w:pPr>
              <w:spacing w:after="0"/>
              <w:jc w:val="right"/>
              <w:rPr>
                <w:rFonts w:ascii="Arial" w:hAnsi="Arial" w:cs="Arial"/>
                <w:color w:val="auto"/>
                <w:sz w:val="16"/>
                <w:szCs w:val="16"/>
              </w:rPr>
            </w:pPr>
            <w:r w:rsidRPr="002F02E8">
              <w:rPr>
                <w:rFonts w:ascii="Arial" w:hAnsi="Arial" w:cs="Arial"/>
                <w:color w:val="auto"/>
                <w:sz w:val="16"/>
                <w:szCs w:val="16"/>
              </w:rPr>
              <w:t>161</w:t>
            </w:r>
          </w:p>
        </w:tc>
      </w:tr>
      <w:tr w:rsidR="002F02E8" w:rsidRPr="002F02E8" w14:paraId="7438927C" w14:textId="77777777" w:rsidTr="002F470E">
        <w:trPr>
          <w:trHeight w:val="425"/>
          <w:jc w:val="center"/>
        </w:trPr>
        <w:tc>
          <w:tcPr>
            <w:tcW w:w="2860" w:type="dxa"/>
            <w:tcBorders>
              <w:top w:val="nil"/>
              <w:left w:val="nil"/>
              <w:bottom w:val="single" w:sz="4" w:space="0" w:color="auto"/>
              <w:right w:val="nil"/>
            </w:tcBorders>
            <w:shd w:val="clear" w:color="000000" w:fill="FFFFFF"/>
            <w:vAlign w:val="bottom"/>
            <w:hideMark/>
          </w:tcPr>
          <w:p w14:paraId="19EE2EF9" w14:textId="77777777" w:rsidR="002F02E8" w:rsidRPr="002F02E8" w:rsidRDefault="002F02E8" w:rsidP="002F470E">
            <w:pPr>
              <w:spacing w:after="0"/>
              <w:ind w:leftChars="75" w:left="143"/>
              <w:rPr>
                <w:rFonts w:ascii="Arial" w:hAnsi="Arial" w:cs="Arial"/>
                <w:b/>
                <w:bCs/>
                <w:color w:val="auto"/>
                <w:sz w:val="16"/>
                <w:szCs w:val="16"/>
              </w:rPr>
            </w:pPr>
            <w:r w:rsidRPr="002F02E8">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618CBB5B"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267</w:t>
            </w:r>
          </w:p>
        </w:tc>
        <w:tc>
          <w:tcPr>
            <w:tcW w:w="900" w:type="dxa"/>
            <w:tcBorders>
              <w:top w:val="nil"/>
              <w:left w:val="nil"/>
              <w:bottom w:val="single" w:sz="4" w:space="0" w:color="auto"/>
              <w:right w:val="nil"/>
            </w:tcBorders>
            <w:shd w:val="clear" w:color="000000" w:fill="D9D9D9"/>
            <w:noWrap/>
            <w:vAlign w:val="bottom"/>
            <w:hideMark/>
          </w:tcPr>
          <w:p w14:paraId="6EFC7509"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6622D872"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93</w:t>
            </w:r>
          </w:p>
        </w:tc>
        <w:tc>
          <w:tcPr>
            <w:tcW w:w="900" w:type="dxa"/>
            <w:tcBorders>
              <w:top w:val="nil"/>
              <w:left w:val="nil"/>
              <w:bottom w:val="single" w:sz="4" w:space="0" w:color="auto"/>
              <w:right w:val="nil"/>
            </w:tcBorders>
            <w:shd w:val="clear" w:color="auto" w:fill="auto"/>
            <w:noWrap/>
            <w:vAlign w:val="bottom"/>
            <w:hideMark/>
          </w:tcPr>
          <w:p w14:paraId="61D6891E" w14:textId="77777777" w:rsidR="002F02E8" w:rsidRPr="002F02E8" w:rsidRDefault="002F02E8" w:rsidP="002F02E8">
            <w:pPr>
              <w:spacing w:after="0"/>
              <w:jc w:val="right"/>
              <w:rPr>
                <w:rFonts w:ascii="Arial" w:hAnsi="Arial" w:cs="Arial"/>
                <w:b/>
                <w:bCs/>
                <w:color w:val="auto"/>
                <w:sz w:val="16"/>
                <w:szCs w:val="16"/>
              </w:rPr>
            </w:pPr>
            <w:r w:rsidRPr="002F02E8">
              <w:rPr>
                <w:rFonts w:ascii="Arial" w:hAnsi="Arial" w:cs="Arial"/>
                <w:b/>
                <w:bCs/>
                <w:color w:val="auto"/>
                <w:sz w:val="16"/>
                <w:szCs w:val="16"/>
              </w:rPr>
              <w:t>282</w:t>
            </w:r>
          </w:p>
        </w:tc>
        <w:tc>
          <w:tcPr>
            <w:tcW w:w="900" w:type="dxa"/>
            <w:tcBorders>
              <w:top w:val="nil"/>
              <w:left w:val="nil"/>
              <w:bottom w:val="single" w:sz="4" w:space="0" w:color="auto"/>
              <w:right w:val="nil"/>
            </w:tcBorders>
            <w:shd w:val="clear" w:color="auto" w:fill="auto"/>
            <w:noWrap/>
            <w:vAlign w:val="bottom"/>
            <w:hideMark/>
          </w:tcPr>
          <w:p w14:paraId="7E573FD4" w14:textId="77777777" w:rsidR="002F02E8" w:rsidRPr="002F02E8" w:rsidRDefault="002F02E8" w:rsidP="002F02E8">
            <w:pPr>
              <w:spacing w:after="0"/>
              <w:jc w:val="right"/>
              <w:rPr>
                <w:rFonts w:ascii="Arial" w:hAnsi="Arial" w:cs="Arial"/>
                <w:b/>
                <w:bCs/>
                <w:sz w:val="16"/>
                <w:szCs w:val="16"/>
              </w:rPr>
            </w:pPr>
            <w:r w:rsidRPr="002F02E8">
              <w:rPr>
                <w:rFonts w:ascii="Arial" w:hAnsi="Arial" w:cs="Arial"/>
                <w:b/>
                <w:bCs/>
                <w:sz w:val="16"/>
                <w:szCs w:val="16"/>
              </w:rPr>
              <w:t>161</w:t>
            </w:r>
          </w:p>
        </w:tc>
      </w:tr>
    </w:tbl>
    <w:p w14:paraId="0188D9D5" w14:textId="4DEBAE76" w:rsidR="002F470E" w:rsidRPr="002F470E" w:rsidRDefault="002F470E" w:rsidP="008F448C">
      <w:pPr>
        <w:pStyle w:val="FootnoteText"/>
        <w:spacing w:before="120" w:after="40"/>
      </w:pPr>
      <w:r w:rsidRPr="002F470E">
        <w:t>Prepared on Australian Accounting Standards basis.</w:t>
      </w:r>
    </w:p>
    <w:p w14:paraId="7A196CBC" w14:textId="47F4D4B2" w:rsidR="002F470E" w:rsidRPr="002F470E" w:rsidRDefault="002F470E" w:rsidP="008F448C">
      <w:pPr>
        <w:pStyle w:val="FootnoteText"/>
        <w:spacing w:after="40"/>
      </w:pPr>
      <w:r w:rsidRPr="002F470E">
        <w:t>DCB = Departmental Capital Budget</w:t>
      </w:r>
    </w:p>
    <w:p w14:paraId="2C72B80A" w14:textId="17FD6F8F" w:rsidR="002F02E8" w:rsidRDefault="002F470E" w:rsidP="008F448C">
      <w:pPr>
        <w:pStyle w:val="FootnoteText"/>
        <w:spacing w:after="40"/>
      </w:pPr>
      <w:r w:rsidRPr="002F470E">
        <w:rPr>
          <w:vertAlign w:val="superscript"/>
        </w:rPr>
        <w:t>(a)</w:t>
      </w:r>
      <w:r>
        <w:tab/>
      </w:r>
      <w:r w:rsidRPr="002F470E">
        <w:t>Does not include annual finance lease costs. Includes purchases from current and previous years' DCB.</w:t>
      </w:r>
      <w:r w:rsidRPr="002F470E">
        <w:tab/>
      </w:r>
    </w:p>
    <w:p w14:paraId="4F9A4F3D" w14:textId="77777777" w:rsidR="00781F28" w:rsidRDefault="00781F28">
      <w:pPr>
        <w:spacing w:after="160" w:line="259" w:lineRule="auto"/>
        <w:rPr>
          <w:rFonts w:ascii="Arial" w:hAnsi="Arial" w:cs="Arial"/>
          <w:b/>
          <w:color w:val="auto"/>
          <w:szCs w:val="19"/>
          <w:highlight w:val="yellow"/>
        </w:rPr>
      </w:pPr>
      <w:r>
        <w:rPr>
          <w:rFonts w:ascii="Arial" w:hAnsi="Arial" w:cs="Arial"/>
          <w:b/>
          <w:color w:val="auto"/>
          <w:szCs w:val="19"/>
          <w:highlight w:val="yellow"/>
        </w:rPr>
        <w:br w:type="page"/>
      </w:r>
    </w:p>
    <w:p w14:paraId="45B8C079" w14:textId="77777777" w:rsidR="00E73DA8" w:rsidRPr="008666A6" w:rsidRDefault="00E73DA8" w:rsidP="00E73DA8">
      <w:pPr>
        <w:keepNext/>
        <w:spacing w:before="120"/>
        <w:rPr>
          <w:rFonts w:ascii="Arial" w:hAnsi="Arial"/>
          <w:b/>
          <w:color w:val="auto"/>
          <w:sz w:val="20"/>
        </w:rPr>
      </w:pPr>
      <w:r w:rsidRPr="008666A6">
        <w:rPr>
          <w:rFonts w:ascii="Arial" w:hAnsi="Arial"/>
          <w:b/>
          <w:color w:val="auto"/>
          <w:sz w:val="20"/>
        </w:rPr>
        <w:lastRenderedPageBreak/>
        <w:t>Table 3.6: Statement of departmental as</w:t>
      </w:r>
      <w:r>
        <w:rPr>
          <w:rFonts w:ascii="Arial" w:hAnsi="Arial"/>
          <w:b/>
          <w:color w:val="auto"/>
          <w:sz w:val="20"/>
        </w:rPr>
        <w:t xml:space="preserve">set movements </w:t>
      </w:r>
      <w:r>
        <w:rPr>
          <w:rFonts w:ascii="Arial" w:hAnsi="Arial"/>
          <w:b/>
          <w:color w:val="auto"/>
          <w:sz w:val="20"/>
        </w:rPr>
        <w:br/>
        <w:t>(Budget year 2023–24</w:t>
      </w:r>
      <w:r w:rsidRPr="008666A6">
        <w:rPr>
          <w:rFonts w:ascii="Arial" w:hAnsi="Arial"/>
          <w:b/>
          <w:color w:val="auto"/>
          <w:sz w:val="20"/>
        </w:rPr>
        <w:t>)</w:t>
      </w:r>
    </w:p>
    <w:tbl>
      <w:tblPr>
        <w:tblW w:w="7415" w:type="dxa"/>
        <w:jc w:val="center"/>
        <w:tblLayout w:type="fixed"/>
        <w:tblLook w:val="04A0" w:firstRow="1" w:lastRow="0" w:firstColumn="1" w:lastColumn="0" w:noHBand="0" w:noVBand="1"/>
      </w:tblPr>
      <w:tblGrid>
        <w:gridCol w:w="3175"/>
        <w:gridCol w:w="1060"/>
        <w:gridCol w:w="1060"/>
        <w:gridCol w:w="1060"/>
        <w:gridCol w:w="1060"/>
      </w:tblGrid>
      <w:tr w:rsidR="00781F28" w:rsidRPr="00781F28" w14:paraId="5974F785" w14:textId="77777777" w:rsidTr="004F0282">
        <w:trPr>
          <w:trHeight w:val="765"/>
          <w:jc w:val="center"/>
        </w:trPr>
        <w:tc>
          <w:tcPr>
            <w:tcW w:w="3175" w:type="dxa"/>
            <w:tcBorders>
              <w:top w:val="single" w:sz="4" w:space="0" w:color="auto"/>
              <w:left w:val="nil"/>
              <w:bottom w:val="nil"/>
              <w:right w:val="nil"/>
            </w:tcBorders>
            <w:shd w:val="clear" w:color="auto" w:fill="auto"/>
            <w:vAlign w:val="bottom"/>
            <w:hideMark/>
          </w:tcPr>
          <w:p w14:paraId="73590E96" w14:textId="77777777" w:rsidR="00781F28" w:rsidRPr="00781F28" w:rsidRDefault="00781F28" w:rsidP="00781F28">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3A918156"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 xml:space="preserve">Buildings </w:t>
            </w:r>
            <w:r w:rsidRPr="00781F28">
              <w:rPr>
                <w:rFonts w:ascii="Arial" w:hAnsi="Arial" w:cs="Arial"/>
                <w:b/>
                <w:bCs/>
                <w:color w:val="auto"/>
                <w:sz w:val="16"/>
                <w:szCs w:val="16"/>
              </w:rPr>
              <w:br/>
            </w:r>
            <w:r w:rsidRPr="00781F28">
              <w:rPr>
                <w:rFonts w:ascii="Arial" w:hAnsi="Arial" w:cs="Arial"/>
                <w:b/>
                <w:bCs/>
                <w:color w:val="auto"/>
                <w:sz w:val="16"/>
                <w:szCs w:val="16"/>
              </w:rPr>
              <w:br/>
            </w:r>
            <w:r w:rsidRPr="00781F2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B1B88FF"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 xml:space="preserve">Property, plant and equipment </w:t>
            </w:r>
            <w:r w:rsidRPr="00781F2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6A6386C9" w14:textId="28E564E9" w:rsidR="00781F28" w:rsidRPr="00781F28" w:rsidRDefault="00781F28" w:rsidP="00781F28">
            <w:pPr>
              <w:spacing w:before="40" w:after="0"/>
              <w:jc w:val="right"/>
              <w:rPr>
                <w:rFonts w:ascii="Arial" w:hAnsi="Arial" w:cs="Arial"/>
                <w:b/>
                <w:bCs/>
                <w:color w:val="auto"/>
                <w:sz w:val="16"/>
                <w:szCs w:val="16"/>
              </w:rPr>
            </w:pPr>
            <w:r>
              <w:rPr>
                <w:rFonts w:ascii="Arial" w:hAnsi="Arial" w:cs="Arial"/>
                <w:b/>
                <w:bCs/>
                <w:color w:val="auto"/>
                <w:sz w:val="16"/>
                <w:szCs w:val="16"/>
              </w:rPr>
              <w:t xml:space="preserve">Intangibles </w:t>
            </w:r>
            <w:r>
              <w:rPr>
                <w:rFonts w:ascii="Arial" w:hAnsi="Arial" w:cs="Arial"/>
                <w:b/>
                <w:bCs/>
                <w:color w:val="auto"/>
                <w:sz w:val="16"/>
                <w:szCs w:val="16"/>
              </w:rPr>
              <w:br/>
            </w:r>
            <w:r w:rsidRPr="00781F2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736B972"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 xml:space="preserve">Total </w:t>
            </w:r>
            <w:r w:rsidRPr="00781F28">
              <w:rPr>
                <w:rFonts w:ascii="Arial" w:hAnsi="Arial" w:cs="Arial"/>
                <w:b/>
                <w:bCs/>
                <w:color w:val="auto"/>
                <w:sz w:val="16"/>
                <w:szCs w:val="16"/>
              </w:rPr>
              <w:br/>
            </w:r>
            <w:r w:rsidRPr="00781F28">
              <w:rPr>
                <w:rFonts w:ascii="Arial" w:hAnsi="Arial" w:cs="Arial"/>
                <w:b/>
                <w:bCs/>
                <w:color w:val="auto"/>
                <w:sz w:val="16"/>
                <w:szCs w:val="16"/>
              </w:rPr>
              <w:br/>
            </w:r>
            <w:r w:rsidRPr="00781F28">
              <w:rPr>
                <w:rFonts w:ascii="Arial" w:hAnsi="Arial" w:cs="Arial"/>
                <w:b/>
                <w:bCs/>
                <w:color w:val="auto"/>
                <w:sz w:val="16"/>
                <w:szCs w:val="16"/>
              </w:rPr>
              <w:br/>
              <w:t>$'000</w:t>
            </w:r>
          </w:p>
        </w:tc>
      </w:tr>
      <w:tr w:rsidR="00781F28" w:rsidRPr="00781F28" w14:paraId="30194662"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7748907D"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35DC102F" w14:textId="77777777" w:rsidR="00781F28" w:rsidRPr="00781F28" w:rsidRDefault="00781F28" w:rsidP="00781F2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665AFD1"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616CF7A"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4223A0A" w14:textId="77777777" w:rsidR="00781F28" w:rsidRPr="00781F28" w:rsidRDefault="00781F28" w:rsidP="00781F28">
            <w:pPr>
              <w:spacing w:after="0"/>
              <w:jc w:val="right"/>
              <w:rPr>
                <w:rFonts w:ascii="Times New Roman" w:hAnsi="Times New Roman"/>
                <w:color w:val="auto"/>
                <w:sz w:val="20"/>
              </w:rPr>
            </w:pPr>
          </w:p>
        </w:tc>
      </w:tr>
      <w:tr w:rsidR="00781F28" w:rsidRPr="00781F28" w14:paraId="4A5E619C"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54ADF2A5"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30428400"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1,105</w:t>
            </w:r>
          </w:p>
        </w:tc>
        <w:tc>
          <w:tcPr>
            <w:tcW w:w="1060" w:type="dxa"/>
            <w:tcBorders>
              <w:top w:val="nil"/>
              <w:left w:val="nil"/>
              <w:bottom w:val="nil"/>
              <w:right w:val="nil"/>
            </w:tcBorders>
            <w:shd w:val="clear" w:color="auto" w:fill="auto"/>
            <w:noWrap/>
            <w:vAlign w:val="bottom"/>
            <w:hideMark/>
          </w:tcPr>
          <w:p w14:paraId="02CEC899"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2,145</w:t>
            </w:r>
          </w:p>
        </w:tc>
        <w:tc>
          <w:tcPr>
            <w:tcW w:w="1060" w:type="dxa"/>
            <w:tcBorders>
              <w:top w:val="nil"/>
              <w:left w:val="nil"/>
              <w:bottom w:val="nil"/>
              <w:right w:val="nil"/>
            </w:tcBorders>
            <w:shd w:val="clear" w:color="auto" w:fill="auto"/>
            <w:noWrap/>
            <w:vAlign w:val="bottom"/>
            <w:hideMark/>
          </w:tcPr>
          <w:p w14:paraId="51F24BD4"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1,401</w:t>
            </w:r>
          </w:p>
        </w:tc>
        <w:tc>
          <w:tcPr>
            <w:tcW w:w="1060" w:type="dxa"/>
            <w:tcBorders>
              <w:top w:val="nil"/>
              <w:left w:val="nil"/>
              <w:bottom w:val="nil"/>
              <w:right w:val="nil"/>
            </w:tcBorders>
            <w:shd w:val="clear" w:color="auto" w:fill="auto"/>
            <w:noWrap/>
            <w:vAlign w:val="bottom"/>
            <w:hideMark/>
          </w:tcPr>
          <w:p w14:paraId="5753F156"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4,651</w:t>
            </w:r>
          </w:p>
        </w:tc>
      </w:tr>
      <w:tr w:rsidR="00781F28" w:rsidRPr="00781F28" w14:paraId="3B9604CC"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21D370B2"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47971A08"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4,860</w:t>
            </w:r>
          </w:p>
        </w:tc>
        <w:tc>
          <w:tcPr>
            <w:tcW w:w="1060" w:type="dxa"/>
            <w:tcBorders>
              <w:top w:val="nil"/>
              <w:left w:val="nil"/>
              <w:bottom w:val="nil"/>
              <w:right w:val="nil"/>
            </w:tcBorders>
            <w:shd w:val="clear" w:color="auto" w:fill="auto"/>
            <w:noWrap/>
            <w:vAlign w:val="bottom"/>
            <w:hideMark/>
          </w:tcPr>
          <w:p w14:paraId="0ACE75AF"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D8566B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1C20711"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4,860</w:t>
            </w:r>
          </w:p>
        </w:tc>
      </w:tr>
      <w:tr w:rsidR="00781F28" w:rsidRPr="00781F28" w14:paraId="5C71A735" w14:textId="77777777" w:rsidTr="00781F28">
        <w:trPr>
          <w:trHeight w:val="425"/>
          <w:jc w:val="center"/>
        </w:trPr>
        <w:tc>
          <w:tcPr>
            <w:tcW w:w="3175" w:type="dxa"/>
            <w:tcBorders>
              <w:top w:val="nil"/>
              <w:left w:val="nil"/>
              <w:bottom w:val="nil"/>
              <w:right w:val="nil"/>
            </w:tcBorders>
            <w:shd w:val="clear" w:color="auto" w:fill="auto"/>
            <w:vAlign w:val="bottom"/>
            <w:hideMark/>
          </w:tcPr>
          <w:p w14:paraId="0542D610"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701AD00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(414)</w:t>
            </w:r>
          </w:p>
        </w:tc>
        <w:tc>
          <w:tcPr>
            <w:tcW w:w="1060" w:type="dxa"/>
            <w:tcBorders>
              <w:top w:val="nil"/>
              <w:left w:val="nil"/>
              <w:bottom w:val="nil"/>
              <w:right w:val="nil"/>
            </w:tcBorders>
            <w:shd w:val="clear" w:color="auto" w:fill="auto"/>
            <w:noWrap/>
            <w:vAlign w:val="bottom"/>
            <w:hideMark/>
          </w:tcPr>
          <w:p w14:paraId="4FAB3019"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(1,881)</w:t>
            </w:r>
          </w:p>
        </w:tc>
        <w:tc>
          <w:tcPr>
            <w:tcW w:w="1060" w:type="dxa"/>
            <w:tcBorders>
              <w:top w:val="nil"/>
              <w:left w:val="nil"/>
              <w:bottom w:val="nil"/>
              <w:right w:val="nil"/>
            </w:tcBorders>
            <w:shd w:val="clear" w:color="auto" w:fill="auto"/>
            <w:noWrap/>
            <w:vAlign w:val="bottom"/>
            <w:hideMark/>
          </w:tcPr>
          <w:p w14:paraId="756118A7"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(1,215)</w:t>
            </w:r>
          </w:p>
        </w:tc>
        <w:tc>
          <w:tcPr>
            <w:tcW w:w="1060" w:type="dxa"/>
            <w:tcBorders>
              <w:top w:val="nil"/>
              <w:left w:val="nil"/>
              <w:bottom w:val="nil"/>
              <w:right w:val="nil"/>
            </w:tcBorders>
            <w:shd w:val="clear" w:color="auto" w:fill="auto"/>
            <w:noWrap/>
            <w:vAlign w:val="bottom"/>
            <w:hideMark/>
          </w:tcPr>
          <w:p w14:paraId="28FBBC40"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(3,510)</w:t>
            </w:r>
          </w:p>
        </w:tc>
      </w:tr>
      <w:tr w:rsidR="00781F28" w:rsidRPr="00781F28" w14:paraId="49D90264" w14:textId="77777777" w:rsidTr="00781F28">
        <w:trPr>
          <w:trHeight w:val="425"/>
          <w:jc w:val="center"/>
        </w:trPr>
        <w:tc>
          <w:tcPr>
            <w:tcW w:w="3175" w:type="dxa"/>
            <w:tcBorders>
              <w:top w:val="nil"/>
              <w:left w:val="nil"/>
              <w:bottom w:val="nil"/>
              <w:right w:val="nil"/>
            </w:tcBorders>
            <w:shd w:val="clear" w:color="auto" w:fill="auto"/>
            <w:vAlign w:val="bottom"/>
            <w:hideMark/>
          </w:tcPr>
          <w:p w14:paraId="0F2892CB"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Accumulated depreciation/ amortisation and impairment - RoU</w:t>
            </w:r>
          </w:p>
        </w:tc>
        <w:tc>
          <w:tcPr>
            <w:tcW w:w="1060" w:type="dxa"/>
            <w:tcBorders>
              <w:top w:val="nil"/>
              <w:left w:val="nil"/>
              <w:bottom w:val="nil"/>
              <w:right w:val="nil"/>
            </w:tcBorders>
            <w:shd w:val="clear" w:color="auto" w:fill="auto"/>
            <w:noWrap/>
            <w:vAlign w:val="bottom"/>
            <w:hideMark/>
          </w:tcPr>
          <w:p w14:paraId="229436DC"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(1,699)</w:t>
            </w:r>
          </w:p>
        </w:tc>
        <w:tc>
          <w:tcPr>
            <w:tcW w:w="1060" w:type="dxa"/>
            <w:tcBorders>
              <w:top w:val="nil"/>
              <w:left w:val="nil"/>
              <w:bottom w:val="nil"/>
              <w:right w:val="nil"/>
            </w:tcBorders>
            <w:shd w:val="clear" w:color="auto" w:fill="auto"/>
            <w:noWrap/>
            <w:vAlign w:val="bottom"/>
            <w:hideMark/>
          </w:tcPr>
          <w:p w14:paraId="2B0969D8"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32E47BB"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182969E"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(1,699)</w:t>
            </w:r>
          </w:p>
        </w:tc>
      </w:tr>
      <w:tr w:rsidR="00781F28" w:rsidRPr="00781F28" w14:paraId="45E29555"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253D8BC0"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4526FAEC"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3,852</w:t>
            </w:r>
          </w:p>
        </w:tc>
        <w:tc>
          <w:tcPr>
            <w:tcW w:w="1060" w:type="dxa"/>
            <w:tcBorders>
              <w:top w:val="single" w:sz="4" w:space="0" w:color="auto"/>
              <w:left w:val="nil"/>
              <w:bottom w:val="single" w:sz="4" w:space="0" w:color="auto"/>
              <w:right w:val="nil"/>
            </w:tcBorders>
            <w:shd w:val="clear" w:color="auto" w:fill="auto"/>
            <w:noWrap/>
            <w:vAlign w:val="bottom"/>
            <w:hideMark/>
          </w:tcPr>
          <w:p w14:paraId="03751617"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264</w:t>
            </w:r>
          </w:p>
        </w:tc>
        <w:tc>
          <w:tcPr>
            <w:tcW w:w="1060" w:type="dxa"/>
            <w:tcBorders>
              <w:top w:val="single" w:sz="4" w:space="0" w:color="auto"/>
              <w:left w:val="nil"/>
              <w:bottom w:val="single" w:sz="4" w:space="0" w:color="auto"/>
              <w:right w:val="nil"/>
            </w:tcBorders>
            <w:shd w:val="clear" w:color="auto" w:fill="auto"/>
            <w:noWrap/>
            <w:vAlign w:val="bottom"/>
            <w:hideMark/>
          </w:tcPr>
          <w:p w14:paraId="3DDD287A"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186</w:t>
            </w:r>
          </w:p>
        </w:tc>
        <w:tc>
          <w:tcPr>
            <w:tcW w:w="1060" w:type="dxa"/>
            <w:tcBorders>
              <w:top w:val="single" w:sz="4" w:space="0" w:color="auto"/>
              <w:left w:val="nil"/>
              <w:bottom w:val="single" w:sz="4" w:space="0" w:color="auto"/>
              <w:right w:val="nil"/>
            </w:tcBorders>
            <w:shd w:val="clear" w:color="auto" w:fill="auto"/>
            <w:noWrap/>
            <w:vAlign w:val="bottom"/>
            <w:hideMark/>
          </w:tcPr>
          <w:p w14:paraId="6866AC08"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4,302</w:t>
            </w:r>
          </w:p>
        </w:tc>
      </w:tr>
      <w:tr w:rsidR="00781F28" w:rsidRPr="00781F28" w14:paraId="12E6C3D8" w14:textId="77777777" w:rsidTr="00781F28">
        <w:trPr>
          <w:trHeight w:val="283"/>
          <w:jc w:val="center"/>
        </w:trPr>
        <w:tc>
          <w:tcPr>
            <w:tcW w:w="3175" w:type="dxa"/>
            <w:tcBorders>
              <w:top w:val="nil"/>
              <w:left w:val="nil"/>
              <w:bottom w:val="nil"/>
              <w:right w:val="nil"/>
            </w:tcBorders>
            <w:shd w:val="clear" w:color="auto" w:fill="auto"/>
            <w:noWrap/>
            <w:vAlign w:val="bottom"/>
            <w:hideMark/>
          </w:tcPr>
          <w:p w14:paraId="2087C356"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135D6B79" w14:textId="77777777" w:rsidR="00781F28" w:rsidRPr="00781F28" w:rsidRDefault="00781F28" w:rsidP="00781F2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1F0C166"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C3821A0"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06EBA1D" w14:textId="77777777" w:rsidR="00781F28" w:rsidRPr="00781F28" w:rsidRDefault="00781F28" w:rsidP="00781F28">
            <w:pPr>
              <w:spacing w:after="0"/>
              <w:jc w:val="right"/>
              <w:rPr>
                <w:rFonts w:ascii="Times New Roman" w:hAnsi="Times New Roman"/>
                <w:color w:val="auto"/>
                <w:sz w:val="20"/>
              </w:rPr>
            </w:pPr>
          </w:p>
        </w:tc>
      </w:tr>
      <w:tr w:rsidR="00781F28" w:rsidRPr="00781F28" w14:paraId="61B0036E" w14:textId="77777777" w:rsidTr="00781F28">
        <w:trPr>
          <w:trHeight w:val="425"/>
          <w:jc w:val="center"/>
        </w:trPr>
        <w:tc>
          <w:tcPr>
            <w:tcW w:w="3175" w:type="dxa"/>
            <w:tcBorders>
              <w:top w:val="nil"/>
              <w:left w:val="nil"/>
              <w:bottom w:val="nil"/>
              <w:right w:val="nil"/>
            </w:tcBorders>
            <w:shd w:val="clear" w:color="auto" w:fill="auto"/>
            <w:vAlign w:val="bottom"/>
            <w:hideMark/>
          </w:tcPr>
          <w:p w14:paraId="39F3ED71"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5DE8D5D3" w14:textId="77777777" w:rsidR="00781F28" w:rsidRPr="00781F28" w:rsidRDefault="00781F28" w:rsidP="00781F28">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85FEE52"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346A47F"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8215468" w14:textId="77777777" w:rsidR="00781F28" w:rsidRPr="00781F28" w:rsidRDefault="00781F28" w:rsidP="00781F28">
            <w:pPr>
              <w:spacing w:after="0"/>
              <w:jc w:val="right"/>
              <w:rPr>
                <w:rFonts w:ascii="Times New Roman" w:hAnsi="Times New Roman"/>
                <w:color w:val="auto"/>
                <w:sz w:val="20"/>
              </w:rPr>
            </w:pPr>
          </w:p>
        </w:tc>
      </w:tr>
      <w:tr w:rsidR="00781F28" w:rsidRPr="00781F28" w14:paraId="63A8635D" w14:textId="77777777" w:rsidTr="00781F28">
        <w:trPr>
          <w:trHeight w:val="425"/>
          <w:jc w:val="center"/>
        </w:trPr>
        <w:tc>
          <w:tcPr>
            <w:tcW w:w="3175" w:type="dxa"/>
            <w:tcBorders>
              <w:top w:val="nil"/>
              <w:left w:val="nil"/>
              <w:bottom w:val="nil"/>
              <w:right w:val="nil"/>
            </w:tcBorders>
            <w:shd w:val="clear" w:color="auto" w:fill="auto"/>
            <w:vAlign w:val="bottom"/>
            <w:hideMark/>
          </w:tcPr>
          <w:p w14:paraId="38807126"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 xml:space="preserve">Funded by capital appropriation - </w:t>
            </w:r>
            <w:r w:rsidRPr="00781F28">
              <w:rPr>
                <w:rFonts w:ascii="Arial" w:hAnsi="Arial" w:cs="Arial"/>
                <w:color w:val="auto"/>
                <w:sz w:val="16"/>
                <w:szCs w:val="16"/>
              </w:rPr>
              <w:br/>
              <w:t xml:space="preserve">- DCB </w:t>
            </w:r>
            <w:r w:rsidRPr="00781F28">
              <w:rPr>
                <w:rFonts w:ascii="Arial" w:hAnsi="Arial" w:cs="Arial"/>
                <w:color w:val="auto"/>
                <w:sz w:val="16"/>
                <w:szCs w:val="16"/>
                <w:vertAlign w:val="superscript"/>
              </w:rPr>
              <w:t>(a)</w:t>
            </w:r>
          </w:p>
        </w:tc>
        <w:tc>
          <w:tcPr>
            <w:tcW w:w="1060" w:type="dxa"/>
            <w:tcBorders>
              <w:top w:val="nil"/>
              <w:left w:val="nil"/>
              <w:bottom w:val="nil"/>
              <w:right w:val="nil"/>
            </w:tcBorders>
            <w:shd w:val="clear" w:color="auto" w:fill="auto"/>
            <w:noWrap/>
            <w:vAlign w:val="bottom"/>
            <w:hideMark/>
          </w:tcPr>
          <w:p w14:paraId="32817EA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CE4507E"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76</w:t>
            </w:r>
          </w:p>
        </w:tc>
        <w:tc>
          <w:tcPr>
            <w:tcW w:w="1060" w:type="dxa"/>
            <w:tcBorders>
              <w:top w:val="nil"/>
              <w:left w:val="nil"/>
              <w:bottom w:val="nil"/>
              <w:right w:val="nil"/>
            </w:tcBorders>
            <w:shd w:val="clear" w:color="auto" w:fill="auto"/>
            <w:noWrap/>
            <w:vAlign w:val="bottom"/>
            <w:hideMark/>
          </w:tcPr>
          <w:p w14:paraId="4DF0AF5D"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8</w:t>
            </w:r>
          </w:p>
        </w:tc>
        <w:tc>
          <w:tcPr>
            <w:tcW w:w="1060" w:type="dxa"/>
            <w:tcBorders>
              <w:top w:val="nil"/>
              <w:left w:val="nil"/>
              <w:bottom w:val="nil"/>
              <w:right w:val="nil"/>
            </w:tcBorders>
            <w:shd w:val="clear" w:color="auto" w:fill="auto"/>
            <w:noWrap/>
            <w:vAlign w:val="bottom"/>
            <w:hideMark/>
          </w:tcPr>
          <w:p w14:paraId="25846877"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84</w:t>
            </w:r>
          </w:p>
        </w:tc>
      </w:tr>
      <w:tr w:rsidR="00781F28" w:rsidRPr="00781F28" w14:paraId="0A0DE063" w14:textId="77777777" w:rsidTr="00781F28">
        <w:trPr>
          <w:trHeight w:val="425"/>
          <w:jc w:val="center"/>
        </w:trPr>
        <w:tc>
          <w:tcPr>
            <w:tcW w:w="3175" w:type="dxa"/>
            <w:tcBorders>
              <w:top w:val="nil"/>
              <w:left w:val="nil"/>
              <w:bottom w:val="nil"/>
              <w:right w:val="nil"/>
            </w:tcBorders>
            <w:shd w:val="clear" w:color="auto" w:fill="auto"/>
            <w:vAlign w:val="bottom"/>
            <w:hideMark/>
          </w:tcPr>
          <w:p w14:paraId="4DF8C139"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Funded internally from departmental resources</w:t>
            </w:r>
          </w:p>
        </w:tc>
        <w:tc>
          <w:tcPr>
            <w:tcW w:w="1060" w:type="dxa"/>
            <w:tcBorders>
              <w:top w:val="nil"/>
              <w:left w:val="nil"/>
              <w:bottom w:val="nil"/>
              <w:right w:val="nil"/>
            </w:tcBorders>
            <w:shd w:val="clear" w:color="auto" w:fill="auto"/>
            <w:noWrap/>
            <w:vAlign w:val="bottom"/>
            <w:hideMark/>
          </w:tcPr>
          <w:p w14:paraId="5B198AC3"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DED399F"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8</w:t>
            </w:r>
          </w:p>
        </w:tc>
        <w:tc>
          <w:tcPr>
            <w:tcW w:w="1060" w:type="dxa"/>
            <w:tcBorders>
              <w:top w:val="nil"/>
              <w:left w:val="nil"/>
              <w:bottom w:val="nil"/>
              <w:right w:val="nil"/>
            </w:tcBorders>
            <w:shd w:val="clear" w:color="auto" w:fill="auto"/>
            <w:noWrap/>
            <w:vAlign w:val="bottom"/>
            <w:hideMark/>
          </w:tcPr>
          <w:p w14:paraId="10C8805A"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6F0AC46"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8</w:t>
            </w:r>
          </w:p>
        </w:tc>
      </w:tr>
      <w:tr w:rsidR="00781F28" w:rsidRPr="00781F28" w14:paraId="55A99AE7" w14:textId="77777777" w:rsidTr="00781F28">
        <w:trPr>
          <w:trHeight w:val="225"/>
          <w:jc w:val="center"/>
        </w:trPr>
        <w:tc>
          <w:tcPr>
            <w:tcW w:w="3175" w:type="dxa"/>
            <w:tcBorders>
              <w:top w:val="nil"/>
              <w:left w:val="nil"/>
              <w:bottom w:val="nil"/>
              <w:right w:val="nil"/>
            </w:tcBorders>
            <w:shd w:val="clear" w:color="auto" w:fill="auto"/>
            <w:vAlign w:val="bottom"/>
            <w:hideMark/>
          </w:tcPr>
          <w:p w14:paraId="5165D941"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4B4C81A8"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116EB36"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74A6702"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C5EA33F"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w:t>
            </w:r>
          </w:p>
        </w:tc>
      </w:tr>
      <w:tr w:rsidR="00781F28" w:rsidRPr="00781F28" w14:paraId="340C4A4A"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66A862DD" w14:textId="77777777" w:rsidR="00781F28" w:rsidRPr="00781F28" w:rsidRDefault="00781F28" w:rsidP="00781F28">
            <w:pPr>
              <w:spacing w:after="0"/>
              <w:ind w:leftChars="75" w:left="143"/>
              <w:rPr>
                <w:rFonts w:ascii="Arial" w:hAnsi="Arial" w:cs="Arial"/>
                <w:b/>
                <w:bCs/>
                <w:sz w:val="16"/>
                <w:szCs w:val="16"/>
              </w:rPr>
            </w:pPr>
            <w:r w:rsidRPr="00781F28">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64E5950B"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5693C241"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84</w:t>
            </w:r>
          </w:p>
        </w:tc>
        <w:tc>
          <w:tcPr>
            <w:tcW w:w="1060" w:type="dxa"/>
            <w:tcBorders>
              <w:top w:val="single" w:sz="4" w:space="0" w:color="auto"/>
              <w:left w:val="nil"/>
              <w:bottom w:val="single" w:sz="4" w:space="0" w:color="auto"/>
              <w:right w:val="nil"/>
            </w:tcBorders>
            <w:shd w:val="clear" w:color="auto" w:fill="auto"/>
            <w:noWrap/>
            <w:vAlign w:val="bottom"/>
            <w:hideMark/>
          </w:tcPr>
          <w:p w14:paraId="7D9009BB"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8</w:t>
            </w:r>
          </w:p>
        </w:tc>
        <w:tc>
          <w:tcPr>
            <w:tcW w:w="1060" w:type="dxa"/>
            <w:tcBorders>
              <w:top w:val="single" w:sz="4" w:space="0" w:color="auto"/>
              <w:left w:val="nil"/>
              <w:bottom w:val="single" w:sz="4" w:space="0" w:color="auto"/>
              <w:right w:val="nil"/>
            </w:tcBorders>
            <w:shd w:val="clear" w:color="auto" w:fill="auto"/>
            <w:noWrap/>
            <w:vAlign w:val="bottom"/>
            <w:hideMark/>
          </w:tcPr>
          <w:p w14:paraId="19D24E23"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92</w:t>
            </w:r>
          </w:p>
        </w:tc>
      </w:tr>
      <w:tr w:rsidR="00781F28" w:rsidRPr="00781F28" w14:paraId="3F67E981" w14:textId="77777777" w:rsidTr="00781F28">
        <w:trPr>
          <w:trHeight w:val="283"/>
          <w:jc w:val="center"/>
        </w:trPr>
        <w:tc>
          <w:tcPr>
            <w:tcW w:w="3175" w:type="dxa"/>
            <w:tcBorders>
              <w:top w:val="nil"/>
              <w:left w:val="nil"/>
              <w:bottom w:val="nil"/>
              <w:right w:val="nil"/>
            </w:tcBorders>
            <w:shd w:val="clear" w:color="auto" w:fill="auto"/>
            <w:noWrap/>
            <w:vAlign w:val="bottom"/>
            <w:hideMark/>
          </w:tcPr>
          <w:p w14:paraId="568ACDDA"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2607FD49" w14:textId="77777777" w:rsidR="00781F28" w:rsidRPr="00781F28" w:rsidRDefault="00781F28" w:rsidP="00781F2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B8CB23D"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F9E8408"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F3C17BF" w14:textId="77777777" w:rsidR="00781F28" w:rsidRPr="00781F28" w:rsidRDefault="00781F28" w:rsidP="00781F28">
            <w:pPr>
              <w:spacing w:after="0"/>
              <w:jc w:val="right"/>
              <w:rPr>
                <w:rFonts w:ascii="Times New Roman" w:hAnsi="Times New Roman"/>
                <w:color w:val="auto"/>
                <w:sz w:val="20"/>
              </w:rPr>
            </w:pPr>
          </w:p>
        </w:tc>
      </w:tr>
      <w:tr w:rsidR="00781F28" w:rsidRPr="00781F28" w14:paraId="06F350B0"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1075E217"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56F593C"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(172)</w:t>
            </w:r>
          </w:p>
        </w:tc>
        <w:tc>
          <w:tcPr>
            <w:tcW w:w="1060" w:type="dxa"/>
            <w:tcBorders>
              <w:top w:val="nil"/>
              <w:left w:val="nil"/>
              <w:bottom w:val="nil"/>
              <w:right w:val="nil"/>
            </w:tcBorders>
            <w:shd w:val="clear" w:color="auto" w:fill="auto"/>
            <w:noWrap/>
            <w:vAlign w:val="bottom"/>
            <w:hideMark/>
          </w:tcPr>
          <w:p w14:paraId="6BBF143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(192)</w:t>
            </w:r>
          </w:p>
        </w:tc>
        <w:tc>
          <w:tcPr>
            <w:tcW w:w="1060" w:type="dxa"/>
            <w:tcBorders>
              <w:top w:val="nil"/>
              <w:left w:val="nil"/>
              <w:bottom w:val="nil"/>
              <w:right w:val="nil"/>
            </w:tcBorders>
            <w:shd w:val="clear" w:color="auto" w:fill="auto"/>
            <w:noWrap/>
            <w:vAlign w:val="bottom"/>
            <w:hideMark/>
          </w:tcPr>
          <w:p w14:paraId="1C77250D"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(92)</w:t>
            </w:r>
          </w:p>
        </w:tc>
        <w:tc>
          <w:tcPr>
            <w:tcW w:w="1060" w:type="dxa"/>
            <w:tcBorders>
              <w:top w:val="nil"/>
              <w:left w:val="nil"/>
              <w:bottom w:val="nil"/>
              <w:right w:val="nil"/>
            </w:tcBorders>
            <w:shd w:val="clear" w:color="auto" w:fill="auto"/>
            <w:noWrap/>
            <w:vAlign w:val="bottom"/>
            <w:hideMark/>
          </w:tcPr>
          <w:p w14:paraId="21D51780"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(456)</w:t>
            </w:r>
          </w:p>
        </w:tc>
      </w:tr>
      <w:tr w:rsidR="00781F28" w:rsidRPr="00781F28" w14:paraId="53528548" w14:textId="77777777" w:rsidTr="00781F28">
        <w:trPr>
          <w:trHeight w:val="425"/>
          <w:jc w:val="center"/>
        </w:trPr>
        <w:tc>
          <w:tcPr>
            <w:tcW w:w="3175" w:type="dxa"/>
            <w:tcBorders>
              <w:top w:val="nil"/>
              <w:left w:val="nil"/>
              <w:bottom w:val="nil"/>
              <w:right w:val="nil"/>
            </w:tcBorders>
            <w:shd w:val="clear" w:color="auto" w:fill="auto"/>
            <w:vAlign w:val="bottom"/>
            <w:hideMark/>
          </w:tcPr>
          <w:p w14:paraId="3F6B127B"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09B0C869"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(736)</w:t>
            </w:r>
          </w:p>
        </w:tc>
        <w:tc>
          <w:tcPr>
            <w:tcW w:w="1060" w:type="dxa"/>
            <w:tcBorders>
              <w:top w:val="nil"/>
              <w:left w:val="nil"/>
              <w:bottom w:val="nil"/>
              <w:right w:val="nil"/>
            </w:tcBorders>
            <w:shd w:val="clear" w:color="auto" w:fill="auto"/>
            <w:noWrap/>
            <w:vAlign w:val="bottom"/>
            <w:hideMark/>
          </w:tcPr>
          <w:p w14:paraId="5E0521CF"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5EEEED9"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A4DBCD8"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(736)</w:t>
            </w:r>
          </w:p>
        </w:tc>
      </w:tr>
      <w:tr w:rsidR="00781F28" w:rsidRPr="00781F28" w14:paraId="4B7AE5F8"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1FCFFAB1"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08D1227C"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(908)</w:t>
            </w:r>
          </w:p>
        </w:tc>
        <w:tc>
          <w:tcPr>
            <w:tcW w:w="1060" w:type="dxa"/>
            <w:tcBorders>
              <w:top w:val="single" w:sz="4" w:space="0" w:color="auto"/>
              <w:left w:val="nil"/>
              <w:bottom w:val="single" w:sz="4" w:space="0" w:color="auto"/>
              <w:right w:val="nil"/>
            </w:tcBorders>
            <w:shd w:val="clear" w:color="auto" w:fill="auto"/>
            <w:noWrap/>
            <w:vAlign w:val="bottom"/>
            <w:hideMark/>
          </w:tcPr>
          <w:p w14:paraId="5A249BC7"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(192)</w:t>
            </w:r>
          </w:p>
        </w:tc>
        <w:tc>
          <w:tcPr>
            <w:tcW w:w="1060" w:type="dxa"/>
            <w:tcBorders>
              <w:top w:val="single" w:sz="4" w:space="0" w:color="auto"/>
              <w:left w:val="nil"/>
              <w:bottom w:val="single" w:sz="4" w:space="0" w:color="auto"/>
              <w:right w:val="nil"/>
            </w:tcBorders>
            <w:shd w:val="clear" w:color="auto" w:fill="auto"/>
            <w:noWrap/>
            <w:vAlign w:val="bottom"/>
            <w:hideMark/>
          </w:tcPr>
          <w:p w14:paraId="49790BFE"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(92)</w:t>
            </w:r>
          </w:p>
        </w:tc>
        <w:tc>
          <w:tcPr>
            <w:tcW w:w="1060" w:type="dxa"/>
            <w:tcBorders>
              <w:top w:val="single" w:sz="4" w:space="0" w:color="auto"/>
              <w:left w:val="nil"/>
              <w:bottom w:val="single" w:sz="4" w:space="0" w:color="auto"/>
              <w:right w:val="nil"/>
            </w:tcBorders>
            <w:shd w:val="clear" w:color="auto" w:fill="auto"/>
            <w:noWrap/>
            <w:vAlign w:val="bottom"/>
            <w:hideMark/>
          </w:tcPr>
          <w:p w14:paraId="43CDDBED"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(1,192)</w:t>
            </w:r>
          </w:p>
        </w:tc>
      </w:tr>
      <w:tr w:rsidR="00781F28" w:rsidRPr="00781F28" w14:paraId="0D7D5D52" w14:textId="77777777" w:rsidTr="00781F28">
        <w:trPr>
          <w:trHeight w:val="283"/>
          <w:jc w:val="center"/>
        </w:trPr>
        <w:tc>
          <w:tcPr>
            <w:tcW w:w="3175" w:type="dxa"/>
            <w:tcBorders>
              <w:top w:val="nil"/>
              <w:left w:val="nil"/>
              <w:bottom w:val="nil"/>
              <w:right w:val="nil"/>
            </w:tcBorders>
            <w:shd w:val="clear" w:color="auto" w:fill="auto"/>
            <w:noWrap/>
            <w:vAlign w:val="bottom"/>
            <w:hideMark/>
          </w:tcPr>
          <w:p w14:paraId="44D530E3"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bottom"/>
            <w:hideMark/>
          </w:tcPr>
          <w:p w14:paraId="41C14D7B" w14:textId="77777777" w:rsidR="00781F28" w:rsidRPr="00781F28" w:rsidRDefault="00781F28" w:rsidP="00781F2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2FC6396F"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2961151" w14:textId="77777777" w:rsidR="00781F28" w:rsidRPr="00781F28" w:rsidRDefault="00781F28" w:rsidP="00781F2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22340E5" w14:textId="77777777" w:rsidR="00781F28" w:rsidRPr="00781F28" w:rsidRDefault="00781F28" w:rsidP="00781F28">
            <w:pPr>
              <w:spacing w:after="0"/>
              <w:jc w:val="right"/>
              <w:rPr>
                <w:rFonts w:ascii="Times New Roman" w:hAnsi="Times New Roman"/>
                <w:color w:val="auto"/>
                <w:sz w:val="20"/>
              </w:rPr>
            </w:pPr>
          </w:p>
        </w:tc>
      </w:tr>
      <w:tr w:rsidR="00781F28" w:rsidRPr="00781F28" w14:paraId="635B9FC3" w14:textId="77777777" w:rsidTr="00781F28">
        <w:trPr>
          <w:trHeight w:val="225"/>
          <w:jc w:val="center"/>
        </w:trPr>
        <w:tc>
          <w:tcPr>
            <w:tcW w:w="3175" w:type="dxa"/>
            <w:tcBorders>
              <w:top w:val="nil"/>
              <w:left w:val="nil"/>
              <w:bottom w:val="nil"/>
              <w:right w:val="nil"/>
            </w:tcBorders>
            <w:shd w:val="clear" w:color="auto" w:fill="auto"/>
            <w:noWrap/>
            <w:vAlign w:val="bottom"/>
            <w:hideMark/>
          </w:tcPr>
          <w:p w14:paraId="1D71DB3F"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33F4CC2A"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1,105</w:t>
            </w:r>
          </w:p>
        </w:tc>
        <w:tc>
          <w:tcPr>
            <w:tcW w:w="1060" w:type="dxa"/>
            <w:tcBorders>
              <w:top w:val="nil"/>
              <w:left w:val="nil"/>
              <w:bottom w:val="nil"/>
              <w:right w:val="nil"/>
            </w:tcBorders>
            <w:shd w:val="clear" w:color="auto" w:fill="auto"/>
            <w:noWrap/>
            <w:vAlign w:val="bottom"/>
            <w:hideMark/>
          </w:tcPr>
          <w:p w14:paraId="51493DA6"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2,229</w:t>
            </w:r>
          </w:p>
        </w:tc>
        <w:tc>
          <w:tcPr>
            <w:tcW w:w="1060" w:type="dxa"/>
            <w:tcBorders>
              <w:top w:val="nil"/>
              <w:left w:val="nil"/>
              <w:bottom w:val="nil"/>
              <w:right w:val="nil"/>
            </w:tcBorders>
            <w:shd w:val="clear" w:color="auto" w:fill="auto"/>
            <w:noWrap/>
            <w:vAlign w:val="bottom"/>
            <w:hideMark/>
          </w:tcPr>
          <w:p w14:paraId="01CEF3B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1,409</w:t>
            </w:r>
          </w:p>
        </w:tc>
        <w:tc>
          <w:tcPr>
            <w:tcW w:w="1060" w:type="dxa"/>
            <w:tcBorders>
              <w:top w:val="nil"/>
              <w:left w:val="nil"/>
              <w:bottom w:val="nil"/>
              <w:right w:val="nil"/>
            </w:tcBorders>
            <w:shd w:val="clear" w:color="auto" w:fill="auto"/>
            <w:noWrap/>
            <w:vAlign w:val="bottom"/>
            <w:hideMark/>
          </w:tcPr>
          <w:p w14:paraId="7B681787"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4,743</w:t>
            </w:r>
          </w:p>
        </w:tc>
      </w:tr>
      <w:tr w:rsidR="00781F28" w:rsidRPr="00781F28" w14:paraId="3A5C0F5E" w14:textId="77777777" w:rsidTr="00781F28">
        <w:trPr>
          <w:trHeight w:val="225"/>
          <w:jc w:val="center"/>
        </w:trPr>
        <w:tc>
          <w:tcPr>
            <w:tcW w:w="3175" w:type="dxa"/>
            <w:tcBorders>
              <w:top w:val="nil"/>
              <w:left w:val="nil"/>
              <w:bottom w:val="nil"/>
              <w:right w:val="nil"/>
            </w:tcBorders>
            <w:shd w:val="clear" w:color="auto" w:fill="auto"/>
            <w:vAlign w:val="bottom"/>
            <w:hideMark/>
          </w:tcPr>
          <w:p w14:paraId="4D0CE736" w14:textId="7A8D8F9E"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 xml:space="preserve">Gross book value </w:t>
            </w:r>
            <w:r>
              <w:rPr>
                <w:rFonts w:ascii="Arial" w:hAnsi="Arial" w:cs="Arial"/>
                <w:color w:val="auto"/>
                <w:sz w:val="16"/>
                <w:szCs w:val="16"/>
              </w:rPr>
              <w:t>–</w:t>
            </w:r>
            <w:r w:rsidRPr="00781F28">
              <w:rPr>
                <w:rFonts w:ascii="Arial" w:hAnsi="Arial" w:cs="Arial"/>
                <w:color w:val="auto"/>
                <w:sz w:val="16"/>
                <w:szCs w:val="16"/>
              </w:rPr>
              <w:t xml:space="preserve"> RoU</w:t>
            </w:r>
          </w:p>
        </w:tc>
        <w:tc>
          <w:tcPr>
            <w:tcW w:w="1060" w:type="dxa"/>
            <w:tcBorders>
              <w:top w:val="nil"/>
              <w:left w:val="nil"/>
              <w:bottom w:val="nil"/>
              <w:right w:val="nil"/>
            </w:tcBorders>
            <w:shd w:val="clear" w:color="auto" w:fill="auto"/>
            <w:noWrap/>
            <w:vAlign w:val="bottom"/>
            <w:hideMark/>
          </w:tcPr>
          <w:p w14:paraId="030EE7A0"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4,860</w:t>
            </w:r>
          </w:p>
        </w:tc>
        <w:tc>
          <w:tcPr>
            <w:tcW w:w="1060" w:type="dxa"/>
            <w:tcBorders>
              <w:top w:val="nil"/>
              <w:left w:val="nil"/>
              <w:bottom w:val="nil"/>
              <w:right w:val="nil"/>
            </w:tcBorders>
            <w:shd w:val="clear" w:color="auto" w:fill="auto"/>
            <w:noWrap/>
            <w:vAlign w:val="bottom"/>
            <w:hideMark/>
          </w:tcPr>
          <w:p w14:paraId="6DD892E7"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888A773"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D8CB72E"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4,860</w:t>
            </w:r>
          </w:p>
        </w:tc>
      </w:tr>
      <w:tr w:rsidR="00781F28" w:rsidRPr="00781F28" w14:paraId="5614AA80" w14:textId="77777777" w:rsidTr="00781F28">
        <w:trPr>
          <w:trHeight w:val="425"/>
          <w:jc w:val="center"/>
        </w:trPr>
        <w:tc>
          <w:tcPr>
            <w:tcW w:w="3175" w:type="dxa"/>
            <w:tcBorders>
              <w:top w:val="nil"/>
              <w:left w:val="nil"/>
              <w:bottom w:val="nil"/>
              <w:right w:val="nil"/>
            </w:tcBorders>
            <w:shd w:val="clear" w:color="auto" w:fill="auto"/>
            <w:vAlign w:val="bottom"/>
            <w:hideMark/>
          </w:tcPr>
          <w:p w14:paraId="78C650B4"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6B12F523"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(586)</w:t>
            </w:r>
          </w:p>
        </w:tc>
        <w:tc>
          <w:tcPr>
            <w:tcW w:w="1060" w:type="dxa"/>
            <w:tcBorders>
              <w:top w:val="nil"/>
              <w:left w:val="nil"/>
              <w:bottom w:val="nil"/>
              <w:right w:val="nil"/>
            </w:tcBorders>
            <w:shd w:val="clear" w:color="auto" w:fill="auto"/>
            <w:noWrap/>
            <w:vAlign w:val="bottom"/>
            <w:hideMark/>
          </w:tcPr>
          <w:p w14:paraId="51532158"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(2,073)</w:t>
            </w:r>
          </w:p>
        </w:tc>
        <w:tc>
          <w:tcPr>
            <w:tcW w:w="1060" w:type="dxa"/>
            <w:tcBorders>
              <w:top w:val="nil"/>
              <w:left w:val="nil"/>
              <w:bottom w:val="nil"/>
              <w:right w:val="nil"/>
            </w:tcBorders>
            <w:shd w:val="clear" w:color="auto" w:fill="auto"/>
            <w:noWrap/>
            <w:vAlign w:val="bottom"/>
            <w:hideMark/>
          </w:tcPr>
          <w:p w14:paraId="7D3320E1"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(1,307)</w:t>
            </w:r>
          </w:p>
        </w:tc>
        <w:tc>
          <w:tcPr>
            <w:tcW w:w="1060" w:type="dxa"/>
            <w:tcBorders>
              <w:top w:val="nil"/>
              <w:left w:val="nil"/>
              <w:bottom w:val="nil"/>
              <w:right w:val="nil"/>
            </w:tcBorders>
            <w:shd w:val="clear" w:color="auto" w:fill="auto"/>
            <w:noWrap/>
            <w:vAlign w:val="bottom"/>
            <w:hideMark/>
          </w:tcPr>
          <w:p w14:paraId="2D8157DE"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(3,966)</w:t>
            </w:r>
          </w:p>
        </w:tc>
      </w:tr>
      <w:tr w:rsidR="00781F28" w:rsidRPr="00781F28" w14:paraId="3F95E6C4" w14:textId="77777777" w:rsidTr="00781F28">
        <w:trPr>
          <w:trHeight w:val="425"/>
          <w:jc w:val="center"/>
        </w:trPr>
        <w:tc>
          <w:tcPr>
            <w:tcW w:w="3175" w:type="dxa"/>
            <w:tcBorders>
              <w:top w:val="nil"/>
              <w:left w:val="nil"/>
              <w:bottom w:val="nil"/>
              <w:right w:val="nil"/>
            </w:tcBorders>
            <w:shd w:val="clear" w:color="auto" w:fill="auto"/>
            <w:vAlign w:val="bottom"/>
            <w:hideMark/>
          </w:tcPr>
          <w:p w14:paraId="71DDDBF2"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Accumulated depreciation/ amortisation and impairment - RoU</w:t>
            </w:r>
          </w:p>
        </w:tc>
        <w:tc>
          <w:tcPr>
            <w:tcW w:w="1060" w:type="dxa"/>
            <w:tcBorders>
              <w:top w:val="nil"/>
              <w:left w:val="nil"/>
              <w:bottom w:val="nil"/>
              <w:right w:val="nil"/>
            </w:tcBorders>
            <w:shd w:val="clear" w:color="auto" w:fill="auto"/>
            <w:noWrap/>
            <w:vAlign w:val="bottom"/>
            <w:hideMark/>
          </w:tcPr>
          <w:p w14:paraId="674BBEE2"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(2,435)</w:t>
            </w:r>
          </w:p>
        </w:tc>
        <w:tc>
          <w:tcPr>
            <w:tcW w:w="1060" w:type="dxa"/>
            <w:tcBorders>
              <w:top w:val="nil"/>
              <w:left w:val="nil"/>
              <w:bottom w:val="nil"/>
              <w:right w:val="nil"/>
            </w:tcBorders>
            <w:shd w:val="clear" w:color="auto" w:fill="auto"/>
            <w:noWrap/>
            <w:vAlign w:val="bottom"/>
            <w:hideMark/>
          </w:tcPr>
          <w:p w14:paraId="5FE6DA90"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65BA6D2"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51B9E54" w14:textId="77777777" w:rsidR="00781F28" w:rsidRPr="00781F28" w:rsidRDefault="00781F28" w:rsidP="00781F28">
            <w:pPr>
              <w:spacing w:after="0"/>
              <w:jc w:val="right"/>
              <w:rPr>
                <w:rFonts w:ascii="Arial" w:hAnsi="Arial" w:cs="Arial"/>
                <w:b/>
                <w:bCs/>
                <w:color w:val="auto"/>
                <w:sz w:val="16"/>
                <w:szCs w:val="16"/>
              </w:rPr>
            </w:pPr>
            <w:r w:rsidRPr="00781F28">
              <w:rPr>
                <w:rFonts w:ascii="Arial" w:hAnsi="Arial" w:cs="Arial"/>
                <w:b/>
                <w:bCs/>
                <w:color w:val="auto"/>
                <w:sz w:val="16"/>
                <w:szCs w:val="16"/>
              </w:rPr>
              <w:t>(2,435)</w:t>
            </w:r>
          </w:p>
        </w:tc>
      </w:tr>
      <w:tr w:rsidR="00781F28" w:rsidRPr="00781F28" w14:paraId="5151D911" w14:textId="77777777" w:rsidTr="00781F28">
        <w:trPr>
          <w:trHeight w:val="225"/>
          <w:jc w:val="center"/>
        </w:trPr>
        <w:tc>
          <w:tcPr>
            <w:tcW w:w="3175" w:type="dxa"/>
            <w:tcBorders>
              <w:top w:val="nil"/>
              <w:left w:val="nil"/>
              <w:bottom w:val="single" w:sz="4" w:space="0" w:color="auto"/>
              <w:right w:val="nil"/>
            </w:tcBorders>
            <w:shd w:val="clear" w:color="auto" w:fill="auto"/>
            <w:noWrap/>
            <w:vAlign w:val="bottom"/>
            <w:hideMark/>
          </w:tcPr>
          <w:p w14:paraId="74C2B68E"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Closing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6CE25F1E"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2,944</w:t>
            </w:r>
          </w:p>
        </w:tc>
        <w:tc>
          <w:tcPr>
            <w:tcW w:w="1060" w:type="dxa"/>
            <w:tcBorders>
              <w:top w:val="single" w:sz="4" w:space="0" w:color="auto"/>
              <w:left w:val="nil"/>
              <w:bottom w:val="single" w:sz="4" w:space="0" w:color="auto"/>
              <w:right w:val="nil"/>
            </w:tcBorders>
            <w:shd w:val="clear" w:color="auto" w:fill="auto"/>
            <w:noWrap/>
            <w:vAlign w:val="bottom"/>
            <w:hideMark/>
          </w:tcPr>
          <w:p w14:paraId="4367F3B7"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156</w:t>
            </w:r>
          </w:p>
        </w:tc>
        <w:tc>
          <w:tcPr>
            <w:tcW w:w="1060" w:type="dxa"/>
            <w:tcBorders>
              <w:top w:val="single" w:sz="4" w:space="0" w:color="auto"/>
              <w:left w:val="nil"/>
              <w:bottom w:val="single" w:sz="4" w:space="0" w:color="auto"/>
              <w:right w:val="nil"/>
            </w:tcBorders>
            <w:shd w:val="clear" w:color="auto" w:fill="auto"/>
            <w:noWrap/>
            <w:vAlign w:val="bottom"/>
            <w:hideMark/>
          </w:tcPr>
          <w:p w14:paraId="05FD8A07"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102</w:t>
            </w:r>
          </w:p>
        </w:tc>
        <w:tc>
          <w:tcPr>
            <w:tcW w:w="1060" w:type="dxa"/>
            <w:tcBorders>
              <w:top w:val="single" w:sz="4" w:space="0" w:color="auto"/>
              <w:left w:val="nil"/>
              <w:bottom w:val="single" w:sz="4" w:space="0" w:color="auto"/>
              <w:right w:val="nil"/>
            </w:tcBorders>
            <w:shd w:val="clear" w:color="auto" w:fill="auto"/>
            <w:noWrap/>
            <w:vAlign w:val="bottom"/>
            <w:hideMark/>
          </w:tcPr>
          <w:p w14:paraId="6AA4DA26"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3,202</w:t>
            </w:r>
          </w:p>
        </w:tc>
      </w:tr>
    </w:tbl>
    <w:p w14:paraId="71C93059" w14:textId="75A36561" w:rsidR="00781F28" w:rsidRPr="00781F28" w:rsidRDefault="00781F28" w:rsidP="00A60478">
      <w:pPr>
        <w:pStyle w:val="FootnoteText"/>
        <w:spacing w:before="120" w:after="40"/>
      </w:pPr>
      <w:r w:rsidRPr="00781F28">
        <w:t>Prepared on Austral</w:t>
      </w:r>
      <w:r w:rsidR="00A60478">
        <w:t>ian Accounting Standards basis.</w:t>
      </w:r>
    </w:p>
    <w:p w14:paraId="4E50B7B3" w14:textId="32B7A94F" w:rsidR="00781F28" w:rsidRPr="00781F28" w:rsidRDefault="00781F28" w:rsidP="00A60478">
      <w:pPr>
        <w:pStyle w:val="FootnoteText"/>
        <w:spacing w:before="40" w:after="40"/>
      </w:pPr>
      <w:r w:rsidRPr="00781F28">
        <w:t>DCB = Departmental Capital Budget</w:t>
      </w:r>
    </w:p>
    <w:p w14:paraId="09A42120" w14:textId="26C4EA5C" w:rsidR="00781F28" w:rsidRPr="00781F28" w:rsidRDefault="00781F28" w:rsidP="00A60478">
      <w:pPr>
        <w:pStyle w:val="FootnoteText"/>
        <w:spacing w:before="40" w:after="40"/>
      </w:pPr>
      <w:r w:rsidRPr="00781F28">
        <w:t>RoU = Right-of-Use asset</w:t>
      </w:r>
    </w:p>
    <w:p w14:paraId="4B7D7D00" w14:textId="34D60579" w:rsidR="00781F28" w:rsidRDefault="00781F28" w:rsidP="00781F28">
      <w:pPr>
        <w:pStyle w:val="FootnoteText"/>
      </w:pPr>
      <w:r w:rsidRPr="00781F28">
        <w:rPr>
          <w:vertAlign w:val="superscript"/>
        </w:rPr>
        <w:t>(a)</w:t>
      </w:r>
      <w:r>
        <w:tab/>
      </w:r>
      <w:r w:rsidRPr="00781F28">
        <w:t>Does not include annual finance lease costs. Includes purchases from current and previous years' DCB.</w:t>
      </w:r>
      <w:r w:rsidRPr="00781F28">
        <w:tab/>
      </w:r>
    </w:p>
    <w:p w14:paraId="726B90C5" w14:textId="77777777" w:rsidR="00781F28" w:rsidRDefault="00781F28">
      <w:pPr>
        <w:spacing w:after="160" w:line="259" w:lineRule="auto"/>
        <w:rPr>
          <w:rFonts w:ascii="Arial" w:hAnsi="Arial" w:cs="Arial"/>
          <w:b/>
        </w:rPr>
      </w:pPr>
      <w:r>
        <w:rPr>
          <w:rFonts w:ascii="Arial" w:hAnsi="Arial" w:cs="Arial"/>
          <w:b/>
        </w:rPr>
        <w:br w:type="page"/>
      </w:r>
    </w:p>
    <w:p w14:paraId="2531A2AF" w14:textId="77777777" w:rsidR="00E73DA8" w:rsidRDefault="00E73DA8" w:rsidP="00E73DA8">
      <w:pPr>
        <w:keepNext/>
        <w:spacing w:before="120"/>
        <w:rPr>
          <w:rFonts w:ascii="Arial" w:hAnsi="Arial"/>
          <w:b/>
          <w:color w:val="auto"/>
          <w:sz w:val="20"/>
        </w:rPr>
      </w:pPr>
      <w:r w:rsidRPr="008666A6">
        <w:rPr>
          <w:rFonts w:ascii="Arial" w:hAnsi="Arial"/>
          <w:b/>
          <w:color w:val="auto"/>
          <w:sz w:val="20"/>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945"/>
        <w:gridCol w:w="891"/>
        <w:gridCol w:w="875"/>
        <w:gridCol w:w="883"/>
        <w:gridCol w:w="883"/>
        <w:gridCol w:w="883"/>
      </w:tblGrid>
      <w:tr w:rsidR="00781F28" w:rsidRPr="00781F28" w14:paraId="1BDE9EB4" w14:textId="77777777" w:rsidTr="00781F28">
        <w:trPr>
          <w:trHeight w:val="765"/>
          <w:jc w:val="center"/>
        </w:trPr>
        <w:tc>
          <w:tcPr>
            <w:tcW w:w="2945" w:type="dxa"/>
            <w:tcBorders>
              <w:top w:val="single" w:sz="4" w:space="0" w:color="auto"/>
              <w:left w:val="nil"/>
              <w:bottom w:val="nil"/>
              <w:right w:val="nil"/>
            </w:tcBorders>
            <w:shd w:val="clear" w:color="auto" w:fill="auto"/>
            <w:hideMark/>
          </w:tcPr>
          <w:p w14:paraId="3BB148B0" w14:textId="77777777" w:rsidR="00781F28" w:rsidRPr="00781F28" w:rsidRDefault="00781F28" w:rsidP="00781F28">
            <w:pPr>
              <w:spacing w:before="40" w:after="0"/>
              <w:jc w:val="right"/>
              <w:rPr>
                <w:rFonts w:ascii="Arial" w:hAnsi="Arial" w:cs="Arial"/>
                <w:color w:val="auto"/>
                <w:sz w:val="16"/>
                <w:szCs w:val="16"/>
              </w:rPr>
            </w:pPr>
            <w:r w:rsidRPr="00781F28">
              <w:rPr>
                <w:rFonts w:ascii="Arial" w:hAnsi="Arial" w:cs="Arial"/>
                <w:color w:val="auto"/>
                <w:sz w:val="16"/>
                <w:szCs w:val="16"/>
              </w:rPr>
              <w:t> </w:t>
            </w:r>
          </w:p>
        </w:tc>
        <w:tc>
          <w:tcPr>
            <w:tcW w:w="891" w:type="dxa"/>
            <w:tcBorders>
              <w:top w:val="single" w:sz="4" w:space="0" w:color="auto"/>
              <w:left w:val="nil"/>
              <w:bottom w:val="single" w:sz="4" w:space="0" w:color="auto"/>
              <w:right w:val="nil"/>
            </w:tcBorders>
            <w:shd w:val="clear" w:color="auto" w:fill="auto"/>
            <w:tcMar>
              <w:left w:w="0" w:type="dxa"/>
            </w:tcMar>
            <w:hideMark/>
          </w:tcPr>
          <w:p w14:paraId="1B3E5497"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2022–23 Estimated actual</w:t>
            </w:r>
            <w:r w:rsidRPr="00781F28">
              <w:rPr>
                <w:rFonts w:ascii="Arial" w:hAnsi="Arial" w:cs="Arial"/>
                <w:b/>
                <w:bCs/>
                <w:color w:val="auto"/>
                <w:sz w:val="16"/>
                <w:szCs w:val="16"/>
              </w:rPr>
              <w:br/>
              <w:t>$'000</w:t>
            </w:r>
          </w:p>
        </w:tc>
        <w:tc>
          <w:tcPr>
            <w:tcW w:w="875" w:type="dxa"/>
            <w:tcBorders>
              <w:top w:val="single" w:sz="4" w:space="0" w:color="auto"/>
              <w:left w:val="nil"/>
              <w:bottom w:val="single" w:sz="4" w:space="0" w:color="auto"/>
              <w:right w:val="nil"/>
            </w:tcBorders>
            <w:shd w:val="clear" w:color="000000" w:fill="D9D9D9"/>
            <w:hideMark/>
          </w:tcPr>
          <w:p w14:paraId="413FF7BA"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2023–24</w:t>
            </w:r>
            <w:r w:rsidRPr="00781F28">
              <w:rPr>
                <w:rFonts w:ascii="Arial" w:hAnsi="Arial" w:cs="Arial"/>
                <w:b/>
                <w:bCs/>
                <w:color w:val="auto"/>
                <w:sz w:val="16"/>
                <w:szCs w:val="16"/>
              </w:rPr>
              <w:br/>
              <w:t>Budget</w:t>
            </w:r>
            <w:r w:rsidRPr="00781F28">
              <w:rPr>
                <w:rFonts w:ascii="Arial" w:hAnsi="Arial" w:cs="Arial"/>
                <w:b/>
                <w:bCs/>
                <w:color w:val="auto"/>
                <w:sz w:val="16"/>
                <w:szCs w:val="16"/>
              </w:rPr>
              <w:br/>
            </w:r>
            <w:r w:rsidRPr="00781F28">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4E0F705D"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2024–25</w:t>
            </w:r>
            <w:r w:rsidRPr="00781F28">
              <w:rPr>
                <w:rFonts w:ascii="Arial" w:hAnsi="Arial" w:cs="Arial"/>
                <w:b/>
                <w:bCs/>
                <w:color w:val="auto"/>
                <w:sz w:val="16"/>
                <w:szCs w:val="16"/>
              </w:rPr>
              <w:br/>
              <w:t>Forward estimate</w:t>
            </w:r>
            <w:r w:rsidRPr="00781F28">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415678CD"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2025–26</w:t>
            </w:r>
            <w:r w:rsidRPr="00781F28">
              <w:rPr>
                <w:rFonts w:ascii="Arial" w:hAnsi="Arial" w:cs="Arial"/>
                <w:b/>
                <w:bCs/>
                <w:color w:val="auto"/>
                <w:sz w:val="16"/>
                <w:szCs w:val="16"/>
              </w:rPr>
              <w:br/>
              <w:t>Forward estimate</w:t>
            </w:r>
            <w:r w:rsidRPr="00781F28">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2D652239" w14:textId="77777777" w:rsidR="00781F28" w:rsidRPr="00781F28" w:rsidRDefault="00781F28" w:rsidP="00781F28">
            <w:pPr>
              <w:spacing w:before="40" w:after="0"/>
              <w:jc w:val="right"/>
              <w:rPr>
                <w:rFonts w:ascii="Arial" w:hAnsi="Arial" w:cs="Arial"/>
                <w:b/>
                <w:bCs/>
                <w:color w:val="auto"/>
                <w:sz w:val="16"/>
                <w:szCs w:val="16"/>
              </w:rPr>
            </w:pPr>
            <w:r w:rsidRPr="00781F28">
              <w:rPr>
                <w:rFonts w:ascii="Arial" w:hAnsi="Arial" w:cs="Arial"/>
                <w:b/>
                <w:bCs/>
                <w:color w:val="auto"/>
                <w:sz w:val="16"/>
                <w:szCs w:val="16"/>
              </w:rPr>
              <w:t>2026–27</w:t>
            </w:r>
            <w:r w:rsidRPr="00781F28">
              <w:rPr>
                <w:rFonts w:ascii="Arial" w:hAnsi="Arial" w:cs="Arial"/>
                <w:b/>
                <w:bCs/>
                <w:color w:val="auto"/>
                <w:sz w:val="16"/>
                <w:szCs w:val="16"/>
              </w:rPr>
              <w:br/>
              <w:t>Forward estimate</w:t>
            </w:r>
            <w:r w:rsidRPr="00781F28">
              <w:rPr>
                <w:rFonts w:ascii="Arial" w:hAnsi="Arial" w:cs="Arial"/>
                <w:b/>
                <w:bCs/>
                <w:color w:val="auto"/>
                <w:sz w:val="16"/>
                <w:szCs w:val="16"/>
              </w:rPr>
              <w:br/>
              <w:t>$'000</w:t>
            </w:r>
          </w:p>
        </w:tc>
      </w:tr>
      <w:tr w:rsidR="00781F28" w:rsidRPr="00781F28" w14:paraId="78493EC5" w14:textId="77777777" w:rsidTr="00781F28">
        <w:trPr>
          <w:trHeight w:val="425"/>
          <w:jc w:val="center"/>
        </w:trPr>
        <w:tc>
          <w:tcPr>
            <w:tcW w:w="2945" w:type="dxa"/>
            <w:tcBorders>
              <w:top w:val="nil"/>
              <w:left w:val="nil"/>
              <w:bottom w:val="nil"/>
              <w:right w:val="nil"/>
            </w:tcBorders>
            <w:shd w:val="clear" w:color="auto" w:fill="auto"/>
            <w:vAlign w:val="bottom"/>
            <w:hideMark/>
          </w:tcPr>
          <w:p w14:paraId="467B297F"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EXPENSES ADMINISTERED ON BEHALF OF GOVERNMENT</w:t>
            </w:r>
          </w:p>
        </w:tc>
        <w:tc>
          <w:tcPr>
            <w:tcW w:w="891" w:type="dxa"/>
            <w:tcBorders>
              <w:top w:val="nil"/>
              <w:left w:val="nil"/>
              <w:bottom w:val="nil"/>
              <w:right w:val="nil"/>
            </w:tcBorders>
            <w:shd w:val="clear" w:color="auto" w:fill="auto"/>
            <w:noWrap/>
            <w:vAlign w:val="bottom"/>
            <w:hideMark/>
          </w:tcPr>
          <w:p w14:paraId="7DF3B943" w14:textId="77777777" w:rsidR="00781F28" w:rsidRPr="00781F28" w:rsidRDefault="00781F28" w:rsidP="00781F28">
            <w:pPr>
              <w:spacing w:after="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0A172E2A"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652A73F" w14:textId="77777777" w:rsidR="00781F28" w:rsidRPr="00781F28" w:rsidRDefault="00781F28" w:rsidP="00781F28">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1BE6F940" w14:textId="77777777" w:rsidR="00781F28" w:rsidRPr="00781F28" w:rsidRDefault="00781F28" w:rsidP="00781F2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6F4CC2B" w14:textId="77777777" w:rsidR="00781F28" w:rsidRPr="00781F28" w:rsidRDefault="00781F28" w:rsidP="00781F28">
            <w:pPr>
              <w:spacing w:after="0"/>
              <w:jc w:val="right"/>
              <w:rPr>
                <w:rFonts w:ascii="Times New Roman" w:hAnsi="Times New Roman"/>
                <w:color w:val="auto"/>
                <w:sz w:val="20"/>
              </w:rPr>
            </w:pPr>
          </w:p>
        </w:tc>
      </w:tr>
      <w:tr w:rsidR="00781F28" w:rsidRPr="00781F28" w14:paraId="12098DC0" w14:textId="77777777" w:rsidTr="00781F28">
        <w:trPr>
          <w:trHeight w:val="225"/>
          <w:jc w:val="center"/>
        </w:trPr>
        <w:tc>
          <w:tcPr>
            <w:tcW w:w="2945" w:type="dxa"/>
            <w:tcBorders>
              <w:top w:val="nil"/>
              <w:left w:val="nil"/>
              <w:bottom w:val="nil"/>
              <w:right w:val="nil"/>
            </w:tcBorders>
            <w:shd w:val="clear" w:color="auto" w:fill="auto"/>
            <w:noWrap/>
            <w:vAlign w:val="bottom"/>
            <w:hideMark/>
          </w:tcPr>
          <w:p w14:paraId="2CFA11C4"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Grants</w:t>
            </w:r>
          </w:p>
        </w:tc>
        <w:tc>
          <w:tcPr>
            <w:tcW w:w="891" w:type="dxa"/>
            <w:tcBorders>
              <w:top w:val="nil"/>
              <w:left w:val="nil"/>
              <w:bottom w:val="nil"/>
              <w:right w:val="nil"/>
            </w:tcBorders>
            <w:shd w:val="clear" w:color="auto" w:fill="auto"/>
            <w:noWrap/>
            <w:vAlign w:val="bottom"/>
            <w:hideMark/>
          </w:tcPr>
          <w:p w14:paraId="10884BF8"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13,028</w:t>
            </w:r>
          </w:p>
        </w:tc>
        <w:tc>
          <w:tcPr>
            <w:tcW w:w="875" w:type="dxa"/>
            <w:tcBorders>
              <w:top w:val="nil"/>
              <w:left w:val="nil"/>
              <w:bottom w:val="nil"/>
              <w:right w:val="nil"/>
            </w:tcBorders>
            <w:shd w:val="clear" w:color="000000" w:fill="D9D9D9"/>
            <w:noWrap/>
            <w:vAlign w:val="bottom"/>
            <w:hideMark/>
          </w:tcPr>
          <w:p w14:paraId="57D732AC"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14,376</w:t>
            </w:r>
          </w:p>
        </w:tc>
        <w:tc>
          <w:tcPr>
            <w:tcW w:w="883" w:type="dxa"/>
            <w:tcBorders>
              <w:top w:val="nil"/>
              <w:left w:val="nil"/>
              <w:bottom w:val="nil"/>
              <w:right w:val="nil"/>
            </w:tcBorders>
            <w:shd w:val="clear" w:color="auto" w:fill="auto"/>
            <w:noWrap/>
            <w:vAlign w:val="bottom"/>
            <w:hideMark/>
          </w:tcPr>
          <w:p w14:paraId="75BFD88F"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21,800</w:t>
            </w:r>
          </w:p>
        </w:tc>
        <w:tc>
          <w:tcPr>
            <w:tcW w:w="883" w:type="dxa"/>
            <w:tcBorders>
              <w:top w:val="nil"/>
              <w:left w:val="nil"/>
              <w:bottom w:val="nil"/>
              <w:right w:val="nil"/>
            </w:tcBorders>
            <w:shd w:val="clear" w:color="auto" w:fill="auto"/>
            <w:noWrap/>
            <w:vAlign w:val="bottom"/>
            <w:hideMark/>
          </w:tcPr>
          <w:p w14:paraId="5BE3CB40"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23,207</w:t>
            </w:r>
          </w:p>
        </w:tc>
        <w:tc>
          <w:tcPr>
            <w:tcW w:w="883" w:type="dxa"/>
            <w:tcBorders>
              <w:top w:val="nil"/>
              <w:left w:val="nil"/>
              <w:bottom w:val="nil"/>
              <w:right w:val="nil"/>
            </w:tcBorders>
            <w:shd w:val="clear" w:color="auto" w:fill="auto"/>
            <w:noWrap/>
            <w:vAlign w:val="bottom"/>
            <w:hideMark/>
          </w:tcPr>
          <w:p w14:paraId="4CF94644"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23,088</w:t>
            </w:r>
          </w:p>
        </w:tc>
      </w:tr>
      <w:tr w:rsidR="00781F28" w:rsidRPr="00781F28" w14:paraId="43BE1F0C" w14:textId="77777777" w:rsidTr="00781F28">
        <w:trPr>
          <w:trHeight w:val="225"/>
          <w:jc w:val="center"/>
        </w:trPr>
        <w:tc>
          <w:tcPr>
            <w:tcW w:w="2945" w:type="dxa"/>
            <w:tcBorders>
              <w:top w:val="nil"/>
              <w:left w:val="nil"/>
              <w:bottom w:val="nil"/>
              <w:right w:val="nil"/>
            </w:tcBorders>
            <w:shd w:val="clear" w:color="auto" w:fill="auto"/>
            <w:noWrap/>
            <w:vAlign w:val="bottom"/>
            <w:hideMark/>
          </w:tcPr>
          <w:p w14:paraId="138FB992" w14:textId="77777777" w:rsidR="00781F28" w:rsidRPr="00781F28" w:rsidRDefault="00781F28" w:rsidP="00781F28">
            <w:pPr>
              <w:spacing w:after="0"/>
              <w:ind w:leftChars="75" w:left="143"/>
              <w:rPr>
                <w:rFonts w:ascii="Arial" w:hAnsi="Arial" w:cs="Arial"/>
                <w:color w:val="auto"/>
                <w:sz w:val="16"/>
                <w:szCs w:val="16"/>
              </w:rPr>
            </w:pPr>
            <w:r w:rsidRPr="00781F28">
              <w:rPr>
                <w:rFonts w:ascii="Arial" w:hAnsi="Arial" w:cs="Arial"/>
                <w:color w:val="auto"/>
                <w:sz w:val="16"/>
                <w:szCs w:val="16"/>
              </w:rPr>
              <w:t>Suppliers</w:t>
            </w:r>
          </w:p>
        </w:tc>
        <w:tc>
          <w:tcPr>
            <w:tcW w:w="891" w:type="dxa"/>
            <w:tcBorders>
              <w:top w:val="nil"/>
              <w:left w:val="nil"/>
              <w:bottom w:val="nil"/>
              <w:right w:val="nil"/>
            </w:tcBorders>
            <w:shd w:val="clear" w:color="auto" w:fill="auto"/>
            <w:noWrap/>
            <w:vAlign w:val="bottom"/>
            <w:hideMark/>
          </w:tcPr>
          <w:p w14:paraId="0BCEE012"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5,595</w:t>
            </w:r>
          </w:p>
        </w:tc>
        <w:tc>
          <w:tcPr>
            <w:tcW w:w="875" w:type="dxa"/>
            <w:tcBorders>
              <w:top w:val="nil"/>
              <w:left w:val="nil"/>
              <w:bottom w:val="nil"/>
              <w:right w:val="nil"/>
            </w:tcBorders>
            <w:shd w:val="clear" w:color="000000" w:fill="D9D9D9"/>
            <w:noWrap/>
            <w:vAlign w:val="bottom"/>
            <w:hideMark/>
          </w:tcPr>
          <w:p w14:paraId="1A76D7B3"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10,367</w:t>
            </w:r>
          </w:p>
        </w:tc>
        <w:tc>
          <w:tcPr>
            <w:tcW w:w="883" w:type="dxa"/>
            <w:tcBorders>
              <w:top w:val="nil"/>
              <w:left w:val="nil"/>
              <w:bottom w:val="nil"/>
              <w:right w:val="nil"/>
            </w:tcBorders>
            <w:shd w:val="clear" w:color="auto" w:fill="auto"/>
            <w:noWrap/>
            <w:vAlign w:val="bottom"/>
            <w:hideMark/>
          </w:tcPr>
          <w:p w14:paraId="5C3DBA9A"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12,562</w:t>
            </w:r>
          </w:p>
        </w:tc>
        <w:tc>
          <w:tcPr>
            <w:tcW w:w="883" w:type="dxa"/>
            <w:tcBorders>
              <w:top w:val="nil"/>
              <w:left w:val="nil"/>
              <w:bottom w:val="nil"/>
              <w:right w:val="nil"/>
            </w:tcBorders>
            <w:shd w:val="clear" w:color="auto" w:fill="auto"/>
            <w:noWrap/>
            <w:vAlign w:val="bottom"/>
            <w:hideMark/>
          </w:tcPr>
          <w:p w14:paraId="472C9836"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10,090</w:t>
            </w:r>
          </w:p>
        </w:tc>
        <w:tc>
          <w:tcPr>
            <w:tcW w:w="883" w:type="dxa"/>
            <w:tcBorders>
              <w:top w:val="nil"/>
              <w:left w:val="nil"/>
              <w:bottom w:val="nil"/>
              <w:right w:val="nil"/>
            </w:tcBorders>
            <w:shd w:val="clear" w:color="auto" w:fill="auto"/>
            <w:noWrap/>
            <w:vAlign w:val="bottom"/>
            <w:hideMark/>
          </w:tcPr>
          <w:p w14:paraId="14D82989"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10,300</w:t>
            </w:r>
          </w:p>
        </w:tc>
      </w:tr>
      <w:tr w:rsidR="00781F28" w:rsidRPr="00781F28" w14:paraId="20A24C2D" w14:textId="77777777" w:rsidTr="00781F28">
        <w:trPr>
          <w:trHeight w:val="454"/>
          <w:jc w:val="center"/>
        </w:trPr>
        <w:tc>
          <w:tcPr>
            <w:tcW w:w="2945" w:type="dxa"/>
            <w:tcBorders>
              <w:top w:val="nil"/>
              <w:left w:val="nil"/>
              <w:bottom w:val="nil"/>
              <w:right w:val="nil"/>
            </w:tcBorders>
            <w:shd w:val="clear" w:color="auto" w:fill="auto"/>
            <w:vAlign w:val="bottom"/>
            <w:hideMark/>
          </w:tcPr>
          <w:p w14:paraId="6FB9E4A0"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Total expenses administered on behalf of Government</w:t>
            </w:r>
          </w:p>
        </w:tc>
        <w:tc>
          <w:tcPr>
            <w:tcW w:w="891" w:type="dxa"/>
            <w:tcBorders>
              <w:top w:val="single" w:sz="4" w:space="0" w:color="auto"/>
              <w:left w:val="nil"/>
              <w:bottom w:val="single" w:sz="4" w:space="0" w:color="auto"/>
              <w:right w:val="nil"/>
            </w:tcBorders>
            <w:shd w:val="clear" w:color="auto" w:fill="auto"/>
            <w:noWrap/>
            <w:vAlign w:val="bottom"/>
            <w:hideMark/>
          </w:tcPr>
          <w:p w14:paraId="4984C316"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18,623</w:t>
            </w:r>
          </w:p>
        </w:tc>
        <w:tc>
          <w:tcPr>
            <w:tcW w:w="875" w:type="dxa"/>
            <w:tcBorders>
              <w:top w:val="single" w:sz="4" w:space="0" w:color="auto"/>
              <w:left w:val="nil"/>
              <w:bottom w:val="single" w:sz="4" w:space="0" w:color="auto"/>
              <w:right w:val="nil"/>
            </w:tcBorders>
            <w:shd w:val="clear" w:color="000000" w:fill="D9D9D9"/>
            <w:noWrap/>
            <w:vAlign w:val="bottom"/>
            <w:hideMark/>
          </w:tcPr>
          <w:p w14:paraId="053D11AA"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24,743</w:t>
            </w:r>
          </w:p>
        </w:tc>
        <w:tc>
          <w:tcPr>
            <w:tcW w:w="883" w:type="dxa"/>
            <w:tcBorders>
              <w:top w:val="single" w:sz="4" w:space="0" w:color="auto"/>
              <w:left w:val="nil"/>
              <w:bottom w:val="single" w:sz="4" w:space="0" w:color="auto"/>
              <w:right w:val="nil"/>
            </w:tcBorders>
            <w:shd w:val="clear" w:color="auto" w:fill="auto"/>
            <w:noWrap/>
            <w:vAlign w:val="bottom"/>
            <w:hideMark/>
          </w:tcPr>
          <w:p w14:paraId="12DB651A"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34,362</w:t>
            </w:r>
          </w:p>
        </w:tc>
        <w:tc>
          <w:tcPr>
            <w:tcW w:w="883" w:type="dxa"/>
            <w:tcBorders>
              <w:top w:val="single" w:sz="4" w:space="0" w:color="auto"/>
              <w:left w:val="nil"/>
              <w:bottom w:val="single" w:sz="4" w:space="0" w:color="auto"/>
              <w:right w:val="nil"/>
            </w:tcBorders>
            <w:shd w:val="clear" w:color="auto" w:fill="auto"/>
            <w:noWrap/>
            <w:vAlign w:val="bottom"/>
            <w:hideMark/>
          </w:tcPr>
          <w:p w14:paraId="05C24EB8"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33,297</w:t>
            </w:r>
          </w:p>
        </w:tc>
        <w:tc>
          <w:tcPr>
            <w:tcW w:w="883" w:type="dxa"/>
            <w:tcBorders>
              <w:top w:val="single" w:sz="4" w:space="0" w:color="auto"/>
              <w:left w:val="nil"/>
              <w:bottom w:val="single" w:sz="4" w:space="0" w:color="auto"/>
              <w:right w:val="nil"/>
            </w:tcBorders>
            <w:shd w:val="clear" w:color="auto" w:fill="auto"/>
            <w:noWrap/>
            <w:vAlign w:val="bottom"/>
            <w:hideMark/>
          </w:tcPr>
          <w:p w14:paraId="0A52AC22"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33,388</w:t>
            </w:r>
          </w:p>
        </w:tc>
      </w:tr>
      <w:tr w:rsidR="00781F28" w:rsidRPr="00781F28" w14:paraId="01904BBF" w14:textId="77777777" w:rsidTr="00781F28">
        <w:trPr>
          <w:trHeight w:val="510"/>
          <w:jc w:val="center"/>
        </w:trPr>
        <w:tc>
          <w:tcPr>
            <w:tcW w:w="2945" w:type="dxa"/>
            <w:tcBorders>
              <w:top w:val="nil"/>
              <w:left w:val="nil"/>
              <w:bottom w:val="nil"/>
              <w:right w:val="nil"/>
            </w:tcBorders>
            <w:shd w:val="clear" w:color="auto" w:fill="auto"/>
            <w:vAlign w:val="bottom"/>
            <w:hideMark/>
          </w:tcPr>
          <w:p w14:paraId="0D511A31" w14:textId="77777777" w:rsidR="00781F28" w:rsidRPr="00781F28" w:rsidRDefault="00781F28" w:rsidP="00781F28">
            <w:pPr>
              <w:spacing w:after="0"/>
              <w:rPr>
                <w:rFonts w:ascii="Arial" w:hAnsi="Arial" w:cs="Arial"/>
                <w:b/>
                <w:bCs/>
                <w:color w:val="auto"/>
                <w:sz w:val="16"/>
                <w:szCs w:val="16"/>
              </w:rPr>
            </w:pPr>
            <w:r w:rsidRPr="00781F28">
              <w:rPr>
                <w:rFonts w:ascii="Arial" w:hAnsi="Arial" w:cs="Arial"/>
                <w:b/>
                <w:bCs/>
                <w:color w:val="auto"/>
                <w:sz w:val="16"/>
                <w:szCs w:val="16"/>
              </w:rPr>
              <w:t>INCOME ADMINISTERED ON BEHALF OF GOVERNMENT</w:t>
            </w:r>
          </w:p>
        </w:tc>
        <w:tc>
          <w:tcPr>
            <w:tcW w:w="891" w:type="dxa"/>
            <w:tcBorders>
              <w:top w:val="nil"/>
              <w:left w:val="nil"/>
              <w:bottom w:val="nil"/>
              <w:right w:val="nil"/>
            </w:tcBorders>
            <w:shd w:val="clear" w:color="auto" w:fill="auto"/>
            <w:noWrap/>
            <w:vAlign w:val="bottom"/>
            <w:hideMark/>
          </w:tcPr>
          <w:p w14:paraId="7B6673FB" w14:textId="77777777" w:rsidR="00781F28" w:rsidRPr="00781F28" w:rsidRDefault="00781F28" w:rsidP="00781F28">
            <w:pPr>
              <w:spacing w:after="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247C6E81"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54A80A54" w14:textId="77777777" w:rsidR="00781F28" w:rsidRPr="00781F28" w:rsidRDefault="00781F28" w:rsidP="00781F28">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4DA10C96" w14:textId="77777777" w:rsidR="00781F28" w:rsidRPr="00781F28" w:rsidRDefault="00781F28" w:rsidP="00781F2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366CA8B0" w14:textId="77777777" w:rsidR="00781F28" w:rsidRPr="00781F28" w:rsidRDefault="00781F28" w:rsidP="00781F28">
            <w:pPr>
              <w:spacing w:after="0"/>
              <w:jc w:val="right"/>
              <w:rPr>
                <w:rFonts w:ascii="Times New Roman" w:hAnsi="Times New Roman"/>
                <w:color w:val="auto"/>
                <w:sz w:val="20"/>
              </w:rPr>
            </w:pPr>
          </w:p>
        </w:tc>
      </w:tr>
      <w:tr w:rsidR="00781F28" w:rsidRPr="00781F28" w14:paraId="7BCE1DBE" w14:textId="77777777" w:rsidTr="00781F28">
        <w:trPr>
          <w:trHeight w:val="225"/>
          <w:jc w:val="center"/>
        </w:trPr>
        <w:tc>
          <w:tcPr>
            <w:tcW w:w="2945" w:type="dxa"/>
            <w:tcBorders>
              <w:top w:val="nil"/>
              <w:left w:val="nil"/>
              <w:bottom w:val="nil"/>
              <w:right w:val="nil"/>
            </w:tcBorders>
            <w:shd w:val="clear" w:color="auto" w:fill="auto"/>
            <w:noWrap/>
            <w:vAlign w:val="bottom"/>
            <w:hideMark/>
          </w:tcPr>
          <w:p w14:paraId="17B68FC4"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Revenue</w:t>
            </w:r>
          </w:p>
        </w:tc>
        <w:tc>
          <w:tcPr>
            <w:tcW w:w="891" w:type="dxa"/>
            <w:tcBorders>
              <w:top w:val="nil"/>
              <w:left w:val="nil"/>
              <w:bottom w:val="nil"/>
              <w:right w:val="nil"/>
            </w:tcBorders>
            <w:shd w:val="clear" w:color="auto" w:fill="auto"/>
            <w:noWrap/>
            <w:vAlign w:val="bottom"/>
            <w:hideMark/>
          </w:tcPr>
          <w:p w14:paraId="51B62094" w14:textId="77777777" w:rsidR="00781F28" w:rsidRPr="00781F28" w:rsidRDefault="00781F28" w:rsidP="00781F28">
            <w:pPr>
              <w:spacing w:after="0"/>
              <w:ind w:firstLineChars="100" w:firstLine="16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530CB2F5"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293A336D" w14:textId="77777777" w:rsidR="00781F28" w:rsidRPr="00781F28" w:rsidRDefault="00781F28" w:rsidP="00781F28">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38D3AEF2" w14:textId="77777777" w:rsidR="00781F28" w:rsidRPr="00781F28" w:rsidRDefault="00781F28" w:rsidP="00781F2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2BEB454B" w14:textId="77777777" w:rsidR="00781F28" w:rsidRPr="00781F28" w:rsidRDefault="00781F28" w:rsidP="00781F28">
            <w:pPr>
              <w:spacing w:after="0"/>
              <w:jc w:val="right"/>
              <w:rPr>
                <w:rFonts w:ascii="Times New Roman" w:hAnsi="Times New Roman"/>
                <w:color w:val="auto"/>
                <w:sz w:val="20"/>
              </w:rPr>
            </w:pPr>
          </w:p>
        </w:tc>
      </w:tr>
      <w:tr w:rsidR="00781F28" w:rsidRPr="00781F28" w14:paraId="3AC509D3" w14:textId="77777777" w:rsidTr="00781F28">
        <w:trPr>
          <w:trHeight w:val="225"/>
          <w:jc w:val="center"/>
        </w:trPr>
        <w:tc>
          <w:tcPr>
            <w:tcW w:w="2945" w:type="dxa"/>
            <w:tcBorders>
              <w:top w:val="nil"/>
              <w:left w:val="nil"/>
              <w:bottom w:val="nil"/>
              <w:right w:val="nil"/>
            </w:tcBorders>
            <w:shd w:val="clear" w:color="auto" w:fill="auto"/>
            <w:noWrap/>
            <w:vAlign w:val="bottom"/>
            <w:hideMark/>
          </w:tcPr>
          <w:p w14:paraId="2D57F783" w14:textId="77777777" w:rsidR="00781F28" w:rsidRPr="00781F28" w:rsidRDefault="00781F28" w:rsidP="00781F28">
            <w:pPr>
              <w:spacing w:after="0"/>
              <w:ind w:leftChars="150" w:left="285"/>
              <w:rPr>
                <w:rFonts w:ascii="Arial" w:hAnsi="Arial" w:cs="Arial"/>
                <w:b/>
                <w:bCs/>
                <w:color w:val="auto"/>
                <w:sz w:val="16"/>
                <w:szCs w:val="16"/>
              </w:rPr>
            </w:pPr>
            <w:r w:rsidRPr="00781F28">
              <w:rPr>
                <w:rFonts w:ascii="Arial" w:hAnsi="Arial" w:cs="Arial"/>
                <w:b/>
                <w:bCs/>
                <w:color w:val="auto"/>
                <w:sz w:val="16"/>
                <w:szCs w:val="16"/>
              </w:rPr>
              <w:t>Non-taxation</w:t>
            </w:r>
          </w:p>
        </w:tc>
        <w:tc>
          <w:tcPr>
            <w:tcW w:w="891" w:type="dxa"/>
            <w:tcBorders>
              <w:top w:val="nil"/>
              <w:left w:val="nil"/>
              <w:bottom w:val="nil"/>
              <w:right w:val="nil"/>
            </w:tcBorders>
            <w:shd w:val="clear" w:color="auto" w:fill="auto"/>
            <w:noWrap/>
            <w:vAlign w:val="bottom"/>
            <w:hideMark/>
          </w:tcPr>
          <w:p w14:paraId="22BF2F3D" w14:textId="77777777" w:rsidR="00781F28" w:rsidRPr="00781F28" w:rsidRDefault="00781F28" w:rsidP="00781F28">
            <w:pPr>
              <w:spacing w:after="0"/>
              <w:ind w:firstLineChars="200" w:firstLine="320"/>
              <w:rPr>
                <w:rFonts w:ascii="Arial" w:hAnsi="Arial" w:cs="Arial"/>
                <w:b/>
                <w:bCs/>
                <w:color w:val="auto"/>
                <w:sz w:val="16"/>
                <w:szCs w:val="16"/>
              </w:rPr>
            </w:pPr>
          </w:p>
        </w:tc>
        <w:tc>
          <w:tcPr>
            <w:tcW w:w="875" w:type="dxa"/>
            <w:tcBorders>
              <w:top w:val="nil"/>
              <w:left w:val="nil"/>
              <w:bottom w:val="nil"/>
              <w:right w:val="nil"/>
            </w:tcBorders>
            <w:shd w:val="clear" w:color="000000" w:fill="D9D9D9"/>
            <w:noWrap/>
            <w:vAlign w:val="bottom"/>
            <w:hideMark/>
          </w:tcPr>
          <w:p w14:paraId="1B83F80D" w14:textId="77777777" w:rsidR="00781F28" w:rsidRPr="00781F28" w:rsidRDefault="00781F28" w:rsidP="00781F28">
            <w:pPr>
              <w:spacing w:after="0"/>
              <w:jc w:val="right"/>
              <w:rPr>
                <w:rFonts w:ascii="Arial" w:hAnsi="Arial" w:cs="Arial"/>
                <w:sz w:val="16"/>
                <w:szCs w:val="16"/>
              </w:rPr>
            </w:pPr>
            <w:r w:rsidRPr="00781F28">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0CFC9BD" w14:textId="77777777" w:rsidR="00781F28" w:rsidRPr="00781F28" w:rsidRDefault="00781F28" w:rsidP="00781F28">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2E7B2849" w14:textId="77777777" w:rsidR="00781F28" w:rsidRPr="00781F28" w:rsidRDefault="00781F28" w:rsidP="00781F2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45C53D14" w14:textId="77777777" w:rsidR="00781F28" w:rsidRPr="00781F28" w:rsidRDefault="00781F28" w:rsidP="00781F28">
            <w:pPr>
              <w:spacing w:after="0"/>
              <w:jc w:val="right"/>
              <w:rPr>
                <w:rFonts w:ascii="Times New Roman" w:hAnsi="Times New Roman"/>
                <w:color w:val="auto"/>
                <w:sz w:val="20"/>
              </w:rPr>
            </w:pPr>
          </w:p>
        </w:tc>
      </w:tr>
      <w:tr w:rsidR="00781F28" w:rsidRPr="00781F28" w14:paraId="0B8E41B4" w14:textId="77777777" w:rsidTr="00781F28">
        <w:trPr>
          <w:trHeight w:val="229"/>
          <w:jc w:val="center"/>
        </w:trPr>
        <w:tc>
          <w:tcPr>
            <w:tcW w:w="2945" w:type="dxa"/>
            <w:tcBorders>
              <w:top w:val="nil"/>
              <w:left w:val="nil"/>
              <w:bottom w:val="nil"/>
              <w:right w:val="nil"/>
            </w:tcBorders>
            <w:shd w:val="clear" w:color="auto" w:fill="auto"/>
            <w:noWrap/>
            <w:vAlign w:val="bottom"/>
            <w:hideMark/>
          </w:tcPr>
          <w:p w14:paraId="3416AA29" w14:textId="77777777" w:rsidR="00781F28" w:rsidRPr="00781F28" w:rsidRDefault="00781F28" w:rsidP="00781F28">
            <w:pPr>
              <w:spacing w:after="0"/>
              <w:ind w:firstLineChars="300" w:firstLine="480"/>
              <w:rPr>
                <w:rFonts w:ascii="Arial" w:hAnsi="Arial" w:cs="Arial"/>
                <w:color w:val="auto"/>
                <w:sz w:val="16"/>
                <w:szCs w:val="16"/>
              </w:rPr>
            </w:pPr>
            <w:r w:rsidRPr="00781F28">
              <w:rPr>
                <w:rFonts w:ascii="Arial" w:hAnsi="Arial" w:cs="Arial"/>
                <w:color w:val="auto"/>
                <w:sz w:val="16"/>
                <w:szCs w:val="16"/>
              </w:rPr>
              <w:t>Other non-tax revenue</w:t>
            </w:r>
          </w:p>
        </w:tc>
        <w:tc>
          <w:tcPr>
            <w:tcW w:w="891" w:type="dxa"/>
            <w:tcBorders>
              <w:top w:val="nil"/>
              <w:left w:val="nil"/>
              <w:bottom w:val="nil"/>
              <w:right w:val="nil"/>
            </w:tcBorders>
            <w:shd w:val="clear" w:color="auto" w:fill="auto"/>
            <w:noWrap/>
            <w:vAlign w:val="bottom"/>
            <w:hideMark/>
          </w:tcPr>
          <w:p w14:paraId="648ABDCF"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w:t>
            </w:r>
          </w:p>
        </w:tc>
        <w:tc>
          <w:tcPr>
            <w:tcW w:w="875" w:type="dxa"/>
            <w:tcBorders>
              <w:top w:val="nil"/>
              <w:left w:val="nil"/>
              <w:bottom w:val="nil"/>
              <w:right w:val="nil"/>
            </w:tcBorders>
            <w:shd w:val="clear" w:color="000000" w:fill="D9D9D9"/>
            <w:noWrap/>
            <w:vAlign w:val="bottom"/>
            <w:hideMark/>
          </w:tcPr>
          <w:p w14:paraId="39A0A303"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29A8ABF"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DC9A75D"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C267CCB" w14:textId="77777777" w:rsidR="00781F28" w:rsidRPr="00781F28" w:rsidRDefault="00781F28" w:rsidP="00781F28">
            <w:pPr>
              <w:spacing w:after="0"/>
              <w:jc w:val="right"/>
              <w:rPr>
                <w:rFonts w:ascii="Arial" w:hAnsi="Arial" w:cs="Arial"/>
                <w:color w:val="auto"/>
                <w:sz w:val="16"/>
                <w:szCs w:val="16"/>
              </w:rPr>
            </w:pPr>
            <w:r w:rsidRPr="00781F28">
              <w:rPr>
                <w:rFonts w:ascii="Arial" w:hAnsi="Arial" w:cs="Arial"/>
                <w:color w:val="auto"/>
                <w:sz w:val="16"/>
                <w:szCs w:val="16"/>
              </w:rPr>
              <w:t>-</w:t>
            </w:r>
          </w:p>
        </w:tc>
      </w:tr>
      <w:tr w:rsidR="00781F28" w:rsidRPr="00781F28" w14:paraId="69BC1C95" w14:textId="77777777" w:rsidTr="00781F28">
        <w:trPr>
          <w:trHeight w:val="225"/>
          <w:jc w:val="center"/>
        </w:trPr>
        <w:tc>
          <w:tcPr>
            <w:tcW w:w="2945" w:type="dxa"/>
            <w:tcBorders>
              <w:top w:val="nil"/>
              <w:left w:val="nil"/>
              <w:bottom w:val="nil"/>
              <w:right w:val="nil"/>
            </w:tcBorders>
            <w:shd w:val="clear" w:color="auto" w:fill="auto"/>
            <w:noWrap/>
            <w:vAlign w:val="bottom"/>
            <w:hideMark/>
          </w:tcPr>
          <w:p w14:paraId="6B7B5494" w14:textId="77777777" w:rsidR="00781F28" w:rsidRPr="00781F28" w:rsidRDefault="00781F28" w:rsidP="00781F28">
            <w:pPr>
              <w:spacing w:after="0"/>
              <w:ind w:firstLineChars="300" w:firstLine="480"/>
              <w:rPr>
                <w:rFonts w:ascii="Arial" w:hAnsi="Arial" w:cs="Arial"/>
                <w:b/>
                <w:bCs/>
                <w:color w:val="auto"/>
                <w:sz w:val="16"/>
                <w:szCs w:val="16"/>
              </w:rPr>
            </w:pPr>
            <w:r w:rsidRPr="00781F28">
              <w:rPr>
                <w:rFonts w:ascii="Arial" w:hAnsi="Arial" w:cs="Arial"/>
                <w:b/>
                <w:bCs/>
                <w:color w:val="auto"/>
                <w:sz w:val="16"/>
                <w:szCs w:val="16"/>
              </w:rPr>
              <w:t>Total non-taxation revenue</w:t>
            </w:r>
          </w:p>
        </w:tc>
        <w:tc>
          <w:tcPr>
            <w:tcW w:w="891" w:type="dxa"/>
            <w:tcBorders>
              <w:top w:val="nil"/>
              <w:left w:val="nil"/>
              <w:bottom w:val="single" w:sz="4" w:space="0" w:color="auto"/>
              <w:right w:val="nil"/>
            </w:tcBorders>
            <w:shd w:val="clear" w:color="auto" w:fill="auto"/>
            <w:noWrap/>
            <w:vAlign w:val="bottom"/>
            <w:hideMark/>
          </w:tcPr>
          <w:p w14:paraId="7568A8D3"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4B21989E"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62E8C9E0"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17958678"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5E54793E"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r>
      <w:tr w:rsidR="00781F28" w:rsidRPr="00781F28" w14:paraId="44A050EE" w14:textId="77777777" w:rsidTr="00781F28">
        <w:trPr>
          <w:trHeight w:val="454"/>
          <w:jc w:val="center"/>
        </w:trPr>
        <w:tc>
          <w:tcPr>
            <w:tcW w:w="2945" w:type="dxa"/>
            <w:tcBorders>
              <w:top w:val="nil"/>
              <w:left w:val="nil"/>
              <w:bottom w:val="nil"/>
              <w:right w:val="nil"/>
            </w:tcBorders>
            <w:shd w:val="clear" w:color="auto" w:fill="auto"/>
            <w:vAlign w:val="bottom"/>
            <w:hideMark/>
          </w:tcPr>
          <w:p w14:paraId="70A170E5" w14:textId="77777777" w:rsidR="00781F28" w:rsidRPr="00781F28" w:rsidRDefault="00781F28" w:rsidP="00781F28">
            <w:pPr>
              <w:spacing w:after="0"/>
              <w:ind w:leftChars="150" w:left="285"/>
              <w:rPr>
                <w:rFonts w:ascii="Arial" w:hAnsi="Arial" w:cs="Arial"/>
                <w:b/>
                <w:bCs/>
                <w:color w:val="auto"/>
                <w:sz w:val="16"/>
                <w:szCs w:val="16"/>
              </w:rPr>
            </w:pPr>
            <w:r w:rsidRPr="00781F28">
              <w:rPr>
                <w:rFonts w:ascii="Arial" w:hAnsi="Arial" w:cs="Arial"/>
                <w:b/>
                <w:bCs/>
                <w:color w:val="auto"/>
                <w:sz w:val="16"/>
                <w:szCs w:val="16"/>
              </w:rPr>
              <w:t>Total revenues administered on behalf of Government</w:t>
            </w:r>
          </w:p>
        </w:tc>
        <w:tc>
          <w:tcPr>
            <w:tcW w:w="891" w:type="dxa"/>
            <w:tcBorders>
              <w:top w:val="nil"/>
              <w:left w:val="nil"/>
              <w:bottom w:val="single" w:sz="4" w:space="0" w:color="auto"/>
              <w:right w:val="nil"/>
            </w:tcBorders>
            <w:shd w:val="clear" w:color="auto" w:fill="auto"/>
            <w:noWrap/>
            <w:vAlign w:val="bottom"/>
            <w:hideMark/>
          </w:tcPr>
          <w:p w14:paraId="7C74E930"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2C22DB23"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503D9B91"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6685D8F3"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37E0C2DC"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r>
      <w:tr w:rsidR="00781F28" w:rsidRPr="00781F28" w14:paraId="4A312D19" w14:textId="77777777" w:rsidTr="00781F28">
        <w:trPr>
          <w:trHeight w:val="454"/>
          <w:jc w:val="center"/>
        </w:trPr>
        <w:tc>
          <w:tcPr>
            <w:tcW w:w="2945" w:type="dxa"/>
            <w:tcBorders>
              <w:top w:val="nil"/>
              <w:left w:val="nil"/>
              <w:bottom w:val="single" w:sz="4" w:space="0" w:color="auto"/>
              <w:right w:val="nil"/>
            </w:tcBorders>
            <w:shd w:val="clear" w:color="auto" w:fill="auto"/>
            <w:vAlign w:val="bottom"/>
            <w:hideMark/>
          </w:tcPr>
          <w:p w14:paraId="554DA096" w14:textId="77777777" w:rsidR="00781F28" w:rsidRPr="00781F28" w:rsidRDefault="00781F28" w:rsidP="00781F28">
            <w:pPr>
              <w:spacing w:after="0"/>
              <w:ind w:leftChars="75" w:left="143"/>
              <w:rPr>
                <w:rFonts w:ascii="Arial" w:hAnsi="Arial" w:cs="Arial"/>
                <w:b/>
                <w:bCs/>
                <w:color w:val="auto"/>
                <w:sz w:val="16"/>
                <w:szCs w:val="16"/>
              </w:rPr>
            </w:pPr>
            <w:r w:rsidRPr="00781F28">
              <w:rPr>
                <w:rFonts w:ascii="Arial" w:hAnsi="Arial" w:cs="Arial"/>
                <w:b/>
                <w:bCs/>
                <w:color w:val="auto"/>
                <w:sz w:val="16"/>
                <w:szCs w:val="16"/>
              </w:rPr>
              <w:t>Total income administered on behalf of Government</w:t>
            </w:r>
          </w:p>
        </w:tc>
        <w:tc>
          <w:tcPr>
            <w:tcW w:w="891" w:type="dxa"/>
            <w:tcBorders>
              <w:top w:val="nil"/>
              <w:left w:val="nil"/>
              <w:bottom w:val="single" w:sz="4" w:space="0" w:color="auto"/>
              <w:right w:val="nil"/>
            </w:tcBorders>
            <w:shd w:val="clear" w:color="auto" w:fill="auto"/>
            <w:noWrap/>
            <w:vAlign w:val="bottom"/>
            <w:hideMark/>
          </w:tcPr>
          <w:p w14:paraId="1E168A70"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75" w:type="dxa"/>
            <w:tcBorders>
              <w:top w:val="nil"/>
              <w:left w:val="nil"/>
              <w:bottom w:val="single" w:sz="4" w:space="0" w:color="auto"/>
              <w:right w:val="nil"/>
            </w:tcBorders>
            <w:shd w:val="clear" w:color="000000" w:fill="D9D9D9"/>
            <w:noWrap/>
            <w:vAlign w:val="bottom"/>
            <w:hideMark/>
          </w:tcPr>
          <w:p w14:paraId="61C9AC66"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10E7AA5C"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227F5514"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c>
          <w:tcPr>
            <w:tcW w:w="883" w:type="dxa"/>
            <w:tcBorders>
              <w:top w:val="nil"/>
              <w:left w:val="nil"/>
              <w:bottom w:val="single" w:sz="4" w:space="0" w:color="auto"/>
              <w:right w:val="nil"/>
            </w:tcBorders>
            <w:shd w:val="clear" w:color="auto" w:fill="auto"/>
            <w:noWrap/>
            <w:vAlign w:val="bottom"/>
            <w:hideMark/>
          </w:tcPr>
          <w:p w14:paraId="09EFA8F3" w14:textId="77777777" w:rsidR="00781F28" w:rsidRPr="00781F28" w:rsidRDefault="00781F28" w:rsidP="00781F28">
            <w:pPr>
              <w:spacing w:after="0"/>
              <w:jc w:val="right"/>
              <w:rPr>
                <w:rFonts w:ascii="Arial" w:hAnsi="Arial" w:cs="Arial"/>
                <w:b/>
                <w:bCs/>
                <w:sz w:val="16"/>
                <w:szCs w:val="16"/>
              </w:rPr>
            </w:pPr>
            <w:r w:rsidRPr="00781F28">
              <w:rPr>
                <w:rFonts w:ascii="Arial" w:hAnsi="Arial" w:cs="Arial"/>
                <w:b/>
                <w:bCs/>
                <w:sz w:val="16"/>
                <w:szCs w:val="16"/>
              </w:rPr>
              <w:t>-</w:t>
            </w:r>
          </w:p>
        </w:tc>
      </w:tr>
    </w:tbl>
    <w:p w14:paraId="0983BFD0" w14:textId="5BB55B82" w:rsidR="00781F28" w:rsidRDefault="002E3487" w:rsidP="002E3487">
      <w:pPr>
        <w:pStyle w:val="FootnoteText"/>
        <w:spacing w:before="120" w:after="120"/>
      </w:pPr>
      <w:r w:rsidRPr="002E3487">
        <w:t xml:space="preserve">Prepared on Australian Accounting Standards basis. </w:t>
      </w:r>
    </w:p>
    <w:p w14:paraId="3DD6BC80" w14:textId="698F6B18" w:rsidR="00E73DA8" w:rsidRDefault="00E73DA8" w:rsidP="00D216D6">
      <w:pPr>
        <w:keepNext/>
        <w:spacing w:before="320"/>
        <w:rPr>
          <w:rFonts w:ascii="Arial" w:hAnsi="Arial"/>
          <w:b/>
          <w:color w:val="auto"/>
          <w:sz w:val="20"/>
        </w:rPr>
      </w:pPr>
      <w:r w:rsidRPr="008666A6">
        <w:rPr>
          <w:rFonts w:ascii="Arial" w:hAnsi="Arial"/>
          <w:b/>
          <w:color w:val="auto"/>
          <w:sz w:val="20"/>
        </w:rPr>
        <w:t>Table 3.8: Schedule of budgeted assets and liabilities administered on behal</w:t>
      </w:r>
      <w:r>
        <w:rPr>
          <w:rFonts w:ascii="Arial" w:hAnsi="Arial"/>
          <w:b/>
          <w:color w:val="auto"/>
          <w:sz w:val="20"/>
        </w:rPr>
        <w:t>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2E3487" w:rsidRPr="002E3487" w14:paraId="3B93EDD0" w14:textId="77777777" w:rsidTr="002E3487">
        <w:trPr>
          <w:trHeight w:val="765"/>
          <w:jc w:val="center"/>
        </w:trPr>
        <w:tc>
          <w:tcPr>
            <w:tcW w:w="2860" w:type="dxa"/>
            <w:tcBorders>
              <w:top w:val="single" w:sz="4" w:space="0" w:color="auto"/>
              <w:left w:val="nil"/>
              <w:bottom w:val="nil"/>
              <w:right w:val="nil"/>
            </w:tcBorders>
            <w:shd w:val="clear" w:color="auto" w:fill="auto"/>
            <w:vAlign w:val="bottom"/>
            <w:hideMark/>
          </w:tcPr>
          <w:p w14:paraId="71D236F2" w14:textId="77777777" w:rsidR="002E3487" w:rsidRPr="002E3487" w:rsidRDefault="002E3487" w:rsidP="002E3487">
            <w:pPr>
              <w:spacing w:before="40" w:after="0"/>
              <w:jc w:val="right"/>
              <w:rPr>
                <w:rFonts w:ascii="Arial" w:hAnsi="Arial" w:cs="Arial"/>
                <w:color w:val="auto"/>
                <w:sz w:val="16"/>
                <w:szCs w:val="16"/>
              </w:rPr>
            </w:pPr>
            <w:r w:rsidRPr="002E348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2892CF76" w14:textId="77777777" w:rsidR="002E3487" w:rsidRPr="002E3487" w:rsidRDefault="002E3487" w:rsidP="002E3487">
            <w:pPr>
              <w:spacing w:before="40" w:after="0"/>
              <w:jc w:val="right"/>
              <w:rPr>
                <w:rFonts w:ascii="Arial" w:hAnsi="Arial" w:cs="Arial"/>
                <w:b/>
                <w:bCs/>
                <w:color w:val="auto"/>
                <w:sz w:val="16"/>
                <w:szCs w:val="16"/>
              </w:rPr>
            </w:pPr>
            <w:r w:rsidRPr="002E3487">
              <w:rPr>
                <w:rFonts w:ascii="Arial" w:hAnsi="Arial" w:cs="Arial"/>
                <w:b/>
                <w:bCs/>
                <w:color w:val="auto"/>
                <w:sz w:val="16"/>
                <w:szCs w:val="16"/>
              </w:rPr>
              <w:t>2022–23 Estimated actual</w:t>
            </w:r>
            <w:r w:rsidRPr="002E348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232DAAED" w14:textId="77777777" w:rsidR="002E3487" w:rsidRPr="002E3487" w:rsidRDefault="002E3487" w:rsidP="002E3487">
            <w:pPr>
              <w:spacing w:before="40" w:after="0"/>
              <w:jc w:val="right"/>
              <w:rPr>
                <w:rFonts w:ascii="Arial" w:hAnsi="Arial" w:cs="Arial"/>
                <w:b/>
                <w:bCs/>
                <w:color w:val="auto"/>
                <w:sz w:val="16"/>
                <w:szCs w:val="16"/>
              </w:rPr>
            </w:pPr>
            <w:r w:rsidRPr="002E3487">
              <w:rPr>
                <w:rFonts w:ascii="Arial" w:hAnsi="Arial" w:cs="Arial"/>
                <w:b/>
                <w:bCs/>
                <w:color w:val="auto"/>
                <w:sz w:val="16"/>
                <w:szCs w:val="16"/>
              </w:rPr>
              <w:t>2023–24</w:t>
            </w:r>
            <w:r w:rsidRPr="002E3487">
              <w:rPr>
                <w:rFonts w:ascii="Arial" w:hAnsi="Arial" w:cs="Arial"/>
                <w:b/>
                <w:bCs/>
                <w:color w:val="auto"/>
                <w:sz w:val="16"/>
                <w:szCs w:val="16"/>
              </w:rPr>
              <w:br/>
              <w:t>Budget</w:t>
            </w:r>
            <w:r w:rsidRPr="002E3487">
              <w:rPr>
                <w:rFonts w:ascii="Arial" w:hAnsi="Arial" w:cs="Arial"/>
                <w:b/>
                <w:bCs/>
                <w:color w:val="auto"/>
                <w:sz w:val="16"/>
                <w:szCs w:val="16"/>
              </w:rPr>
              <w:br/>
            </w:r>
            <w:r w:rsidRPr="002E348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A02FD65" w14:textId="77777777" w:rsidR="002E3487" w:rsidRPr="002E3487" w:rsidRDefault="002E3487" w:rsidP="002E3487">
            <w:pPr>
              <w:spacing w:before="40" w:after="0"/>
              <w:jc w:val="right"/>
              <w:rPr>
                <w:rFonts w:ascii="Arial" w:hAnsi="Arial" w:cs="Arial"/>
                <w:b/>
                <w:bCs/>
                <w:color w:val="auto"/>
                <w:sz w:val="16"/>
                <w:szCs w:val="16"/>
              </w:rPr>
            </w:pPr>
            <w:r w:rsidRPr="002E3487">
              <w:rPr>
                <w:rFonts w:ascii="Arial" w:hAnsi="Arial" w:cs="Arial"/>
                <w:b/>
                <w:bCs/>
                <w:color w:val="auto"/>
                <w:sz w:val="16"/>
                <w:szCs w:val="16"/>
              </w:rPr>
              <w:t>2024–25</w:t>
            </w:r>
            <w:r w:rsidRPr="002E3487">
              <w:rPr>
                <w:rFonts w:ascii="Arial" w:hAnsi="Arial" w:cs="Arial"/>
                <w:b/>
                <w:bCs/>
                <w:color w:val="auto"/>
                <w:sz w:val="16"/>
                <w:szCs w:val="16"/>
              </w:rPr>
              <w:br/>
              <w:t>Forward estimate</w:t>
            </w:r>
            <w:r w:rsidRPr="002E348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FBFE77A" w14:textId="77777777" w:rsidR="002E3487" w:rsidRPr="002E3487" w:rsidRDefault="002E3487" w:rsidP="002E3487">
            <w:pPr>
              <w:spacing w:before="40" w:after="0"/>
              <w:jc w:val="right"/>
              <w:rPr>
                <w:rFonts w:ascii="Arial" w:hAnsi="Arial" w:cs="Arial"/>
                <w:b/>
                <w:bCs/>
                <w:color w:val="auto"/>
                <w:sz w:val="16"/>
                <w:szCs w:val="16"/>
              </w:rPr>
            </w:pPr>
            <w:r w:rsidRPr="002E3487">
              <w:rPr>
                <w:rFonts w:ascii="Arial" w:hAnsi="Arial" w:cs="Arial"/>
                <w:b/>
                <w:bCs/>
                <w:color w:val="auto"/>
                <w:sz w:val="16"/>
                <w:szCs w:val="16"/>
              </w:rPr>
              <w:t>2025–26</w:t>
            </w:r>
            <w:r w:rsidRPr="002E3487">
              <w:rPr>
                <w:rFonts w:ascii="Arial" w:hAnsi="Arial" w:cs="Arial"/>
                <w:b/>
                <w:bCs/>
                <w:color w:val="auto"/>
                <w:sz w:val="16"/>
                <w:szCs w:val="16"/>
              </w:rPr>
              <w:br/>
              <w:t>Forward estimate</w:t>
            </w:r>
            <w:r w:rsidRPr="002E348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102020B8" w14:textId="77777777" w:rsidR="002E3487" w:rsidRPr="002E3487" w:rsidRDefault="002E3487" w:rsidP="002E3487">
            <w:pPr>
              <w:spacing w:before="40" w:after="0"/>
              <w:jc w:val="right"/>
              <w:rPr>
                <w:rFonts w:ascii="Arial" w:hAnsi="Arial" w:cs="Arial"/>
                <w:b/>
                <w:bCs/>
                <w:color w:val="auto"/>
                <w:sz w:val="16"/>
                <w:szCs w:val="16"/>
              </w:rPr>
            </w:pPr>
            <w:r w:rsidRPr="002E3487">
              <w:rPr>
                <w:rFonts w:ascii="Arial" w:hAnsi="Arial" w:cs="Arial"/>
                <w:b/>
                <w:bCs/>
                <w:color w:val="auto"/>
                <w:sz w:val="16"/>
                <w:szCs w:val="16"/>
              </w:rPr>
              <w:t>2026–27</w:t>
            </w:r>
            <w:r w:rsidRPr="002E3487">
              <w:rPr>
                <w:rFonts w:ascii="Arial" w:hAnsi="Arial" w:cs="Arial"/>
                <w:b/>
                <w:bCs/>
                <w:color w:val="auto"/>
                <w:sz w:val="16"/>
                <w:szCs w:val="16"/>
              </w:rPr>
              <w:br/>
              <w:t>Forward estimate</w:t>
            </w:r>
            <w:r w:rsidRPr="002E3487">
              <w:rPr>
                <w:rFonts w:ascii="Arial" w:hAnsi="Arial" w:cs="Arial"/>
                <w:b/>
                <w:bCs/>
                <w:color w:val="auto"/>
                <w:sz w:val="16"/>
                <w:szCs w:val="16"/>
              </w:rPr>
              <w:br/>
              <w:t>$'000</w:t>
            </w:r>
          </w:p>
        </w:tc>
      </w:tr>
      <w:tr w:rsidR="002E3487" w:rsidRPr="002E3487" w14:paraId="7E4AAC2E" w14:textId="77777777" w:rsidTr="002E3487">
        <w:trPr>
          <w:trHeight w:val="425"/>
          <w:jc w:val="center"/>
        </w:trPr>
        <w:tc>
          <w:tcPr>
            <w:tcW w:w="2860" w:type="dxa"/>
            <w:tcBorders>
              <w:top w:val="nil"/>
              <w:left w:val="nil"/>
              <w:bottom w:val="nil"/>
              <w:right w:val="nil"/>
            </w:tcBorders>
            <w:shd w:val="clear" w:color="auto" w:fill="auto"/>
            <w:vAlign w:val="bottom"/>
            <w:hideMark/>
          </w:tcPr>
          <w:p w14:paraId="35171C88" w14:textId="77777777" w:rsidR="002E3487" w:rsidRPr="002E3487" w:rsidRDefault="002E3487" w:rsidP="002E3487">
            <w:pPr>
              <w:spacing w:after="0"/>
              <w:rPr>
                <w:rFonts w:ascii="Arial" w:hAnsi="Arial" w:cs="Arial"/>
                <w:b/>
                <w:bCs/>
                <w:color w:val="auto"/>
                <w:sz w:val="16"/>
                <w:szCs w:val="16"/>
              </w:rPr>
            </w:pPr>
            <w:r w:rsidRPr="002E3487">
              <w:rPr>
                <w:rFonts w:ascii="Arial" w:hAnsi="Arial" w:cs="Arial"/>
                <w:b/>
                <w:bCs/>
                <w:color w:val="auto"/>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52AE4A52" w14:textId="77777777" w:rsidR="002E3487" w:rsidRPr="002E3487" w:rsidRDefault="002E3487" w:rsidP="002E348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3661F7B" w14:textId="77777777" w:rsidR="002E3487" w:rsidRPr="002E3487" w:rsidRDefault="002E3487" w:rsidP="002E3487">
            <w:pPr>
              <w:spacing w:after="0"/>
              <w:jc w:val="right"/>
              <w:rPr>
                <w:rFonts w:ascii="Arial" w:hAnsi="Arial" w:cs="Arial"/>
                <w:sz w:val="16"/>
                <w:szCs w:val="16"/>
              </w:rPr>
            </w:pPr>
            <w:r w:rsidRPr="002E348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7FD2768A" w14:textId="77777777" w:rsidR="002E3487" w:rsidRPr="002E3487" w:rsidRDefault="002E3487" w:rsidP="002E348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81A8990" w14:textId="77777777" w:rsidR="002E3487" w:rsidRPr="002E3487" w:rsidRDefault="002E3487" w:rsidP="002E348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D1C35D9" w14:textId="77777777" w:rsidR="002E3487" w:rsidRPr="002E3487" w:rsidRDefault="002E3487" w:rsidP="002E3487">
            <w:pPr>
              <w:spacing w:after="0"/>
              <w:jc w:val="right"/>
              <w:rPr>
                <w:rFonts w:ascii="Times New Roman" w:hAnsi="Times New Roman"/>
                <w:color w:val="auto"/>
                <w:sz w:val="20"/>
              </w:rPr>
            </w:pPr>
          </w:p>
        </w:tc>
      </w:tr>
      <w:tr w:rsidR="002E3487" w:rsidRPr="002E3487" w14:paraId="4D3EB557" w14:textId="77777777" w:rsidTr="002E3487">
        <w:trPr>
          <w:trHeight w:val="283"/>
          <w:jc w:val="center"/>
        </w:trPr>
        <w:tc>
          <w:tcPr>
            <w:tcW w:w="2860" w:type="dxa"/>
            <w:tcBorders>
              <w:top w:val="nil"/>
              <w:left w:val="nil"/>
              <w:bottom w:val="nil"/>
              <w:right w:val="nil"/>
            </w:tcBorders>
            <w:shd w:val="clear" w:color="auto" w:fill="auto"/>
            <w:noWrap/>
            <w:vAlign w:val="bottom"/>
            <w:hideMark/>
          </w:tcPr>
          <w:p w14:paraId="11BC6590" w14:textId="77777777" w:rsidR="002E3487" w:rsidRPr="002E3487" w:rsidRDefault="002E3487" w:rsidP="002E3487">
            <w:pPr>
              <w:spacing w:after="0"/>
              <w:ind w:leftChars="75" w:left="143"/>
              <w:rPr>
                <w:rFonts w:ascii="Arial" w:hAnsi="Arial" w:cs="Arial"/>
                <w:b/>
                <w:bCs/>
                <w:sz w:val="16"/>
                <w:szCs w:val="16"/>
              </w:rPr>
            </w:pPr>
            <w:r w:rsidRPr="002E3487">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0390FABE" w14:textId="77777777" w:rsidR="002E3487" w:rsidRPr="002E3487" w:rsidRDefault="002E3487" w:rsidP="002E348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BEFEBB1" w14:textId="77777777" w:rsidR="002E3487" w:rsidRPr="002E3487" w:rsidRDefault="002E3487" w:rsidP="002E3487">
            <w:pPr>
              <w:spacing w:after="0"/>
              <w:jc w:val="right"/>
              <w:rPr>
                <w:rFonts w:ascii="Arial" w:hAnsi="Arial" w:cs="Arial"/>
                <w:sz w:val="16"/>
                <w:szCs w:val="16"/>
              </w:rPr>
            </w:pPr>
            <w:r w:rsidRPr="002E348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E31C6A1" w14:textId="77777777" w:rsidR="002E3487" w:rsidRPr="002E3487" w:rsidRDefault="002E3487" w:rsidP="002E348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69E0CE5" w14:textId="77777777" w:rsidR="002E3487" w:rsidRPr="002E3487" w:rsidRDefault="002E3487" w:rsidP="002E348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8617126" w14:textId="77777777" w:rsidR="002E3487" w:rsidRPr="002E3487" w:rsidRDefault="002E3487" w:rsidP="002E3487">
            <w:pPr>
              <w:spacing w:after="0"/>
              <w:jc w:val="right"/>
              <w:rPr>
                <w:rFonts w:ascii="Times New Roman" w:hAnsi="Times New Roman"/>
                <w:color w:val="auto"/>
                <w:sz w:val="20"/>
              </w:rPr>
            </w:pPr>
          </w:p>
        </w:tc>
      </w:tr>
      <w:tr w:rsidR="002E3487" w:rsidRPr="002E3487" w14:paraId="108C828A"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79BFB23A" w14:textId="77777777" w:rsidR="002E3487" w:rsidRPr="002E3487" w:rsidRDefault="002E3487" w:rsidP="002E3487">
            <w:pPr>
              <w:spacing w:after="0"/>
              <w:ind w:firstLineChars="200" w:firstLine="320"/>
              <w:rPr>
                <w:rFonts w:ascii="Arial" w:hAnsi="Arial" w:cs="Arial"/>
                <w:color w:val="auto"/>
                <w:sz w:val="16"/>
                <w:szCs w:val="16"/>
              </w:rPr>
            </w:pPr>
            <w:r w:rsidRPr="002E3487">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4A25634A"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34</w:t>
            </w:r>
          </w:p>
        </w:tc>
        <w:tc>
          <w:tcPr>
            <w:tcW w:w="900" w:type="dxa"/>
            <w:tcBorders>
              <w:top w:val="nil"/>
              <w:left w:val="nil"/>
              <w:bottom w:val="nil"/>
              <w:right w:val="nil"/>
            </w:tcBorders>
            <w:shd w:val="clear" w:color="000000" w:fill="D9D9D9"/>
            <w:noWrap/>
            <w:vAlign w:val="bottom"/>
            <w:hideMark/>
          </w:tcPr>
          <w:p w14:paraId="175EF06B"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34</w:t>
            </w:r>
          </w:p>
        </w:tc>
        <w:tc>
          <w:tcPr>
            <w:tcW w:w="900" w:type="dxa"/>
            <w:tcBorders>
              <w:top w:val="nil"/>
              <w:left w:val="nil"/>
              <w:bottom w:val="nil"/>
              <w:right w:val="nil"/>
            </w:tcBorders>
            <w:shd w:val="clear" w:color="auto" w:fill="auto"/>
            <w:noWrap/>
            <w:vAlign w:val="bottom"/>
            <w:hideMark/>
          </w:tcPr>
          <w:p w14:paraId="3039E6E1"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34</w:t>
            </w:r>
          </w:p>
        </w:tc>
        <w:tc>
          <w:tcPr>
            <w:tcW w:w="900" w:type="dxa"/>
            <w:tcBorders>
              <w:top w:val="nil"/>
              <w:left w:val="nil"/>
              <w:bottom w:val="nil"/>
              <w:right w:val="nil"/>
            </w:tcBorders>
            <w:shd w:val="clear" w:color="auto" w:fill="auto"/>
            <w:noWrap/>
            <w:vAlign w:val="bottom"/>
            <w:hideMark/>
          </w:tcPr>
          <w:p w14:paraId="385B0D72"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34</w:t>
            </w:r>
          </w:p>
        </w:tc>
        <w:tc>
          <w:tcPr>
            <w:tcW w:w="900" w:type="dxa"/>
            <w:tcBorders>
              <w:top w:val="nil"/>
              <w:left w:val="nil"/>
              <w:bottom w:val="nil"/>
              <w:right w:val="nil"/>
            </w:tcBorders>
            <w:shd w:val="clear" w:color="auto" w:fill="auto"/>
            <w:noWrap/>
            <w:vAlign w:val="bottom"/>
            <w:hideMark/>
          </w:tcPr>
          <w:p w14:paraId="181FA1BD"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34</w:t>
            </w:r>
          </w:p>
        </w:tc>
      </w:tr>
      <w:tr w:rsidR="002E3487" w:rsidRPr="002E3487" w14:paraId="6C922C42"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7978A86B" w14:textId="77777777" w:rsidR="002E3487" w:rsidRPr="002E3487" w:rsidRDefault="002E3487" w:rsidP="002E3487">
            <w:pPr>
              <w:spacing w:after="0"/>
              <w:ind w:firstLineChars="200" w:firstLine="320"/>
              <w:rPr>
                <w:rFonts w:ascii="Arial" w:hAnsi="Arial" w:cs="Arial"/>
                <w:sz w:val="16"/>
                <w:szCs w:val="16"/>
              </w:rPr>
            </w:pPr>
            <w:r w:rsidRPr="002E3487">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24E20B3B"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416</w:t>
            </w:r>
          </w:p>
        </w:tc>
        <w:tc>
          <w:tcPr>
            <w:tcW w:w="900" w:type="dxa"/>
            <w:tcBorders>
              <w:top w:val="nil"/>
              <w:left w:val="nil"/>
              <w:bottom w:val="nil"/>
              <w:right w:val="nil"/>
            </w:tcBorders>
            <w:shd w:val="clear" w:color="000000" w:fill="D9D9D9"/>
            <w:noWrap/>
            <w:vAlign w:val="bottom"/>
            <w:hideMark/>
          </w:tcPr>
          <w:p w14:paraId="0ED5A1BD"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416</w:t>
            </w:r>
          </w:p>
        </w:tc>
        <w:tc>
          <w:tcPr>
            <w:tcW w:w="900" w:type="dxa"/>
            <w:tcBorders>
              <w:top w:val="nil"/>
              <w:left w:val="nil"/>
              <w:bottom w:val="nil"/>
              <w:right w:val="nil"/>
            </w:tcBorders>
            <w:shd w:val="clear" w:color="auto" w:fill="auto"/>
            <w:noWrap/>
            <w:vAlign w:val="bottom"/>
            <w:hideMark/>
          </w:tcPr>
          <w:p w14:paraId="34AA9831"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416</w:t>
            </w:r>
          </w:p>
        </w:tc>
        <w:tc>
          <w:tcPr>
            <w:tcW w:w="900" w:type="dxa"/>
            <w:tcBorders>
              <w:top w:val="nil"/>
              <w:left w:val="nil"/>
              <w:bottom w:val="nil"/>
              <w:right w:val="nil"/>
            </w:tcBorders>
            <w:shd w:val="clear" w:color="auto" w:fill="auto"/>
            <w:noWrap/>
            <w:vAlign w:val="bottom"/>
            <w:hideMark/>
          </w:tcPr>
          <w:p w14:paraId="0F9D630D"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416</w:t>
            </w:r>
          </w:p>
        </w:tc>
        <w:tc>
          <w:tcPr>
            <w:tcW w:w="900" w:type="dxa"/>
            <w:tcBorders>
              <w:top w:val="nil"/>
              <w:left w:val="nil"/>
              <w:bottom w:val="nil"/>
              <w:right w:val="nil"/>
            </w:tcBorders>
            <w:shd w:val="clear" w:color="auto" w:fill="auto"/>
            <w:noWrap/>
            <w:vAlign w:val="bottom"/>
            <w:hideMark/>
          </w:tcPr>
          <w:p w14:paraId="23ED95A2"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416</w:t>
            </w:r>
          </w:p>
        </w:tc>
      </w:tr>
      <w:tr w:rsidR="002E3487" w:rsidRPr="002E3487" w14:paraId="287869CF"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3EB8D9F6" w14:textId="77777777" w:rsidR="002E3487" w:rsidRPr="002E3487" w:rsidRDefault="002E3487" w:rsidP="002E3487">
            <w:pPr>
              <w:spacing w:after="0"/>
              <w:ind w:firstLineChars="200" w:firstLine="320"/>
              <w:rPr>
                <w:rFonts w:ascii="Arial" w:hAnsi="Arial" w:cs="Arial"/>
                <w:b/>
                <w:bCs/>
                <w:sz w:val="16"/>
                <w:szCs w:val="16"/>
              </w:rPr>
            </w:pPr>
            <w:r w:rsidRPr="002E3487">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548E811E"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450</w:t>
            </w:r>
          </w:p>
        </w:tc>
        <w:tc>
          <w:tcPr>
            <w:tcW w:w="900" w:type="dxa"/>
            <w:tcBorders>
              <w:top w:val="nil"/>
              <w:left w:val="nil"/>
              <w:bottom w:val="single" w:sz="4" w:space="0" w:color="auto"/>
              <w:right w:val="nil"/>
            </w:tcBorders>
            <w:shd w:val="clear" w:color="000000" w:fill="D9D9D9"/>
            <w:noWrap/>
            <w:vAlign w:val="bottom"/>
            <w:hideMark/>
          </w:tcPr>
          <w:p w14:paraId="79FC3210"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450</w:t>
            </w:r>
          </w:p>
        </w:tc>
        <w:tc>
          <w:tcPr>
            <w:tcW w:w="900" w:type="dxa"/>
            <w:tcBorders>
              <w:top w:val="nil"/>
              <w:left w:val="nil"/>
              <w:bottom w:val="single" w:sz="4" w:space="0" w:color="auto"/>
              <w:right w:val="nil"/>
            </w:tcBorders>
            <w:shd w:val="clear" w:color="auto" w:fill="auto"/>
            <w:noWrap/>
            <w:vAlign w:val="bottom"/>
            <w:hideMark/>
          </w:tcPr>
          <w:p w14:paraId="5B198BAB"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450</w:t>
            </w:r>
          </w:p>
        </w:tc>
        <w:tc>
          <w:tcPr>
            <w:tcW w:w="900" w:type="dxa"/>
            <w:tcBorders>
              <w:top w:val="nil"/>
              <w:left w:val="nil"/>
              <w:bottom w:val="single" w:sz="4" w:space="0" w:color="auto"/>
              <w:right w:val="nil"/>
            </w:tcBorders>
            <w:shd w:val="clear" w:color="auto" w:fill="auto"/>
            <w:noWrap/>
            <w:vAlign w:val="bottom"/>
            <w:hideMark/>
          </w:tcPr>
          <w:p w14:paraId="7E1002B3"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450</w:t>
            </w:r>
          </w:p>
        </w:tc>
        <w:tc>
          <w:tcPr>
            <w:tcW w:w="900" w:type="dxa"/>
            <w:tcBorders>
              <w:top w:val="nil"/>
              <w:left w:val="nil"/>
              <w:bottom w:val="single" w:sz="4" w:space="0" w:color="auto"/>
              <w:right w:val="nil"/>
            </w:tcBorders>
            <w:shd w:val="clear" w:color="auto" w:fill="auto"/>
            <w:noWrap/>
            <w:vAlign w:val="bottom"/>
            <w:hideMark/>
          </w:tcPr>
          <w:p w14:paraId="4744763A"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450</w:t>
            </w:r>
          </w:p>
        </w:tc>
      </w:tr>
      <w:tr w:rsidR="002E3487" w:rsidRPr="002E3487" w14:paraId="1E6CCA99" w14:textId="77777777" w:rsidTr="002E3487">
        <w:trPr>
          <w:trHeight w:val="283"/>
          <w:jc w:val="center"/>
        </w:trPr>
        <w:tc>
          <w:tcPr>
            <w:tcW w:w="2860" w:type="dxa"/>
            <w:tcBorders>
              <w:top w:val="nil"/>
              <w:left w:val="nil"/>
              <w:bottom w:val="nil"/>
              <w:right w:val="nil"/>
            </w:tcBorders>
            <w:shd w:val="clear" w:color="auto" w:fill="auto"/>
            <w:noWrap/>
            <w:vAlign w:val="bottom"/>
            <w:hideMark/>
          </w:tcPr>
          <w:p w14:paraId="2E8002C4" w14:textId="77777777" w:rsidR="002E3487" w:rsidRPr="002E3487" w:rsidRDefault="002E3487" w:rsidP="002E3487">
            <w:pPr>
              <w:spacing w:after="0"/>
              <w:ind w:leftChars="75" w:left="143"/>
              <w:rPr>
                <w:rFonts w:ascii="Arial" w:hAnsi="Arial" w:cs="Arial"/>
                <w:b/>
                <w:bCs/>
                <w:sz w:val="16"/>
                <w:szCs w:val="16"/>
              </w:rPr>
            </w:pPr>
            <w:r w:rsidRPr="002E3487">
              <w:rPr>
                <w:rFonts w:ascii="Arial" w:hAnsi="Arial" w:cs="Arial"/>
                <w:b/>
                <w:bCs/>
                <w:sz w:val="16"/>
                <w:szCs w:val="16"/>
              </w:rPr>
              <w:t>Non financial assets</w:t>
            </w:r>
          </w:p>
        </w:tc>
        <w:tc>
          <w:tcPr>
            <w:tcW w:w="900" w:type="dxa"/>
            <w:tcBorders>
              <w:top w:val="nil"/>
              <w:left w:val="nil"/>
              <w:bottom w:val="nil"/>
              <w:right w:val="nil"/>
            </w:tcBorders>
            <w:shd w:val="clear" w:color="auto" w:fill="auto"/>
            <w:noWrap/>
            <w:vAlign w:val="bottom"/>
            <w:hideMark/>
          </w:tcPr>
          <w:p w14:paraId="7FF6E780" w14:textId="77777777" w:rsidR="002E3487" w:rsidRPr="002E3487" w:rsidRDefault="002E3487" w:rsidP="002E348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E1C1296" w14:textId="77777777" w:rsidR="002E3487" w:rsidRPr="002E3487" w:rsidRDefault="002E3487" w:rsidP="002E3487">
            <w:pPr>
              <w:spacing w:after="0"/>
              <w:jc w:val="right"/>
              <w:rPr>
                <w:rFonts w:ascii="Arial" w:hAnsi="Arial" w:cs="Arial"/>
                <w:sz w:val="16"/>
                <w:szCs w:val="16"/>
              </w:rPr>
            </w:pPr>
            <w:r w:rsidRPr="002E348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601CC59" w14:textId="77777777" w:rsidR="002E3487" w:rsidRPr="002E3487" w:rsidRDefault="002E3487" w:rsidP="002E348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E095397" w14:textId="77777777" w:rsidR="002E3487" w:rsidRPr="002E3487" w:rsidRDefault="002E3487" w:rsidP="002E348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6D898DA" w14:textId="77777777" w:rsidR="002E3487" w:rsidRPr="002E3487" w:rsidRDefault="002E3487" w:rsidP="002E3487">
            <w:pPr>
              <w:spacing w:after="0"/>
              <w:jc w:val="right"/>
              <w:rPr>
                <w:rFonts w:ascii="Times New Roman" w:hAnsi="Times New Roman"/>
                <w:color w:val="auto"/>
                <w:sz w:val="20"/>
              </w:rPr>
            </w:pPr>
          </w:p>
        </w:tc>
      </w:tr>
      <w:tr w:rsidR="002E3487" w:rsidRPr="002E3487" w14:paraId="6EC6B939"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4EA51C88" w14:textId="77777777" w:rsidR="002E3487" w:rsidRPr="002E3487" w:rsidRDefault="002E3487" w:rsidP="002E3487">
            <w:pPr>
              <w:spacing w:after="0"/>
              <w:ind w:firstLineChars="200" w:firstLine="320"/>
              <w:rPr>
                <w:rFonts w:ascii="Arial" w:hAnsi="Arial" w:cs="Arial"/>
                <w:sz w:val="16"/>
                <w:szCs w:val="16"/>
              </w:rPr>
            </w:pPr>
            <w:r w:rsidRPr="002E3487">
              <w:rPr>
                <w:rFonts w:ascii="Arial" w:hAnsi="Arial" w:cs="Arial"/>
                <w:sz w:val="16"/>
                <w:szCs w:val="16"/>
              </w:rPr>
              <w:t>Prepayments</w:t>
            </w:r>
          </w:p>
        </w:tc>
        <w:tc>
          <w:tcPr>
            <w:tcW w:w="900" w:type="dxa"/>
            <w:tcBorders>
              <w:top w:val="nil"/>
              <w:left w:val="nil"/>
              <w:bottom w:val="nil"/>
              <w:right w:val="nil"/>
            </w:tcBorders>
            <w:shd w:val="clear" w:color="auto" w:fill="auto"/>
            <w:noWrap/>
            <w:vAlign w:val="bottom"/>
            <w:hideMark/>
          </w:tcPr>
          <w:p w14:paraId="2F447C27"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11</w:t>
            </w:r>
          </w:p>
        </w:tc>
        <w:tc>
          <w:tcPr>
            <w:tcW w:w="900" w:type="dxa"/>
            <w:tcBorders>
              <w:top w:val="nil"/>
              <w:left w:val="nil"/>
              <w:bottom w:val="nil"/>
              <w:right w:val="nil"/>
            </w:tcBorders>
            <w:shd w:val="clear" w:color="000000" w:fill="D9D9D9"/>
            <w:noWrap/>
            <w:vAlign w:val="bottom"/>
            <w:hideMark/>
          </w:tcPr>
          <w:p w14:paraId="715BA979"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648187D5"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5844E067"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11</w:t>
            </w:r>
          </w:p>
        </w:tc>
        <w:tc>
          <w:tcPr>
            <w:tcW w:w="900" w:type="dxa"/>
            <w:tcBorders>
              <w:top w:val="nil"/>
              <w:left w:val="nil"/>
              <w:bottom w:val="nil"/>
              <w:right w:val="nil"/>
            </w:tcBorders>
            <w:shd w:val="clear" w:color="auto" w:fill="auto"/>
            <w:noWrap/>
            <w:vAlign w:val="bottom"/>
            <w:hideMark/>
          </w:tcPr>
          <w:p w14:paraId="6561AA14"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11</w:t>
            </w:r>
          </w:p>
        </w:tc>
      </w:tr>
      <w:tr w:rsidR="002E3487" w:rsidRPr="002E3487" w14:paraId="677C3099"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58BCB87E" w14:textId="77777777" w:rsidR="002E3487" w:rsidRPr="002E3487" w:rsidRDefault="002E3487" w:rsidP="002E3487">
            <w:pPr>
              <w:spacing w:after="0"/>
              <w:ind w:firstLineChars="200" w:firstLine="320"/>
              <w:rPr>
                <w:rFonts w:ascii="Arial" w:hAnsi="Arial" w:cs="Arial"/>
                <w:b/>
                <w:bCs/>
                <w:sz w:val="16"/>
                <w:szCs w:val="16"/>
              </w:rPr>
            </w:pPr>
            <w:r w:rsidRPr="002E3487">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5AFE8C1E"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11</w:t>
            </w:r>
          </w:p>
        </w:tc>
        <w:tc>
          <w:tcPr>
            <w:tcW w:w="900" w:type="dxa"/>
            <w:tcBorders>
              <w:top w:val="nil"/>
              <w:left w:val="nil"/>
              <w:bottom w:val="single" w:sz="4" w:space="0" w:color="auto"/>
              <w:right w:val="nil"/>
            </w:tcBorders>
            <w:shd w:val="clear" w:color="000000" w:fill="D9D9D9"/>
            <w:noWrap/>
            <w:vAlign w:val="bottom"/>
            <w:hideMark/>
          </w:tcPr>
          <w:p w14:paraId="72524CA3"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11</w:t>
            </w:r>
          </w:p>
        </w:tc>
        <w:tc>
          <w:tcPr>
            <w:tcW w:w="900" w:type="dxa"/>
            <w:tcBorders>
              <w:top w:val="nil"/>
              <w:left w:val="nil"/>
              <w:bottom w:val="single" w:sz="4" w:space="0" w:color="auto"/>
              <w:right w:val="nil"/>
            </w:tcBorders>
            <w:shd w:val="clear" w:color="auto" w:fill="auto"/>
            <w:noWrap/>
            <w:vAlign w:val="bottom"/>
            <w:hideMark/>
          </w:tcPr>
          <w:p w14:paraId="5A52FF13"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11</w:t>
            </w:r>
          </w:p>
        </w:tc>
        <w:tc>
          <w:tcPr>
            <w:tcW w:w="900" w:type="dxa"/>
            <w:tcBorders>
              <w:top w:val="nil"/>
              <w:left w:val="nil"/>
              <w:bottom w:val="single" w:sz="4" w:space="0" w:color="auto"/>
              <w:right w:val="nil"/>
            </w:tcBorders>
            <w:shd w:val="clear" w:color="auto" w:fill="auto"/>
            <w:noWrap/>
            <w:vAlign w:val="bottom"/>
            <w:hideMark/>
          </w:tcPr>
          <w:p w14:paraId="3D107177"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11</w:t>
            </w:r>
          </w:p>
        </w:tc>
        <w:tc>
          <w:tcPr>
            <w:tcW w:w="900" w:type="dxa"/>
            <w:tcBorders>
              <w:top w:val="nil"/>
              <w:left w:val="nil"/>
              <w:bottom w:val="single" w:sz="4" w:space="0" w:color="auto"/>
              <w:right w:val="nil"/>
            </w:tcBorders>
            <w:shd w:val="clear" w:color="auto" w:fill="auto"/>
            <w:noWrap/>
            <w:vAlign w:val="bottom"/>
            <w:hideMark/>
          </w:tcPr>
          <w:p w14:paraId="3ADDBBD8"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11</w:t>
            </w:r>
          </w:p>
        </w:tc>
      </w:tr>
      <w:tr w:rsidR="002E3487" w:rsidRPr="002E3487" w14:paraId="51588A5A" w14:textId="77777777" w:rsidTr="002E3487">
        <w:trPr>
          <w:trHeight w:val="454"/>
          <w:jc w:val="center"/>
        </w:trPr>
        <w:tc>
          <w:tcPr>
            <w:tcW w:w="2860" w:type="dxa"/>
            <w:tcBorders>
              <w:top w:val="nil"/>
              <w:left w:val="nil"/>
              <w:bottom w:val="nil"/>
              <w:right w:val="nil"/>
            </w:tcBorders>
            <w:shd w:val="clear" w:color="auto" w:fill="auto"/>
            <w:vAlign w:val="bottom"/>
            <w:hideMark/>
          </w:tcPr>
          <w:p w14:paraId="22614356" w14:textId="77777777" w:rsidR="002E3487" w:rsidRPr="002E3487" w:rsidRDefault="002E3487" w:rsidP="002E3487">
            <w:pPr>
              <w:spacing w:after="0"/>
              <w:ind w:leftChars="75" w:left="143"/>
              <w:rPr>
                <w:rFonts w:ascii="Arial" w:hAnsi="Arial" w:cs="Arial"/>
                <w:b/>
                <w:bCs/>
                <w:color w:val="auto"/>
                <w:sz w:val="16"/>
                <w:szCs w:val="16"/>
              </w:rPr>
            </w:pPr>
            <w:r w:rsidRPr="002E3487">
              <w:rPr>
                <w:rFonts w:ascii="Arial" w:hAnsi="Arial" w:cs="Arial"/>
                <w:b/>
                <w:bCs/>
                <w:color w:val="auto"/>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8610759"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461</w:t>
            </w:r>
          </w:p>
        </w:tc>
        <w:tc>
          <w:tcPr>
            <w:tcW w:w="900" w:type="dxa"/>
            <w:tcBorders>
              <w:top w:val="nil"/>
              <w:left w:val="nil"/>
              <w:bottom w:val="single" w:sz="4" w:space="0" w:color="auto"/>
              <w:right w:val="nil"/>
            </w:tcBorders>
            <w:shd w:val="clear" w:color="000000" w:fill="D9D9D9"/>
            <w:noWrap/>
            <w:vAlign w:val="bottom"/>
            <w:hideMark/>
          </w:tcPr>
          <w:p w14:paraId="0D63914A"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461</w:t>
            </w:r>
          </w:p>
        </w:tc>
        <w:tc>
          <w:tcPr>
            <w:tcW w:w="900" w:type="dxa"/>
            <w:tcBorders>
              <w:top w:val="nil"/>
              <w:left w:val="nil"/>
              <w:bottom w:val="single" w:sz="4" w:space="0" w:color="auto"/>
              <w:right w:val="nil"/>
            </w:tcBorders>
            <w:shd w:val="clear" w:color="auto" w:fill="auto"/>
            <w:noWrap/>
            <w:vAlign w:val="bottom"/>
            <w:hideMark/>
          </w:tcPr>
          <w:p w14:paraId="3FC980F3"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461</w:t>
            </w:r>
          </w:p>
        </w:tc>
        <w:tc>
          <w:tcPr>
            <w:tcW w:w="900" w:type="dxa"/>
            <w:tcBorders>
              <w:top w:val="nil"/>
              <w:left w:val="nil"/>
              <w:bottom w:val="single" w:sz="4" w:space="0" w:color="auto"/>
              <w:right w:val="nil"/>
            </w:tcBorders>
            <w:shd w:val="clear" w:color="auto" w:fill="auto"/>
            <w:noWrap/>
            <w:vAlign w:val="bottom"/>
            <w:hideMark/>
          </w:tcPr>
          <w:p w14:paraId="3064C58B"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461</w:t>
            </w:r>
          </w:p>
        </w:tc>
        <w:tc>
          <w:tcPr>
            <w:tcW w:w="900" w:type="dxa"/>
            <w:tcBorders>
              <w:top w:val="nil"/>
              <w:left w:val="nil"/>
              <w:bottom w:val="single" w:sz="4" w:space="0" w:color="auto"/>
              <w:right w:val="nil"/>
            </w:tcBorders>
            <w:shd w:val="clear" w:color="auto" w:fill="auto"/>
            <w:noWrap/>
            <w:vAlign w:val="bottom"/>
            <w:hideMark/>
          </w:tcPr>
          <w:p w14:paraId="24FB221D"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461</w:t>
            </w:r>
          </w:p>
        </w:tc>
      </w:tr>
      <w:tr w:rsidR="002E3487" w:rsidRPr="002E3487" w14:paraId="7EDE145B" w14:textId="77777777" w:rsidTr="002E3487">
        <w:trPr>
          <w:trHeight w:val="454"/>
          <w:jc w:val="center"/>
        </w:trPr>
        <w:tc>
          <w:tcPr>
            <w:tcW w:w="2860" w:type="dxa"/>
            <w:tcBorders>
              <w:top w:val="nil"/>
              <w:left w:val="nil"/>
              <w:bottom w:val="nil"/>
              <w:right w:val="nil"/>
            </w:tcBorders>
            <w:shd w:val="clear" w:color="auto" w:fill="auto"/>
            <w:vAlign w:val="bottom"/>
            <w:hideMark/>
          </w:tcPr>
          <w:p w14:paraId="4CC0740A" w14:textId="77777777" w:rsidR="002E3487" w:rsidRPr="002E3487" w:rsidRDefault="002E3487" w:rsidP="002E3487">
            <w:pPr>
              <w:spacing w:after="0"/>
              <w:rPr>
                <w:rFonts w:ascii="Arial" w:hAnsi="Arial" w:cs="Arial"/>
                <w:b/>
                <w:bCs/>
                <w:color w:val="auto"/>
                <w:sz w:val="16"/>
                <w:szCs w:val="16"/>
              </w:rPr>
            </w:pPr>
            <w:r w:rsidRPr="002E3487">
              <w:rPr>
                <w:rFonts w:ascii="Arial" w:hAnsi="Arial" w:cs="Arial"/>
                <w:b/>
                <w:bCs/>
                <w:color w:val="auto"/>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0E307934" w14:textId="77777777" w:rsidR="002E3487" w:rsidRPr="002E3487" w:rsidRDefault="002E3487" w:rsidP="002E348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4A683FF" w14:textId="77777777" w:rsidR="002E3487" w:rsidRPr="002E3487" w:rsidRDefault="002E3487" w:rsidP="002E3487">
            <w:pPr>
              <w:spacing w:after="0"/>
              <w:jc w:val="right"/>
              <w:rPr>
                <w:rFonts w:ascii="Arial" w:hAnsi="Arial" w:cs="Arial"/>
                <w:sz w:val="16"/>
                <w:szCs w:val="16"/>
              </w:rPr>
            </w:pPr>
            <w:r w:rsidRPr="002E348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322D21C" w14:textId="77777777" w:rsidR="002E3487" w:rsidRPr="002E3487" w:rsidRDefault="002E3487" w:rsidP="002E348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9E35B68" w14:textId="77777777" w:rsidR="002E3487" w:rsidRPr="002E3487" w:rsidRDefault="002E3487" w:rsidP="002E348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2367974" w14:textId="77777777" w:rsidR="002E3487" w:rsidRPr="002E3487" w:rsidRDefault="002E3487" w:rsidP="002E3487">
            <w:pPr>
              <w:spacing w:after="0"/>
              <w:jc w:val="right"/>
              <w:rPr>
                <w:rFonts w:ascii="Times New Roman" w:hAnsi="Times New Roman"/>
                <w:color w:val="auto"/>
                <w:sz w:val="20"/>
              </w:rPr>
            </w:pPr>
          </w:p>
        </w:tc>
      </w:tr>
      <w:tr w:rsidR="002E3487" w:rsidRPr="002E3487" w14:paraId="1D6C1DA2" w14:textId="77777777" w:rsidTr="002E3487">
        <w:trPr>
          <w:trHeight w:val="283"/>
          <w:jc w:val="center"/>
        </w:trPr>
        <w:tc>
          <w:tcPr>
            <w:tcW w:w="2860" w:type="dxa"/>
            <w:tcBorders>
              <w:top w:val="nil"/>
              <w:left w:val="nil"/>
              <w:bottom w:val="nil"/>
              <w:right w:val="nil"/>
            </w:tcBorders>
            <w:shd w:val="clear" w:color="auto" w:fill="auto"/>
            <w:noWrap/>
            <w:vAlign w:val="bottom"/>
            <w:hideMark/>
          </w:tcPr>
          <w:p w14:paraId="28BFD043" w14:textId="77777777" w:rsidR="002E3487" w:rsidRPr="002E3487" w:rsidRDefault="002E3487" w:rsidP="002E3487">
            <w:pPr>
              <w:spacing w:after="0"/>
              <w:ind w:leftChars="75" w:left="143"/>
              <w:rPr>
                <w:rFonts w:ascii="Arial" w:hAnsi="Arial" w:cs="Arial"/>
                <w:b/>
                <w:bCs/>
                <w:sz w:val="16"/>
                <w:szCs w:val="16"/>
              </w:rPr>
            </w:pPr>
            <w:r w:rsidRPr="002E3487">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61A565CA" w14:textId="77777777" w:rsidR="002E3487" w:rsidRPr="002E3487" w:rsidRDefault="002E3487" w:rsidP="002E3487">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13EF337" w14:textId="77777777" w:rsidR="002E3487" w:rsidRPr="002E3487" w:rsidRDefault="002E3487" w:rsidP="002E3487">
            <w:pPr>
              <w:spacing w:after="0"/>
              <w:jc w:val="right"/>
              <w:rPr>
                <w:rFonts w:ascii="Arial" w:hAnsi="Arial" w:cs="Arial"/>
                <w:sz w:val="16"/>
                <w:szCs w:val="16"/>
              </w:rPr>
            </w:pPr>
            <w:r w:rsidRPr="002E348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7054FFD" w14:textId="77777777" w:rsidR="002E3487" w:rsidRPr="002E3487" w:rsidRDefault="002E3487" w:rsidP="002E348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1DA4991" w14:textId="77777777" w:rsidR="002E3487" w:rsidRPr="002E3487" w:rsidRDefault="002E3487" w:rsidP="002E348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E452367" w14:textId="77777777" w:rsidR="002E3487" w:rsidRPr="002E3487" w:rsidRDefault="002E3487" w:rsidP="002E3487">
            <w:pPr>
              <w:spacing w:after="0"/>
              <w:jc w:val="right"/>
              <w:rPr>
                <w:rFonts w:ascii="Times New Roman" w:hAnsi="Times New Roman"/>
                <w:color w:val="auto"/>
                <w:sz w:val="20"/>
              </w:rPr>
            </w:pPr>
          </w:p>
        </w:tc>
      </w:tr>
      <w:tr w:rsidR="002E3487" w:rsidRPr="002E3487" w14:paraId="7952571B"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57B982F4" w14:textId="77777777" w:rsidR="002E3487" w:rsidRPr="002E3487" w:rsidRDefault="002E3487" w:rsidP="002E3487">
            <w:pPr>
              <w:spacing w:after="0"/>
              <w:ind w:firstLineChars="200" w:firstLine="320"/>
              <w:rPr>
                <w:rFonts w:ascii="Arial" w:hAnsi="Arial" w:cs="Arial"/>
                <w:color w:val="auto"/>
                <w:sz w:val="16"/>
                <w:szCs w:val="16"/>
              </w:rPr>
            </w:pPr>
            <w:r w:rsidRPr="002E3487">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02E19FD7"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812</w:t>
            </w:r>
          </w:p>
        </w:tc>
        <w:tc>
          <w:tcPr>
            <w:tcW w:w="900" w:type="dxa"/>
            <w:tcBorders>
              <w:top w:val="nil"/>
              <w:left w:val="nil"/>
              <w:bottom w:val="nil"/>
              <w:right w:val="nil"/>
            </w:tcBorders>
            <w:shd w:val="clear" w:color="000000" w:fill="D9D9D9"/>
            <w:noWrap/>
            <w:vAlign w:val="bottom"/>
            <w:hideMark/>
          </w:tcPr>
          <w:p w14:paraId="24BD9C60"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812</w:t>
            </w:r>
          </w:p>
        </w:tc>
        <w:tc>
          <w:tcPr>
            <w:tcW w:w="900" w:type="dxa"/>
            <w:tcBorders>
              <w:top w:val="nil"/>
              <w:left w:val="nil"/>
              <w:bottom w:val="nil"/>
              <w:right w:val="nil"/>
            </w:tcBorders>
            <w:shd w:val="clear" w:color="auto" w:fill="auto"/>
            <w:noWrap/>
            <w:vAlign w:val="bottom"/>
            <w:hideMark/>
          </w:tcPr>
          <w:p w14:paraId="1924DB3B"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812</w:t>
            </w:r>
          </w:p>
        </w:tc>
        <w:tc>
          <w:tcPr>
            <w:tcW w:w="900" w:type="dxa"/>
            <w:tcBorders>
              <w:top w:val="nil"/>
              <w:left w:val="nil"/>
              <w:bottom w:val="nil"/>
              <w:right w:val="nil"/>
            </w:tcBorders>
            <w:shd w:val="clear" w:color="auto" w:fill="auto"/>
            <w:noWrap/>
            <w:vAlign w:val="bottom"/>
            <w:hideMark/>
          </w:tcPr>
          <w:p w14:paraId="35FB346F"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812</w:t>
            </w:r>
          </w:p>
        </w:tc>
        <w:tc>
          <w:tcPr>
            <w:tcW w:w="900" w:type="dxa"/>
            <w:tcBorders>
              <w:top w:val="nil"/>
              <w:left w:val="nil"/>
              <w:bottom w:val="nil"/>
              <w:right w:val="nil"/>
            </w:tcBorders>
            <w:shd w:val="clear" w:color="auto" w:fill="auto"/>
            <w:noWrap/>
            <w:vAlign w:val="bottom"/>
            <w:hideMark/>
          </w:tcPr>
          <w:p w14:paraId="0117638A"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812</w:t>
            </w:r>
          </w:p>
        </w:tc>
      </w:tr>
      <w:tr w:rsidR="002E3487" w:rsidRPr="002E3487" w14:paraId="37ECF3BD"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66E4ACEE" w14:textId="77777777" w:rsidR="002E3487" w:rsidRPr="002E3487" w:rsidRDefault="002E3487" w:rsidP="002E3487">
            <w:pPr>
              <w:spacing w:after="0"/>
              <w:ind w:firstLineChars="200" w:firstLine="320"/>
              <w:rPr>
                <w:rFonts w:ascii="Arial" w:hAnsi="Arial" w:cs="Arial"/>
                <w:color w:val="auto"/>
                <w:sz w:val="16"/>
                <w:szCs w:val="16"/>
              </w:rPr>
            </w:pPr>
            <w:r w:rsidRPr="002E3487">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6DCB1115"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2,876</w:t>
            </w:r>
          </w:p>
        </w:tc>
        <w:tc>
          <w:tcPr>
            <w:tcW w:w="900" w:type="dxa"/>
            <w:tcBorders>
              <w:top w:val="nil"/>
              <w:left w:val="nil"/>
              <w:bottom w:val="nil"/>
              <w:right w:val="nil"/>
            </w:tcBorders>
            <w:shd w:val="clear" w:color="000000" w:fill="D9D9D9"/>
            <w:noWrap/>
            <w:vAlign w:val="bottom"/>
            <w:hideMark/>
          </w:tcPr>
          <w:p w14:paraId="225B3EAD"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2,876</w:t>
            </w:r>
          </w:p>
        </w:tc>
        <w:tc>
          <w:tcPr>
            <w:tcW w:w="900" w:type="dxa"/>
            <w:tcBorders>
              <w:top w:val="nil"/>
              <w:left w:val="nil"/>
              <w:bottom w:val="nil"/>
              <w:right w:val="nil"/>
            </w:tcBorders>
            <w:shd w:val="clear" w:color="auto" w:fill="auto"/>
            <w:noWrap/>
            <w:vAlign w:val="bottom"/>
            <w:hideMark/>
          </w:tcPr>
          <w:p w14:paraId="218049FE"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2,876</w:t>
            </w:r>
          </w:p>
        </w:tc>
        <w:tc>
          <w:tcPr>
            <w:tcW w:w="900" w:type="dxa"/>
            <w:tcBorders>
              <w:top w:val="nil"/>
              <w:left w:val="nil"/>
              <w:bottom w:val="nil"/>
              <w:right w:val="nil"/>
            </w:tcBorders>
            <w:shd w:val="clear" w:color="auto" w:fill="auto"/>
            <w:noWrap/>
            <w:vAlign w:val="bottom"/>
            <w:hideMark/>
          </w:tcPr>
          <w:p w14:paraId="51A35244"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2,876</w:t>
            </w:r>
          </w:p>
        </w:tc>
        <w:tc>
          <w:tcPr>
            <w:tcW w:w="900" w:type="dxa"/>
            <w:tcBorders>
              <w:top w:val="nil"/>
              <w:left w:val="nil"/>
              <w:bottom w:val="nil"/>
              <w:right w:val="nil"/>
            </w:tcBorders>
            <w:shd w:val="clear" w:color="auto" w:fill="auto"/>
            <w:noWrap/>
            <w:vAlign w:val="bottom"/>
            <w:hideMark/>
          </w:tcPr>
          <w:p w14:paraId="0197CF00" w14:textId="77777777" w:rsidR="002E3487" w:rsidRPr="002E3487" w:rsidRDefault="002E3487" w:rsidP="002E3487">
            <w:pPr>
              <w:spacing w:after="0"/>
              <w:jc w:val="right"/>
              <w:rPr>
                <w:rFonts w:ascii="Arial" w:hAnsi="Arial" w:cs="Arial"/>
                <w:color w:val="auto"/>
                <w:sz w:val="16"/>
                <w:szCs w:val="16"/>
              </w:rPr>
            </w:pPr>
            <w:r w:rsidRPr="002E3487">
              <w:rPr>
                <w:rFonts w:ascii="Arial" w:hAnsi="Arial" w:cs="Arial"/>
                <w:color w:val="auto"/>
                <w:sz w:val="16"/>
                <w:szCs w:val="16"/>
              </w:rPr>
              <w:t>2,876</w:t>
            </w:r>
          </w:p>
        </w:tc>
      </w:tr>
      <w:tr w:rsidR="002E3487" w:rsidRPr="002E3487" w14:paraId="6BB9B160" w14:textId="77777777" w:rsidTr="002E3487">
        <w:trPr>
          <w:trHeight w:val="225"/>
          <w:jc w:val="center"/>
        </w:trPr>
        <w:tc>
          <w:tcPr>
            <w:tcW w:w="2860" w:type="dxa"/>
            <w:tcBorders>
              <w:top w:val="nil"/>
              <w:left w:val="nil"/>
              <w:bottom w:val="nil"/>
              <w:right w:val="nil"/>
            </w:tcBorders>
            <w:shd w:val="clear" w:color="auto" w:fill="auto"/>
            <w:noWrap/>
            <w:vAlign w:val="bottom"/>
            <w:hideMark/>
          </w:tcPr>
          <w:p w14:paraId="184F711B" w14:textId="77777777" w:rsidR="002E3487" w:rsidRPr="002E3487" w:rsidRDefault="002E3487" w:rsidP="002E3487">
            <w:pPr>
              <w:spacing w:after="0"/>
              <w:ind w:firstLineChars="200" w:firstLine="320"/>
              <w:rPr>
                <w:rFonts w:ascii="Arial" w:hAnsi="Arial" w:cs="Arial"/>
                <w:b/>
                <w:bCs/>
                <w:sz w:val="16"/>
                <w:szCs w:val="16"/>
              </w:rPr>
            </w:pPr>
            <w:r w:rsidRPr="002E3487">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3AB2D6C6"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000000" w:fill="D9D9D9"/>
            <w:noWrap/>
            <w:vAlign w:val="bottom"/>
            <w:hideMark/>
          </w:tcPr>
          <w:p w14:paraId="79E64C15"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1301BFE3"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452B1D7D"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22171CD4"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r>
      <w:tr w:rsidR="002E3487" w:rsidRPr="002E3487" w14:paraId="66424254" w14:textId="77777777" w:rsidTr="002E3487">
        <w:trPr>
          <w:trHeight w:val="454"/>
          <w:jc w:val="center"/>
        </w:trPr>
        <w:tc>
          <w:tcPr>
            <w:tcW w:w="2860" w:type="dxa"/>
            <w:tcBorders>
              <w:top w:val="nil"/>
              <w:left w:val="nil"/>
              <w:bottom w:val="single" w:sz="4" w:space="0" w:color="auto"/>
              <w:right w:val="nil"/>
            </w:tcBorders>
            <w:shd w:val="clear" w:color="auto" w:fill="auto"/>
            <w:vAlign w:val="bottom"/>
            <w:hideMark/>
          </w:tcPr>
          <w:p w14:paraId="4DD6B133" w14:textId="77777777" w:rsidR="002E3487" w:rsidRPr="002E3487" w:rsidRDefault="002E3487" w:rsidP="002E3487">
            <w:pPr>
              <w:spacing w:after="0"/>
              <w:ind w:leftChars="75" w:left="143"/>
              <w:rPr>
                <w:rFonts w:ascii="Arial" w:hAnsi="Arial" w:cs="Arial"/>
                <w:b/>
                <w:bCs/>
                <w:color w:val="auto"/>
                <w:sz w:val="16"/>
                <w:szCs w:val="16"/>
              </w:rPr>
            </w:pPr>
            <w:r w:rsidRPr="002E3487">
              <w:rPr>
                <w:rFonts w:ascii="Arial" w:hAnsi="Arial" w:cs="Arial"/>
                <w:b/>
                <w:bCs/>
                <w:color w:val="auto"/>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058DF26"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000000" w:fill="D9D9D9"/>
            <w:noWrap/>
            <w:vAlign w:val="bottom"/>
            <w:hideMark/>
          </w:tcPr>
          <w:p w14:paraId="2C7584AE"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336FD2D1"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63F759F7"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c>
          <w:tcPr>
            <w:tcW w:w="900" w:type="dxa"/>
            <w:tcBorders>
              <w:top w:val="nil"/>
              <w:left w:val="nil"/>
              <w:bottom w:val="single" w:sz="4" w:space="0" w:color="auto"/>
              <w:right w:val="nil"/>
            </w:tcBorders>
            <w:shd w:val="clear" w:color="auto" w:fill="auto"/>
            <w:noWrap/>
            <w:vAlign w:val="bottom"/>
            <w:hideMark/>
          </w:tcPr>
          <w:p w14:paraId="234341DB" w14:textId="77777777" w:rsidR="002E3487" w:rsidRPr="002E3487" w:rsidRDefault="002E3487" w:rsidP="002E3487">
            <w:pPr>
              <w:spacing w:after="0"/>
              <w:jc w:val="right"/>
              <w:rPr>
                <w:rFonts w:ascii="Arial" w:hAnsi="Arial" w:cs="Arial"/>
                <w:b/>
                <w:bCs/>
                <w:sz w:val="16"/>
                <w:szCs w:val="16"/>
              </w:rPr>
            </w:pPr>
            <w:r w:rsidRPr="002E3487">
              <w:rPr>
                <w:rFonts w:ascii="Arial" w:hAnsi="Arial" w:cs="Arial"/>
                <w:b/>
                <w:bCs/>
                <w:sz w:val="16"/>
                <w:szCs w:val="16"/>
              </w:rPr>
              <w:t>3,688</w:t>
            </w:r>
          </w:p>
        </w:tc>
      </w:tr>
    </w:tbl>
    <w:p w14:paraId="126BD287" w14:textId="487D11C7" w:rsidR="002E3487" w:rsidRDefault="002E3487" w:rsidP="00A60478">
      <w:pPr>
        <w:pStyle w:val="FootnoteText"/>
        <w:spacing w:before="120"/>
        <w:rPr>
          <w:rFonts w:cs="Arial"/>
          <w:b/>
        </w:rPr>
      </w:pPr>
      <w:r w:rsidRPr="002E3487">
        <w:t>Prepared on Australian Accounting Standards basis.</w:t>
      </w:r>
    </w:p>
    <w:p w14:paraId="2146751E" w14:textId="05CD5E36" w:rsidR="00E73DA8" w:rsidRPr="008666A6" w:rsidRDefault="00E73DA8" w:rsidP="00E73DA8">
      <w:pPr>
        <w:keepNext/>
        <w:spacing w:before="120"/>
        <w:rPr>
          <w:rFonts w:ascii="Arial" w:hAnsi="Arial"/>
          <w:b/>
          <w:color w:val="auto"/>
          <w:sz w:val="20"/>
        </w:rPr>
      </w:pPr>
      <w:r w:rsidRPr="008666A6">
        <w:rPr>
          <w:rFonts w:ascii="Arial" w:hAnsi="Arial"/>
          <w:b/>
          <w:color w:val="auto"/>
          <w:sz w:val="20"/>
        </w:rPr>
        <w:lastRenderedPageBreak/>
        <w:t>Table 3.9: Schedule of budgeted administered cash flows (for the period ended 30 June)</w:t>
      </w:r>
    </w:p>
    <w:tbl>
      <w:tblPr>
        <w:tblW w:w="7370" w:type="dxa"/>
        <w:tblLook w:val="04A0" w:firstRow="1" w:lastRow="0" w:firstColumn="1" w:lastColumn="0" w:noHBand="0" w:noVBand="1"/>
      </w:tblPr>
      <w:tblGrid>
        <w:gridCol w:w="2802"/>
        <w:gridCol w:w="885"/>
        <w:gridCol w:w="885"/>
        <w:gridCol w:w="885"/>
        <w:gridCol w:w="885"/>
        <w:gridCol w:w="1028"/>
      </w:tblGrid>
      <w:tr w:rsidR="00E73DA8" w:rsidRPr="00F22A82" w14:paraId="674443D3" w14:textId="77777777" w:rsidTr="00E73DA8">
        <w:trPr>
          <w:trHeight w:val="765"/>
        </w:trPr>
        <w:tc>
          <w:tcPr>
            <w:tcW w:w="2802" w:type="dxa"/>
            <w:tcBorders>
              <w:top w:val="single" w:sz="4" w:space="0" w:color="auto"/>
              <w:left w:val="nil"/>
              <w:bottom w:val="nil"/>
              <w:right w:val="nil"/>
            </w:tcBorders>
            <w:shd w:val="clear" w:color="auto" w:fill="auto"/>
            <w:hideMark/>
          </w:tcPr>
          <w:p w14:paraId="14DB0F2E" w14:textId="77777777" w:rsidR="00E73DA8" w:rsidRPr="00F22A82" w:rsidRDefault="00E73DA8" w:rsidP="00E73DA8">
            <w:pPr>
              <w:spacing w:before="40" w:after="0"/>
              <w:jc w:val="right"/>
              <w:rPr>
                <w:rFonts w:ascii="Arial" w:hAnsi="Arial" w:cs="Arial"/>
                <w:color w:val="auto"/>
                <w:sz w:val="16"/>
                <w:szCs w:val="16"/>
              </w:rPr>
            </w:pPr>
            <w:r w:rsidRPr="00F22A82">
              <w:rPr>
                <w:rFonts w:ascii="Arial" w:hAnsi="Arial" w:cs="Arial"/>
                <w:color w:val="auto"/>
                <w:sz w:val="16"/>
                <w:szCs w:val="16"/>
              </w:rPr>
              <w:t> </w:t>
            </w:r>
          </w:p>
        </w:tc>
        <w:tc>
          <w:tcPr>
            <w:tcW w:w="885" w:type="dxa"/>
            <w:tcBorders>
              <w:top w:val="single" w:sz="4" w:space="0" w:color="auto"/>
              <w:left w:val="nil"/>
              <w:bottom w:val="single" w:sz="4" w:space="0" w:color="auto"/>
              <w:right w:val="nil"/>
            </w:tcBorders>
            <w:shd w:val="clear" w:color="auto" w:fill="auto"/>
            <w:tcMar>
              <w:left w:w="0" w:type="dxa"/>
            </w:tcMar>
            <w:hideMark/>
          </w:tcPr>
          <w:p w14:paraId="32E226E9" w14:textId="77777777" w:rsidR="00E73DA8" w:rsidRPr="00F22A82" w:rsidRDefault="00E73DA8" w:rsidP="00E73DA8">
            <w:pPr>
              <w:spacing w:before="40" w:after="0"/>
              <w:jc w:val="right"/>
              <w:rPr>
                <w:rFonts w:ascii="Arial" w:hAnsi="Arial" w:cs="Arial"/>
                <w:b/>
                <w:color w:val="auto"/>
                <w:sz w:val="16"/>
                <w:szCs w:val="16"/>
              </w:rPr>
            </w:pPr>
            <w:r w:rsidRPr="00F22A82">
              <w:rPr>
                <w:rFonts w:ascii="Arial" w:hAnsi="Arial" w:cs="Arial"/>
                <w:b/>
                <w:color w:val="auto"/>
                <w:sz w:val="16"/>
                <w:szCs w:val="16"/>
              </w:rPr>
              <w:t>2022–23 Estimated actual</w:t>
            </w:r>
            <w:r w:rsidRPr="00F22A82">
              <w:rPr>
                <w:rFonts w:ascii="Arial" w:hAnsi="Arial" w:cs="Arial"/>
                <w:b/>
                <w:color w:val="auto"/>
                <w:sz w:val="16"/>
                <w:szCs w:val="16"/>
              </w:rPr>
              <w:br/>
              <w:t>$'000</w:t>
            </w:r>
          </w:p>
        </w:tc>
        <w:tc>
          <w:tcPr>
            <w:tcW w:w="885" w:type="dxa"/>
            <w:tcBorders>
              <w:top w:val="single" w:sz="4" w:space="0" w:color="auto"/>
              <w:left w:val="nil"/>
              <w:bottom w:val="single" w:sz="4" w:space="0" w:color="auto"/>
              <w:right w:val="nil"/>
            </w:tcBorders>
            <w:shd w:val="clear" w:color="000000" w:fill="D9D9D9"/>
            <w:hideMark/>
          </w:tcPr>
          <w:p w14:paraId="28FB9243" w14:textId="77777777" w:rsidR="00E73DA8" w:rsidRPr="00F22A82" w:rsidRDefault="00E73DA8" w:rsidP="00E73DA8">
            <w:pPr>
              <w:spacing w:before="40" w:after="0"/>
              <w:jc w:val="right"/>
              <w:rPr>
                <w:rFonts w:ascii="Arial" w:hAnsi="Arial" w:cs="Arial"/>
                <w:b/>
                <w:color w:val="auto"/>
                <w:sz w:val="16"/>
                <w:szCs w:val="16"/>
              </w:rPr>
            </w:pPr>
            <w:r w:rsidRPr="00F22A82">
              <w:rPr>
                <w:rFonts w:ascii="Arial" w:hAnsi="Arial" w:cs="Arial"/>
                <w:b/>
                <w:color w:val="auto"/>
                <w:sz w:val="16"/>
                <w:szCs w:val="16"/>
              </w:rPr>
              <w:t>2023–24</w:t>
            </w:r>
            <w:r w:rsidRPr="00F22A82">
              <w:rPr>
                <w:rFonts w:ascii="Arial" w:hAnsi="Arial" w:cs="Arial"/>
                <w:b/>
                <w:color w:val="auto"/>
                <w:sz w:val="16"/>
                <w:szCs w:val="16"/>
              </w:rPr>
              <w:br/>
              <w:t>Budget</w:t>
            </w:r>
            <w:r w:rsidRPr="00F22A82">
              <w:rPr>
                <w:rFonts w:ascii="Arial" w:hAnsi="Arial" w:cs="Arial"/>
                <w:b/>
                <w:color w:val="auto"/>
                <w:sz w:val="16"/>
                <w:szCs w:val="16"/>
              </w:rPr>
              <w:br/>
            </w:r>
            <w:r w:rsidRPr="00F22A82">
              <w:rPr>
                <w:rFonts w:ascii="Arial" w:hAnsi="Arial" w:cs="Arial"/>
                <w:b/>
                <w:color w:val="auto"/>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5626D11B" w14:textId="77777777" w:rsidR="00E73DA8" w:rsidRPr="00F22A82" w:rsidRDefault="00E73DA8" w:rsidP="00E73DA8">
            <w:pPr>
              <w:spacing w:before="40" w:after="0"/>
              <w:jc w:val="right"/>
              <w:rPr>
                <w:rFonts w:ascii="Arial" w:hAnsi="Arial" w:cs="Arial"/>
                <w:b/>
                <w:color w:val="auto"/>
                <w:sz w:val="16"/>
                <w:szCs w:val="16"/>
              </w:rPr>
            </w:pPr>
            <w:r w:rsidRPr="00F22A82">
              <w:rPr>
                <w:rFonts w:ascii="Arial" w:hAnsi="Arial" w:cs="Arial"/>
                <w:b/>
                <w:color w:val="auto"/>
                <w:sz w:val="16"/>
                <w:szCs w:val="16"/>
              </w:rPr>
              <w:t>2024–25</w:t>
            </w:r>
            <w:r w:rsidRPr="00F22A82">
              <w:rPr>
                <w:rFonts w:ascii="Arial" w:hAnsi="Arial" w:cs="Arial"/>
                <w:b/>
                <w:color w:val="auto"/>
                <w:sz w:val="16"/>
                <w:szCs w:val="16"/>
              </w:rPr>
              <w:br/>
              <w:t>Forward estimate</w:t>
            </w:r>
            <w:r w:rsidRPr="00F22A82">
              <w:rPr>
                <w:rFonts w:ascii="Arial" w:hAnsi="Arial" w:cs="Arial"/>
                <w:b/>
                <w:color w:val="auto"/>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2A30DE90" w14:textId="77777777" w:rsidR="00E73DA8" w:rsidRPr="00F22A82" w:rsidRDefault="00E73DA8" w:rsidP="00E73DA8">
            <w:pPr>
              <w:spacing w:before="40" w:after="0"/>
              <w:jc w:val="right"/>
              <w:rPr>
                <w:rFonts w:ascii="Arial" w:hAnsi="Arial" w:cs="Arial"/>
                <w:b/>
                <w:color w:val="auto"/>
                <w:sz w:val="16"/>
                <w:szCs w:val="16"/>
              </w:rPr>
            </w:pPr>
            <w:r w:rsidRPr="00F22A82">
              <w:rPr>
                <w:rFonts w:ascii="Arial" w:hAnsi="Arial" w:cs="Arial"/>
                <w:b/>
                <w:color w:val="auto"/>
                <w:sz w:val="16"/>
                <w:szCs w:val="16"/>
              </w:rPr>
              <w:t>2025–26</w:t>
            </w:r>
            <w:r w:rsidRPr="00F22A82">
              <w:rPr>
                <w:rFonts w:ascii="Arial" w:hAnsi="Arial" w:cs="Arial"/>
                <w:b/>
                <w:color w:val="auto"/>
                <w:sz w:val="16"/>
                <w:szCs w:val="16"/>
              </w:rPr>
              <w:br/>
              <w:t>Forward estimate</w:t>
            </w:r>
            <w:r w:rsidRPr="00F22A82">
              <w:rPr>
                <w:rFonts w:ascii="Arial" w:hAnsi="Arial" w:cs="Arial"/>
                <w:b/>
                <w:color w:val="auto"/>
                <w:sz w:val="16"/>
                <w:szCs w:val="16"/>
              </w:rPr>
              <w:br/>
              <w:t>$'000</w:t>
            </w:r>
          </w:p>
        </w:tc>
        <w:tc>
          <w:tcPr>
            <w:tcW w:w="1028" w:type="dxa"/>
            <w:tcBorders>
              <w:top w:val="single" w:sz="4" w:space="0" w:color="auto"/>
              <w:left w:val="nil"/>
              <w:bottom w:val="single" w:sz="4" w:space="0" w:color="auto"/>
              <w:right w:val="nil"/>
            </w:tcBorders>
            <w:shd w:val="clear" w:color="auto" w:fill="auto"/>
            <w:hideMark/>
          </w:tcPr>
          <w:p w14:paraId="2FD7076A" w14:textId="77777777" w:rsidR="00E73DA8" w:rsidRPr="00F22A82" w:rsidRDefault="00E73DA8" w:rsidP="00E73DA8">
            <w:pPr>
              <w:spacing w:before="40" w:after="0"/>
              <w:jc w:val="right"/>
              <w:rPr>
                <w:rFonts w:ascii="Arial" w:hAnsi="Arial" w:cs="Arial"/>
                <w:b/>
                <w:color w:val="auto"/>
                <w:sz w:val="16"/>
                <w:szCs w:val="16"/>
              </w:rPr>
            </w:pPr>
            <w:r w:rsidRPr="00F22A82">
              <w:rPr>
                <w:rFonts w:ascii="Arial" w:hAnsi="Arial" w:cs="Arial"/>
                <w:b/>
                <w:color w:val="auto"/>
                <w:sz w:val="16"/>
                <w:szCs w:val="16"/>
              </w:rPr>
              <w:t>2026–27</w:t>
            </w:r>
            <w:r w:rsidRPr="00F22A82">
              <w:rPr>
                <w:rFonts w:ascii="Arial" w:hAnsi="Arial" w:cs="Arial"/>
                <w:b/>
                <w:color w:val="auto"/>
                <w:sz w:val="16"/>
                <w:szCs w:val="16"/>
              </w:rPr>
              <w:br/>
              <w:t>Forward estimate</w:t>
            </w:r>
            <w:r w:rsidRPr="00F22A82">
              <w:rPr>
                <w:rFonts w:ascii="Arial" w:hAnsi="Arial" w:cs="Arial"/>
                <w:b/>
                <w:color w:val="auto"/>
                <w:sz w:val="16"/>
                <w:szCs w:val="16"/>
              </w:rPr>
              <w:br/>
              <w:t>$'000</w:t>
            </w:r>
          </w:p>
        </w:tc>
      </w:tr>
      <w:tr w:rsidR="00E73DA8" w:rsidRPr="00E73DA8" w14:paraId="0A2DBF53" w14:textId="77777777" w:rsidTr="00E73DA8">
        <w:trPr>
          <w:trHeight w:val="225"/>
        </w:trPr>
        <w:tc>
          <w:tcPr>
            <w:tcW w:w="2802" w:type="dxa"/>
            <w:tcBorders>
              <w:top w:val="nil"/>
              <w:left w:val="nil"/>
              <w:bottom w:val="nil"/>
              <w:right w:val="nil"/>
            </w:tcBorders>
            <w:shd w:val="clear" w:color="auto" w:fill="auto"/>
            <w:noWrap/>
            <w:vAlign w:val="bottom"/>
            <w:hideMark/>
          </w:tcPr>
          <w:p w14:paraId="40EAD915" w14:textId="77777777" w:rsidR="00E73DA8" w:rsidRPr="00E73DA8" w:rsidRDefault="00E73DA8" w:rsidP="00E73DA8">
            <w:pPr>
              <w:spacing w:after="0"/>
              <w:rPr>
                <w:rFonts w:ascii="Arial" w:hAnsi="Arial" w:cs="Arial"/>
                <w:b/>
                <w:bCs/>
                <w:sz w:val="16"/>
                <w:szCs w:val="16"/>
              </w:rPr>
            </w:pPr>
            <w:r w:rsidRPr="00E73DA8">
              <w:rPr>
                <w:rFonts w:ascii="Arial" w:hAnsi="Arial" w:cs="Arial"/>
                <w:b/>
                <w:bCs/>
                <w:sz w:val="16"/>
                <w:szCs w:val="16"/>
              </w:rPr>
              <w:t>OPERATING ACTIVITIES</w:t>
            </w:r>
          </w:p>
        </w:tc>
        <w:tc>
          <w:tcPr>
            <w:tcW w:w="885" w:type="dxa"/>
            <w:tcBorders>
              <w:top w:val="nil"/>
              <w:left w:val="nil"/>
              <w:bottom w:val="nil"/>
              <w:right w:val="nil"/>
            </w:tcBorders>
            <w:shd w:val="clear" w:color="auto" w:fill="auto"/>
            <w:noWrap/>
            <w:vAlign w:val="bottom"/>
            <w:hideMark/>
          </w:tcPr>
          <w:p w14:paraId="0C96D5E5" w14:textId="77777777" w:rsidR="00E73DA8" w:rsidRPr="00E73DA8" w:rsidRDefault="00E73DA8" w:rsidP="00E73DA8">
            <w:pPr>
              <w:spacing w:after="0"/>
              <w:rPr>
                <w:rFonts w:ascii="Arial" w:hAnsi="Arial" w:cs="Arial"/>
                <w:b/>
                <w:bCs/>
                <w:sz w:val="16"/>
                <w:szCs w:val="16"/>
              </w:rPr>
            </w:pPr>
          </w:p>
        </w:tc>
        <w:tc>
          <w:tcPr>
            <w:tcW w:w="885" w:type="dxa"/>
            <w:tcBorders>
              <w:top w:val="nil"/>
              <w:left w:val="nil"/>
              <w:bottom w:val="nil"/>
              <w:right w:val="nil"/>
            </w:tcBorders>
            <w:shd w:val="clear" w:color="000000" w:fill="D9D9D9"/>
            <w:noWrap/>
            <w:vAlign w:val="bottom"/>
            <w:hideMark/>
          </w:tcPr>
          <w:p w14:paraId="11986ED0" w14:textId="77777777" w:rsidR="00E73DA8" w:rsidRPr="00E73DA8" w:rsidRDefault="00E73DA8" w:rsidP="00E73DA8">
            <w:pPr>
              <w:spacing w:after="0"/>
              <w:jc w:val="right"/>
              <w:rPr>
                <w:rFonts w:ascii="Arial" w:hAnsi="Arial" w:cs="Arial"/>
                <w:sz w:val="16"/>
                <w:szCs w:val="16"/>
              </w:rPr>
            </w:pPr>
            <w:r w:rsidRPr="00E73DA8">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1FDFD304" w14:textId="77777777" w:rsidR="00E73DA8" w:rsidRPr="00E73DA8" w:rsidRDefault="00E73DA8" w:rsidP="00E73DA8">
            <w:pPr>
              <w:spacing w:after="0"/>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68AF15CB" w14:textId="77777777" w:rsidR="00E73DA8" w:rsidRPr="00E73DA8" w:rsidRDefault="00E73DA8" w:rsidP="00E73DA8">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1FE408AE" w14:textId="77777777" w:rsidR="00E73DA8" w:rsidRPr="00E73DA8" w:rsidRDefault="00E73DA8" w:rsidP="00E73DA8">
            <w:pPr>
              <w:spacing w:after="0"/>
              <w:jc w:val="right"/>
              <w:rPr>
                <w:rFonts w:ascii="Times New Roman" w:hAnsi="Times New Roman"/>
                <w:color w:val="auto"/>
                <w:sz w:val="20"/>
              </w:rPr>
            </w:pPr>
          </w:p>
        </w:tc>
      </w:tr>
      <w:tr w:rsidR="00E73DA8" w:rsidRPr="00E73DA8" w14:paraId="6EC8672D" w14:textId="77777777" w:rsidTr="00E73DA8">
        <w:trPr>
          <w:trHeight w:val="225"/>
        </w:trPr>
        <w:tc>
          <w:tcPr>
            <w:tcW w:w="2802" w:type="dxa"/>
            <w:tcBorders>
              <w:top w:val="nil"/>
              <w:left w:val="nil"/>
              <w:bottom w:val="nil"/>
              <w:right w:val="nil"/>
            </w:tcBorders>
            <w:shd w:val="clear" w:color="auto" w:fill="auto"/>
            <w:noWrap/>
            <w:vAlign w:val="bottom"/>
            <w:hideMark/>
          </w:tcPr>
          <w:p w14:paraId="18118AE7" w14:textId="77777777" w:rsidR="00E73DA8" w:rsidRPr="00E73DA8" w:rsidRDefault="00E73DA8" w:rsidP="00E73DA8">
            <w:pPr>
              <w:spacing w:after="0"/>
              <w:ind w:leftChars="75" w:left="143"/>
              <w:rPr>
                <w:rFonts w:ascii="Arial" w:hAnsi="Arial" w:cs="Arial"/>
                <w:b/>
                <w:bCs/>
                <w:sz w:val="16"/>
                <w:szCs w:val="16"/>
              </w:rPr>
            </w:pPr>
            <w:r w:rsidRPr="00E73DA8">
              <w:rPr>
                <w:rFonts w:ascii="Arial" w:hAnsi="Arial" w:cs="Arial"/>
                <w:b/>
                <w:bCs/>
                <w:sz w:val="16"/>
                <w:szCs w:val="16"/>
              </w:rPr>
              <w:t>Cash received</w:t>
            </w:r>
          </w:p>
        </w:tc>
        <w:tc>
          <w:tcPr>
            <w:tcW w:w="885" w:type="dxa"/>
            <w:tcBorders>
              <w:top w:val="nil"/>
              <w:left w:val="nil"/>
              <w:bottom w:val="nil"/>
              <w:right w:val="nil"/>
            </w:tcBorders>
            <w:shd w:val="clear" w:color="auto" w:fill="auto"/>
            <w:noWrap/>
            <w:vAlign w:val="bottom"/>
            <w:hideMark/>
          </w:tcPr>
          <w:p w14:paraId="740A78C9" w14:textId="77777777" w:rsidR="00E73DA8" w:rsidRPr="00E73DA8" w:rsidRDefault="00E73DA8" w:rsidP="00E73DA8">
            <w:pPr>
              <w:spacing w:after="0"/>
              <w:ind w:firstLineChars="100" w:firstLine="160"/>
              <w:rPr>
                <w:rFonts w:ascii="Arial" w:hAnsi="Arial" w:cs="Arial"/>
                <w:b/>
                <w:bCs/>
                <w:sz w:val="16"/>
                <w:szCs w:val="16"/>
              </w:rPr>
            </w:pPr>
          </w:p>
        </w:tc>
        <w:tc>
          <w:tcPr>
            <w:tcW w:w="885" w:type="dxa"/>
            <w:tcBorders>
              <w:top w:val="nil"/>
              <w:left w:val="nil"/>
              <w:bottom w:val="nil"/>
              <w:right w:val="nil"/>
            </w:tcBorders>
            <w:shd w:val="clear" w:color="000000" w:fill="D9D9D9"/>
            <w:noWrap/>
            <w:vAlign w:val="bottom"/>
            <w:hideMark/>
          </w:tcPr>
          <w:p w14:paraId="50C8B20D" w14:textId="77777777" w:rsidR="00E73DA8" w:rsidRPr="00E73DA8" w:rsidRDefault="00E73DA8" w:rsidP="00E73DA8">
            <w:pPr>
              <w:spacing w:after="0"/>
              <w:jc w:val="right"/>
              <w:rPr>
                <w:rFonts w:ascii="Arial" w:hAnsi="Arial" w:cs="Arial"/>
                <w:sz w:val="16"/>
                <w:szCs w:val="16"/>
              </w:rPr>
            </w:pPr>
            <w:r w:rsidRPr="00E73DA8">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3E638074" w14:textId="77777777" w:rsidR="00E73DA8" w:rsidRPr="00E73DA8" w:rsidRDefault="00E73DA8" w:rsidP="00E73DA8">
            <w:pPr>
              <w:spacing w:after="0"/>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0A43B2EB" w14:textId="77777777" w:rsidR="00E73DA8" w:rsidRPr="00E73DA8" w:rsidRDefault="00E73DA8" w:rsidP="00E73DA8">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62338D81" w14:textId="77777777" w:rsidR="00E73DA8" w:rsidRPr="00E73DA8" w:rsidRDefault="00E73DA8" w:rsidP="00E73DA8">
            <w:pPr>
              <w:spacing w:after="0"/>
              <w:jc w:val="right"/>
              <w:rPr>
                <w:rFonts w:ascii="Times New Roman" w:hAnsi="Times New Roman"/>
                <w:color w:val="auto"/>
                <w:sz w:val="20"/>
              </w:rPr>
            </w:pPr>
          </w:p>
        </w:tc>
      </w:tr>
      <w:tr w:rsidR="00E73DA8" w:rsidRPr="00E73DA8" w14:paraId="3159C39E" w14:textId="77777777" w:rsidTr="00E73DA8">
        <w:trPr>
          <w:trHeight w:val="225"/>
        </w:trPr>
        <w:tc>
          <w:tcPr>
            <w:tcW w:w="2802" w:type="dxa"/>
            <w:tcBorders>
              <w:top w:val="nil"/>
              <w:left w:val="nil"/>
              <w:bottom w:val="nil"/>
              <w:right w:val="nil"/>
            </w:tcBorders>
            <w:shd w:val="clear" w:color="auto" w:fill="auto"/>
            <w:noWrap/>
            <w:vAlign w:val="bottom"/>
            <w:hideMark/>
          </w:tcPr>
          <w:p w14:paraId="192B16F8"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Net GST received</w:t>
            </w:r>
          </w:p>
        </w:tc>
        <w:tc>
          <w:tcPr>
            <w:tcW w:w="885" w:type="dxa"/>
            <w:tcBorders>
              <w:top w:val="nil"/>
              <w:left w:val="nil"/>
              <w:bottom w:val="nil"/>
              <w:right w:val="nil"/>
            </w:tcBorders>
            <w:shd w:val="clear" w:color="auto" w:fill="auto"/>
            <w:noWrap/>
            <w:vAlign w:val="bottom"/>
            <w:hideMark/>
          </w:tcPr>
          <w:p w14:paraId="251CF80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000000" w:fill="D9D9D9"/>
            <w:noWrap/>
            <w:vAlign w:val="bottom"/>
            <w:hideMark/>
          </w:tcPr>
          <w:p w14:paraId="63649091"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auto" w:fill="auto"/>
            <w:noWrap/>
            <w:vAlign w:val="bottom"/>
            <w:hideMark/>
          </w:tcPr>
          <w:p w14:paraId="240AEAF6"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885" w:type="dxa"/>
            <w:tcBorders>
              <w:top w:val="nil"/>
              <w:left w:val="nil"/>
              <w:bottom w:val="nil"/>
              <w:right w:val="nil"/>
            </w:tcBorders>
            <w:shd w:val="clear" w:color="auto" w:fill="auto"/>
            <w:noWrap/>
            <w:vAlign w:val="bottom"/>
            <w:hideMark/>
          </w:tcPr>
          <w:p w14:paraId="51E4A281"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1028" w:type="dxa"/>
            <w:tcBorders>
              <w:top w:val="nil"/>
              <w:left w:val="nil"/>
              <w:bottom w:val="nil"/>
              <w:right w:val="nil"/>
            </w:tcBorders>
            <w:shd w:val="clear" w:color="auto" w:fill="auto"/>
            <w:noWrap/>
            <w:vAlign w:val="bottom"/>
            <w:hideMark/>
          </w:tcPr>
          <w:p w14:paraId="4B3AFF1C"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r>
      <w:tr w:rsidR="00E73DA8" w:rsidRPr="00E73DA8" w14:paraId="31A43782" w14:textId="77777777" w:rsidTr="00E73DA8">
        <w:trPr>
          <w:trHeight w:val="225"/>
        </w:trPr>
        <w:tc>
          <w:tcPr>
            <w:tcW w:w="2802" w:type="dxa"/>
            <w:tcBorders>
              <w:top w:val="nil"/>
              <w:left w:val="nil"/>
              <w:bottom w:val="nil"/>
              <w:right w:val="nil"/>
            </w:tcBorders>
            <w:shd w:val="clear" w:color="auto" w:fill="auto"/>
            <w:noWrap/>
            <w:vAlign w:val="bottom"/>
            <w:hideMark/>
          </w:tcPr>
          <w:p w14:paraId="5BB25432"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Other</w:t>
            </w:r>
          </w:p>
        </w:tc>
        <w:tc>
          <w:tcPr>
            <w:tcW w:w="885" w:type="dxa"/>
            <w:tcBorders>
              <w:top w:val="nil"/>
              <w:left w:val="nil"/>
              <w:bottom w:val="nil"/>
              <w:right w:val="nil"/>
            </w:tcBorders>
            <w:shd w:val="clear" w:color="auto" w:fill="auto"/>
            <w:noWrap/>
            <w:vAlign w:val="bottom"/>
            <w:hideMark/>
          </w:tcPr>
          <w:p w14:paraId="6354ED29"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000000" w:fill="D9D9D9"/>
            <w:noWrap/>
            <w:vAlign w:val="bottom"/>
            <w:hideMark/>
          </w:tcPr>
          <w:p w14:paraId="4C1B266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auto" w:fill="auto"/>
            <w:noWrap/>
            <w:vAlign w:val="bottom"/>
            <w:hideMark/>
          </w:tcPr>
          <w:p w14:paraId="489DBF9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auto" w:fill="auto"/>
            <w:noWrap/>
            <w:vAlign w:val="bottom"/>
            <w:hideMark/>
          </w:tcPr>
          <w:p w14:paraId="66CD0E0D"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1028" w:type="dxa"/>
            <w:tcBorders>
              <w:top w:val="nil"/>
              <w:left w:val="nil"/>
              <w:bottom w:val="nil"/>
              <w:right w:val="nil"/>
            </w:tcBorders>
            <w:shd w:val="clear" w:color="auto" w:fill="auto"/>
            <w:noWrap/>
            <w:vAlign w:val="bottom"/>
            <w:hideMark/>
          </w:tcPr>
          <w:p w14:paraId="63A0FA03"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r>
      <w:tr w:rsidR="00E73DA8" w:rsidRPr="00E73DA8" w14:paraId="5307B7B5" w14:textId="77777777" w:rsidTr="00E73DA8">
        <w:trPr>
          <w:trHeight w:val="225"/>
        </w:trPr>
        <w:tc>
          <w:tcPr>
            <w:tcW w:w="2802" w:type="dxa"/>
            <w:tcBorders>
              <w:top w:val="nil"/>
              <w:left w:val="nil"/>
              <w:bottom w:val="nil"/>
              <w:right w:val="nil"/>
            </w:tcBorders>
            <w:shd w:val="clear" w:color="auto" w:fill="auto"/>
            <w:noWrap/>
            <w:vAlign w:val="bottom"/>
            <w:hideMark/>
          </w:tcPr>
          <w:p w14:paraId="03F237B8" w14:textId="77777777" w:rsidR="00E73DA8" w:rsidRPr="00E73DA8" w:rsidRDefault="00E73DA8" w:rsidP="00E73DA8">
            <w:pPr>
              <w:spacing w:after="0"/>
              <w:ind w:firstLineChars="200" w:firstLine="320"/>
              <w:rPr>
                <w:rFonts w:ascii="Arial" w:hAnsi="Arial" w:cs="Arial"/>
                <w:b/>
                <w:bCs/>
                <w:sz w:val="16"/>
                <w:szCs w:val="16"/>
              </w:rPr>
            </w:pPr>
            <w:r w:rsidRPr="00E73DA8">
              <w:rPr>
                <w:rFonts w:ascii="Arial" w:hAnsi="Arial" w:cs="Arial"/>
                <w:b/>
                <w:bCs/>
                <w:sz w:val="16"/>
                <w:szCs w:val="16"/>
              </w:rPr>
              <w:t>Total cash received</w:t>
            </w:r>
          </w:p>
        </w:tc>
        <w:tc>
          <w:tcPr>
            <w:tcW w:w="885" w:type="dxa"/>
            <w:tcBorders>
              <w:top w:val="nil"/>
              <w:left w:val="nil"/>
              <w:bottom w:val="single" w:sz="4" w:space="0" w:color="auto"/>
              <w:right w:val="nil"/>
            </w:tcBorders>
            <w:shd w:val="clear" w:color="auto" w:fill="auto"/>
            <w:noWrap/>
            <w:vAlign w:val="bottom"/>
            <w:hideMark/>
          </w:tcPr>
          <w:p w14:paraId="7E5037E0"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617</w:t>
            </w:r>
          </w:p>
        </w:tc>
        <w:tc>
          <w:tcPr>
            <w:tcW w:w="885" w:type="dxa"/>
            <w:tcBorders>
              <w:top w:val="nil"/>
              <w:left w:val="nil"/>
              <w:bottom w:val="single" w:sz="4" w:space="0" w:color="auto"/>
              <w:right w:val="nil"/>
            </w:tcBorders>
            <w:shd w:val="clear" w:color="000000" w:fill="D9D9D9"/>
            <w:noWrap/>
            <w:vAlign w:val="bottom"/>
            <w:hideMark/>
          </w:tcPr>
          <w:p w14:paraId="667C88C1"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617</w:t>
            </w:r>
          </w:p>
        </w:tc>
        <w:tc>
          <w:tcPr>
            <w:tcW w:w="885" w:type="dxa"/>
            <w:tcBorders>
              <w:top w:val="nil"/>
              <w:left w:val="nil"/>
              <w:bottom w:val="single" w:sz="4" w:space="0" w:color="auto"/>
              <w:right w:val="nil"/>
            </w:tcBorders>
            <w:shd w:val="clear" w:color="auto" w:fill="auto"/>
            <w:noWrap/>
            <w:vAlign w:val="bottom"/>
            <w:hideMark/>
          </w:tcPr>
          <w:p w14:paraId="52974208"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624</w:t>
            </w:r>
          </w:p>
        </w:tc>
        <w:tc>
          <w:tcPr>
            <w:tcW w:w="885" w:type="dxa"/>
            <w:tcBorders>
              <w:top w:val="nil"/>
              <w:left w:val="nil"/>
              <w:bottom w:val="single" w:sz="4" w:space="0" w:color="auto"/>
              <w:right w:val="nil"/>
            </w:tcBorders>
            <w:shd w:val="clear" w:color="auto" w:fill="auto"/>
            <w:noWrap/>
            <w:vAlign w:val="bottom"/>
            <w:hideMark/>
          </w:tcPr>
          <w:p w14:paraId="0FCD18A8"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624</w:t>
            </w:r>
          </w:p>
        </w:tc>
        <w:tc>
          <w:tcPr>
            <w:tcW w:w="1028" w:type="dxa"/>
            <w:tcBorders>
              <w:top w:val="nil"/>
              <w:left w:val="nil"/>
              <w:bottom w:val="single" w:sz="4" w:space="0" w:color="auto"/>
              <w:right w:val="nil"/>
            </w:tcBorders>
            <w:shd w:val="clear" w:color="auto" w:fill="auto"/>
            <w:noWrap/>
            <w:vAlign w:val="bottom"/>
            <w:hideMark/>
          </w:tcPr>
          <w:p w14:paraId="4A37A026"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624</w:t>
            </w:r>
          </w:p>
        </w:tc>
      </w:tr>
      <w:tr w:rsidR="00E73DA8" w:rsidRPr="00E73DA8" w14:paraId="7BE4EDB5" w14:textId="77777777" w:rsidTr="00E73DA8">
        <w:trPr>
          <w:trHeight w:val="283"/>
        </w:trPr>
        <w:tc>
          <w:tcPr>
            <w:tcW w:w="2802" w:type="dxa"/>
            <w:tcBorders>
              <w:top w:val="nil"/>
              <w:left w:val="nil"/>
              <w:bottom w:val="nil"/>
              <w:right w:val="nil"/>
            </w:tcBorders>
            <w:shd w:val="clear" w:color="auto" w:fill="auto"/>
            <w:noWrap/>
            <w:vAlign w:val="bottom"/>
            <w:hideMark/>
          </w:tcPr>
          <w:p w14:paraId="6A1F75CA" w14:textId="77777777" w:rsidR="00E73DA8" w:rsidRPr="00E73DA8" w:rsidRDefault="00E73DA8" w:rsidP="00E73DA8">
            <w:pPr>
              <w:spacing w:after="0"/>
              <w:ind w:leftChars="75" w:left="143"/>
              <w:rPr>
                <w:rFonts w:ascii="Arial" w:hAnsi="Arial" w:cs="Arial"/>
                <w:b/>
                <w:bCs/>
                <w:sz w:val="16"/>
                <w:szCs w:val="16"/>
              </w:rPr>
            </w:pPr>
            <w:r w:rsidRPr="00E73DA8">
              <w:rPr>
                <w:rFonts w:ascii="Arial" w:hAnsi="Arial" w:cs="Arial"/>
                <w:b/>
                <w:bCs/>
                <w:sz w:val="16"/>
                <w:szCs w:val="16"/>
              </w:rPr>
              <w:t>Cash used</w:t>
            </w:r>
          </w:p>
        </w:tc>
        <w:tc>
          <w:tcPr>
            <w:tcW w:w="885" w:type="dxa"/>
            <w:tcBorders>
              <w:top w:val="nil"/>
              <w:left w:val="nil"/>
              <w:bottom w:val="nil"/>
              <w:right w:val="nil"/>
            </w:tcBorders>
            <w:shd w:val="clear" w:color="auto" w:fill="auto"/>
            <w:noWrap/>
            <w:vAlign w:val="bottom"/>
            <w:hideMark/>
          </w:tcPr>
          <w:p w14:paraId="53F6BAD2" w14:textId="77777777" w:rsidR="00E73DA8" w:rsidRPr="00E73DA8" w:rsidRDefault="00E73DA8" w:rsidP="00E73DA8">
            <w:pPr>
              <w:spacing w:after="0"/>
              <w:ind w:firstLineChars="100" w:firstLine="160"/>
              <w:rPr>
                <w:rFonts w:ascii="Arial" w:hAnsi="Arial" w:cs="Arial"/>
                <w:b/>
                <w:bCs/>
                <w:sz w:val="16"/>
                <w:szCs w:val="16"/>
              </w:rPr>
            </w:pPr>
          </w:p>
        </w:tc>
        <w:tc>
          <w:tcPr>
            <w:tcW w:w="885" w:type="dxa"/>
            <w:tcBorders>
              <w:top w:val="nil"/>
              <w:left w:val="nil"/>
              <w:bottom w:val="nil"/>
              <w:right w:val="nil"/>
            </w:tcBorders>
            <w:shd w:val="clear" w:color="000000" w:fill="D9D9D9"/>
            <w:noWrap/>
            <w:vAlign w:val="bottom"/>
            <w:hideMark/>
          </w:tcPr>
          <w:p w14:paraId="3B69EE78" w14:textId="77777777" w:rsidR="00E73DA8" w:rsidRPr="00E73DA8" w:rsidRDefault="00E73DA8" w:rsidP="00E73DA8">
            <w:pPr>
              <w:spacing w:after="0"/>
              <w:jc w:val="right"/>
              <w:rPr>
                <w:rFonts w:ascii="Arial" w:hAnsi="Arial" w:cs="Arial"/>
                <w:sz w:val="16"/>
                <w:szCs w:val="16"/>
              </w:rPr>
            </w:pPr>
            <w:r w:rsidRPr="00E73DA8">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69EE45D0" w14:textId="77777777" w:rsidR="00E73DA8" w:rsidRPr="00E73DA8" w:rsidRDefault="00E73DA8" w:rsidP="00E73DA8">
            <w:pPr>
              <w:spacing w:after="0"/>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74F91CB1" w14:textId="77777777" w:rsidR="00E73DA8" w:rsidRPr="00E73DA8" w:rsidRDefault="00E73DA8" w:rsidP="00E73DA8">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13CEB43B" w14:textId="77777777" w:rsidR="00E73DA8" w:rsidRPr="00E73DA8" w:rsidRDefault="00E73DA8" w:rsidP="00E73DA8">
            <w:pPr>
              <w:spacing w:after="0"/>
              <w:jc w:val="right"/>
              <w:rPr>
                <w:rFonts w:ascii="Times New Roman" w:hAnsi="Times New Roman"/>
                <w:color w:val="auto"/>
                <w:sz w:val="20"/>
              </w:rPr>
            </w:pPr>
          </w:p>
        </w:tc>
      </w:tr>
      <w:tr w:rsidR="00E73DA8" w:rsidRPr="00E73DA8" w14:paraId="4EC36490" w14:textId="77777777" w:rsidTr="00E73DA8">
        <w:trPr>
          <w:trHeight w:val="225"/>
        </w:trPr>
        <w:tc>
          <w:tcPr>
            <w:tcW w:w="2802" w:type="dxa"/>
            <w:tcBorders>
              <w:top w:val="nil"/>
              <w:left w:val="nil"/>
              <w:bottom w:val="nil"/>
              <w:right w:val="nil"/>
            </w:tcBorders>
            <w:shd w:val="clear" w:color="auto" w:fill="auto"/>
            <w:noWrap/>
            <w:vAlign w:val="bottom"/>
            <w:hideMark/>
          </w:tcPr>
          <w:p w14:paraId="18803463"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Grant payments</w:t>
            </w:r>
          </w:p>
        </w:tc>
        <w:tc>
          <w:tcPr>
            <w:tcW w:w="885" w:type="dxa"/>
            <w:tcBorders>
              <w:top w:val="nil"/>
              <w:left w:val="nil"/>
              <w:bottom w:val="nil"/>
              <w:right w:val="nil"/>
            </w:tcBorders>
            <w:shd w:val="clear" w:color="auto" w:fill="auto"/>
            <w:noWrap/>
            <w:vAlign w:val="bottom"/>
            <w:hideMark/>
          </w:tcPr>
          <w:p w14:paraId="096688B8"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13,119</w:t>
            </w:r>
          </w:p>
        </w:tc>
        <w:tc>
          <w:tcPr>
            <w:tcW w:w="885" w:type="dxa"/>
            <w:tcBorders>
              <w:top w:val="nil"/>
              <w:left w:val="nil"/>
              <w:bottom w:val="nil"/>
              <w:right w:val="nil"/>
            </w:tcBorders>
            <w:shd w:val="clear" w:color="000000" w:fill="D9D9D9"/>
            <w:noWrap/>
            <w:vAlign w:val="bottom"/>
            <w:hideMark/>
          </w:tcPr>
          <w:p w14:paraId="3D97AAA6"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14,467</w:t>
            </w:r>
          </w:p>
        </w:tc>
        <w:tc>
          <w:tcPr>
            <w:tcW w:w="885" w:type="dxa"/>
            <w:tcBorders>
              <w:top w:val="nil"/>
              <w:left w:val="nil"/>
              <w:bottom w:val="nil"/>
              <w:right w:val="nil"/>
            </w:tcBorders>
            <w:shd w:val="clear" w:color="auto" w:fill="auto"/>
            <w:noWrap/>
            <w:vAlign w:val="bottom"/>
            <w:hideMark/>
          </w:tcPr>
          <w:p w14:paraId="7E7A77C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21,892</w:t>
            </w:r>
          </w:p>
        </w:tc>
        <w:tc>
          <w:tcPr>
            <w:tcW w:w="885" w:type="dxa"/>
            <w:tcBorders>
              <w:top w:val="nil"/>
              <w:left w:val="nil"/>
              <w:bottom w:val="nil"/>
              <w:right w:val="nil"/>
            </w:tcBorders>
            <w:shd w:val="clear" w:color="auto" w:fill="auto"/>
            <w:noWrap/>
            <w:vAlign w:val="bottom"/>
            <w:hideMark/>
          </w:tcPr>
          <w:p w14:paraId="3B52B09D"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23,299</w:t>
            </w:r>
          </w:p>
        </w:tc>
        <w:tc>
          <w:tcPr>
            <w:tcW w:w="1028" w:type="dxa"/>
            <w:tcBorders>
              <w:top w:val="nil"/>
              <w:left w:val="nil"/>
              <w:bottom w:val="nil"/>
              <w:right w:val="nil"/>
            </w:tcBorders>
            <w:shd w:val="clear" w:color="auto" w:fill="auto"/>
            <w:noWrap/>
            <w:vAlign w:val="bottom"/>
            <w:hideMark/>
          </w:tcPr>
          <w:p w14:paraId="6E4E5943"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23,180</w:t>
            </w:r>
          </w:p>
        </w:tc>
      </w:tr>
      <w:tr w:rsidR="00E73DA8" w:rsidRPr="00E73DA8" w14:paraId="3E36AB1E" w14:textId="77777777" w:rsidTr="00E73DA8">
        <w:trPr>
          <w:trHeight w:val="225"/>
        </w:trPr>
        <w:tc>
          <w:tcPr>
            <w:tcW w:w="2802" w:type="dxa"/>
            <w:tcBorders>
              <w:top w:val="nil"/>
              <w:left w:val="nil"/>
              <w:bottom w:val="nil"/>
              <w:right w:val="nil"/>
            </w:tcBorders>
            <w:shd w:val="clear" w:color="auto" w:fill="auto"/>
            <w:noWrap/>
            <w:vAlign w:val="bottom"/>
            <w:hideMark/>
          </w:tcPr>
          <w:p w14:paraId="38F5C0A7"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Suppliers</w:t>
            </w:r>
          </w:p>
        </w:tc>
        <w:tc>
          <w:tcPr>
            <w:tcW w:w="885" w:type="dxa"/>
            <w:tcBorders>
              <w:top w:val="nil"/>
              <w:left w:val="nil"/>
              <w:bottom w:val="nil"/>
              <w:right w:val="nil"/>
            </w:tcBorders>
            <w:shd w:val="clear" w:color="auto" w:fill="auto"/>
            <w:noWrap/>
            <w:vAlign w:val="bottom"/>
            <w:hideMark/>
          </w:tcPr>
          <w:p w14:paraId="46ECA66D"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6,121</w:t>
            </w:r>
          </w:p>
        </w:tc>
        <w:tc>
          <w:tcPr>
            <w:tcW w:w="885" w:type="dxa"/>
            <w:tcBorders>
              <w:top w:val="nil"/>
              <w:left w:val="nil"/>
              <w:bottom w:val="nil"/>
              <w:right w:val="nil"/>
            </w:tcBorders>
            <w:shd w:val="clear" w:color="000000" w:fill="D9D9D9"/>
            <w:noWrap/>
            <w:vAlign w:val="bottom"/>
            <w:hideMark/>
          </w:tcPr>
          <w:p w14:paraId="7FB982AE"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10,893</w:t>
            </w:r>
          </w:p>
        </w:tc>
        <w:tc>
          <w:tcPr>
            <w:tcW w:w="885" w:type="dxa"/>
            <w:tcBorders>
              <w:top w:val="nil"/>
              <w:left w:val="nil"/>
              <w:bottom w:val="nil"/>
              <w:right w:val="nil"/>
            </w:tcBorders>
            <w:shd w:val="clear" w:color="auto" w:fill="auto"/>
            <w:noWrap/>
            <w:vAlign w:val="bottom"/>
            <w:hideMark/>
          </w:tcPr>
          <w:p w14:paraId="0AD73A4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13,094</w:t>
            </w:r>
          </w:p>
        </w:tc>
        <w:tc>
          <w:tcPr>
            <w:tcW w:w="885" w:type="dxa"/>
            <w:tcBorders>
              <w:top w:val="nil"/>
              <w:left w:val="nil"/>
              <w:bottom w:val="nil"/>
              <w:right w:val="nil"/>
            </w:tcBorders>
            <w:shd w:val="clear" w:color="auto" w:fill="auto"/>
            <w:noWrap/>
            <w:vAlign w:val="bottom"/>
            <w:hideMark/>
          </w:tcPr>
          <w:p w14:paraId="7DE4AE27"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10,622</w:t>
            </w:r>
          </w:p>
        </w:tc>
        <w:tc>
          <w:tcPr>
            <w:tcW w:w="1028" w:type="dxa"/>
            <w:tcBorders>
              <w:top w:val="nil"/>
              <w:left w:val="nil"/>
              <w:bottom w:val="nil"/>
              <w:right w:val="nil"/>
            </w:tcBorders>
            <w:shd w:val="clear" w:color="auto" w:fill="auto"/>
            <w:noWrap/>
            <w:vAlign w:val="bottom"/>
            <w:hideMark/>
          </w:tcPr>
          <w:p w14:paraId="48FA1CF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10,832</w:t>
            </w:r>
          </w:p>
        </w:tc>
      </w:tr>
      <w:tr w:rsidR="00E73DA8" w:rsidRPr="00E73DA8" w14:paraId="74575AAA" w14:textId="77777777" w:rsidTr="00E73DA8">
        <w:trPr>
          <w:trHeight w:val="225"/>
        </w:trPr>
        <w:tc>
          <w:tcPr>
            <w:tcW w:w="2802" w:type="dxa"/>
            <w:tcBorders>
              <w:top w:val="nil"/>
              <w:left w:val="nil"/>
              <w:bottom w:val="nil"/>
              <w:right w:val="nil"/>
            </w:tcBorders>
            <w:shd w:val="clear" w:color="auto" w:fill="auto"/>
            <w:noWrap/>
            <w:vAlign w:val="bottom"/>
            <w:hideMark/>
          </w:tcPr>
          <w:p w14:paraId="524F60E2" w14:textId="77777777" w:rsidR="00E73DA8" w:rsidRPr="00E73DA8" w:rsidRDefault="00E73DA8" w:rsidP="00E73DA8">
            <w:pPr>
              <w:spacing w:after="0"/>
              <w:ind w:firstLineChars="200" w:firstLine="320"/>
              <w:rPr>
                <w:rFonts w:ascii="Arial" w:hAnsi="Arial" w:cs="Arial"/>
                <w:b/>
                <w:bCs/>
                <w:sz w:val="16"/>
                <w:szCs w:val="16"/>
              </w:rPr>
            </w:pPr>
            <w:r w:rsidRPr="00E73DA8">
              <w:rPr>
                <w:rFonts w:ascii="Arial" w:hAnsi="Arial" w:cs="Arial"/>
                <w:b/>
                <w:bCs/>
                <w:sz w:val="16"/>
                <w:szCs w:val="16"/>
              </w:rPr>
              <w:t>Total cash used</w:t>
            </w:r>
          </w:p>
        </w:tc>
        <w:tc>
          <w:tcPr>
            <w:tcW w:w="885" w:type="dxa"/>
            <w:tcBorders>
              <w:top w:val="nil"/>
              <w:left w:val="nil"/>
              <w:bottom w:val="single" w:sz="4" w:space="0" w:color="auto"/>
              <w:right w:val="nil"/>
            </w:tcBorders>
            <w:shd w:val="clear" w:color="auto" w:fill="auto"/>
            <w:noWrap/>
            <w:vAlign w:val="bottom"/>
            <w:hideMark/>
          </w:tcPr>
          <w:p w14:paraId="4A44A6C7"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19,240</w:t>
            </w:r>
          </w:p>
        </w:tc>
        <w:tc>
          <w:tcPr>
            <w:tcW w:w="885" w:type="dxa"/>
            <w:tcBorders>
              <w:top w:val="nil"/>
              <w:left w:val="nil"/>
              <w:bottom w:val="single" w:sz="4" w:space="0" w:color="auto"/>
              <w:right w:val="nil"/>
            </w:tcBorders>
            <w:shd w:val="clear" w:color="000000" w:fill="D9D9D9"/>
            <w:noWrap/>
            <w:vAlign w:val="bottom"/>
            <w:hideMark/>
          </w:tcPr>
          <w:p w14:paraId="46BEF09E"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25,360</w:t>
            </w:r>
          </w:p>
        </w:tc>
        <w:tc>
          <w:tcPr>
            <w:tcW w:w="885" w:type="dxa"/>
            <w:tcBorders>
              <w:top w:val="nil"/>
              <w:left w:val="nil"/>
              <w:bottom w:val="single" w:sz="4" w:space="0" w:color="auto"/>
              <w:right w:val="nil"/>
            </w:tcBorders>
            <w:shd w:val="clear" w:color="auto" w:fill="auto"/>
            <w:noWrap/>
            <w:vAlign w:val="bottom"/>
            <w:hideMark/>
          </w:tcPr>
          <w:p w14:paraId="2621AC73"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34,986</w:t>
            </w:r>
          </w:p>
        </w:tc>
        <w:tc>
          <w:tcPr>
            <w:tcW w:w="885" w:type="dxa"/>
            <w:tcBorders>
              <w:top w:val="nil"/>
              <w:left w:val="nil"/>
              <w:bottom w:val="single" w:sz="4" w:space="0" w:color="auto"/>
              <w:right w:val="nil"/>
            </w:tcBorders>
            <w:shd w:val="clear" w:color="auto" w:fill="auto"/>
            <w:noWrap/>
            <w:vAlign w:val="bottom"/>
            <w:hideMark/>
          </w:tcPr>
          <w:p w14:paraId="74E18374"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33,921</w:t>
            </w:r>
          </w:p>
        </w:tc>
        <w:tc>
          <w:tcPr>
            <w:tcW w:w="1028" w:type="dxa"/>
            <w:tcBorders>
              <w:top w:val="nil"/>
              <w:left w:val="nil"/>
              <w:bottom w:val="single" w:sz="4" w:space="0" w:color="auto"/>
              <w:right w:val="nil"/>
            </w:tcBorders>
            <w:shd w:val="clear" w:color="auto" w:fill="auto"/>
            <w:noWrap/>
            <w:vAlign w:val="bottom"/>
            <w:hideMark/>
          </w:tcPr>
          <w:p w14:paraId="0A7CE484"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34,012</w:t>
            </w:r>
          </w:p>
        </w:tc>
      </w:tr>
      <w:tr w:rsidR="00E73DA8" w:rsidRPr="00E73DA8" w14:paraId="26CBF5E6" w14:textId="77777777" w:rsidTr="00E73DA8">
        <w:trPr>
          <w:trHeight w:val="454"/>
        </w:trPr>
        <w:tc>
          <w:tcPr>
            <w:tcW w:w="2802" w:type="dxa"/>
            <w:tcBorders>
              <w:top w:val="nil"/>
              <w:left w:val="nil"/>
              <w:bottom w:val="nil"/>
              <w:right w:val="nil"/>
            </w:tcBorders>
            <w:shd w:val="clear" w:color="auto" w:fill="auto"/>
            <w:vAlign w:val="bottom"/>
            <w:hideMark/>
          </w:tcPr>
          <w:p w14:paraId="563E2D3C" w14:textId="77777777" w:rsidR="00E73DA8" w:rsidRPr="00E73DA8" w:rsidRDefault="00E73DA8" w:rsidP="00E73DA8">
            <w:pPr>
              <w:spacing w:after="0"/>
              <w:rPr>
                <w:rFonts w:ascii="Arial" w:hAnsi="Arial" w:cs="Arial"/>
                <w:b/>
                <w:bCs/>
                <w:sz w:val="16"/>
                <w:szCs w:val="16"/>
              </w:rPr>
            </w:pPr>
            <w:r w:rsidRPr="00E73DA8">
              <w:rPr>
                <w:rFonts w:ascii="Arial" w:hAnsi="Arial" w:cs="Arial"/>
                <w:b/>
                <w:bCs/>
                <w:sz w:val="16"/>
                <w:szCs w:val="16"/>
              </w:rPr>
              <w:t>Net cash from (or used by) operating activities</w:t>
            </w:r>
          </w:p>
        </w:tc>
        <w:tc>
          <w:tcPr>
            <w:tcW w:w="885" w:type="dxa"/>
            <w:tcBorders>
              <w:top w:val="nil"/>
              <w:left w:val="nil"/>
              <w:bottom w:val="single" w:sz="4" w:space="0" w:color="auto"/>
              <w:right w:val="nil"/>
            </w:tcBorders>
            <w:shd w:val="clear" w:color="auto" w:fill="auto"/>
            <w:noWrap/>
            <w:vAlign w:val="bottom"/>
            <w:hideMark/>
          </w:tcPr>
          <w:p w14:paraId="2A5A2BD8"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(18,623)</w:t>
            </w:r>
          </w:p>
        </w:tc>
        <w:tc>
          <w:tcPr>
            <w:tcW w:w="885" w:type="dxa"/>
            <w:tcBorders>
              <w:top w:val="nil"/>
              <w:left w:val="nil"/>
              <w:bottom w:val="single" w:sz="4" w:space="0" w:color="auto"/>
              <w:right w:val="nil"/>
            </w:tcBorders>
            <w:shd w:val="clear" w:color="000000" w:fill="D9D9D9"/>
            <w:noWrap/>
            <w:vAlign w:val="bottom"/>
            <w:hideMark/>
          </w:tcPr>
          <w:p w14:paraId="6050B729"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(24,743)</w:t>
            </w:r>
          </w:p>
        </w:tc>
        <w:tc>
          <w:tcPr>
            <w:tcW w:w="885" w:type="dxa"/>
            <w:tcBorders>
              <w:top w:val="nil"/>
              <w:left w:val="nil"/>
              <w:bottom w:val="single" w:sz="4" w:space="0" w:color="auto"/>
              <w:right w:val="nil"/>
            </w:tcBorders>
            <w:shd w:val="clear" w:color="auto" w:fill="auto"/>
            <w:noWrap/>
            <w:vAlign w:val="bottom"/>
            <w:hideMark/>
          </w:tcPr>
          <w:p w14:paraId="138F9ADB"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(34,362)</w:t>
            </w:r>
          </w:p>
        </w:tc>
        <w:tc>
          <w:tcPr>
            <w:tcW w:w="885" w:type="dxa"/>
            <w:tcBorders>
              <w:top w:val="nil"/>
              <w:left w:val="nil"/>
              <w:bottom w:val="single" w:sz="4" w:space="0" w:color="auto"/>
              <w:right w:val="nil"/>
            </w:tcBorders>
            <w:shd w:val="clear" w:color="auto" w:fill="auto"/>
            <w:noWrap/>
            <w:vAlign w:val="bottom"/>
            <w:hideMark/>
          </w:tcPr>
          <w:p w14:paraId="073479CF"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(33,297)</w:t>
            </w:r>
          </w:p>
        </w:tc>
        <w:tc>
          <w:tcPr>
            <w:tcW w:w="1028" w:type="dxa"/>
            <w:tcBorders>
              <w:top w:val="nil"/>
              <w:left w:val="nil"/>
              <w:bottom w:val="single" w:sz="4" w:space="0" w:color="auto"/>
              <w:right w:val="nil"/>
            </w:tcBorders>
            <w:shd w:val="clear" w:color="auto" w:fill="auto"/>
            <w:noWrap/>
            <w:vAlign w:val="bottom"/>
            <w:hideMark/>
          </w:tcPr>
          <w:p w14:paraId="0331C129"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(33,388)</w:t>
            </w:r>
          </w:p>
        </w:tc>
      </w:tr>
      <w:tr w:rsidR="00E73DA8" w:rsidRPr="00E73DA8" w14:paraId="46946D4F" w14:textId="77777777" w:rsidTr="00E73DA8">
        <w:trPr>
          <w:trHeight w:val="454"/>
        </w:trPr>
        <w:tc>
          <w:tcPr>
            <w:tcW w:w="2802" w:type="dxa"/>
            <w:tcBorders>
              <w:top w:val="nil"/>
              <w:left w:val="nil"/>
              <w:bottom w:val="nil"/>
              <w:right w:val="nil"/>
            </w:tcBorders>
            <w:shd w:val="clear" w:color="auto" w:fill="auto"/>
            <w:vAlign w:val="bottom"/>
            <w:hideMark/>
          </w:tcPr>
          <w:p w14:paraId="79A52E47" w14:textId="77777777" w:rsidR="00E73DA8" w:rsidRPr="00E73DA8" w:rsidRDefault="00E73DA8" w:rsidP="00E73DA8">
            <w:pPr>
              <w:spacing w:after="0"/>
              <w:rPr>
                <w:rFonts w:ascii="Arial" w:hAnsi="Arial" w:cs="Arial"/>
                <w:b/>
                <w:bCs/>
                <w:sz w:val="16"/>
                <w:szCs w:val="16"/>
              </w:rPr>
            </w:pPr>
            <w:r w:rsidRPr="00E73DA8">
              <w:rPr>
                <w:rFonts w:ascii="Arial" w:hAnsi="Arial" w:cs="Arial"/>
                <w:b/>
                <w:bCs/>
                <w:sz w:val="16"/>
                <w:szCs w:val="16"/>
              </w:rPr>
              <w:t>Net increase (or decrease) in cash held</w:t>
            </w:r>
          </w:p>
        </w:tc>
        <w:tc>
          <w:tcPr>
            <w:tcW w:w="885" w:type="dxa"/>
            <w:tcBorders>
              <w:top w:val="nil"/>
              <w:left w:val="nil"/>
              <w:bottom w:val="single" w:sz="4" w:space="0" w:color="auto"/>
              <w:right w:val="nil"/>
            </w:tcBorders>
            <w:shd w:val="clear" w:color="auto" w:fill="auto"/>
            <w:noWrap/>
            <w:vAlign w:val="bottom"/>
            <w:hideMark/>
          </w:tcPr>
          <w:p w14:paraId="50ED53B3"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(18,623)</w:t>
            </w:r>
          </w:p>
        </w:tc>
        <w:tc>
          <w:tcPr>
            <w:tcW w:w="885" w:type="dxa"/>
            <w:tcBorders>
              <w:top w:val="nil"/>
              <w:left w:val="nil"/>
              <w:bottom w:val="single" w:sz="4" w:space="0" w:color="auto"/>
              <w:right w:val="nil"/>
            </w:tcBorders>
            <w:shd w:val="clear" w:color="000000" w:fill="D9D9D9"/>
            <w:noWrap/>
            <w:vAlign w:val="bottom"/>
            <w:hideMark/>
          </w:tcPr>
          <w:p w14:paraId="3BB0E83F"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(24,743)</w:t>
            </w:r>
          </w:p>
        </w:tc>
        <w:tc>
          <w:tcPr>
            <w:tcW w:w="885" w:type="dxa"/>
            <w:tcBorders>
              <w:top w:val="nil"/>
              <w:left w:val="nil"/>
              <w:bottom w:val="single" w:sz="4" w:space="0" w:color="auto"/>
              <w:right w:val="nil"/>
            </w:tcBorders>
            <w:shd w:val="clear" w:color="auto" w:fill="auto"/>
            <w:noWrap/>
            <w:vAlign w:val="bottom"/>
            <w:hideMark/>
          </w:tcPr>
          <w:p w14:paraId="0CCA9A26"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(34,362)</w:t>
            </w:r>
          </w:p>
        </w:tc>
        <w:tc>
          <w:tcPr>
            <w:tcW w:w="885" w:type="dxa"/>
            <w:tcBorders>
              <w:top w:val="nil"/>
              <w:left w:val="nil"/>
              <w:bottom w:val="single" w:sz="4" w:space="0" w:color="auto"/>
              <w:right w:val="nil"/>
            </w:tcBorders>
            <w:shd w:val="clear" w:color="auto" w:fill="auto"/>
            <w:noWrap/>
            <w:vAlign w:val="bottom"/>
            <w:hideMark/>
          </w:tcPr>
          <w:p w14:paraId="53884E70"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(33,297)</w:t>
            </w:r>
          </w:p>
        </w:tc>
        <w:tc>
          <w:tcPr>
            <w:tcW w:w="1028" w:type="dxa"/>
            <w:tcBorders>
              <w:top w:val="nil"/>
              <w:left w:val="nil"/>
              <w:bottom w:val="single" w:sz="4" w:space="0" w:color="auto"/>
              <w:right w:val="nil"/>
            </w:tcBorders>
            <w:shd w:val="clear" w:color="auto" w:fill="auto"/>
            <w:noWrap/>
            <w:vAlign w:val="bottom"/>
            <w:hideMark/>
          </w:tcPr>
          <w:p w14:paraId="2F360617"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(33,388)</w:t>
            </w:r>
          </w:p>
        </w:tc>
      </w:tr>
      <w:tr w:rsidR="00E73DA8" w:rsidRPr="00E73DA8" w14:paraId="224B72BC" w14:textId="77777777" w:rsidTr="00E73DA8">
        <w:trPr>
          <w:trHeight w:val="425"/>
        </w:trPr>
        <w:tc>
          <w:tcPr>
            <w:tcW w:w="2802" w:type="dxa"/>
            <w:tcBorders>
              <w:top w:val="nil"/>
              <w:left w:val="nil"/>
              <w:bottom w:val="nil"/>
              <w:right w:val="nil"/>
            </w:tcBorders>
            <w:shd w:val="clear" w:color="auto" w:fill="auto"/>
            <w:vAlign w:val="bottom"/>
            <w:hideMark/>
          </w:tcPr>
          <w:p w14:paraId="47323814" w14:textId="77777777" w:rsidR="00E73DA8" w:rsidRPr="00E73DA8" w:rsidRDefault="00E73DA8" w:rsidP="00E73DA8">
            <w:pPr>
              <w:spacing w:after="0"/>
              <w:ind w:leftChars="75" w:left="143"/>
              <w:rPr>
                <w:rFonts w:ascii="Arial" w:hAnsi="Arial" w:cs="Arial"/>
                <w:sz w:val="16"/>
                <w:szCs w:val="16"/>
              </w:rPr>
            </w:pPr>
            <w:r w:rsidRPr="00E73DA8">
              <w:rPr>
                <w:rFonts w:ascii="Arial" w:hAnsi="Arial" w:cs="Arial"/>
                <w:sz w:val="16"/>
                <w:szCs w:val="16"/>
              </w:rPr>
              <w:t>Cash at beginning of reporting period</w:t>
            </w:r>
          </w:p>
        </w:tc>
        <w:tc>
          <w:tcPr>
            <w:tcW w:w="885" w:type="dxa"/>
            <w:tcBorders>
              <w:top w:val="nil"/>
              <w:left w:val="nil"/>
              <w:bottom w:val="nil"/>
              <w:right w:val="nil"/>
            </w:tcBorders>
            <w:shd w:val="clear" w:color="auto" w:fill="auto"/>
            <w:noWrap/>
            <w:vAlign w:val="bottom"/>
            <w:hideMark/>
          </w:tcPr>
          <w:p w14:paraId="6C9E42E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w:t>
            </w:r>
          </w:p>
        </w:tc>
        <w:tc>
          <w:tcPr>
            <w:tcW w:w="885" w:type="dxa"/>
            <w:tcBorders>
              <w:top w:val="nil"/>
              <w:left w:val="nil"/>
              <w:bottom w:val="nil"/>
              <w:right w:val="nil"/>
            </w:tcBorders>
            <w:shd w:val="clear" w:color="000000" w:fill="D9D9D9"/>
            <w:noWrap/>
            <w:vAlign w:val="bottom"/>
            <w:hideMark/>
          </w:tcPr>
          <w:p w14:paraId="0E7ACBB4"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w:t>
            </w:r>
          </w:p>
        </w:tc>
        <w:tc>
          <w:tcPr>
            <w:tcW w:w="885" w:type="dxa"/>
            <w:tcBorders>
              <w:top w:val="nil"/>
              <w:left w:val="nil"/>
              <w:bottom w:val="nil"/>
              <w:right w:val="nil"/>
            </w:tcBorders>
            <w:shd w:val="clear" w:color="auto" w:fill="auto"/>
            <w:noWrap/>
            <w:vAlign w:val="bottom"/>
            <w:hideMark/>
          </w:tcPr>
          <w:p w14:paraId="17E57C0E"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w:t>
            </w:r>
          </w:p>
        </w:tc>
        <w:tc>
          <w:tcPr>
            <w:tcW w:w="885" w:type="dxa"/>
            <w:tcBorders>
              <w:top w:val="nil"/>
              <w:left w:val="nil"/>
              <w:bottom w:val="nil"/>
              <w:right w:val="nil"/>
            </w:tcBorders>
            <w:shd w:val="clear" w:color="auto" w:fill="auto"/>
            <w:noWrap/>
            <w:vAlign w:val="bottom"/>
            <w:hideMark/>
          </w:tcPr>
          <w:p w14:paraId="59D4D962"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w:t>
            </w:r>
          </w:p>
        </w:tc>
        <w:tc>
          <w:tcPr>
            <w:tcW w:w="1028" w:type="dxa"/>
            <w:tcBorders>
              <w:top w:val="nil"/>
              <w:left w:val="nil"/>
              <w:bottom w:val="nil"/>
              <w:right w:val="nil"/>
            </w:tcBorders>
            <w:shd w:val="clear" w:color="auto" w:fill="auto"/>
            <w:noWrap/>
            <w:vAlign w:val="bottom"/>
            <w:hideMark/>
          </w:tcPr>
          <w:p w14:paraId="55A47C90"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w:t>
            </w:r>
          </w:p>
        </w:tc>
      </w:tr>
      <w:tr w:rsidR="00E73DA8" w:rsidRPr="00E73DA8" w14:paraId="40463C2A" w14:textId="77777777" w:rsidTr="00E73DA8">
        <w:trPr>
          <w:trHeight w:val="283"/>
        </w:trPr>
        <w:tc>
          <w:tcPr>
            <w:tcW w:w="2802" w:type="dxa"/>
            <w:tcBorders>
              <w:top w:val="nil"/>
              <w:left w:val="nil"/>
              <w:bottom w:val="nil"/>
              <w:right w:val="nil"/>
            </w:tcBorders>
            <w:shd w:val="clear" w:color="auto" w:fill="auto"/>
            <w:vAlign w:val="bottom"/>
            <w:hideMark/>
          </w:tcPr>
          <w:p w14:paraId="437D68A5" w14:textId="77777777" w:rsidR="00E73DA8" w:rsidRPr="00E73DA8" w:rsidRDefault="00E73DA8" w:rsidP="00E73DA8">
            <w:pPr>
              <w:spacing w:after="0"/>
              <w:ind w:leftChars="75" w:left="143"/>
              <w:rPr>
                <w:rFonts w:ascii="Arial" w:hAnsi="Arial" w:cs="Arial"/>
                <w:sz w:val="16"/>
                <w:szCs w:val="16"/>
              </w:rPr>
            </w:pPr>
            <w:r w:rsidRPr="00E73DA8">
              <w:rPr>
                <w:rFonts w:ascii="Arial" w:hAnsi="Arial" w:cs="Arial"/>
                <w:sz w:val="16"/>
                <w:szCs w:val="16"/>
              </w:rPr>
              <w:t>Cash from the OPA for:</w:t>
            </w:r>
          </w:p>
        </w:tc>
        <w:tc>
          <w:tcPr>
            <w:tcW w:w="885" w:type="dxa"/>
            <w:tcBorders>
              <w:top w:val="nil"/>
              <w:left w:val="nil"/>
              <w:bottom w:val="nil"/>
              <w:right w:val="nil"/>
            </w:tcBorders>
            <w:shd w:val="clear" w:color="auto" w:fill="auto"/>
            <w:noWrap/>
            <w:vAlign w:val="bottom"/>
            <w:hideMark/>
          </w:tcPr>
          <w:p w14:paraId="3D244D52" w14:textId="77777777" w:rsidR="00E73DA8" w:rsidRPr="00E73DA8" w:rsidRDefault="00E73DA8" w:rsidP="00E73DA8">
            <w:pPr>
              <w:spacing w:after="0"/>
              <w:ind w:firstLineChars="100" w:firstLine="160"/>
              <w:rPr>
                <w:rFonts w:ascii="Arial" w:hAnsi="Arial" w:cs="Arial"/>
                <w:sz w:val="16"/>
                <w:szCs w:val="16"/>
              </w:rPr>
            </w:pPr>
          </w:p>
        </w:tc>
        <w:tc>
          <w:tcPr>
            <w:tcW w:w="885" w:type="dxa"/>
            <w:tcBorders>
              <w:top w:val="nil"/>
              <w:left w:val="nil"/>
              <w:bottom w:val="nil"/>
              <w:right w:val="nil"/>
            </w:tcBorders>
            <w:shd w:val="clear" w:color="000000" w:fill="D9D9D9"/>
            <w:noWrap/>
            <w:vAlign w:val="bottom"/>
            <w:hideMark/>
          </w:tcPr>
          <w:p w14:paraId="34B7124A" w14:textId="77777777" w:rsidR="00E73DA8" w:rsidRPr="00E73DA8" w:rsidRDefault="00E73DA8" w:rsidP="00E73DA8">
            <w:pPr>
              <w:spacing w:after="0"/>
              <w:jc w:val="right"/>
              <w:rPr>
                <w:rFonts w:ascii="Arial" w:hAnsi="Arial" w:cs="Arial"/>
                <w:sz w:val="16"/>
                <w:szCs w:val="16"/>
              </w:rPr>
            </w:pPr>
            <w:r w:rsidRPr="00E73DA8">
              <w:rPr>
                <w:rFonts w:ascii="Arial" w:hAnsi="Arial" w:cs="Arial"/>
                <w:sz w:val="16"/>
                <w:szCs w:val="16"/>
              </w:rPr>
              <w:t> </w:t>
            </w:r>
          </w:p>
        </w:tc>
        <w:tc>
          <w:tcPr>
            <w:tcW w:w="885" w:type="dxa"/>
            <w:tcBorders>
              <w:top w:val="nil"/>
              <w:left w:val="nil"/>
              <w:bottom w:val="nil"/>
              <w:right w:val="nil"/>
            </w:tcBorders>
            <w:shd w:val="clear" w:color="auto" w:fill="auto"/>
            <w:noWrap/>
            <w:vAlign w:val="bottom"/>
            <w:hideMark/>
          </w:tcPr>
          <w:p w14:paraId="6E457001" w14:textId="77777777" w:rsidR="00E73DA8" w:rsidRPr="00E73DA8" w:rsidRDefault="00E73DA8" w:rsidP="00E73DA8">
            <w:pPr>
              <w:spacing w:after="0"/>
              <w:jc w:val="right"/>
              <w:rPr>
                <w:rFonts w:ascii="Arial" w:hAnsi="Arial" w:cs="Arial"/>
                <w:sz w:val="16"/>
                <w:szCs w:val="16"/>
              </w:rPr>
            </w:pPr>
          </w:p>
        </w:tc>
        <w:tc>
          <w:tcPr>
            <w:tcW w:w="885" w:type="dxa"/>
            <w:tcBorders>
              <w:top w:val="nil"/>
              <w:left w:val="nil"/>
              <w:bottom w:val="nil"/>
              <w:right w:val="nil"/>
            </w:tcBorders>
            <w:shd w:val="clear" w:color="auto" w:fill="auto"/>
            <w:noWrap/>
            <w:vAlign w:val="bottom"/>
            <w:hideMark/>
          </w:tcPr>
          <w:p w14:paraId="78E6CF5F" w14:textId="77777777" w:rsidR="00E73DA8" w:rsidRPr="00E73DA8" w:rsidRDefault="00E73DA8" w:rsidP="00E73DA8">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49AE56D6" w14:textId="77777777" w:rsidR="00E73DA8" w:rsidRPr="00E73DA8" w:rsidRDefault="00E73DA8" w:rsidP="00E73DA8">
            <w:pPr>
              <w:spacing w:after="0"/>
              <w:jc w:val="right"/>
              <w:rPr>
                <w:rFonts w:ascii="Times New Roman" w:hAnsi="Times New Roman"/>
                <w:color w:val="auto"/>
                <w:sz w:val="20"/>
              </w:rPr>
            </w:pPr>
          </w:p>
        </w:tc>
      </w:tr>
      <w:tr w:rsidR="00E73DA8" w:rsidRPr="00E73DA8" w14:paraId="2536168F" w14:textId="77777777" w:rsidTr="00E73DA8">
        <w:trPr>
          <w:trHeight w:val="225"/>
        </w:trPr>
        <w:tc>
          <w:tcPr>
            <w:tcW w:w="2802" w:type="dxa"/>
            <w:tcBorders>
              <w:top w:val="nil"/>
              <w:left w:val="nil"/>
              <w:bottom w:val="nil"/>
              <w:right w:val="nil"/>
            </w:tcBorders>
            <w:shd w:val="clear" w:color="auto" w:fill="auto"/>
            <w:noWrap/>
            <w:vAlign w:val="bottom"/>
            <w:hideMark/>
          </w:tcPr>
          <w:p w14:paraId="617EEABA" w14:textId="77777777" w:rsidR="00E73DA8" w:rsidRPr="00E73DA8" w:rsidRDefault="00E73DA8" w:rsidP="00E73DA8">
            <w:pPr>
              <w:spacing w:after="0"/>
              <w:ind w:firstLineChars="200" w:firstLine="320"/>
              <w:rPr>
                <w:rFonts w:ascii="Arial" w:hAnsi="Arial" w:cs="Arial"/>
                <w:sz w:val="16"/>
                <w:szCs w:val="16"/>
              </w:rPr>
            </w:pPr>
            <w:r w:rsidRPr="00E73DA8">
              <w:rPr>
                <w:rFonts w:ascii="Arial" w:hAnsi="Arial" w:cs="Arial"/>
                <w:sz w:val="16"/>
                <w:szCs w:val="16"/>
              </w:rPr>
              <w:t>- appropriations</w:t>
            </w:r>
          </w:p>
        </w:tc>
        <w:tc>
          <w:tcPr>
            <w:tcW w:w="885" w:type="dxa"/>
            <w:tcBorders>
              <w:top w:val="nil"/>
              <w:left w:val="nil"/>
              <w:bottom w:val="nil"/>
              <w:right w:val="nil"/>
            </w:tcBorders>
            <w:shd w:val="clear" w:color="auto" w:fill="auto"/>
            <w:noWrap/>
            <w:vAlign w:val="bottom"/>
            <w:hideMark/>
          </w:tcPr>
          <w:p w14:paraId="5CFFC8B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18,623</w:t>
            </w:r>
          </w:p>
        </w:tc>
        <w:tc>
          <w:tcPr>
            <w:tcW w:w="885" w:type="dxa"/>
            <w:tcBorders>
              <w:top w:val="nil"/>
              <w:left w:val="nil"/>
              <w:bottom w:val="nil"/>
              <w:right w:val="nil"/>
            </w:tcBorders>
            <w:shd w:val="clear" w:color="000000" w:fill="D9D9D9"/>
            <w:noWrap/>
            <w:vAlign w:val="bottom"/>
            <w:hideMark/>
          </w:tcPr>
          <w:p w14:paraId="5BC525CC"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24,743</w:t>
            </w:r>
          </w:p>
        </w:tc>
        <w:tc>
          <w:tcPr>
            <w:tcW w:w="885" w:type="dxa"/>
            <w:tcBorders>
              <w:top w:val="nil"/>
              <w:left w:val="nil"/>
              <w:bottom w:val="nil"/>
              <w:right w:val="nil"/>
            </w:tcBorders>
            <w:shd w:val="clear" w:color="auto" w:fill="auto"/>
            <w:noWrap/>
            <w:vAlign w:val="bottom"/>
            <w:hideMark/>
          </w:tcPr>
          <w:p w14:paraId="3547D7D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34,362</w:t>
            </w:r>
          </w:p>
        </w:tc>
        <w:tc>
          <w:tcPr>
            <w:tcW w:w="885" w:type="dxa"/>
            <w:tcBorders>
              <w:top w:val="nil"/>
              <w:left w:val="nil"/>
              <w:bottom w:val="nil"/>
              <w:right w:val="nil"/>
            </w:tcBorders>
            <w:shd w:val="clear" w:color="auto" w:fill="auto"/>
            <w:noWrap/>
            <w:vAlign w:val="bottom"/>
            <w:hideMark/>
          </w:tcPr>
          <w:p w14:paraId="2030B0B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33,297</w:t>
            </w:r>
          </w:p>
        </w:tc>
        <w:tc>
          <w:tcPr>
            <w:tcW w:w="1028" w:type="dxa"/>
            <w:tcBorders>
              <w:top w:val="nil"/>
              <w:left w:val="nil"/>
              <w:bottom w:val="nil"/>
              <w:right w:val="nil"/>
            </w:tcBorders>
            <w:shd w:val="clear" w:color="auto" w:fill="auto"/>
            <w:noWrap/>
            <w:vAlign w:val="bottom"/>
            <w:hideMark/>
          </w:tcPr>
          <w:p w14:paraId="06F94E1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33,388</w:t>
            </w:r>
          </w:p>
        </w:tc>
      </w:tr>
      <w:tr w:rsidR="00E73DA8" w:rsidRPr="00E73DA8" w14:paraId="6B87178C" w14:textId="77777777" w:rsidTr="00E73DA8">
        <w:trPr>
          <w:trHeight w:val="225"/>
        </w:trPr>
        <w:tc>
          <w:tcPr>
            <w:tcW w:w="2802" w:type="dxa"/>
            <w:tcBorders>
              <w:top w:val="nil"/>
              <w:left w:val="nil"/>
              <w:bottom w:val="nil"/>
              <w:right w:val="nil"/>
            </w:tcBorders>
            <w:shd w:val="clear" w:color="auto" w:fill="auto"/>
            <w:noWrap/>
            <w:vAlign w:val="bottom"/>
            <w:hideMark/>
          </w:tcPr>
          <w:p w14:paraId="270C40FF" w14:textId="77777777" w:rsidR="00E73DA8" w:rsidRPr="00E73DA8" w:rsidRDefault="00E73DA8" w:rsidP="00E73DA8">
            <w:pPr>
              <w:spacing w:after="0"/>
              <w:ind w:firstLineChars="200" w:firstLine="320"/>
              <w:rPr>
                <w:rFonts w:ascii="Arial" w:hAnsi="Arial" w:cs="Arial"/>
                <w:sz w:val="16"/>
                <w:szCs w:val="16"/>
              </w:rPr>
            </w:pPr>
            <w:r w:rsidRPr="00E73DA8">
              <w:rPr>
                <w:rFonts w:ascii="Arial" w:hAnsi="Arial" w:cs="Arial"/>
                <w:sz w:val="16"/>
                <w:szCs w:val="16"/>
              </w:rPr>
              <w:t>- GST</w:t>
            </w:r>
          </w:p>
        </w:tc>
        <w:tc>
          <w:tcPr>
            <w:tcW w:w="885" w:type="dxa"/>
            <w:tcBorders>
              <w:top w:val="nil"/>
              <w:left w:val="nil"/>
              <w:bottom w:val="nil"/>
              <w:right w:val="nil"/>
            </w:tcBorders>
            <w:shd w:val="clear" w:color="auto" w:fill="auto"/>
            <w:noWrap/>
            <w:vAlign w:val="bottom"/>
            <w:hideMark/>
          </w:tcPr>
          <w:p w14:paraId="1C263056"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000000" w:fill="D9D9D9"/>
            <w:noWrap/>
            <w:vAlign w:val="bottom"/>
            <w:hideMark/>
          </w:tcPr>
          <w:p w14:paraId="0019017A"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auto" w:fill="auto"/>
            <w:noWrap/>
            <w:vAlign w:val="bottom"/>
            <w:hideMark/>
          </w:tcPr>
          <w:p w14:paraId="5A5A5B91"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885" w:type="dxa"/>
            <w:tcBorders>
              <w:top w:val="nil"/>
              <w:left w:val="nil"/>
              <w:bottom w:val="nil"/>
              <w:right w:val="nil"/>
            </w:tcBorders>
            <w:shd w:val="clear" w:color="auto" w:fill="auto"/>
            <w:noWrap/>
            <w:vAlign w:val="bottom"/>
            <w:hideMark/>
          </w:tcPr>
          <w:p w14:paraId="5777B6F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1028" w:type="dxa"/>
            <w:tcBorders>
              <w:top w:val="nil"/>
              <w:left w:val="nil"/>
              <w:bottom w:val="nil"/>
              <w:right w:val="nil"/>
            </w:tcBorders>
            <w:shd w:val="clear" w:color="auto" w:fill="auto"/>
            <w:noWrap/>
            <w:vAlign w:val="bottom"/>
            <w:hideMark/>
          </w:tcPr>
          <w:p w14:paraId="26B43CA4"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r>
      <w:tr w:rsidR="00E73DA8" w:rsidRPr="00E73DA8" w14:paraId="485F1CC1" w14:textId="77777777" w:rsidTr="00E73DA8">
        <w:trPr>
          <w:trHeight w:val="283"/>
        </w:trPr>
        <w:tc>
          <w:tcPr>
            <w:tcW w:w="2802" w:type="dxa"/>
            <w:tcBorders>
              <w:top w:val="nil"/>
              <w:left w:val="nil"/>
              <w:bottom w:val="nil"/>
              <w:right w:val="nil"/>
            </w:tcBorders>
            <w:shd w:val="clear" w:color="auto" w:fill="auto"/>
            <w:vAlign w:val="bottom"/>
            <w:hideMark/>
          </w:tcPr>
          <w:p w14:paraId="389F4A00" w14:textId="77777777" w:rsidR="00E73DA8" w:rsidRPr="00E73DA8" w:rsidRDefault="00E73DA8" w:rsidP="00E73DA8">
            <w:pPr>
              <w:spacing w:after="0"/>
              <w:ind w:leftChars="75" w:left="143"/>
              <w:rPr>
                <w:rFonts w:ascii="Arial" w:hAnsi="Arial" w:cs="Arial"/>
                <w:color w:val="auto"/>
                <w:sz w:val="16"/>
                <w:szCs w:val="16"/>
              </w:rPr>
            </w:pPr>
            <w:r w:rsidRPr="00E73DA8">
              <w:rPr>
                <w:rFonts w:ascii="Arial" w:hAnsi="Arial" w:cs="Arial"/>
                <w:color w:val="auto"/>
                <w:sz w:val="16"/>
                <w:szCs w:val="16"/>
              </w:rPr>
              <w:t>Cash to the OPA</w:t>
            </w:r>
          </w:p>
        </w:tc>
        <w:tc>
          <w:tcPr>
            <w:tcW w:w="885" w:type="dxa"/>
            <w:tcBorders>
              <w:top w:val="nil"/>
              <w:left w:val="nil"/>
              <w:bottom w:val="nil"/>
              <w:right w:val="nil"/>
            </w:tcBorders>
            <w:shd w:val="clear" w:color="auto" w:fill="auto"/>
            <w:noWrap/>
            <w:vAlign w:val="bottom"/>
            <w:hideMark/>
          </w:tcPr>
          <w:p w14:paraId="51E6AA74" w14:textId="77777777" w:rsidR="00E73DA8" w:rsidRPr="00E73DA8" w:rsidRDefault="00E73DA8" w:rsidP="00E73DA8">
            <w:pPr>
              <w:spacing w:after="0"/>
              <w:ind w:firstLineChars="100" w:firstLine="160"/>
              <w:rPr>
                <w:rFonts w:ascii="Arial" w:hAnsi="Arial" w:cs="Arial"/>
                <w:color w:val="auto"/>
                <w:sz w:val="16"/>
                <w:szCs w:val="16"/>
              </w:rPr>
            </w:pPr>
          </w:p>
        </w:tc>
        <w:tc>
          <w:tcPr>
            <w:tcW w:w="885" w:type="dxa"/>
            <w:tcBorders>
              <w:top w:val="nil"/>
              <w:left w:val="nil"/>
              <w:bottom w:val="nil"/>
              <w:right w:val="nil"/>
            </w:tcBorders>
            <w:shd w:val="clear" w:color="000000" w:fill="D9D9D9"/>
            <w:noWrap/>
            <w:vAlign w:val="bottom"/>
            <w:hideMark/>
          </w:tcPr>
          <w:p w14:paraId="192616C9"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 </w:t>
            </w:r>
          </w:p>
        </w:tc>
        <w:tc>
          <w:tcPr>
            <w:tcW w:w="885" w:type="dxa"/>
            <w:tcBorders>
              <w:top w:val="nil"/>
              <w:left w:val="nil"/>
              <w:bottom w:val="nil"/>
              <w:right w:val="nil"/>
            </w:tcBorders>
            <w:shd w:val="clear" w:color="auto" w:fill="auto"/>
            <w:noWrap/>
            <w:vAlign w:val="bottom"/>
            <w:hideMark/>
          </w:tcPr>
          <w:p w14:paraId="6544CD0C" w14:textId="77777777" w:rsidR="00E73DA8" w:rsidRPr="00E73DA8" w:rsidRDefault="00E73DA8" w:rsidP="00E73DA8">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14:paraId="1B7B2FC3" w14:textId="77777777" w:rsidR="00E73DA8" w:rsidRPr="00E73DA8" w:rsidRDefault="00E73DA8" w:rsidP="00E73DA8">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5FE3FC9E" w14:textId="77777777" w:rsidR="00E73DA8" w:rsidRPr="00E73DA8" w:rsidRDefault="00E73DA8" w:rsidP="00E73DA8">
            <w:pPr>
              <w:spacing w:after="0"/>
              <w:jc w:val="right"/>
              <w:rPr>
                <w:rFonts w:ascii="Times New Roman" w:hAnsi="Times New Roman"/>
                <w:color w:val="auto"/>
                <w:sz w:val="20"/>
              </w:rPr>
            </w:pPr>
          </w:p>
        </w:tc>
      </w:tr>
      <w:tr w:rsidR="00E73DA8" w:rsidRPr="00E73DA8" w14:paraId="40F63D84" w14:textId="77777777" w:rsidTr="00E73DA8">
        <w:trPr>
          <w:trHeight w:val="225"/>
        </w:trPr>
        <w:tc>
          <w:tcPr>
            <w:tcW w:w="2802" w:type="dxa"/>
            <w:tcBorders>
              <w:top w:val="nil"/>
              <w:left w:val="nil"/>
              <w:bottom w:val="nil"/>
              <w:right w:val="nil"/>
            </w:tcBorders>
            <w:shd w:val="clear" w:color="auto" w:fill="auto"/>
            <w:noWrap/>
            <w:vAlign w:val="bottom"/>
            <w:hideMark/>
          </w:tcPr>
          <w:p w14:paraId="03DEEC69"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 return of GST</w:t>
            </w:r>
          </w:p>
        </w:tc>
        <w:tc>
          <w:tcPr>
            <w:tcW w:w="885" w:type="dxa"/>
            <w:tcBorders>
              <w:top w:val="nil"/>
              <w:left w:val="nil"/>
              <w:bottom w:val="nil"/>
              <w:right w:val="nil"/>
            </w:tcBorders>
            <w:shd w:val="clear" w:color="auto" w:fill="auto"/>
            <w:noWrap/>
            <w:vAlign w:val="bottom"/>
            <w:hideMark/>
          </w:tcPr>
          <w:p w14:paraId="1A2038E3"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000000" w:fill="D9D9D9"/>
            <w:noWrap/>
            <w:vAlign w:val="bottom"/>
            <w:hideMark/>
          </w:tcPr>
          <w:p w14:paraId="61330D8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(617)</w:t>
            </w:r>
          </w:p>
        </w:tc>
        <w:tc>
          <w:tcPr>
            <w:tcW w:w="885" w:type="dxa"/>
            <w:tcBorders>
              <w:top w:val="nil"/>
              <w:left w:val="nil"/>
              <w:bottom w:val="nil"/>
              <w:right w:val="nil"/>
            </w:tcBorders>
            <w:shd w:val="clear" w:color="auto" w:fill="auto"/>
            <w:noWrap/>
            <w:vAlign w:val="bottom"/>
            <w:hideMark/>
          </w:tcPr>
          <w:p w14:paraId="7E9B665C"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885" w:type="dxa"/>
            <w:tcBorders>
              <w:top w:val="nil"/>
              <w:left w:val="nil"/>
              <w:bottom w:val="nil"/>
              <w:right w:val="nil"/>
            </w:tcBorders>
            <w:shd w:val="clear" w:color="auto" w:fill="auto"/>
            <w:noWrap/>
            <w:vAlign w:val="bottom"/>
            <w:hideMark/>
          </w:tcPr>
          <w:p w14:paraId="2AB2C199"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c>
          <w:tcPr>
            <w:tcW w:w="1028" w:type="dxa"/>
            <w:tcBorders>
              <w:top w:val="nil"/>
              <w:left w:val="nil"/>
              <w:bottom w:val="nil"/>
              <w:right w:val="nil"/>
            </w:tcBorders>
            <w:shd w:val="clear" w:color="auto" w:fill="auto"/>
            <w:noWrap/>
            <w:vAlign w:val="bottom"/>
            <w:hideMark/>
          </w:tcPr>
          <w:p w14:paraId="26B9CCE5"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(624)</w:t>
            </w:r>
          </w:p>
        </w:tc>
      </w:tr>
      <w:tr w:rsidR="00E73DA8" w:rsidRPr="00E73DA8" w14:paraId="3D48AFD4" w14:textId="77777777" w:rsidTr="00E73DA8">
        <w:trPr>
          <w:trHeight w:val="225"/>
        </w:trPr>
        <w:tc>
          <w:tcPr>
            <w:tcW w:w="2802" w:type="dxa"/>
            <w:tcBorders>
              <w:top w:val="nil"/>
              <w:left w:val="nil"/>
              <w:bottom w:val="nil"/>
              <w:right w:val="nil"/>
            </w:tcBorders>
            <w:shd w:val="clear" w:color="auto" w:fill="auto"/>
            <w:noWrap/>
            <w:vAlign w:val="bottom"/>
            <w:hideMark/>
          </w:tcPr>
          <w:p w14:paraId="41A2C001" w14:textId="77777777" w:rsidR="00E73DA8" w:rsidRPr="00E73DA8" w:rsidRDefault="00E73DA8" w:rsidP="00E73DA8">
            <w:pPr>
              <w:spacing w:after="0"/>
              <w:ind w:firstLineChars="200" w:firstLine="320"/>
              <w:rPr>
                <w:rFonts w:ascii="Arial" w:hAnsi="Arial" w:cs="Arial"/>
                <w:color w:val="auto"/>
                <w:sz w:val="16"/>
                <w:szCs w:val="16"/>
              </w:rPr>
            </w:pPr>
            <w:r w:rsidRPr="00E73DA8">
              <w:rPr>
                <w:rFonts w:ascii="Arial" w:hAnsi="Arial" w:cs="Arial"/>
                <w:color w:val="auto"/>
                <w:sz w:val="16"/>
                <w:szCs w:val="16"/>
              </w:rPr>
              <w:t>- other</w:t>
            </w:r>
          </w:p>
        </w:tc>
        <w:tc>
          <w:tcPr>
            <w:tcW w:w="885" w:type="dxa"/>
            <w:tcBorders>
              <w:top w:val="nil"/>
              <w:left w:val="nil"/>
              <w:bottom w:val="nil"/>
              <w:right w:val="nil"/>
            </w:tcBorders>
            <w:shd w:val="clear" w:color="auto" w:fill="auto"/>
            <w:noWrap/>
            <w:vAlign w:val="bottom"/>
            <w:hideMark/>
          </w:tcPr>
          <w:p w14:paraId="1BACB20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000000" w:fill="D9D9D9"/>
            <w:noWrap/>
            <w:vAlign w:val="bottom"/>
            <w:hideMark/>
          </w:tcPr>
          <w:p w14:paraId="4B371501"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auto" w:fill="auto"/>
            <w:noWrap/>
            <w:vAlign w:val="bottom"/>
            <w:hideMark/>
          </w:tcPr>
          <w:p w14:paraId="1B2DAC5F"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885" w:type="dxa"/>
            <w:tcBorders>
              <w:top w:val="nil"/>
              <w:left w:val="nil"/>
              <w:bottom w:val="nil"/>
              <w:right w:val="nil"/>
            </w:tcBorders>
            <w:shd w:val="clear" w:color="auto" w:fill="auto"/>
            <w:noWrap/>
            <w:vAlign w:val="bottom"/>
            <w:hideMark/>
          </w:tcPr>
          <w:p w14:paraId="423A664B"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c>
          <w:tcPr>
            <w:tcW w:w="1028" w:type="dxa"/>
            <w:tcBorders>
              <w:top w:val="nil"/>
              <w:left w:val="nil"/>
              <w:bottom w:val="nil"/>
              <w:right w:val="nil"/>
            </w:tcBorders>
            <w:shd w:val="clear" w:color="auto" w:fill="auto"/>
            <w:noWrap/>
            <w:vAlign w:val="bottom"/>
            <w:hideMark/>
          </w:tcPr>
          <w:p w14:paraId="55732469" w14:textId="77777777" w:rsidR="00E73DA8" w:rsidRPr="00E73DA8" w:rsidRDefault="00E73DA8" w:rsidP="00E73DA8">
            <w:pPr>
              <w:spacing w:after="0"/>
              <w:jc w:val="right"/>
              <w:rPr>
                <w:rFonts w:ascii="Arial" w:hAnsi="Arial" w:cs="Arial"/>
                <w:color w:val="auto"/>
                <w:sz w:val="16"/>
                <w:szCs w:val="16"/>
              </w:rPr>
            </w:pPr>
            <w:r w:rsidRPr="00E73DA8">
              <w:rPr>
                <w:rFonts w:ascii="Arial" w:hAnsi="Arial" w:cs="Arial"/>
                <w:color w:val="auto"/>
                <w:sz w:val="16"/>
                <w:szCs w:val="16"/>
              </w:rPr>
              <w:t>-</w:t>
            </w:r>
          </w:p>
        </w:tc>
      </w:tr>
      <w:tr w:rsidR="00E73DA8" w:rsidRPr="00E73DA8" w14:paraId="0CBA337D" w14:textId="77777777" w:rsidTr="00E73DA8">
        <w:trPr>
          <w:trHeight w:val="283"/>
        </w:trPr>
        <w:tc>
          <w:tcPr>
            <w:tcW w:w="2802" w:type="dxa"/>
            <w:tcBorders>
              <w:top w:val="nil"/>
              <w:left w:val="nil"/>
              <w:bottom w:val="single" w:sz="4" w:space="0" w:color="auto"/>
              <w:right w:val="nil"/>
            </w:tcBorders>
            <w:shd w:val="clear" w:color="auto" w:fill="auto"/>
            <w:noWrap/>
            <w:vAlign w:val="bottom"/>
            <w:hideMark/>
          </w:tcPr>
          <w:p w14:paraId="288E3022" w14:textId="77777777" w:rsidR="00E73DA8" w:rsidRPr="00E73DA8" w:rsidRDefault="00E73DA8" w:rsidP="00E73DA8">
            <w:pPr>
              <w:spacing w:after="0"/>
              <w:rPr>
                <w:rFonts w:ascii="Arial" w:hAnsi="Arial" w:cs="Arial"/>
                <w:b/>
                <w:bCs/>
                <w:sz w:val="16"/>
                <w:szCs w:val="16"/>
              </w:rPr>
            </w:pPr>
            <w:r w:rsidRPr="00E73DA8">
              <w:rPr>
                <w:rFonts w:ascii="Arial" w:hAnsi="Arial" w:cs="Arial"/>
                <w:b/>
                <w:bCs/>
                <w:sz w:val="16"/>
                <w:szCs w:val="16"/>
              </w:rPr>
              <w:t>Cash at end of reporting period</w:t>
            </w:r>
          </w:p>
        </w:tc>
        <w:tc>
          <w:tcPr>
            <w:tcW w:w="885" w:type="dxa"/>
            <w:tcBorders>
              <w:top w:val="nil"/>
              <w:left w:val="nil"/>
              <w:bottom w:val="single" w:sz="4" w:space="0" w:color="auto"/>
              <w:right w:val="nil"/>
            </w:tcBorders>
            <w:shd w:val="clear" w:color="auto" w:fill="auto"/>
            <w:noWrap/>
            <w:vAlign w:val="bottom"/>
            <w:hideMark/>
          </w:tcPr>
          <w:p w14:paraId="71D95334"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w:t>
            </w:r>
          </w:p>
        </w:tc>
        <w:tc>
          <w:tcPr>
            <w:tcW w:w="885" w:type="dxa"/>
            <w:tcBorders>
              <w:top w:val="nil"/>
              <w:left w:val="nil"/>
              <w:bottom w:val="single" w:sz="4" w:space="0" w:color="auto"/>
              <w:right w:val="nil"/>
            </w:tcBorders>
            <w:shd w:val="clear" w:color="000000" w:fill="D9D9D9"/>
            <w:noWrap/>
            <w:vAlign w:val="bottom"/>
            <w:hideMark/>
          </w:tcPr>
          <w:p w14:paraId="3959DD57"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w:t>
            </w:r>
          </w:p>
        </w:tc>
        <w:tc>
          <w:tcPr>
            <w:tcW w:w="885" w:type="dxa"/>
            <w:tcBorders>
              <w:top w:val="nil"/>
              <w:left w:val="nil"/>
              <w:bottom w:val="single" w:sz="4" w:space="0" w:color="auto"/>
              <w:right w:val="nil"/>
            </w:tcBorders>
            <w:shd w:val="clear" w:color="auto" w:fill="auto"/>
            <w:noWrap/>
            <w:vAlign w:val="bottom"/>
            <w:hideMark/>
          </w:tcPr>
          <w:p w14:paraId="478D185D"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w:t>
            </w:r>
          </w:p>
        </w:tc>
        <w:tc>
          <w:tcPr>
            <w:tcW w:w="885" w:type="dxa"/>
            <w:tcBorders>
              <w:top w:val="nil"/>
              <w:left w:val="nil"/>
              <w:bottom w:val="single" w:sz="4" w:space="0" w:color="auto"/>
              <w:right w:val="nil"/>
            </w:tcBorders>
            <w:shd w:val="clear" w:color="auto" w:fill="auto"/>
            <w:noWrap/>
            <w:vAlign w:val="bottom"/>
            <w:hideMark/>
          </w:tcPr>
          <w:p w14:paraId="0AEC85C0"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w:t>
            </w:r>
          </w:p>
        </w:tc>
        <w:tc>
          <w:tcPr>
            <w:tcW w:w="1028" w:type="dxa"/>
            <w:tcBorders>
              <w:top w:val="nil"/>
              <w:left w:val="nil"/>
              <w:bottom w:val="single" w:sz="4" w:space="0" w:color="auto"/>
              <w:right w:val="nil"/>
            </w:tcBorders>
            <w:shd w:val="clear" w:color="auto" w:fill="auto"/>
            <w:noWrap/>
            <w:vAlign w:val="bottom"/>
            <w:hideMark/>
          </w:tcPr>
          <w:p w14:paraId="2ED3C1AF" w14:textId="77777777" w:rsidR="00E73DA8" w:rsidRPr="00E73DA8" w:rsidRDefault="00E73DA8" w:rsidP="00E73DA8">
            <w:pPr>
              <w:spacing w:after="0"/>
              <w:jc w:val="right"/>
              <w:rPr>
                <w:rFonts w:ascii="Arial" w:hAnsi="Arial" w:cs="Arial"/>
                <w:b/>
                <w:bCs/>
                <w:sz w:val="16"/>
                <w:szCs w:val="16"/>
              </w:rPr>
            </w:pPr>
            <w:r w:rsidRPr="00E73DA8">
              <w:rPr>
                <w:rFonts w:ascii="Arial" w:hAnsi="Arial" w:cs="Arial"/>
                <w:b/>
                <w:bCs/>
                <w:sz w:val="16"/>
                <w:szCs w:val="16"/>
              </w:rPr>
              <w:t>34</w:t>
            </w:r>
          </w:p>
        </w:tc>
      </w:tr>
    </w:tbl>
    <w:p w14:paraId="31CFBE81" w14:textId="718B6953" w:rsidR="00E73DA8" w:rsidRPr="00E73DA8" w:rsidRDefault="00E73DA8" w:rsidP="00A60478">
      <w:pPr>
        <w:pStyle w:val="FootnoteText"/>
        <w:spacing w:before="120" w:after="40"/>
      </w:pPr>
      <w:r w:rsidRPr="00E73DA8">
        <w:t>Prepared on Austral</w:t>
      </w:r>
      <w:r w:rsidR="00A60478">
        <w:t>ian Accounting Standards basis.</w:t>
      </w:r>
    </w:p>
    <w:p w14:paraId="7FD90B4D" w14:textId="6CECEAE9" w:rsidR="00040B08" w:rsidRDefault="00E73DA8" w:rsidP="00EA3C1B">
      <w:pPr>
        <w:pStyle w:val="FootnoteText"/>
        <w:rPr>
          <w:color w:val="auto"/>
        </w:rPr>
      </w:pPr>
      <w:r w:rsidRPr="00A60478">
        <w:rPr>
          <w:color w:val="auto"/>
        </w:rPr>
        <w:t>OPA = Official Public Account</w:t>
      </w:r>
    </w:p>
    <w:p w14:paraId="57FCD0AC" w14:textId="7226C413" w:rsidR="00D216D6" w:rsidRDefault="00D216D6" w:rsidP="00EA3C1B">
      <w:pPr>
        <w:pStyle w:val="FootnoteText"/>
        <w:rPr>
          <w:color w:val="auto"/>
        </w:rPr>
      </w:pPr>
    </w:p>
    <w:p w14:paraId="543CFF2B" w14:textId="77777777" w:rsidR="00D216D6" w:rsidRDefault="00D216D6" w:rsidP="00EA3C1B">
      <w:pPr>
        <w:pStyle w:val="FootnoteText"/>
        <w:rPr>
          <w:color w:val="auto"/>
        </w:rPr>
        <w:sectPr w:rsidR="00D216D6" w:rsidSect="00357948">
          <w:headerReference w:type="even" r:id="rId23"/>
          <w:headerReference w:type="default" r:id="rId24"/>
          <w:headerReference w:type="first" r:id="rId25"/>
          <w:pgSz w:w="11906" w:h="16838"/>
          <w:pgMar w:top="2466" w:right="2268" w:bottom="2126" w:left="2268" w:header="1899" w:footer="1899" w:gutter="0"/>
          <w:cols w:space="708"/>
          <w:docGrid w:linePitch="360"/>
        </w:sectPr>
      </w:pPr>
    </w:p>
    <w:p w14:paraId="25CA9307" w14:textId="6FD002C5" w:rsidR="00CE13FA" w:rsidRPr="00A60478" w:rsidRDefault="00CE13FA" w:rsidP="00EA3C1B">
      <w:pPr>
        <w:pStyle w:val="FootnoteText"/>
        <w:ind w:left="0" w:firstLine="0"/>
        <w:rPr>
          <w:rFonts w:cs="Arial"/>
          <w:color w:val="auto"/>
        </w:rPr>
      </w:pPr>
    </w:p>
    <w:sectPr w:rsidR="00CE13FA" w:rsidRPr="00A60478" w:rsidSect="00357948">
      <w:headerReference w:type="even" r:id="rId26"/>
      <w:footerReference w:type="even" r:id="rId27"/>
      <w:pgSz w:w="11906" w:h="16838"/>
      <w:pgMar w:top="2466" w:right="2268" w:bottom="2126" w:left="2268" w:header="1899" w:footer="189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E5881" w14:textId="77777777" w:rsidR="005A0730" w:rsidRDefault="005A0730" w:rsidP="00913388">
      <w:pPr>
        <w:spacing w:after="0"/>
      </w:pPr>
      <w:r>
        <w:separator/>
      </w:r>
    </w:p>
  </w:endnote>
  <w:endnote w:type="continuationSeparator" w:id="0">
    <w:p w14:paraId="6C90E4D0" w14:textId="77777777" w:rsidR="005A0730" w:rsidRDefault="005A073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E4DC" w14:textId="33640675" w:rsidR="005A0730" w:rsidRPr="00913388" w:rsidRDefault="005A0730" w:rsidP="006D4623">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5E2361">
      <w:rPr>
        <w:rStyle w:val="PageNumber"/>
        <w:b/>
        <w:bCs/>
        <w:noProof/>
        <w:color w:val="000000"/>
      </w:rPr>
      <w:t>274</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5E2361">
      <w:rPr>
        <w:rStyle w:val="PageNumber"/>
        <w:noProof/>
        <w:color w:val="000000"/>
      </w:rPr>
      <w:t>Cancer Australia</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65692"/>
      <w:docPartObj>
        <w:docPartGallery w:val="Page Numbers (Bottom of Page)"/>
        <w:docPartUnique/>
      </w:docPartObj>
    </w:sdtPr>
    <w:sdtEndPr>
      <w:rPr>
        <w:noProof/>
      </w:rPr>
    </w:sdtEndPr>
    <w:sdtContent>
      <w:p w14:paraId="02B58BF9" w14:textId="00562306" w:rsidR="005A0730" w:rsidRDefault="005A0730" w:rsidP="006D462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5E2361" w:rsidRPr="005E2361">
          <w:rPr>
            <w:rStyle w:val="PageNumber"/>
            <w:bCs/>
            <w:noProof/>
            <w:lang w:val="en-US"/>
          </w:rPr>
          <w:t>Cancer Australia</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E2361">
          <w:rPr>
            <w:rStyle w:val="PageNumber"/>
            <w:b/>
            <w:bCs/>
            <w:noProof/>
          </w:rPr>
          <w:t>255</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7983" w14:textId="77777777" w:rsidR="005A0730" w:rsidRDefault="005A0730" w:rsidP="00C9262D">
    <w:pPr>
      <w:framePr w:w="851" w:h="1701" w:hRule="exact" w:wrap="around" w:vAnchor="page" w:hAnchor="margin" w:x="7939" w:y="11171" w:anchorLock="1"/>
      <w:shd w:val="pct95" w:color="auto" w:fill="auto"/>
      <w:spacing w:before="100"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Cancer</w:t>
    </w:r>
  </w:p>
  <w:p w14:paraId="1BA7777A" w14:textId="77777777" w:rsidR="005A0730" w:rsidRPr="00C45A8A" w:rsidRDefault="005A0730" w:rsidP="00C9262D">
    <w:pPr>
      <w:framePr w:w="851" w:h="1701" w:hRule="exact" w:wrap="around" w:vAnchor="page" w:hAnchor="margin" w:x="7939" w:y="11171" w:anchorLock="1"/>
      <w:shd w:val="pct95" w:color="auto" w:fill="auto"/>
      <w:spacing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Australia</w:t>
    </w:r>
  </w:p>
  <w:sdt>
    <w:sdtPr>
      <w:id w:val="-664703318"/>
      <w:docPartObj>
        <w:docPartGallery w:val="Page Numbers (Bottom of Page)"/>
        <w:docPartUnique/>
      </w:docPartObj>
    </w:sdtPr>
    <w:sdtEndPr>
      <w:rPr>
        <w:noProof/>
      </w:rPr>
    </w:sdtEndPr>
    <w:sdtContent>
      <w:p w14:paraId="3C964AAB" w14:textId="2F2105D3" w:rsidR="005A0730" w:rsidRDefault="005A0730" w:rsidP="006D462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5E2361" w:rsidRPr="005E2361">
          <w:rPr>
            <w:rStyle w:val="PageNumber"/>
            <w:bCs/>
            <w:noProof/>
            <w:lang w:val="en-US"/>
          </w:rPr>
          <w:t>Cancer Australia</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E2361">
          <w:rPr>
            <w:rStyle w:val="PageNumber"/>
            <w:b/>
            <w:bCs/>
            <w:noProof/>
          </w:rPr>
          <w:t>275</w:t>
        </w:r>
        <w:r w:rsidRPr="00B628E8">
          <w:rPr>
            <w:rStyle w:val="PageNumbe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CE3F" w14:textId="4B9D8317" w:rsidR="00040B08" w:rsidRPr="00913388" w:rsidRDefault="00040B08" w:rsidP="006D4623">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5E2361">
      <w:rPr>
        <w:rStyle w:val="PageNumber"/>
        <w:b/>
        <w:bCs/>
        <w:noProof/>
        <w:color w:val="000000"/>
      </w:rPr>
      <w:t>278</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5F55" w14:textId="77777777" w:rsidR="005A0730" w:rsidRDefault="005A0730" w:rsidP="00913388">
      <w:pPr>
        <w:spacing w:after="0"/>
      </w:pPr>
      <w:r>
        <w:separator/>
      </w:r>
    </w:p>
  </w:footnote>
  <w:footnote w:type="continuationSeparator" w:id="0">
    <w:p w14:paraId="0AE59048" w14:textId="77777777" w:rsidR="005A0730" w:rsidRDefault="005A0730" w:rsidP="00913388">
      <w:pPr>
        <w:spacing w:after="0"/>
      </w:pPr>
      <w:r>
        <w:continuationSeparator/>
      </w:r>
    </w:p>
  </w:footnote>
  <w:footnote w:id="1">
    <w:p w14:paraId="0BB8C5C4" w14:textId="6D9A29CA" w:rsidR="005A0730" w:rsidRPr="007D7165" w:rsidRDefault="005A0730" w:rsidP="00BA1118">
      <w:pPr>
        <w:pStyle w:val="FootnoteText"/>
        <w:rPr>
          <w:color w:val="auto"/>
        </w:rPr>
      </w:pPr>
      <w:r>
        <w:rPr>
          <w:rStyle w:val="FootnoteReference"/>
        </w:rPr>
        <w:footnoteRef/>
      </w:r>
      <w:r>
        <w:tab/>
      </w:r>
      <w:r w:rsidRPr="00AE0682">
        <w:t>For more information abou</w:t>
      </w:r>
      <w:r>
        <w:t>t the strategic direction of</w:t>
      </w:r>
      <w:r w:rsidRPr="00AE0682">
        <w:t xml:space="preserve"> </w:t>
      </w:r>
      <w:r>
        <w:t>Cancer Australia</w:t>
      </w:r>
      <w:r w:rsidRPr="00AE0682">
        <w:t>, refer to the curren</w:t>
      </w:r>
      <w:r>
        <w:t>t Corporate Plan, available at:</w:t>
      </w:r>
      <w:r w:rsidRPr="00905001">
        <w:rPr>
          <w:color w:val="auto"/>
        </w:rPr>
        <w:t xml:space="preserve"> www.canceraustralia.gov.au/about-us/accountability-and-reporting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F1B" w14:textId="3B072B5A" w:rsidR="005A0730" w:rsidRDefault="005A0730" w:rsidP="0073346D">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6255" w14:textId="6171DF0E" w:rsidR="005A0730" w:rsidRPr="004E54CB" w:rsidRDefault="005A0730" w:rsidP="004E54CB">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E26AE" w14:textId="1D101909" w:rsidR="005A0730" w:rsidRDefault="005A073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8235" w14:textId="3FDF694F" w:rsidR="005A0730" w:rsidRPr="006D4623" w:rsidRDefault="005A0730" w:rsidP="006D462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EE723" w14:textId="76724B6F" w:rsidR="005A0730" w:rsidRPr="00B24417" w:rsidRDefault="005A0730" w:rsidP="006D4623">
    <w:pPr>
      <w:tabs>
        <w:tab w:val="center" w:pos="4150"/>
        <w:tab w:val="right" w:pos="8306"/>
      </w:tabs>
      <w:spacing w:after="0"/>
      <w:jc w:val="right"/>
      <w:rPr>
        <w:rFonts w:ascii="Arial" w:hAnsi="Arial" w:cs="Arial"/>
        <w:iCs/>
        <w:color w:val="auto"/>
        <w:sz w:val="18"/>
        <w:szCs w:val="18"/>
        <w:lang w:eastAsia="en-US"/>
      </w:rPr>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9520" w14:textId="68870A27" w:rsidR="005A0730" w:rsidRDefault="005A073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8335" w14:textId="1EFADD6E" w:rsidR="00040B08" w:rsidRPr="00040B08" w:rsidRDefault="00040B08" w:rsidP="0004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0B73" w14:textId="54E3789A" w:rsidR="005A0730" w:rsidRDefault="005A0730" w:rsidP="00A37E86">
    <w:pPr>
      <w:framePr w:w="851" w:h="1701" w:hRule="exact" w:wrap="around" w:vAnchor="page" w:hAnchor="margin" w:x="7939" w:y="11171" w:anchorLock="1"/>
      <w:shd w:val="pct95" w:color="auto" w:fill="auto"/>
      <w:spacing w:before="100"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Cancer</w:t>
    </w:r>
  </w:p>
  <w:p w14:paraId="6916FD03" w14:textId="77777777" w:rsidR="005A0730" w:rsidRPr="00C45A8A" w:rsidRDefault="005A0730" w:rsidP="00A37E86">
    <w:pPr>
      <w:framePr w:w="851" w:h="1701" w:hRule="exact" w:wrap="around" w:vAnchor="page" w:hAnchor="margin" w:x="7939" w:y="11171" w:anchorLock="1"/>
      <w:shd w:val="pct95" w:color="auto" w:fill="auto"/>
      <w:spacing w:after="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Australia</w:t>
    </w:r>
  </w:p>
  <w:p w14:paraId="446E9E6D" w14:textId="6E90C49D" w:rsidR="005A0730" w:rsidRDefault="005A0730" w:rsidP="0073346D">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884B" w14:textId="154C3524" w:rsidR="005A0730" w:rsidRDefault="005A07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B50C" w14:textId="279F6FF6" w:rsidR="005A0730" w:rsidRPr="008357B2" w:rsidRDefault="005A0730" w:rsidP="008357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D0D0" w14:textId="1D16F89C" w:rsidR="005A0730" w:rsidRDefault="005A07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EDF0" w14:textId="4A79C808" w:rsidR="005A0730" w:rsidRPr="006D4623" w:rsidRDefault="005A0730" w:rsidP="006D462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BB39" w14:textId="6C6C9800" w:rsidR="005A0730" w:rsidRPr="004E54CB" w:rsidRDefault="005A0730" w:rsidP="004E54CB">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68AC" w14:textId="2A96E797" w:rsidR="005A0730" w:rsidRDefault="005A073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B22A" w14:textId="45A402CA" w:rsidR="005A0730" w:rsidRPr="006D4623" w:rsidRDefault="005A0730" w:rsidP="006D462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74"/>
    <w:multiLevelType w:val="hybridMultilevel"/>
    <w:tmpl w:val="BFC44642"/>
    <w:lvl w:ilvl="0" w:tplc="76ECD804">
      <w:start w:val="1"/>
      <w:numFmt w:val="bullet"/>
      <w:lvlText w:val="­"/>
      <w:lvlJc w:val="left"/>
      <w:pPr>
        <w:ind w:left="720" w:hanging="360"/>
      </w:pPr>
      <w:rPr>
        <w:rFonts w:ascii="Courier New" w:hAnsi="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72409B2C"/>
    <w:lvl w:ilvl="0" w:tplc="F5021796">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A394E4D"/>
    <w:multiLevelType w:val="hybridMultilevel"/>
    <w:tmpl w:val="61240AEE"/>
    <w:lvl w:ilvl="0" w:tplc="05D63DDE">
      <w:start w:val="2021"/>
      <w:numFmt w:val="bullet"/>
      <w:lvlText w:val="-"/>
      <w:lvlJc w:val="left"/>
      <w:pPr>
        <w:ind w:left="360" w:hanging="360"/>
      </w:pPr>
      <w:rPr>
        <w:rFonts w:ascii="Arial" w:eastAsia="Times New Roman" w:hAnsi="Arial" w:cs="Arial"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5637A6"/>
    <w:multiLevelType w:val="hybridMultilevel"/>
    <w:tmpl w:val="1580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F82472"/>
    <w:multiLevelType w:val="hybridMultilevel"/>
    <w:tmpl w:val="FD7E5074"/>
    <w:lvl w:ilvl="0" w:tplc="1F041FA2">
      <w:numFmt w:val="bullet"/>
      <w:lvlText w:val="•"/>
      <w:lvlJc w:val="left"/>
      <w:pPr>
        <w:ind w:left="231" w:hanging="720"/>
      </w:pPr>
      <w:rPr>
        <w:rFonts w:ascii="Book Antiqua" w:eastAsia="Times New Roman" w:hAnsi="Book Antiqua" w:cs="Times New Roman"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7" w15:restartNumberingAfterBreak="0">
    <w:nsid w:val="1D1322BE"/>
    <w:multiLevelType w:val="hybridMultilevel"/>
    <w:tmpl w:val="8774D288"/>
    <w:lvl w:ilvl="0" w:tplc="3632AB06">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8"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2DB824E4"/>
    <w:multiLevelType w:val="hybridMultilevel"/>
    <w:tmpl w:val="04E2A49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470D792E"/>
    <w:multiLevelType w:val="hybridMultilevel"/>
    <w:tmpl w:val="3EA2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82249"/>
    <w:multiLevelType w:val="hybridMultilevel"/>
    <w:tmpl w:val="1D80FD0E"/>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A854F8"/>
    <w:multiLevelType w:val="hybridMultilevel"/>
    <w:tmpl w:val="005A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756736"/>
    <w:multiLevelType w:val="hybridMultilevel"/>
    <w:tmpl w:val="627ED0DE"/>
    <w:lvl w:ilvl="0" w:tplc="64FA4D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354691"/>
    <w:multiLevelType w:val="hybridMultilevel"/>
    <w:tmpl w:val="B6960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0" w15:restartNumberingAfterBreak="0">
    <w:nsid w:val="60394415"/>
    <w:multiLevelType w:val="hybridMultilevel"/>
    <w:tmpl w:val="864ED768"/>
    <w:lvl w:ilvl="0" w:tplc="F4E81AF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6361397C"/>
    <w:multiLevelType w:val="hybridMultilevel"/>
    <w:tmpl w:val="2EFA9B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7CA0112"/>
    <w:multiLevelType w:val="hybridMultilevel"/>
    <w:tmpl w:val="802C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B94493"/>
    <w:multiLevelType w:val="hybridMultilevel"/>
    <w:tmpl w:val="E698E320"/>
    <w:lvl w:ilvl="0" w:tplc="4498E33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2619C1"/>
    <w:multiLevelType w:val="hybridMultilevel"/>
    <w:tmpl w:val="6CEC2054"/>
    <w:lvl w:ilvl="0" w:tplc="0D68C956">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7" w15:restartNumberingAfterBreak="0">
    <w:nsid w:val="75964731"/>
    <w:multiLevelType w:val="hybridMultilevel"/>
    <w:tmpl w:val="32846356"/>
    <w:lvl w:ilvl="0" w:tplc="642C785C">
      <w:start w:val="1"/>
      <w:numFmt w:val="lowerLetter"/>
      <w:lvlText w:val="(%1)"/>
      <w:lvlJc w:val="left"/>
      <w:pPr>
        <w:ind w:left="644" w:hanging="360"/>
      </w:pPr>
      <w:rPr>
        <w:rFonts w:hint="default"/>
        <w:vertAlign w:val="superscrip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7A821B06"/>
    <w:multiLevelType w:val="hybridMultilevel"/>
    <w:tmpl w:val="BA446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25"/>
  </w:num>
  <w:num w:numId="4">
    <w:abstractNumId w:val="11"/>
  </w:num>
  <w:num w:numId="5">
    <w:abstractNumId w:val="19"/>
  </w:num>
  <w:num w:numId="6">
    <w:abstractNumId w:val="17"/>
  </w:num>
  <w:num w:numId="7">
    <w:abstractNumId w:val="15"/>
  </w:num>
  <w:num w:numId="8">
    <w:abstractNumId w:val="8"/>
  </w:num>
  <w:num w:numId="9">
    <w:abstractNumId w:val="6"/>
  </w:num>
  <w:num w:numId="10">
    <w:abstractNumId w:val="22"/>
  </w:num>
  <w:num w:numId="11">
    <w:abstractNumId w:val="13"/>
  </w:num>
  <w:num w:numId="12">
    <w:abstractNumId w:val="21"/>
  </w:num>
  <w:num w:numId="13">
    <w:abstractNumId w:val="28"/>
  </w:num>
  <w:num w:numId="14">
    <w:abstractNumId w:val="12"/>
  </w:num>
  <w:num w:numId="15">
    <w:abstractNumId w:val="10"/>
  </w:num>
  <w:num w:numId="16">
    <w:abstractNumId w:val="3"/>
  </w:num>
  <w:num w:numId="17">
    <w:abstractNumId w:val="9"/>
  </w:num>
  <w:num w:numId="18">
    <w:abstractNumId w:val="1"/>
  </w:num>
  <w:num w:numId="19">
    <w:abstractNumId w:val="16"/>
  </w:num>
  <w:num w:numId="20">
    <w:abstractNumId w:val="23"/>
  </w:num>
  <w:num w:numId="21">
    <w:abstractNumId w:val="2"/>
  </w:num>
  <w:num w:numId="22">
    <w:abstractNumId w:val="0"/>
  </w:num>
  <w:num w:numId="23">
    <w:abstractNumId w:val="4"/>
  </w:num>
  <w:num w:numId="24">
    <w:abstractNumId w:val="18"/>
  </w:num>
  <w:num w:numId="25">
    <w:abstractNumId w:val="14"/>
  </w:num>
  <w:num w:numId="26">
    <w:abstractNumId w:val="20"/>
  </w:num>
  <w:num w:numId="27">
    <w:abstractNumId w:val="27"/>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120C2"/>
    <w:rsid w:val="00015C36"/>
    <w:rsid w:val="000201D4"/>
    <w:rsid w:val="00031D11"/>
    <w:rsid w:val="00034067"/>
    <w:rsid w:val="00034509"/>
    <w:rsid w:val="00040B08"/>
    <w:rsid w:val="00043DE3"/>
    <w:rsid w:val="000456B9"/>
    <w:rsid w:val="00050CCE"/>
    <w:rsid w:val="00052910"/>
    <w:rsid w:val="00055A4C"/>
    <w:rsid w:val="00057C5B"/>
    <w:rsid w:val="000676C3"/>
    <w:rsid w:val="00070898"/>
    <w:rsid w:val="0007418A"/>
    <w:rsid w:val="00074AF6"/>
    <w:rsid w:val="00085F8B"/>
    <w:rsid w:val="00086492"/>
    <w:rsid w:val="000877EB"/>
    <w:rsid w:val="000879E9"/>
    <w:rsid w:val="000902F0"/>
    <w:rsid w:val="000924BD"/>
    <w:rsid w:val="00094F9F"/>
    <w:rsid w:val="000B1348"/>
    <w:rsid w:val="000B5035"/>
    <w:rsid w:val="000B6008"/>
    <w:rsid w:val="000C13AF"/>
    <w:rsid w:val="000C1AFD"/>
    <w:rsid w:val="000C2518"/>
    <w:rsid w:val="000C4553"/>
    <w:rsid w:val="000E3437"/>
    <w:rsid w:val="000E3AFE"/>
    <w:rsid w:val="000E58B4"/>
    <w:rsid w:val="000F49E5"/>
    <w:rsid w:val="000F5520"/>
    <w:rsid w:val="000F585C"/>
    <w:rsid w:val="0010276F"/>
    <w:rsid w:val="0011438E"/>
    <w:rsid w:val="001147D5"/>
    <w:rsid w:val="00124882"/>
    <w:rsid w:val="00126C6C"/>
    <w:rsid w:val="00140C2C"/>
    <w:rsid w:val="00141A21"/>
    <w:rsid w:val="00143B2D"/>
    <w:rsid w:val="0014492D"/>
    <w:rsid w:val="00145606"/>
    <w:rsid w:val="00153213"/>
    <w:rsid w:val="00155609"/>
    <w:rsid w:val="00157084"/>
    <w:rsid w:val="00167694"/>
    <w:rsid w:val="00170B3B"/>
    <w:rsid w:val="00170C02"/>
    <w:rsid w:val="001715A6"/>
    <w:rsid w:val="00186682"/>
    <w:rsid w:val="00186EEF"/>
    <w:rsid w:val="00194BF3"/>
    <w:rsid w:val="001A08E9"/>
    <w:rsid w:val="001A3ED5"/>
    <w:rsid w:val="001A7AA6"/>
    <w:rsid w:val="001C5380"/>
    <w:rsid w:val="001C6113"/>
    <w:rsid w:val="001D42BB"/>
    <w:rsid w:val="001E2913"/>
    <w:rsid w:val="001F022F"/>
    <w:rsid w:val="001F346B"/>
    <w:rsid w:val="00211A21"/>
    <w:rsid w:val="0022024C"/>
    <w:rsid w:val="0022526A"/>
    <w:rsid w:val="0022616A"/>
    <w:rsid w:val="002325B1"/>
    <w:rsid w:val="00241FDE"/>
    <w:rsid w:val="00244EE6"/>
    <w:rsid w:val="00245052"/>
    <w:rsid w:val="0024539A"/>
    <w:rsid w:val="00247588"/>
    <w:rsid w:val="00247C9F"/>
    <w:rsid w:val="00252700"/>
    <w:rsid w:val="002574D5"/>
    <w:rsid w:val="00257573"/>
    <w:rsid w:val="0025781C"/>
    <w:rsid w:val="00262A10"/>
    <w:rsid w:val="00264372"/>
    <w:rsid w:val="00273FE4"/>
    <w:rsid w:val="00275E49"/>
    <w:rsid w:val="00280050"/>
    <w:rsid w:val="002849B0"/>
    <w:rsid w:val="00287D17"/>
    <w:rsid w:val="00290961"/>
    <w:rsid w:val="002930A4"/>
    <w:rsid w:val="002A1A7B"/>
    <w:rsid w:val="002B162B"/>
    <w:rsid w:val="002E0591"/>
    <w:rsid w:val="002E3487"/>
    <w:rsid w:val="002F02E8"/>
    <w:rsid w:val="002F298C"/>
    <w:rsid w:val="002F441C"/>
    <w:rsid w:val="002F470E"/>
    <w:rsid w:val="002F6126"/>
    <w:rsid w:val="002F7DB1"/>
    <w:rsid w:val="00306557"/>
    <w:rsid w:val="003079D2"/>
    <w:rsid w:val="00310627"/>
    <w:rsid w:val="003125CF"/>
    <w:rsid w:val="003141A4"/>
    <w:rsid w:val="00314569"/>
    <w:rsid w:val="00315F40"/>
    <w:rsid w:val="00325A62"/>
    <w:rsid w:val="00330BC3"/>
    <w:rsid w:val="003321F5"/>
    <w:rsid w:val="00332B7F"/>
    <w:rsid w:val="00335CC4"/>
    <w:rsid w:val="00346144"/>
    <w:rsid w:val="0034689D"/>
    <w:rsid w:val="003511AC"/>
    <w:rsid w:val="003572BF"/>
    <w:rsid w:val="003573EA"/>
    <w:rsid w:val="00357948"/>
    <w:rsid w:val="0037037F"/>
    <w:rsid w:val="00381596"/>
    <w:rsid w:val="00382367"/>
    <w:rsid w:val="00382419"/>
    <w:rsid w:val="0038628E"/>
    <w:rsid w:val="00394313"/>
    <w:rsid w:val="0039564F"/>
    <w:rsid w:val="003B448A"/>
    <w:rsid w:val="003B519E"/>
    <w:rsid w:val="003B53EF"/>
    <w:rsid w:val="003B7D63"/>
    <w:rsid w:val="003C1FCD"/>
    <w:rsid w:val="003C3E4D"/>
    <w:rsid w:val="003C5556"/>
    <w:rsid w:val="003D2657"/>
    <w:rsid w:val="003D341D"/>
    <w:rsid w:val="003D4DC2"/>
    <w:rsid w:val="003E3609"/>
    <w:rsid w:val="003F0E23"/>
    <w:rsid w:val="004154EB"/>
    <w:rsid w:val="00415CF8"/>
    <w:rsid w:val="00421B3B"/>
    <w:rsid w:val="004244EA"/>
    <w:rsid w:val="004246AE"/>
    <w:rsid w:val="00427529"/>
    <w:rsid w:val="0043782A"/>
    <w:rsid w:val="00451262"/>
    <w:rsid w:val="00455A77"/>
    <w:rsid w:val="00471521"/>
    <w:rsid w:val="00490F0D"/>
    <w:rsid w:val="004B36B8"/>
    <w:rsid w:val="004C5B43"/>
    <w:rsid w:val="004C7ED0"/>
    <w:rsid w:val="004D7A01"/>
    <w:rsid w:val="004E4AB8"/>
    <w:rsid w:val="004E541C"/>
    <w:rsid w:val="004E54CB"/>
    <w:rsid w:val="004F0282"/>
    <w:rsid w:val="004F05EB"/>
    <w:rsid w:val="004F1F1B"/>
    <w:rsid w:val="00512015"/>
    <w:rsid w:val="00514C8B"/>
    <w:rsid w:val="00520913"/>
    <w:rsid w:val="00521F0A"/>
    <w:rsid w:val="0052599B"/>
    <w:rsid w:val="00533B23"/>
    <w:rsid w:val="00533DF5"/>
    <w:rsid w:val="0053570C"/>
    <w:rsid w:val="00543301"/>
    <w:rsid w:val="00557306"/>
    <w:rsid w:val="00562F44"/>
    <w:rsid w:val="00566F6F"/>
    <w:rsid w:val="005719E5"/>
    <w:rsid w:val="0058272A"/>
    <w:rsid w:val="00583FC7"/>
    <w:rsid w:val="00585CA8"/>
    <w:rsid w:val="00586BB4"/>
    <w:rsid w:val="0059154D"/>
    <w:rsid w:val="00597511"/>
    <w:rsid w:val="00597E8E"/>
    <w:rsid w:val="005A0730"/>
    <w:rsid w:val="005A1BC1"/>
    <w:rsid w:val="005A3E6E"/>
    <w:rsid w:val="005A7E6E"/>
    <w:rsid w:val="005B1601"/>
    <w:rsid w:val="005B581D"/>
    <w:rsid w:val="005B74B3"/>
    <w:rsid w:val="005C0F39"/>
    <w:rsid w:val="005C1693"/>
    <w:rsid w:val="005C586F"/>
    <w:rsid w:val="005C772E"/>
    <w:rsid w:val="005D52B5"/>
    <w:rsid w:val="005D5502"/>
    <w:rsid w:val="005D6073"/>
    <w:rsid w:val="005E066F"/>
    <w:rsid w:val="005E0C4E"/>
    <w:rsid w:val="005E2361"/>
    <w:rsid w:val="005E2914"/>
    <w:rsid w:val="005F1C56"/>
    <w:rsid w:val="005F1FEA"/>
    <w:rsid w:val="0060517C"/>
    <w:rsid w:val="00626B6C"/>
    <w:rsid w:val="0063402D"/>
    <w:rsid w:val="00651020"/>
    <w:rsid w:val="006514C4"/>
    <w:rsid w:val="0065157A"/>
    <w:rsid w:val="006629CE"/>
    <w:rsid w:val="00663118"/>
    <w:rsid w:val="00664363"/>
    <w:rsid w:val="006666D4"/>
    <w:rsid w:val="00676D52"/>
    <w:rsid w:val="00677788"/>
    <w:rsid w:val="0067795F"/>
    <w:rsid w:val="00697C2D"/>
    <w:rsid w:val="006A6F92"/>
    <w:rsid w:val="006B45C2"/>
    <w:rsid w:val="006C37B2"/>
    <w:rsid w:val="006D4623"/>
    <w:rsid w:val="006E26A6"/>
    <w:rsid w:val="006E2DDE"/>
    <w:rsid w:val="006F4255"/>
    <w:rsid w:val="006F6E62"/>
    <w:rsid w:val="007062A4"/>
    <w:rsid w:val="00713C42"/>
    <w:rsid w:val="00714A67"/>
    <w:rsid w:val="00715C71"/>
    <w:rsid w:val="007308FE"/>
    <w:rsid w:val="007332FC"/>
    <w:rsid w:val="0073346D"/>
    <w:rsid w:val="00736DE6"/>
    <w:rsid w:val="007443F3"/>
    <w:rsid w:val="0076673D"/>
    <w:rsid w:val="007734D2"/>
    <w:rsid w:val="00781F28"/>
    <w:rsid w:val="00782937"/>
    <w:rsid w:val="00783057"/>
    <w:rsid w:val="00783B7C"/>
    <w:rsid w:val="007902C6"/>
    <w:rsid w:val="00794107"/>
    <w:rsid w:val="007A59F2"/>
    <w:rsid w:val="007B21F4"/>
    <w:rsid w:val="007B58C4"/>
    <w:rsid w:val="007B608A"/>
    <w:rsid w:val="007C032B"/>
    <w:rsid w:val="007C4251"/>
    <w:rsid w:val="007D4658"/>
    <w:rsid w:val="007E5400"/>
    <w:rsid w:val="007E6DD0"/>
    <w:rsid w:val="007F1E7E"/>
    <w:rsid w:val="007F3EA1"/>
    <w:rsid w:val="00830646"/>
    <w:rsid w:val="008357B2"/>
    <w:rsid w:val="008454F1"/>
    <w:rsid w:val="00846C75"/>
    <w:rsid w:val="008475A7"/>
    <w:rsid w:val="008503F9"/>
    <w:rsid w:val="0086046F"/>
    <w:rsid w:val="008618B0"/>
    <w:rsid w:val="008666A6"/>
    <w:rsid w:val="00871B81"/>
    <w:rsid w:val="00871E80"/>
    <w:rsid w:val="0087290D"/>
    <w:rsid w:val="00874B48"/>
    <w:rsid w:val="00887FA0"/>
    <w:rsid w:val="0089116C"/>
    <w:rsid w:val="008B309A"/>
    <w:rsid w:val="008B4221"/>
    <w:rsid w:val="008C1BA1"/>
    <w:rsid w:val="008C1D81"/>
    <w:rsid w:val="008C5ED3"/>
    <w:rsid w:val="008C7171"/>
    <w:rsid w:val="008D431C"/>
    <w:rsid w:val="008D5B4F"/>
    <w:rsid w:val="008E5B7D"/>
    <w:rsid w:val="008F448C"/>
    <w:rsid w:val="008F5901"/>
    <w:rsid w:val="0090170D"/>
    <w:rsid w:val="0090214A"/>
    <w:rsid w:val="009024BF"/>
    <w:rsid w:val="00904287"/>
    <w:rsid w:val="0090438C"/>
    <w:rsid w:val="00905001"/>
    <w:rsid w:val="00913388"/>
    <w:rsid w:val="00914237"/>
    <w:rsid w:val="00916830"/>
    <w:rsid w:val="009351CC"/>
    <w:rsid w:val="00954F43"/>
    <w:rsid w:val="00955801"/>
    <w:rsid w:val="00957165"/>
    <w:rsid w:val="00965E2C"/>
    <w:rsid w:val="00965FA2"/>
    <w:rsid w:val="0097126F"/>
    <w:rsid w:val="00984D48"/>
    <w:rsid w:val="00993BB2"/>
    <w:rsid w:val="009B2ECA"/>
    <w:rsid w:val="009B4BBE"/>
    <w:rsid w:val="009D5DB3"/>
    <w:rsid w:val="009E298F"/>
    <w:rsid w:val="009E6E52"/>
    <w:rsid w:val="009F011E"/>
    <w:rsid w:val="009F2BA9"/>
    <w:rsid w:val="009F53C6"/>
    <w:rsid w:val="00A02391"/>
    <w:rsid w:val="00A104AB"/>
    <w:rsid w:val="00A21366"/>
    <w:rsid w:val="00A34C9E"/>
    <w:rsid w:val="00A37D0F"/>
    <w:rsid w:val="00A37E86"/>
    <w:rsid w:val="00A5040C"/>
    <w:rsid w:val="00A54836"/>
    <w:rsid w:val="00A60478"/>
    <w:rsid w:val="00A668BF"/>
    <w:rsid w:val="00A72F37"/>
    <w:rsid w:val="00A86855"/>
    <w:rsid w:val="00A90CB0"/>
    <w:rsid w:val="00A932AB"/>
    <w:rsid w:val="00AA0A7B"/>
    <w:rsid w:val="00AB19B7"/>
    <w:rsid w:val="00AB4BCE"/>
    <w:rsid w:val="00AB6BE0"/>
    <w:rsid w:val="00AB7A50"/>
    <w:rsid w:val="00AC1B1E"/>
    <w:rsid w:val="00AC2F30"/>
    <w:rsid w:val="00AC72FF"/>
    <w:rsid w:val="00AD1502"/>
    <w:rsid w:val="00AD3781"/>
    <w:rsid w:val="00AE1F48"/>
    <w:rsid w:val="00AE4E7A"/>
    <w:rsid w:val="00AE5782"/>
    <w:rsid w:val="00AF2E99"/>
    <w:rsid w:val="00AF7225"/>
    <w:rsid w:val="00B02FFA"/>
    <w:rsid w:val="00B10793"/>
    <w:rsid w:val="00B11985"/>
    <w:rsid w:val="00B123EF"/>
    <w:rsid w:val="00B16120"/>
    <w:rsid w:val="00B24A12"/>
    <w:rsid w:val="00B41E73"/>
    <w:rsid w:val="00B43DDC"/>
    <w:rsid w:val="00B55C44"/>
    <w:rsid w:val="00B65472"/>
    <w:rsid w:val="00B73637"/>
    <w:rsid w:val="00B746BA"/>
    <w:rsid w:val="00B74736"/>
    <w:rsid w:val="00B75446"/>
    <w:rsid w:val="00B809A7"/>
    <w:rsid w:val="00B84437"/>
    <w:rsid w:val="00B84C5B"/>
    <w:rsid w:val="00B87B5E"/>
    <w:rsid w:val="00B97004"/>
    <w:rsid w:val="00BA1118"/>
    <w:rsid w:val="00BA4A2E"/>
    <w:rsid w:val="00BA5AF0"/>
    <w:rsid w:val="00BB2B60"/>
    <w:rsid w:val="00BB3EBE"/>
    <w:rsid w:val="00BB4FC3"/>
    <w:rsid w:val="00BB6AA2"/>
    <w:rsid w:val="00BC0659"/>
    <w:rsid w:val="00BD178F"/>
    <w:rsid w:val="00BE3292"/>
    <w:rsid w:val="00BF050E"/>
    <w:rsid w:val="00BF3E42"/>
    <w:rsid w:val="00BF5188"/>
    <w:rsid w:val="00C0375D"/>
    <w:rsid w:val="00C04E13"/>
    <w:rsid w:val="00C06831"/>
    <w:rsid w:val="00C146CC"/>
    <w:rsid w:val="00C15615"/>
    <w:rsid w:val="00C2554F"/>
    <w:rsid w:val="00C266B2"/>
    <w:rsid w:val="00C5633D"/>
    <w:rsid w:val="00C641C5"/>
    <w:rsid w:val="00C6791C"/>
    <w:rsid w:val="00C70B0B"/>
    <w:rsid w:val="00C72222"/>
    <w:rsid w:val="00C75985"/>
    <w:rsid w:val="00C75A42"/>
    <w:rsid w:val="00C813C6"/>
    <w:rsid w:val="00C82668"/>
    <w:rsid w:val="00C858AF"/>
    <w:rsid w:val="00C9262D"/>
    <w:rsid w:val="00C94A07"/>
    <w:rsid w:val="00C95497"/>
    <w:rsid w:val="00C963C0"/>
    <w:rsid w:val="00CA30FE"/>
    <w:rsid w:val="00CA4CA4"/>
    <w:rsid w:val="00CB220C"/>
    <w:rsid w:val="00CB32D6"/>
    <w:rsid w:val="00CC68AA"/>
    <w:rsid w:val="00CD443E"/>
    <w:rsid w:val="00CD4D41"/>
    <w:rsid w:val="00CE13FA"/>
    <w:rsid w:val="00CE22E5"/>
    <w:rsid w:val="00CE2F67"/>
    <w:rsid w:val="00CE37F1"/>
    <w:rsid w:val="00CE3FB7"/>
    <w:rsid w:val="00CE5756"/>
    <w:rsid w:val="00CE61F4"/>
    <w:rsid w:val="00CF0CD6"/>
    <w:rsid w:val="00CF28A2"/>
    <w:rsid w:val="00CF40C3"/>
    <w:rsid w:val="00CF7AC2"/>
    <w:rsid w:val="00D1052A"/>
    <w:rsid w:val="00D1058B"/>
    <w:rsid w:val="00D11921"/>
    <w:rsid w:val="00D178A4"/>
    <w:rsid w:val="00D21609"/>
    <w:rsid w:val="00D216D6"/>
    <w:rsid w:val="00D42B0D"/>
    <w:rsid w:val="00D43CC6"/>
    <w:rsid w:val="00D47543"/>
    <w:rsid w:val="00D507D2"/>
    <w:rsid w:val="00D51F79"/>
    <w:rsid w:val="00D66059"/>
    <w:rsid w:val="00D665B5"/>
    <w:rsid w:val="00D667D9"/>
    <w:rsid w:val="00D84982"/>
    <w:rsid w:val="00D90007"/>
    <w:rsid w:val="00D90CAB"/>
    <w:rsid w:val="00D94B52"/>
    <w:rsid w:val="00DA2EA3"/>
    <w:rsid w:val="00DA4B00"/>
    <w:rsid w:val="00DC2EC4"/>
    <w:rsid w:val="00DD17FD"/>
    <w:rsid w:val="00DD2D43"/>
    <w:rsid w:val="00DD3BEB"/>
    <w:rsid w:val="00DD4C19"/>
    <w:rsid w:val="00DE3D52"/>
    <w:rsid w:val="00DF7330"/>
    <w:rsid w:val="00E03D0D"/>
    <w:rsid w:val="00E338F5"/>
    <w:rsid w:val="00E348E9"/>
    <w:rsid w:val="00E41197"/>
    <w:rsid w:val="00E41768"/>
    <w:rsid w:val="00E43C9B"/>
    <w:rsid w:val="00E550F0"/>
    <w:rsid w:val="00E6356C"/>
    <w:rsid w:val="00E642AE"/>
    <w:rsid w:val="00E73DA8"/>
    <w:rsid w:val="00E81806"/>
    <w:rsid w:val="00E826C1"/>
    <w:rsid w:val="00E84539"/>
    <w:rsid w:val="00E95445"/>
    <w:rsid w:val="00E9716E"/>
    <w:rsid w:val="00EA3C1B"/>
    <w:rsid w:val="00EA6D82"/>
    <w:rsid w:val="00EA7EB8"/>
    <w:rsid w:val="00EB4D86"/>
    <w:rsid w:val="00ED4548"/>
    <w:rsid w:val="00ED53B9"/>
    <w:rsid w:val="00EE4753"/>
    <w:rsid w:val="00EE73F8"/>
    <w:rsid w:val="00EE7CBA"/>
    <w:rsid w:val="00EF0C10"/>
    <w:rsid w:val="00EF138B"/>
    <w:rsid w:val="00F14D6C"/>
    <w:rsid w:val="00F228EA"/>
    <w:rsid w:val="00F22A82"/>
    <w:rsid w:val="00F34B94"/>
    <w:rsid w:val="00F47A78"/>
    <w:rsid w:val="00F5730E"/>
    <w:rsid w:val="00F65826"/>
    <w:rsid w:val="00F753F6"/>
    <w:rsid w:val="00F80CA9"/>
    <w:rsid w:val="00F94323"/>
    <w:rsid w:val="00F963FC"/>
    <w:rsid w:val="00FA05C6"/>
    <w:rsid w:val="00FA06C5"/>
    <w:rsid w:val="00FA71B6"/>
    <w:rsid w:val="00FA7EE6"/>
    <w:rsid w:val="00FB6B3D"/>
    <w:rsid w:val="00FB7E79"/>
    <w:rsid w:val="00FC03FD"/>
    <w:rsid w:val="00FC4239"/>
    <w:rsid w:val="00FC4C72"/>
    <w:rsid w:val="00FC598D"/>
    <w:rsid w:val="00FD7FE6"/>
    <w:rsid w:val="00FF6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41AB04C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69"/>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8618B0"/>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314569"/>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314569"/>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7E5400"/>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E34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8B0"/>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314569"/>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314569"/>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E5400"/>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paragraph" w:customStyle="1" w:styleId="Tableheadingrowmeasures85pt0">
    <w:name w:val="Table heading row (measures) 8.5 pt"/>
    <w:basedOn w:val="Tableheadingrow9pt"/>
    <w:qFormat/>
    <w:rsid w:val="007E6DD0"/>
    <w:rPr>
      <w:bCs/>
      <w:sz w:val="17"/>
    </w:rPr>
  </w:style>
  <w:style w:type="paragraph" w:customStyle="1" w:styleId="TOCHeading1">
    <w:name w:val="TOC Heading1"/>
    <w:basedOn w:val="Normal"/>
    <w:link w:val="ToCHeadingChar"/>
    <w:rsid w:val="00904287"/>
    <w:pPr>
      <w:tabs>
        <w:tab w:val="left" w:leader="dot" w:pos="567"/>
        <w:tab w:val="left" w:pos="709"/>
        <w:tab w:val="right" w:leader="dot" w:pos="7371"/>
      </w:tabs>
      <w:spacing w:before="960"/>
      <w:outlineLvl w:val="1"/>
    </w:pPr>
    <w:rPr>
      <w:rFonts w:ascii="Arial" w:hAnsi="Arial" w:cs="Arial"/>
      <w:b/>
    </w:rPr>
  </w:style>
  <w:style w:type="character" w:customStyle="1" w:styleId="ToCHeadingChar">
    <w:name w:val="ToC Heading Char"/>
    <w:basedOn w:val="DefaultParagraphFont"/>
    <w:link w:val="TOCHeading1"/>
    <w:rsid w:val="00904287"/>
    <w:rPr>
      <w:rFonts w:ascii="Arial" w:eastAsia="Times New Roman" w:hAnsi="Arial" w:cs="Arial"/>
      <w:b/>
      <w:color w:val="000000"/>
      <w:sz w:val="20"/>
      <w:szCs w:val="20"/>
      <w:lang w:eastAsia="en-AU"/>
    </w:rPr>
  </w:style>
  <w:style w:type="paragraph" w:customStyle="1" w:styleId="TableHeadingRow9pt0">
    <w:name w:val="Table Heading Row 9pt"/>
    <w:link w:val="TableHeadingRow9ptChar0"/>
    <w:qFormat/>
    <w:locked/>
    <w:rsid w:val="00904287"/>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904287"/>
    <w:rPr>
      <w:rFonts w:ascii="Arial" w:eastAsia="Times New Roman" w:hAnsi="Arial" w:cs="Arial"/>
      <w:b/>
      <w:color w:val="000000"/>
      <w:sz w:val="18"/>
      <w:szCs w:val="18"/>
      <w:lang w:eastAsia="en-AU"/>
    </w:rPr>
  </w:style>
  <w:style w:type="paragraph" w:styleId="BalloonText">
    <w:name w:val="Balloon Text"/>
    <w:basedOn w:val="Normal"/>
    <w:link w:val="BalloonTextChar"/>
    <w:uiPriority w:val="99"/>
    <w:semiHidden/>
    <w:unhideWhenUsed/>
    <w:rsid w:val="001C61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13"/>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C06831"/>
    <w:rPr>
      <w:sz w:val="16"/>
      <w:szCs w:val="16"/>
    </w:rPr>
  </w:style>
  <w:style w:type="paragraph" w:styleId="CommentText">
    <w:name w:val="annotation text"/>
    <w:basedOn w:val="Normal"/>
    <w:link w:val="CommentTextChar"/>
    <w:uiPriority w:val="99"/>
    <w:unhideWhenUsed/>
    <w:rsid w:val="00C06831"/>
  </w:style>
  <w:style w:type="character" w:customStyle="1" w:styleId="CommentTextChar">
    <w:name w:val="Comment Text Char"/>
    <w:basedOn w:val="DefaultParagraphFont"/>
    <w:link w:val="CommentText"/>
    <w:uiPriority w:val="99"/>
    <w:rsid w:val="00C06831"/>
    <w:rPr>
      <w:rFonts w:ascii="Book Antiqua" w:eastAsia="Times New Roman" w:hAnsi="Book Antiqua"/>
      <w:color w:val="000000"/>
      <w:sz w:val="20"/>
      <w:szCs w:val="20"/>
      <w:lang w:eastAsia="en-AU"/>
    </w:rPr>
  </w:style>
  <w:style w:type="paragraph" w:styleId="Revision">
    <w:name w:val="Revision"/>
    <w:hidden/>
    <w:uiPriority w:val="99"/>
    <w:semiHidden/>
    <w:rsid w:val="000456B9"/>
    <w:pPr>
      <w:spacing w:after="0" w:line="240" w:lineRule="auto"/>
    </w:pPr>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871E80"/>
    <w:rPr>
      <w:b/>
      <w:bCs/>
    </w:rPr>
  </w:style>
  <w:style w:type="character" w:customStyle="1" w:styleId="CommentSubjectChar">
    <w:name w:val="Comment Subject Char"/>
    <w:basedOn w:val="CommentTextChar"/>
    <w:link w:val="CommentSubject"/>
    <w:uiPriority w:val="99"/>
    <w:semiHidden/>
    <w:rsid w:val="00871E80"/>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EA7EB8"/>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EA7EB8"/>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6D4623"/>
    <w:rPr>
      <w:rFonts w:ascii="Arial" w:hAnsi="Arial" w:cs="Arial"/>
      <w:color w:val="auto"/>
    </w:rPr>
  </w:style>
  <w:style w:type="paragraph" w:customStyle="1" w:styleId="FooterOdd">
    <w:name w:val="Footer Odd"/>
    <w:basedOn w:val="Footer"/>
    <w:qFormat/>
    <w:rsid w:val="006D4623"/>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6D4623"/>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4E54CB"/>
    <w:pPr>
      <w:spacing w:before="240" w:after="480"/>
      <w:jc w:val="center"/>
    </w:pPr>
    <w:rPr>
      <w:rFonts w:ascii="Arial Bold" w:hAnsi="Arial Bold" w:cs="Arial"/>
      <w:b/>
      <w:bCs/>
      <w:color w:val="auto"/>
      <w:kern w:val="28"/>
      <w:sz w:val="52"/>
      <w:szCs w:val="32"/>
    </w:rPr>
  </w:style>
  <w:style w:type="character" w:customStyle="1" w:styleId="Heading6Char">
    <w:name w:val="Heading 6 Char"/>
    <w:basedOn w:val="DefaultParagraphFont"/>
    <w:link w:val="Heading6"/>
    <w:uiPriority w:val="9"/>
    <w:semiHidden/>
    <w:rsid w:val="002E3487"/>
    <w:rPr>
      <w:rFonts w:asciiTheme="majorHAnsi" w:eastAsiaTheme="majorEastAsia" w:hAnsiTheme="majorHAnsi" w:cstheme="majorBidi"/>
      <w:color w:val="1F4D78" w:themeColor="accent1" w:themeShade="7F"/>
      <w:sz w:val="19"/>
      <w:szCs w:val="20"/>
      <w:lang w:eastAsia="en-AU"/>
    </w:rPr>
  </w:style>
  <w:style w:type="paragraph" w:customStyle="1" w:styleId="TableGraphic">
    <w:name w:val="Table Graphic"/>
    <w:basedOn w:val="Normal"/>
    <w:next w:val="Normal"/>
    <w:rsid w:val="00170B3B"/>
    <w:pPr>
      <w:ind w:right="-113"/>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4808">
      <w:bodyDiv w:val="1"/>
      <w:marLeft w:val="0"/>
      <w:marRight w:val="0"/>
      <w:marTop w:val="0"/>
      <w:marBottom w:val="0"/>
      <w:divBdr>
        <w:top w:val="none" w:sz="0" w:space="0" w:color="auto"/>
        <w:left w:val="none" w:sz="0" w:space="0" w:color="auto"/>
        <w:bottom w:val="none" w:sz="0" w:space="0" w:color="auto"/>
        <w:right w:val="none" w:sz="0" w:space="0" w:color="auto"/>
      </w:divBdr>
    </w:div>
    <w:div w:id="104614401">
      <w:bodyDiv w:val="1"/>
      <w:marLeft w:val="0"/>
      <w:marRight w:val="0"/>
      <w:marTop w:val="0"/>
      <w:marBottom w:val="0"/>
      <w:divBdr>
        <w:top w:val="none" w:sz="0" w:space="0" w:color="auto"/>
        <w:left w:val="none" w:sz="0" w:space="0" w:color="auto"/>
        <w:bottom w:val="none" w:sz="0" w:space="0" w:color="auto"/>
        <w:right w:val="none" w:sz="0" w:space="0" w:color="auto"/>
      </w:divBdr>
    </w:div>
    <w:div w:id="111487675">
      <w:bodyDiv w:val="1"/>
      <w:marLeft w:val="0"/>
      <w:marRight w:val="0"/>
      <w:marTop w:val="0"/>
      <w:marBottom w:val="0"/>
      <w:divBdr>
        <w:top w:val="none" w:sz="0" w:space="0" w:color="auto"/>
        <w:left w:val="none" w:sz="0" w:space="0" w:color="auto"/>
        <w:bottom w:val="none" w:sz="0" w:space="0" w:color="auto"/>
        <w:right w:val="none" w:sz="0" w:space="0" w:color="auto"/>
      </w:divBdr>
    </w:div>
    <w:div w:id="116337366">
      <w:bodyDiv w:val="1"/>
      <w:marLeft w:val="0"/>
      <w:marRight w:val="0"/>
      <w:marTop w:val="0"/>
      <w:marBottom w:val="0"/>
      <w:divBdr>
        <w:top w:val="none" w:sz="0" w:space="0" w:color="auto"/>
        <w:left w:val="none" w:sz="0" w:space="0" w:color="auto"/>
        <w:bottom w:val="none" w:sz="0" w:space="0" w:color="auto"/>
        <w:right w:val="none" w:sz="0" w:space="0" w:color="auto"/>
      </w:divBdr>
    </w:div>
    <w:div w:id="141241521">
      <w:bodyDiv w:val="1"/>
      <w:marLeft w:val="0"/>
      <w:marRight w:val="0"/>
      <w:marTop w:val="0"/>
      <w:marBottom w:val="0"/>
      <w:divBdr>
        <w:top w:val="none" w:sz="0" w:space="0" w:color="auto"/>
        <w:left w:val="none" w:sz="0" w:space="0" w:color="auto"/>
        <w:bottom w:val="none" w:sz="0" w:space="0" w:color="auto"/>
        <w:right w:val="none" w:sz="0" w:space="0" w:color="auto"/>
      </w:divBdr>
    </w:div>
    <w:div w:id="146096466">
      <w:bodyDiv w:val="1"/>
      <w:marLeft w:val="0"/>
      <w:marRight w:val="0"/>
      <w:marTop w:val="0"/>
      <w:marBottom w:val="0"/>
      <w:divBdr>
        <w:top w:val="none" w:sz="0" w:space="0" w:color="auto"/>
        <w:left w:val="none" w:sz="0" w:space="0" w:color="auto"/>
        <w:bottom w:val="none" w:sz="0" w:space="0" w:color="auto"/>
        <w:right w:val="none" w:sz="0" w:space="0" w:color="auto"/>
      </w:divBdr>
    </w:div>
    <w:div w:id="161744604">
      <w:bodyDiv w:val="1"/>
      <w:marLeft w:val="0"/>
      <w:marRight w:val="0"/>
      <w:marTop w:val="0"/>
      <w:marBottom w:val="0"/>
      <w:divBdr>
        <w:top w:val="none" w:sz="0" w:space="0" w:color="auto"/>
        <w:left w:val="none" w:sz="0" w:space="0" w:color="auto"/>
        <w:bottom w:val="none" w:sz="0" w:space="0" w:color="auto"/>
        <w:right w:val="none" w:sz="0" w:space="0" w:color="auto"/>
      </w:divBdr>
    </w:div>
    <w:div w:id="180360923">
      <w:bodyDiv w:val="1"/>
      <w:marLeft w:val="0"/>
      <w:marRight w:val="0"/>
      <w:marTop w:val="0"/>
      <w:marBottom w:val="0"/>
      <w:divBdr>
        <w:top w:val="none" w:sz="0" w:space="0" w:color="auto"/>
        <w:left w:val="none" w:sz="0" w:space="0" w:color="auto"/>
        <w:bottom w:val="none" w:sz="0" w:space="0" w:color="auto"/>
        <w:right w:val="none" w:sz="0" w:space="0" w:color="auto"/>
      </w:divBdr>
    </w:div>
    <w:div w:id="212549445">
      <w:bodyDiv w:val="1"/>
      <w:marLeft w:val="0"/>
      <w:marRight w:val="0"/>
      <w:marTop w:val="0"/>
      <w:marBottom w:val="0"/>
      <w:divBdr>
        <w:top w:val="none" w:sz="0" w:space="0" w:color="auto"/>
        <w:left w:val="none" w:sz="0" w:space="0" w:color="auto"/>
        <w:bottom w:val="none" w:sz="0" w:space="0" w:color="auto"/>
        <w:right w:val="none" w:sz="0" w:space="0" w:color="auto"/>
      </w:divBdr>
    </w:div>
    <w:div w:id="286087999">
      <w:bodyDiv w:val="1"/>
      <w:marLeft w:val="0"/>
      <w:marRight w:val="0"/>
      <w:marTop w:val="0"/>
      <w:marBottom w:val="0"/>
      <w:divBdr>
        <w:top w:val="none" w:sz="0" w:space="0" w:color="auto"/>
        <w:left w:val="none" w:sz="0" w:space="0" w:color="auto"/>
        <w:bottom w:val="none" w:sz="0" w:space="0" w:color="auto"/>
        <w:right w:val="none" w:sz="0" w:space="0" w:color="auto"/>
      </w:divBdr>
    </w:div>
    <w:div w:id="325717617">
      <w:bodyDiv w:val="1"/>
      <w:marLeft w:val="0"/>
      <w:marRight w:val="0"/>
      <w:marTop w:val="0"/>
      <w:marBottom w:val="0"/>
      <w:divBdr>
        <w:top w:val="none" w:sz="0" w:space="0" w:color="auto"/>
        <w:left w:val="none" w:sz="0" w:space="0" w:color="auto"/>
        <w:bottom w:val="none" w:sz="0" w:space="0" w:color="auto"/>
        <w:right w:val="none" w:sz="0" w:space="0" w:color="auto"/>
      </w:divBdr>
    </w:div>
    <w:div w:id="346257501">
      <w:bodyDiv w:val="1"/>
      <w:marLeft w:val="0"/>
      <w:marRight w:val="0"/>
      <w:marTop w:val="0"/>
      <w:marBottom w:val="0"/>
      <w:divBdr>
        <w:top w:val="none" w:sz="0" w:space="0" w:color="auto"/>
        <w:left w:val="none" w:sz="0" w:space="0" w:color="auto"/>
        <w:bottom w:val="none" w:sz="0" w:space="0" w:color="auto"/>
        <w:right w:val="none" w:sz="0" w:space="0" w:color="auto"/>
      </w:divBdr>
    </w:div>
    <w:div w:id="409304466">
      <w:bodyDiv w:val="1"/>
      <w:marLeft w:val="0"/>
      <w:marRight w:val="0"/>
      <w:marTop w:val="0"/>
      <w:marBottom w:val="0"/>
      <w:divBdr>
        <w:top w:val="none" w:sz="0" w:space="0" w:color="auto"/>
        <w:left w:val="none" w:sz="0" w:space="0" w:color="auto"/>
        <w:bottom w:val="none" w:sz="0" w:space="0" w:color="auto"/>
        <w:right w:val="none" w:sz="0" w:space="0" w:color="auto"/>
      </w:divBdr>
    </w:div>
    <w:div w:id="496575147">
      <w:bodyDiv w:val="1"/>
      <w:marLeft w:val="0"/>
      <w:marRight w:val="0"/>
      <w:marTop w:val="0"/>
      <w:marBottom w:val="0"/>
      <w:divBdr>
        <w:top w:val="none" w:sz="0" w:space="0" w:color="auto"/>
        <w:left w:val="none" w:sz="0" w:space="0" w:color="auto"/>
        <w:bottom w:val="none" w:sz="0" w:space="0" w:color="auto"/>
        <w:right w:val="none" w:sz="0" w:space="0" w:color="auto"/>
      </w:divBdr>
    </w:div>
    <w:div w:id="505443345">
      <w:bodyDiv w:val="1"/>
      <w:marLeft w:val="0"/>
      <w:marRight w:val="0"/>
      <w:marTop w:val="0"/>
      <w:marBottom w:val="0"/>
      <w:divBdr>
        <w:top w:val="none" w:sz="0" w:space="0" w:color="auto"/>
        <w:left w:val="none" w:sz="0" w:space="0" w:color="auto"/>
        <w:bottom w:val="none" w:sz="0" w:space="0" w:color="auto"/>
        <w:right w:val="none" w:sz="0" w:space="0" w:color="auto"/>
      </w:divBdr>
    </w:div>
    <w:div w:id="532152371">
      <w:bodyDiv w:val="1"/>
      <w:marLeft w:val="0"/>
      <w:marRight w:val="0"/>
      <w:marTop w:val="0"/>
      <w:marBottom w:val="0"/>
      <w:divBdr>
        <w:top w:val="none" w:sz="0" w:space="0" w:color="auto"/>
        <w:left w:val="none" w:sz="0" w:space="0" w:color="auto"/>
        <w:bottom w:val="none" w:sz="0" w:space="0" w:color="auto"/>
        <w:right w:val="none" w:sz="0" w:space="0" w:color="auto"/>
      </w:divBdr>
    </w:div>
    <w:div w:id="552738666">
      <w:bodyDiv w:val="1"/>
      <w:marLeft w:val="0"/>
      <w:marRight w:val="0"/>
      <w:marTop w:val="0"/>
      <w:marBottom w:val="0"/>
      <w:divBdr>
        <w:top w:val="none" w:sz="0" w:space="0" w:color="auto"/>
        <w:left w:val="none" w:sz="0" w:space="0" w:color="auto"/>
        <w:bottom w:val="none" w:sz="0" w:space="0" w:color="auto"/>
        <w:right w:val="none" w:sz="0" w:space="0" w:color="auto"/>
      </w:divBdr>
    </w:div>
    <w:div w:id="569197120">
      <w:bodyDiv w:val="1"/>
      <w:marLeft w:val="0"/>
      <w:marRight w:val="0"/>
      <w:marTop w:val="0"/>
      <w:marBottom w:val="0"/>
      <w:divBdr>
        <w:top w:val="none" w:sz="0" w:space="0" w:color="auto"/>
        <w:left w:val="none" w:sz="0" w:space="0" w:color="auto"/>
        <w:bottom w:val="none" w:sz="0" w:space="0" w:color="auto"/>
        <w:right w:val="none" w:sz="0" w:space="0" w:color="auto"/>
      </w:divBdr>
    </w:div>
    <w:div w:id="616840748">
      <w:bodyDiv w:val="1"/>
      <w:marLeft w:val="0"/>
      <w:marRight w:val="0"/>
      <w:marTop w:val="0"/>
      <w:marBottom w:val="0"/>
      <w:divBdr>
        <w:top w:val="none" w:sz="0" w:space="0" w:color="auto"/>
        <w:left w:val="none" w:sz="0" w:space="0" w:color="auto"/>
        <w:bottom w:val="none" w:sz="0" w:space="0" w:color="auto"/>
        <w:right w:val="none" w:sz="0" w:space="0" w:color="auto"/>
      </w:divBdr>
    </w:div>
    <w:div w:id="629550453">
      <w:bodyDiv w:val="1"/>
      <w:marLeft w:val="0"/>
      <w:marRight w:val="0"/>
      <w:marTop w:val="0"/>
      <w:marBottom w:val="0"/>
      <w:divBdr>
        <w:top w:val="none" w:sz="0" w:space="0" w:color="auto"/>
        <w:left w:val="none" w:sz="0" w:space="0" w:color="auto"/>
        <w:bottom w:val="none" w:sz="0" w:space="0" w:color="auto"/>
        <w:right w:val="none" w:sz="0" w:space="0" w:color="auto"/>
      </w:divBdr>
    </w:div>
    <w:div w:id="631247438">
      <w:bodyDiv w:val="1"/>
      <w:marLeft w:val="0"/>
      <w:marRight w:val="0"/>
      <w:marTop w:val="0"/>
      <w:marBottom w:val="0"/>
      <w:divBdr>
        <w:top w:val="none" w:sz="0" w:space="0" w:color="auto"/>
        <w:left w:val="none" w:sz="0" w:space="0" w:color="auto"/>
        <w:bottom w:val="none" w:sz="0" w:space="0" w:color="auto"/>
        <w:right w:val="none" w:sz="0" w:space="0" w:color="auto"/>
      </w:divBdr>
    </w:div>
    <w:div w:id="640188086">
      <w:bodyDiv w:val="1"/>
      <w:marLeft w:val="0"/>
      <w:marRight w:val="0"/>
      <w:marTop w:val="0"/>
      <w:marBottom w:val="0"/>
      <w:divBdr>
        <w:top w:val="none" w:sz="0" w:space="0" w:color="auto"/>
        <w:left w:val="none" w:sz="0" w:space="0" w:color="auto"/>
        <w:bottom w:val="none" w:sz="0" w:space="0" w:color="auto"/>
        <w:right w:val="none" w:sz="0" w:space="0" w:color="auto"/>
      </w:divBdr>
    </w:div>
    <w:div w:id="646863822">
      <w:bodyDiv w:val="1"/>
      <w:marLeft w:val="0"/>
      <w:marRight w:val="0"/>
      <w:marTop w:val="0"/>
      <w:marBottom w:val="0"/>
      <w:divBdr>
        <w:top w:val="none" w:sz="0" w:space="0" w:color="auto"/>
        <w:left w:val="none" w:sz="0" w:space="0" w:color="auto"/>
        <w:bottom w:val="none" w:sz="0" w:space="0" w:color="auto"/>
        <w:right w:val="none" w:sz="0" w:space="0" w:color="auto"/>
      </w:divBdr>
    </w:div>
    <w:div w:id="664894477">
      <w:bodyDiv w:val="1"/>
      <w:marLeft w:val="0"/>
      <w:marRight w:val="0"/>
      <w:marTop w:val="0"/>
      <w:marBottom w:val="0"/>
      <w:divBdr>
        <w:top w:val="none" w:sz="0" w:space="0" w:color="auto"/>
        <w:left w:val="none" w:sz="0" w:space="0" w:color="auto"/>
        <w:bottom w:val="none" w:sz="0" w:space="0" w:color="auto"/>
        <w:right w:val="none" w:sz="0" w:space="0" w:color="auto"/>
      </w:divBdr>
    </w:div>
    <w:div w:id="737290502">
      <w:bodyDiv w:val="1"/>
      <w:marLeft w:val="0"/>
      <w:marRight w:val="0"/>
      <w:marTop w:val="0"/>
      <w:marBottom w:val="0"/>
      <w:divBdr>
        <w:top w:val="none" w:sz="0" w:space="0" w:color="auto"/>
        <w:left w:val="none" w:sz="0" w:space="0" w:color="auto"/>
        <w:bottom w:val="none" w:sz="0" w:space="0" w:color="auto"/>
        <w:right w:val="none" w:sz="0" w:space="0" w:color="auto"/>
      </w:divBdr>
    </w:div>
    <w:div w:id="740906613">
      <w:bodyDiv w:val="1"/>
      <w:marLeft w:val="0"/>
      <w:marRight w:val="0"/>
      <w:marTop w:val="0"/>
      <w:marBottom w:val="0"/>
      <w:divBdr>
        <w:top w:val="none" w:sz="0" w:space="0" w:color="auto"/>
        <w:left w:val="none" w:sz="0" w:space="0" w:color="auto"/>
        <w:bottom w:val="none" w:sz="0" w:space="0" w:color="auto"/>
        <w:right w:val="none" w:sz="0" w:space="0" w:color="auto"/>
      </w:divBdr>
    </w:div>
    <w:div w:id="768500344">
      <w:bodyDiv w:val="1"/>
      <w:marLeft w:val="0"/>
      <w:marRight w:val="0"/>
      <w:marTop w:val="0"/>
      <w:marBottom w:val="0"/>
      <w:divBdr>
        <w:top w:val="none" w:sz="0" w:space="0" w:color="auto"/>
        <w:left w:val="none" w:sz="0" w:space="0" w:color="auto"/>
        <w:bottom w:val="none" w:sz="0" w:space="0" w:color="auto"/>
        <w:right w:val="none" w:sz="0" w:space="0" w:color="auto"/>
      </w:divBdr>
    </w:div>
    <w:div w:id="769816390">
      <w:bodyDiv w:val="1"/>
      <w:marLeft w:val="0"/>
      <w:marRight w:val="0"/>
      <w:marTop w:val="0"/>
      <w:marBottom w:val="0"/>
      <w:divBdr>
        <w:top w:val="none" w:sz="0" w:space="0" w:color="auto"/>
        <w:left w:val="none" w:sz="0" w:space="0" w:color="auto"/>
        <w:bottom w:val="none" w:sz="0" w:space="0" w:color="auto"/>
        <w:right w:val="none" w:sz="0" w:space="0" w:color="auto"/>
      </w:divBdr>
    </w:div>
    <w:div w:id="779837302">
      <w:bodyDiv w:val="1"/>
      <w:marLeft w:val="0"/>
      <w:marRight w:val="0"/>
      <w:marTop w:val="0"/>
      <w:marBottom w:val="0"/>
      <w:divBdr>
        <w:top w:val="none" w:sz="0" w:space="0" w:color="auto"/>
        <w:left w:val="none" w:sz="0" w:space="0" w:color="auto"/>
        <w:bottom w:val="none" w:sz="0" w:space="0" w:color="auto"/>
        <w:right w:val="none" w:sz="0" w:space="0" w:color="auto"/>
      </w:divBdr>
    </w:div>
    <w:div w:id="818963655">
      <w:bodyDiv w:val="1"/>
      <w:marLeft w:val="0"/>
      <w:marRight w:val="0"/>
      <w:marTop w:val="0"/>
      <w:marBottom w:val="0"/>
      <w:divBdr>
        <w:top w:val="none" w:sz="0" w:space="0" w:color="auto"/>
        <w:left w:val="none" w:sz="0" w:space="0" w:color="auto"/>
        <w:bottom w:val="none" w:sz="0" w:space="0" w:color="auto"/>
        <w:right w:val="none" w:sz="0" w:space="0" w:color="auto"/>
      </w:divBdr>
    </w:div>
    <w:div w:id="832791629">
      <w:bodyDiv w:val="1"/>
      <w:marLeft w:val="0"/>
      <w:marRight w:val="0"/>
      <w:marTop w:val="0"/>
      <w:marBottom w:val="0"/>
      <w:divBdr>
        <w:top w:val="none" w:sz="0" w:space="0" w:color="auto"/>
        <w:left w:val="none" w:sz="0" w:space="0" w:color="auto"/>
        <w:bottom w:val="none" w:sz="0" w:space="0" w:color="auto"/>
        <w:right w:val="none" w:sz="0" w:space="0" w:color="auto"/>
      </w:divBdr>
    </w:div>
    <w:div w:id="842939842">
      <w:bodyDiv w:val="1"/>
      <w:marLeft w:val="0"/>
      <w:marRight w:val="0"/>
      <w:marTop w:val="0"/>
      <w:marBottom w:val="0"/>
      <w:divBdr>
        <w:top w:val="none" w:sz="0" w:space="0" w:color="auto"/>
        <w:left w:val="none" w:sz="0" w:space="0" w:color="auto"/>
        <w:bottom w:val="none" w:sz="0" w:space="0" w:color="auto"/>
        <w:right w:val="none" w:sz="0" w:space="0" w:color="auto"/>
      </w:divBdr>
    </w:div>
    <w:div w:id="844321590">
      <w:bodyDiv w:val="1"/>
      <w:marLeft w:val="0"/>
      <w:marRight w:val="0"/>
      <w:marTop w:val="0"/>
      <w:marBottom w:val="0"/>
      <w:divBdr>
        <w:top w:val="none" w:sz="0" w:space="0" w:color="auto"/>
        <w:left w:val="none" w:sz="0" w:space="0" w:color="auto"/>
        <w:bottom w:val="none" w:sz="0" w:space="0" w:color="auto"/>
        <w:right w:val="none" w:sz="0" w:space="0" w:color="auto"/>
      </w:divBdr>
    </w:div>
    <w:div w:id="918370115">
      <w:bodyDiv w:val="1"/>
      <w:marLeft w:val="0"/>
      <w:marRight w:val="0"/>
      <w:marTop w:val="0"/>
      <w:marBottom w:val="0"/>
      <w:divBdr>
        <w:top w:val="none" w:sz="0" w:space="0" w:color="auto"/>
        <w:left w:val="none" w:sz="0" w:space="0" w:color="auto"/>
        <w:bottom w:val="none" w:sz="0" w:space="0" w:color="auto"/>
        <w:right w:val="none" w:sz="0" w:space="0" w:color="auto"/>
      </w:divBdr>
    </w:div>
    <w:div w:id="1034306969">
      <w:bodyDiv w:val="1"/>
      <w:marLeft w:val="0"/>
      <w:marRight w:val="0"/>
      <w:marTop w:val="0"/>
      <w:marBottom w:val="0"/>
      <w:divBdr>
        <w:top w:val="none" w:sz="0" w:space="0" w:color="auto"/>
        <w:left w:val="none" w:sz="0" w:space="0" w:color="auto"/>
        <w:bottom w:val="none" w:sz="0" w:space="0" w:color="auto"/>
        <w:right w:val="none" w:sz="0" w:space="0" w:color="auto"/>
      </w:divBdr>
    </w:div>
    <w:div w:id="1153914547">
      <w:bodyDiv w:val="1"/>
      <w:marLeft w:val="0"/>
      <w:marRight w:val="0"/>
      <w:marTop w:val="0"/>
      <w:marBottom w:val="0"/>
      <w:divBdr>
        <w:top w:val="none" w:sz="0" w:space="0" w:color="auto"/>
        <w:left w:val="none" w:sz="0" w:space="0" w:color="auto"/>
        <w:bottom w:val="none" w:sz="0" w:space="0" w:color="auto"/>
        <w:right w:val="none" w:sz="0" w:space="0" w:color="auto"/>
      </w:divBdr>
    </w:div>
    <w:div w:id="1197229605">
      <w:bodyDiv w:val="1"/>
      <w:marLeft w:val="0"/>
      <w:marRight w:val="0"/>
      <w:marTop w:val="0"/>
      <w:marBottom w:val="0"/>
      <w:divBdr>
        <w:top w:val="none" w:sz="0" w:space="0" w:color="auto"/>
        <w:left w:val="none" w:sz="0" w:space="0" w:color="auto"/>
        <w:bottom w:val="none" w:sz="0" w:space="0" w:color="auto"/>
        <w:right w:val="none" w:sz="0" w:space="0" w:color="auto"/>
      </w:divBdr>
    </w:div>
    <w:div w:id="1210652420">
      <w:bodyDiv w:val="1"/>
      <w:marLeft w:val="0"/>
      <w:marRight w:val="0"/>
      <w:marTop w:val="0"/>
      <w:marBottom w:val="0"/>
      <w:divBdr>
        <w:top w:val="none" w:sz="0" w:space="0" w:color="auto"/>
        <w:left w:val="none" w:sz="0" w:space="0" w:color="auto"/>
        <w:bottom w:val="none" w:sz="0" w:space="0" w:color="auto"/>
        <w:right w:val="none" w:sz="0" w:space="0" w:color="auto"/>
      </w:divBdr>
    </w:div>
    <w:div w:id="1216352038">
      <w:bodyDiv w:val="1"/>
      <w:marLeft w:val="0"/>
      <w:marRight w:val="0"/>
      <w:marTop w:val="0"/>
      <w:marBottom w:val="0"/>
      <w:divBdr>
        <w:top w:val="none" w:sz="0" w:space="0" w:color="auto"/>
        <w:left w:val="none" w:sz="0" w:space="0" w:color="auto"/>
        <w:bottom w:val="none" w:sz="0" w:space="0" w:color="auto"/>
        <w:right w:val="none" w:sz="0" w:space="0" w:color="auto"/>
      </w:divBdr>
    </w:div>
    <w:div w:id="1331758864">
      <w:bodyDiv w:val="1"/>
      <w:marLeft w:val="0"/>
      <w:marRight w:val="0"/>
      <w:marTop w:val="0"/>
      <w:marBottom w:val="0"/>
      <w:divBdr>
        <w:top w:val="none" w:sz="0" w:space="0" w:color="auto"/>
        <w:left w:val="none" w:sz="0" w:space="0" w:color="auto"/>
        <w:bottom w:val="none" w:sz="0" w:space="0" w:color="auto"/>
        <w:right w:val="none" w:sz="0" w:space="0" w:color="auto"/>
      </w:divBdr>
    </w:div>
    <w:div w:id="1370959610">
      <w:bodyDiv w:val="1"/>
      <w:marLeft w:val="0"/>
      <w:marRight w:val="0"/>
      <w:marTop w:val="0"/>
      <w:marBottom w:val="0"/>
      <w:divBdr>
        <w:top w:val="none" w:sz="0" w:space="0" w:color="auto"/>
        <w:left w:val="none" w:sz="0" w:space="0" w:color="auto"/>
        <w:bottom w:val="none" w:sz="0" w:space="0" w:color="auto"/>
        <w:right w:val="none" w:sz="0" w:space="0" w:color="auto"/>
      </w:divBdr>
    </w:div>
    <w:div w:id="1398286421">
      <w:bodyDiv w:val="1"/>
      <w:marLeft w:val="0"/>
      <w:marRight w:val="0"/>
      <w:marTop w:val="0"/>
      <w:marBottom w:val="0"/>
      <w:divBdr>
        <w:top w:val="none" w:sz="0" w:space="0" w:color="auto"/>
        <w:left w:val="none" w:sz="0" w:space="0" w:color="auto"/>
        <w:bottom w:val="none" w:sz="0" w:space="0" w:color="auto"/>
        <w:right w:val="none" w:sz="0" w:space="0" w:color="auto"/>
      </w:divBdr>
    </w:div>
    <w:div w:id="1443644890">
      <w:bodyDiv w:val="1"/>
      <w:marLeft w:val="0"/>
      <w:marRight w:val="0"/>
      <w:marTop w:val="0"/>
      <w:marBottom w:val="0"/>
      <w:divBdr>
        <w:top w:val="none" w:sz="0" w:space="0" w:color="auto"/>
        <w:left w:val="none" w:sz="0" w:space="0" w:color="auto"/>
        <w:bottom w:val="none" w:sz="0" w:space="0" w:color="auto"/>
        <w:right w:val="none" w:sz="0" w:space="0" w:color="auto"/>
      </w:divBdr>
    </w:div>
    <w:div w:id="1494644710">
      <w:bodyDiv w:val="1"/>
      <w:marLeft w:val="0"/>
      <w:marRight w:val="0"/>
      <w:marTop w:val="0"/>
      <w:marBottom w:val="0"/>
      <w:divBdr>
        <w:top w:val="none" w:sz="0" w:space="0" w:color="auto"/>
        <w:left w:val="none" w:sz="0" w:space="0" w:color="auto"/>
        <w:bottom w:val="none" w:sz="0" w:space="0" w:color="auto"/>
        <w:right w:val="none" w:sz="0" w:space="0" w:color="auto"/>
      </w:divBdr>
    </w:div>
    <w:div w:id="1545604778">
      <w:bodyDiv w:val="1"/>
      <w:marLeft w:val="0"/>
      <w:marRight w:val="0"/>
      <w:marTop w:val="0"/>
      <w:marBottom w:val="0"/>
      <w:divBdr>
        <w:top w:val="none" w:sz="0" w:space="0" w:color="auto"/>
        <w:left w:val="none" w:sz="0" w:space="0" w:color="auto"/>
        <w:bottom w:val="none" w:sz="0" w:space="0" w:color="auto"/>
        <w:right w:val="none" w:sz="0" w:space="0" w:color="auto"/>
      </w:divBdr>
    </w:div>
    <w:div w:id="1551385153">
      <w:bodyDiv w:val="1"/>
      <w:marLeft w:val="0"/>
      <w:marRight w:val="0"/>
      <w:marTop w:val="0"/>
      <w:marBottom w:val="0"/>
      <w:divBdr>
        <w:top w:val="none" w:sz="0" w:space="0" w:color="auto"/>
        <w:left w:val="none" w:sz="0" w:space="0" w:color="auto"/>
        <w:bottom w:val="none" w:sz="0" w:space="0" w:color="auto"/>
        <w:right w:val="none" w:sz="0" w:space="0" w:color="auto"/>
      </w:divBdr>
    </w:div>
    <w:div w:id="1574849966">
      <w:bodyDiv w:val="1"/>
      <w:marLeft w:val="0"/>
      <w:marRight w:val="0"/>
      <w:marTop w:val="0"/>
      <w:marBottom w:val="0"/>
      <w:divBdr>
        <w:top w:val="none" w:sz="0" w:space="0" w:color="auto"/>
        <w:left w:val="none" w:sz="0" w:space="0" w:color="auto"/>
        <w:bottom w:val="none" w:sz="0" w:space="0" w:color="auto"/>
        <w:right w:val="none" w:sz="0" w:space="0" w:color="auto"/>
      </w:divBdr>
    </w:div>
    <w:div w:id="1583682006">
      <w:bodyDiv w:val="1"/>
      <w:marLeft w:val="0"/>
      <w:marRight w:val="0"/>
      <w:marTop w:val="0"/>
      <w:marBottom w:val="0"/>
      <w:divBdr>
        <w:top w:val="none" w:sz="0" w:space="0" w:color="auto"/>
        <w:left w:val="none" w:sz="0" w:space="0" w:color="auto"/>
        <w:bottom w:val="none" w:sz="0" w:space="0" w:color="auto"/>
        <w:right w:val="none" w:sz="0" w:space="0" w:color="auto"/>
      </w:divBdr>
    </w:div>
    <w:div w:id="1587156120">
      <w:bodyDiv w:val="1"/>
      <w:marLeft w:val="0"/>
      <w:marRight w:val="0"/>
      <w:marTop w:val="0"/>
      <w:marBottom w:val="0"/>
      <w:divBdr>
        <w:top w:val="none" w:sz="0" w:space="0" w:color="auto"/>
        <w:left w:val="none" w:sz="0" w:space="0" w:color="auto"/>
        <w:bottom w:val="none" w:sz="0" w:space="0" w:color="auto"/>
        <w:right w:val="none" w:sz="0" w:space="0" w:color="auto"/>
      </w:divBdr>
    </w:div>
    <w:div w:id="1600523874">
      <w:bodyDiv w:val="1"/>
      <w:marLeft w:val="0"/>
      <w:marRight w:val="0"/>
      <w:marTop w:val="0"/>
      <w:marBottom w:val="0"/>
      <w:divBdr>
        <w:top w:val="none" w:sz="0" w:space="0" w:color="auto"/>
        <w:left w:val="none" w:sz="0" w:space="0" w:color="auto"/>
        <w:bottom w:val="none" w:sz="0" w:space="0" w:color="auto"/>
        <w:right w:val="none" w:sz="0" w:space="0" w:color="auto"/>
      </w:divBdr>
    </w:div>
    <w:div w:id="1603226343">
      <w:bodyDiv w:val="1"/>
      <w:marLeft w:val="0"/>
      <w:marRight w:val="0"/>
      <w:marTop w:val="0"/>
      <w:marBottom w:val="0"/>
      <w:divBdr>
        <w:top w:val="none" w:sz="0" w:space="0" w:color="auto"/>
        <w:left w:val="none" w:sz="0" w:space="0" w:color="auto"/>
        <w:bottom w:val="none" w:sz="0" w:space="0" w:color="auto"/>
        <w:right w:val="none" w:sz="0" w:space="0" w:color="auto"/>
      </w:divBdr>
    </w:div>
    <w:div w:id="1641688676">
      <w:bodyDiv w:val="1"/>
      <w:marLeft w:val="0"/>
      <w:marRight w:val="0"/>
      <w:marTop w:val="0"/>
      <w:marBottom w:val="0"/>
      <w:divBdr>
        <w:top w:val="none" w:sz="0" w:space="0" w:color="auto"/>
        <w:left w:val="none" w:sz="0" w:space="0" w:color="auto"/>
        <w:bottom w:val="none" w:sz="0" w:space="0" w:color="auto"/>
        <w:right w:val="none" w:sz="0" w:space="0" w:color="auto"/>
      </w:divBdr>
    </w:div>
    <w:div w:id="1663269370">
      <w:bodyDiv w:val="1"/>
      <w:marLeft w:val="0"/>
      <w:marRight w:val="0"/>
      <w:marTop w:val="0"/>
      <w:marBottom w:val="0"/>
      <w:divBdr>
        <w:top w:val="none" w:sz="0" w:space="0" w:color="auto"/>
        <w:left w:val="none" w:sz="0" w:space="0" w:color="auto"/>
        <w:bottom w:val="none" w:sz="0" w:space="0" w:color="auto"/>
        <w:right w:val="none" w:sz="0" w:space="0" w:color="auto"/>
      </w:divBdr>
    </w:div>
    <w:div w:id="1666669937">
      <w:bodyDiv w:val="1"/>
      <w:marLeft w:val="0"/>
      <w:marRight w:val="0"/>
      <w:marTop w:val="0"/>
      <w:marBottom w:val="0"/>
      <w:divBdr>
        <w:top w:val="none" w:sz="0" w:space="0" w:color="auto"/>
        <w:left w:val="none" w:sz="0" w:space="0" w:color="auto"/>
        <w:bottom w:val="none" w:sz="0" w:space="0" w:color="auto"/>
        <w:right w:val="none" w:sz="0" w:space="0" w:color="auto"/>
      </w:divBdr>
    </w:div>
    <w:div w:id="1748187086">
      <w:bodyDiv w:val="1"/>
      <w:marLeft w:val="0"/>
      <w:marRight w:val="0"/>
      <w:marTop w:val="0"/>
      <w:marBottom w:val="0"/>
      <w:divBdr>
        <w:top w:val="none" w:sz="0" w:space="0" w:color="auto"/>
        <w:left w:val="none" w:sz="0" w:space="0" w:color="auto"/>
        <w:bottom w:val="none" w:sz="0" w:space="0" w:color="auto"/>
        <w:right w:val="none" w:sz="0" w:space="0" w:color="auto"/>
      </w:divBdr>
    </w:div>
    <w:div w:id="1748919815">
      <w:bodyDiv w:val="1"/>
      <w:marLeft w:val="0"/>
      <w:marRight w:val="0"/>
      <w:marTop w:val="0"/>
      <w:marBottom w:val="0"/>
      <w:divBdr>
        <w:top w:val="none" w:sz="0" w:space="0" w:color="auto"/>
        <w:left w:val="none" w:sz="0" w:space="0" w:color="auto"/>
        <w:bottom w:val="none" w:sz="0" w:space="0" w:color="auto"/>
        <w:right w:val="none" w:sz="0" w:space="0" w:color="auto"/>
      </w:divBdr>
    </w:div>
    <w:div w:id="1780684686">
      <w:bodyDiv w:val="1"/>
      <w:marLeft w:val="0"/>
      <w:marRight w:val="0"/>
      <w:marTop w:val="0"/>
      <w:marBottom w:val="0"/>
      <w:divBdr>
        <w:top w:val="none" w:sz="0" w:space="0" w:color="auto"/>
        <w:left w:val="none" w:sz="0" w:space="0" w:color="auto"/>
        <w:bottom w:val="none" w:sz="0" w:space="0" w:color="auto"/>
        <w:right w:val="none" w:sz="0" w:space="0" w:color="auto"/>
      </w:divBdr>
    </w:div>
    <w:div w:id="1786728978">
      <w:bodyDiv w:val="1"/>
      <w:marLeft w:val="0"/>
      <w:marRight w:val="0"/>
      <w:marTop w:val="0"/>
      <w:marBottom w:val="0"/>
      <w:divBdr>
        <w:top w:val="none" w:sz="0" w:space="0" w:color="auto"/>
        <w:left w:val="none" w:sz="0" w:space="0" w:color="auto"/>
        <w:bottom w:val="none" w:sz="0" w:space="0" w:color="auto"/>
        <w:right w:val="none" w:sz="0" w:space="0" w:color="auto"/>
      </w:divBdr>
    </w:div>
    <w:div w:id="1809778536">
      <w:bodyDiv w:val="1"/>
      <w:marLeft w:val="0"/>
      <w:marRight w:val="0"/>
      <w:marTop w:val="0"/>
      <w:marBottom w:val="0"/>
      <w:divBdr>
        <w:top w:val="none" w:sz="0" w:space="0" w:color="auto"/>
        <w:left w:val="none" w:sz="0" w:space="0" w:color="auto"/>
        <w:bottom w:val="none" w:sz="0" w:space="0" w:color="auto"/>
        <w:right w:val="none" w:sz="0" w:space="0" w:color="auto"/>
      </w:divBdr>
    </w:div>
    <w:div w:id="1853299094">
      <w:bodyDiv w:val="1"/>
      <w:marLeft w:val="0"/>
      <w:marRight w:val="0"/>
      <w:marTop w:val="0"/>
      <w:marBottom w:val="0"/>
      <w:divBdr>
        <w:top w:val="none" w:sz="0" w:space="0" w:color="auto"/>
        <w:left w:val="none" w:sz="0" w:space="0" w:color="auto"/>
        <w:bottom w:val="none" w:sz="0" w:space="0" w:color="auto"/>
        <w:right w:val="none" w:sz="0" w:space="0" w:color="auto"/>
      </w:divBdr>
    </w:div>
    <w:div w:id="1862281407">
      <w:bodyDiv w:val="1"/>
      <w:marLeft w:val="0"/>
      <w:marRight w:val="0"/>
      <w:marTop w:val="0"/>
      <w:marBottom w:val="0"/>
      <w:divBdr>
        <w:top w:val="none" w:sz="0" w:space="0" w:color="auto"/>
        <w:left w:val="none" w:sz="0" w:space="0" w:color="auto"/>
        <w:bottom w:val="none" w:sz="0" w:space="0" w:color="auto"/>
        <w:right w:val="none" w:sz="0" w:space="0" w:color="auto"/>
      </w:divBdr>
    </w:div>
    <w:div w:id="1866168205">
      <w:bodyDiv w:val="1"/>
      <w:marLeft w:val="0"/>
      <w:marRight w:val="0"/>
      <w:marTop w:val="0"/>
      <w:marBottom w:val="0"/>
      <w:divBdr>
        <w:top w:val="none" w:sz="0" w:space="0" w:color="auto"/>
        <w:left w:val="none" w:sz="0" w:space="0" w:color="auto"/>
        <w:bottom w:val="none" w:sz="0" w:space="0" w:color="auto"/>
        <w:right w:val="none" w:sz="0" w:space="0" w:color="auto"/>
      </w:divBdr>
    </w:div>
    <w:div w:id="1885873494">
      <w:bodyDiv w:val="1"/>
      <w:marLeft w:val="0"/>
      <w:marRight w:val="0"/>
      <w:marTop w:val="0"/>
      <w:marBottom w:val="0"/>
      <w:divBdr>
        <w:top w:val="none" w:sz="0" w:space="0" w:color="auto"/>
        <w:left w:val="none" w:sz="0" w:space="0" w:color="auto"/>
        <w:bottom w:val="none" w:sz="0" w:space="0" w:color="auto"/>
        <w:right w:val="none" w:sz="0" w:space="0" w:color="auto"/>
      </w:divBdr>
    </w:div>
    <w:div w:id="1920014441">
      <w:bodyDiv w:val="1"/>
      <w:marLeft w:val="0"/>
      <w:marRight w:val="0"/>
      <w:marTop w:val="0"/>
      <w:marBottom w:val="0"/>
      <w:divBdr>
        <w:top w:val="none" w:sz="0" w:space="0" w:color="auto"/>
        <w:left w:val="none" w:sz="0" w:space="0" w:color="auto"/>
        <w:bottom w:val="none" w:sz="0" w:space="0" w:color="auto"/>
        <w:right w:val="none" w:sz="0" w:space="0" w:color="auto"/>
      </w:divBdr>
    </w:div>
    <w:div w:id="1939286370">
      <w:bodyDiv w:val="1"/>
      <w:marLeft w:val="0"/>
      <w:marRight w:val="0"/>
      <w:marTop w:val="0"/>
      <w:marBottom w:val="0"/>
      <w:divBdr>
        <w:top w:val="none" w:sz="0" w:space="0" w:color="auto"/>
        <w:left w:val="none" w:sz="0" w:space="0" w:color="auto"/>
        <w:bottom w:val="none" w:sz="0" w:space="0" w:color="auto"/>
        <w:right w:val="none" w:sz="0" w:space="0" w:color="auto"/>
      </w:divBdr>
    </w:div>
    <w:div w:id="2008557553">
      <w:bodyDiv w:val="1"/>
      <w:marLeft w:val="0"/>
      <w:marRight w:val="0"/>
      <w:marTop w:val="0"/>
      <w:marBottom w:val="0"/>
      <w:divBdr>
        <w:top w:val="none" w:sz="0" w:space="0" w:color="auto"/>
        <w:left w:val="none" w:sz="0" w:space="0" w:color="auto"/>
        <w:bottom w:val="none" w:sz="0" w:space="0" w:color="auto"/>
        <w:right w:val="none" w:sz="0" w:space="0" w:color="auto"/>
      </w:divBdr>
    </w:div>
    <w:div w:id="2089157481">
      <w:bodyDiv w:val="1"/>
      <w:marLeft w:val="0"/>
      <w:marRight w:val="0"/>
      <w:marTop w:val="0"/>
      <w:marBottom w:val="0"/>
      <w:divBdr>
        <w:top w:val="none" w:sz="0" w:space="0" w:color="auto"/>
        <w:left w:val="none" w:sz="0" w:space="0" w:color="auto"/>
        <w:bottom w:val="none" w:sz="0" w:space="0" w:color="auto"/>
        <w:right w:val="none" w:sz="0" w:space="0" w:color="auto"/>
      </w:divBdr>
    </w:div>
    <w:div w:id="2101297064">
      <w:bodyDiv w:val="1"/>
      <w:marLeft w:val="0"/>
      <w:marRight w:val="0"/>
      <w:marTop w:val="0"/>
      <w:marBottom w:val="0"/>
      <w:divBdr>
        <w:top w:val="none" w:sz="0" w:space="0" w:color="auto"/>
        <w:left w:val="none" w:sz="0" w:space="0" w:color="auto"/>
        <w:bottom w:val="none" w:sz="0" w:space="0" w:color="auto"/>
        <w:right w:val="none" w:sz="0" w:space="0" w:color="auto"/>
      </w:divBdr>
    </w:div>
    <w:div w:id="2110422371">
      <w:bodyDiv w:val="1"/>
      <w:marLeft w:val="0"/>
      <w:marRight w:val="0"/>
      <w:marTop w:val="0"/>
      <w:marBottom w:val="0"/>
      <w:divBdr>
        <w:top w:val="none" w:sz="0" w:space="0" w:color="auto"/>
        <w:left w:val="none" w:sz="0" w:space="0" w:color="auto"/>
        <w:bottom w:val="none" w:sz="0" w:space="0" w:color="auto"/>
        <w:right w:val="none" w:sz="0" w:space="0" w:color="auto"/>
      </w:divBdr>
    </w:div>
    <w:div w:id="2141334754">
      <w:bodyDiv w:val="1"/>
      <w:marLeft w:val="0"/>
      <w:marRight w:val="0"/>
      <w:marTop w:val="0"/>
      <w:marBottom w:val="0"/>
      <w:divBdr>
        <w:top w:val="none" w:sz="0" w:space="0" w:color="auto"/>
        <w:left w:val="none" w:sz="0" w:space="0" w:color="auto"/>
        <w:bottom w:val="none" w:sz="0" w:space="0" w:color="auto"/>
        <w:right w:val="none" w:sz="0" w:space="0" w:color="auto"/>
      </w:divBdr>
    </w:div>
    <w:div w:id="21431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98CC-D3B5-4042-8520-2C68396E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24</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Cancer Australia</dc:title>
  <dc:subject>About the department</dc:subject>
  <dc:creator>Australian Government Department of Health and Aged Care</dc:creator>
  <cp:keywords>Budget 2023–24</cp:keywords>
  <dc:description/>
  <cp:lastModifiedBy>McCay, Meryl</cp:lastModifiedBy>
  <cp:revision>367</cp:revision>
  <cp:lastPrinted>2023-05-06T01:53:00Z</cp:lastPrinted>
  <dcterms:created xsi:type="dcterms:W3CDTF">2021-02-05T00:39:00Z</dcterms:created>
  <dcterms:modified xsi:type="dcterms:W3CDTF">2023-05-09T02:47:00Z</dcterms:modified>
</cp:coreProperties>
</file>