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A030D" w14:textId="77777777" w:rsidR="001E1C06" w:rsidRPr="001E1C06" w:rsidRDefault="001E1C06" w:rsidP="001E1C06">
      <w:pPr>
        <w:keepNext/>
        <w:spacing w:before="240" w:after="240"/>
        <w:outlineLvl w:val="1"/>
        <w:rPr>
          <w:rFonts w:ascii="Arial Bold" w:hAnsi="Arial Bold"/>
          <w:b/>
          <w:sz w:val="26"/>
        </w:rPr>
      </w:pPr>
      <w:bookmarkStart w:id="0" w:name="_Toc444523516"/>
      <w:bookmarkStart w:id="1" w:name="_Toc65243511"/>
      <w:r w:rsidRPr="001E1C06">
        <w:rPr>
          <w:rFonts w:ascii="Arial Bold" w:hAnsi="Arial Bold"/>
          <w:b/>
          <w:sz w:val="26"/>
        </w:rPr>
        <w:t>Section 3: Budgeted financial statements</w:t>
      </w:r>
      <w:bookmarkEnd w:id="0"/>
      <w:bookmarkEnd w:id="1"/>
    </w:p>
    <w:p w14:paraId="6812054C" w14:textId="7DE52600" w:rsidR="001E1C06" w:rsidRPr="001E1C06" w:rsidRDefault="001E1C06" w:rsidP="001E1C06">
      <w:pPr>
        <w:spacing w:before="240" w:after="240" w:line="240" w:lineRule="exact"/>
        <w:rPr>
          <w:sz w:val="19"/>
        </w:rPr>
      </w:pPr>
      <w:r w:rsidRPr="001E1C06">
        <w:rPr>
          <w:sz w:val="19"/>
        </w:rPr>
        <w:t>Section 3 presents budgeted financial statements which provide a comprehensive snapshot of entity finances for the 202</w:t>
      </w:r>
      <w:r w:rsidR="00300D41">
        <w:rPr>
          <w:sz w:val="19"/>
        </w:rPr>
        <w:t>3</w:t>
      </w:r>
      <w:r>
        <w:rPr>
          <w:sz w:val="19"/>
        </w:rPr>
        <w:t>–</w:t>
      </w:r>
      <w:r w:rsidRPr="001E1C06">
        <w:rPr>
          <w:sz w:val="19"/>
        </w:rPr>
        <w:t>2</w:t>
      </w:r>
      <w:r w:rsidR="00300D41">
        <w:rPr>
          <w:sz w:val="19"/>
        </w:rPr>
        <w:t>4</w:t>
      </w:r>
      <w:r w:rsidRPr="001E1C06">
        <w:rPr>
          <w:color w:val="00B050"/>
          <w:sz w:val="19"/>
        </w:rPr>
        <w:t xml:space="preserve"> </w:t>
      </w:r>
      <w:r w:rsidRPr="001E1C06">
        <w:rPr>
          <w:sz w:val="19"/>
        </w:rPr>
        <w:t>budget year, including the impact of budget measures and resourcing on financial statements.</w:t>
      </w:r>
      <w:bookmarkStart w:id="2" w:name="_GoBack"/>
      <w:bookmarkEnd w:id="2"/>
    </w:p>
    <w:p w14:paraId="3C64E692" w14:textId="77777777" w:rsidR="001E1C06" w:rsidRPr="001E1C06" w:rsidRDefault="001E1C06" w:rsidP="001E1C06">
      <w:pPr>
        <w:keepNext/>
        <w:spacing w:before="120"/>
        <w:outlineLvl w:val="2"/>
        <w:rPr>
          <w:rFonts w:ascii="Arial Bold" w:hAnsi="Arial Bold"/>
          <w:b/>
          <w:sz w:val="22"/>
        </w:rPr>
      </w:pPr>
      <w:bookmarkStart w:id="3" w:name="_Toc190682317"/>
      <w:bookmarkStart w:id="4" w:name="_Toc444523517"/>
      <w:bookmarkStart w:id="5" w:name="_Toc65243512"/>
      <w:r w:rsidRPr="001E1C06">
        <w:rPr>
          <w:rFonts w:ascii="Arial Bold" w:hAnsi="Arial Bold"/>
          <w:b/>
          <w:sz w:val="22"/>
        </w:rPr>
        <w:t>3.1</w:t>
      </w:r>
      <w:r w:rsidRPr="001E1C06">
        <w:rPr>
          <w:rFonts w:ascii="Arial Bold" w:hAnsi="Arial Bold"/>
          <w:b/>
          <w:sz w:val="22"/>
        </w:rPr>
        <w:tab/>
        <w:t>Budgeted financial statements</w:t>
      </w:r>
      <w:bookmarkEnd w:id="3"/>
      <w:bookmarkEnd w:id="4"/>
      <w:bookmarkEnd w:id="5"/>
    </w:p>
    <w:p w14:paraId="05EE5099" w14:textId="52444FFE" w:rsidR="001E1C06" w:rsidRDefault="001E1C06" w:rsidP="001E1C06">
      <w:pPr>
        <w:keepNext/>
        <w:outlineLvl w:val="3"/>
        <w:rPr>
          <w:rFonts w:ascii="Arial Bold" w:hAnsi="Arial Bold"/>
          <w:b/>
        </w:rPr>
      </w:pPr>
      <w:r w:rsidRPr="001E1C06">
        <w:rPr>
          <w:rFonts w:ascii="Arial Bold" w:hAnsi="Arial Bold"/>
          <w:b/>
        </w:rPr>
        <w:t>3.1.1</w:t>
      </w:r>
      <w:r w:rsidRPr="001E1C06">
        <w:rPr>
          <w:rFonts w:ascii="Arial Bold" w:hAnsi="Arial Bold"/>
          <w:b/>
        </w:rPr>
        <w:tab/>
        <w:t>Differences between entity resourcing and financial statements</w:t>
      </w:r>
    </w:p>
    <w:p w14:paraId="15370844" w14:textId="77777777" w:rsidR="00BB7E0B" w:rsidRDefault="00BB7E0B" w:rsidP="001E1C06">
      <w:pPr>
        <w:keepNext/>
        <w:outlineLvl w:val="3"/>
        <w:rPr>
          <w:rFonts w:ascii="Arial Bold" w:hAnsi="Arial Bold"/>
          <w:b/>
        </w:rPr>
      </w:pPr>
      <w:r>
        <w:rPr>
          <w:rFonts w:ascii="Arial Bold" w:hAnsi="Arial Bold"/>
          <w:b/>
        </w:rPr>
        <w:t>Table 3.1.1: Estimates of Special Accounts Cash Flows and Balances</w:t>
      </w:r>
    </w:p>
    <w:tbl>
      <w:tblPr>
        <w:tblW w:w="7440" w:type="dxa"/>
        <w:jc w:val="center"/>
        <w:tblLayout w:type="fixed"/>
        <w:tblLook w:val="04A0" w:firstRow="1" w:lastRow="0" w:firstColumn="1" w:lastColumn="0" w:noHBand="0" w:noVBand="1"/>
      </w:tblPr>
      <w:tblGrid>
        <w:gridCol w:w="1951"/>
        <w:gridCol w:w="719"/>
        <w:gridCol w:w="896"/>
        <w:gridCol w:w="915"/>
        <w:gridCol w:w="1088"/>
        <w:gridCol w:w="917"/>
        <w:gridCol w:w="954"/>
      </w:tblGrid>
      <w:tr w:rsidR="00AB491E" w:rsidRPr="00AB491E" w14:paraId="72FFC3A9" w14:textId="77777777" w:rsidTr="00AB491E">
        <w:trPr>
          <w:trHeight w:val="765"/>
          <w:jc w:val="center"/>
        </w:trPr>
        <w:tc>
          <w:tcPr>
            <w:tcW w:w="1951" w:type="dxa"/>
            <w:tcBorders>
              <w:top w:val="single" w:sz="4" w:space="0" w:color="000000"/>
              <w:left w:val="nil"/>
              <w:bottom w:val="nil"/>
              <w:right w:val="nil"/>
            </w:tcBorders>
            <w:shd w:val="clear" w:color="auto" w:fill="auto"/>
            <w:vAlign w:val="bottom"/>
            <w:hideMark/>
          </w:tcPr>
          <w:p w14:paraId="2FC1F728" w14:textId="77777777" w:rsidR="00AB491E" w:rsidRPr="00AB491E" w:rsidRDefault="00AB491E" w:rsidP="00AB491E">
            <w:pPr>
              <w:spacing w:before="40" w:after="0"/>
              <w:jc w:val="right"/>
              <w:rPr>
                <w:rFonts w:ascii="Arial" w:hAnsi="Arial" w:cs="Arial"/>
                <w:sz w:val="16"/>
                <w:szCs w:val="16"/>
              </w:rPr>
            </w:pPr>
            <w:r w:rsidRPr="00AB491E">
              <w:rPr>
                <w:rFonts w:ascii="Arial" w:hAnsi="Arial" w:cs="Arial"/>
                <w:sz w:val="16"/>
                <w:szCs w:val="16"/>
              </w:rPr>
              <w:t> </w:t>
            </w:r>
          </w:p>
        </w:tc>
        <w:tc>
          <w:tcPr>
            <w:tcW w:w="719" w:type="dxa"/>
            <w:tcBorders>
              <w:top w:val="single" w:sz="4" w:space="0" w:color="000000"/>
              <w:left w:val="nil"/>
              <w:bottom w:val="single" w:sz="4" w:space="0" w:color="auto"/>
              <w:right w:val="nil"/>
            </w:tcBorders>
            <w:shd w:val="clear" w:color="auto" w:fill="auto"/>
            <w:tcMar>
              <w:left w:w="0" w:type="dxa"/>
              <w:right w:w="57" w:type="dxa"/>
            </w:tcMar>
            <w:vAlign w:val="bottom"/>
            <w:hideMark/>
          </w:tcPr>
          <w:p w14:paraId="3F337DA4" w14:textId="77777777" w:rsidR="00AB491E" w:rsidRPr="00AB491E" w:rsidRDefault="00AB491E" w:rsidP="00AB491E">
            <w:pPr>
              <w:spacing w:before="40" w:after="0"/>
              <w:jc w:val="right"/>
              <w:rPr>
                <w:rFonts w:ascii="Arial" w:hAnsi="Arial" w:cs="Arial"/>
                <w:sz w:val="16"/>
                <w:szCs w:val="16"/>
              </w:rPr>
            </w:pPr>
            <w:r w:rsidRPr="00AB491E">
              <w:rPr>
                <w:rFonts w:ascii="Arial" w:hAnsi="Arial" w:cs="Arial"/>
                <w:sz w:val="16"/>
                <w:szCs w:val="16"/>
              </w:rPr>
              <w:br/>
            </w:r>
            <w:r w:rsidRPr="00AB491E">
              <w:rPr>
                <w:rFonts w:ascii="Arial" w:hAnsi="Arial" w:cs="Arial"/>
                <w:sz w:val="16"/>
                <w:szCs w:val="16"/>
              </w:rPr>
              <w:br/>
            </w:r>
            <w:r w:rsidRPr="00AB491E">
              <w:rPr>
                <w:rFonts w:ascii="Arial" w:hAnsi="Arial" w:cs="Arial"/>
                <w:sz w:val="16"/>
                <w:szCs w:val="16"/>
              </w:rPr>
              <w:br/>
              <w:t>Outcome</w:t>
            </w:r>
          </w:p>
        </w:tc>
        <w:tc>
          <w:tcPr>
            <w:tcW w:w="896" w:type="dxa"/>
            <w:tcBorders>
              <w:top w:val="single" w:sz="4" w:space="0" w:color="000000"/>
              <w:left w:val="nil"/>
              <w:bottom w:val="single" w:sz="4" w:space="0" w:color="auto"/>
              <w:right w:val="nil"/>
            </w:tcBorders>
            <w:shd w:val="clear" w:color="auto" w:fill="auto"/>
            <w:tcMar>
              <w:right w:w="57" w:type="dxa"/>
            </w:tcMar>
            <w:vAlign w:val="bottom"/>
            <w:hideMark/>
          </w:tcPr>
          <w:p w14:paraId="3567DAB0" w14:textId="77777777" w:rsidR="00AB491E" w:rsidRPr="00AB491E" w:rsidRDefault="00AB491E" w:rsidP="00AB491E">
            <w:pPr>
              <w:spacing w:before="40" w:after="0"/>
              <w:jc w:val="right"/>
              <w:rPr>
                <w:rFonts w:ascii="Arial" w:hAnsi="Arial" w:cs="Arial"/>
                <w:b/>
                <w:bCs/>
                <w:sz w:val="16"/>
                <w:szCs w:val="16"/>
              </w:rPr>
            </w:pPr>
            <w:r w:rsidRPr="00AB491E">
              <w:rPr>
                <w:rFonts w:ascii="Arial" w:hAnsi="Arial" w:cs="Arial"/>
                <w:b/>
                <w:bCs/>
                <w:sz w:val="16"/>
                <w:szCs w:val="16"/>
              </w:rPr>
              <w:t>Opening balance</w:t>
            </w:r>
            <w:r w:rsidRPr="00AB491E">
              <w:rPr>
                <w:rFonts w:ascii="Arial" w:hAnsi="Arial" w:cs="Arial"/>
                <w:b/>
                <w:bCs/>
                <w:sz w:val="16"/>
                <w:szCs w:val="16"/>
              </w:rPr>
              <w:br/>
              <w:t>2023–24</w:t>
            </w:r>
            <w:r w:rsidRPr="00AB491E">
              <w:rPr>
                <w:rFonts w:ascii="Arial" w:hAnsi="Arial" w:cs="Arial"/>
                <w:b/>
                <w:bCs/>
                <w:sz w:val="16"/>
                <w:szCs w:val="16"/>
              </w:rPr>
              <w:br/>
            </w:r>
            <w:r w:rsidRPr="00AB491E">
              <w:rPr>
                <w:rFonts w:ascii="Arial" w:hAnsi="Arial" w:cs="Arial"/>
                <w:bCs/>
                <w:i/>
                <w:iCs/>
                <w:sz w:val="16"/>
                <w:szCs w:val="16"/>
              </w:rPr>
              <w:t>2022–23</w:t>
            </w:r>
            <w:r w:rsidRPr="00AB491E">
              <w:rPr>
                <w:rFonts w:ascii="Arial" w:hAnsi="Arial" w:cs="Arial"/>
                <w:b/>
                <w:bCs/>
                <w:sz w:val="16"/>
                <w:szCs w:val="16"/>
              </w:rPr>
              <w:br/>
              <w:t>$'000</w:t>
            </w:r>
          </w:p>
        </w:tc>
        <w:tc>
          <w:tcPr>
            <w:tcW w:w="915" w:type="dxa"/>
            <w:tcBorders>
              <w:top w:val="single" w:sz="4" w:space="0" w:color="000000"/>
              <w:left w:val="nil"/>
              <w:bottom w:val="single" w:sz="4" w:space="0" w:color="auto"/>
              <w:right w:val="nil"/>
            </w:tcBorders>
            <w:shd w:val="clear" w:color="000000" w:fill="D9D9D9"/>
            <w:tcMar>
              <w:right w:w="85" w:type="dxa"/>
            </w:tcMar>
            <w:vAlign w:val="bottom"/>
            <w:hideMark/>
          </w:tcPr>
          <w:p w14:paraId="6C3D712B" w14:textId="77777777" w:rsidR="00AB491E" w:rsidRPr="00AB491E" w:rsidRDefault="00AB491E" w:rsidP="00AB491E">
            <w:pPr>
              <w:spacing w:before="40" w:after="0"/>
              <w:jc w:val="right"/>
              <w:rPr>
                <w:rFonts w:ascii="Arial" w:hAnsi="Arial" w:cs="Arial"/>
                <w:b/>
                <w:bCs/>
                <w:sz w:val="16"/>
                <w:szCs w:val="16"/>
              </w:rPr>
            </w:pPr>
            <w:r w:rsidRPr="00AB491E">
              <w:rPr>
                <w:rFonts w:ascii="Arial" w:hAnsi="Arial" w:cs="Arial"/>
                <w:b/>
                <w:bCs/>
                <w:sz w:val="16"/>
                <w:szCs w:val="16"/>
              </w:rPr>
              <w:t xml:space="preserve">Other </w:t>
            </w:r>
            <w:r w:rsidRPr="00AB491E">
              <w:rPr>
                <w:rFonts w:ascii="Arial" w:hAnsi="Arial" w:cs="Arial"/>
                <w:b/>
                <w:bCs/>
                <w:sz w:val="16"/>
                <w:szCs w:val="16"/>
              </w:rPr>
              <w:br/>
              <w:t>receipts</w:t>
            </w:r>
            <w:r w:rsidRPr="00AB491E">
              <w:rPr>
                <w:rFonts w:ascii="Arial" w:hAnsi="Arial" w:cs="Arial"/>
                <w:b/>
                <w:bCs/>
                <w:sz w:val="16"/>
                <w:szCs w:val="16"/>
              </w:rPr>
              <w:br/>
              <w:t>2023–24</w:t>
            </w:r>
            <w:r w:rsidRPr="00AB491E">
              <w:rPr>
                <w:rFonts w:ascii="Arial" w:hAnsi="Arial" w:cs="Arial"/>
                <w:b/>
                <w:bCs/>
                <w:sz w:val="16"/>
                <w:szCs w:val="16"/>
              </w:rPr>
              <w:br/>
            </w:r>
            <w:r w:rsidRPr="00AB491E">
              <w:rPr>
                <w:rFonts w:ascii="Arial" w:hAnsi="Arial" w:cs="Arial"/>
                <w:bCs/>
                <w:i/>
                <w:iCs/>
                <w:sz w:val="16"/>
                <w:szCs w:val="16"/>
              </w:rPr>
              <w:t>2022–23</w:t>
            </w:r>
            <w:r w:rsidRPr="00AB491E">
              <w:rPr>
                <w:rFonts w:ascii="Arial" w:hAnsi="Arial" w:cs="Arial"/>
                <w:b/>
                <w:bCs/>
                <w:sz w:val="16"/>
                <w:szCs w:val="16"/>
              </w:rPr>
              <w:br/>
              <w:t>$'000</w:t>
            </w:r>
          </w:p>
        </w:tc>
        <w:tc>
          <w:tcPr>
            <w:tcW w:w="1088" w:type="dxa"/>
            <w:tcBorders>
              <w:top w:val="single" w:sz="4" w:space="0" w:color="000000"/>
              <w:left w:val="nil"/>
              <w:bottom w:val="single" w:sz="4" w:space="0" w:color="auto"/>
              <w:right w:val="nil"/>
            </w:tcBorders>
            <w:shd w:val="clear" w:color="auto" w:fill="auto"/>
            <w:tcMar>
              <w:left w:w="0" w:type="dxa"/>
              <w:right w:w="28" w:type="dxa"/>
            </w:tcMar>
            <w:vAlign w:val="bottom"/>
            <w:hideMark/>
          </w:tcPr>
          <w:p w14:paraId="0C2B79A8" w14:textId="77777777" w:rsidR="00AB491E" w:rsidRPr="00AB491E" w:rsidRDefault="00AB491E" w:rsidP="00AB491E">
            <w:pPr>
              <w:spacing w:before="40" w:after="0"/>
              <w:jc w:val="right"/>
              <w:rPr>
                <w:rFonts w:ascii="Arial" w:hAnsi="Arial" w:cs="Arial"/>
                <w:b/>
                <w:bCs/>
                <w:sz w:val="16"/>
                <w:szCs w:val="16"/>
              </w:rPr>
            </w:pPr>
            <w:r w:rsidRPr="00AB491E">
              <w:rPr>
                <w:rFonts w:ascii="Arial" w:hAnsi="Arial" w:cs="Arial"/>
                <w:b/>
                <w:bCs/>
                <w:sz w:val="16"/>
                <w:szCs w:val="16"/>
              </w:rPr>
              <w:t>Appropriation receipts</w:t>
            </w:r>
            <w:r w:rsidRPr="00AB491E">
              <w:rPr>
                <w:rFonts w:ascii="Arial" w:hAnsi="Arial" w:cs="Arial"/>
                <w:b/>
                <w:bCs/>
                <w:sz w:val="16"/>
                <w:szCs w:val="16"/>
              </w:rPr>
              <w:br/>
              <w:t>2023–24</w:t>
            </w:r>
            <w:r w:rsidRPr="00AB491E">
              <w:rPr>
                <w:rFonts w:ascii="Arial" w:hAnsi="Arial" w:cs="Arial"/>
                <w:b/>
                <w:bCs/>
                <w:sz w:val="16"/>
                <w:szCs w:val="16"/>
              </w:rPr>
              <w:br/>
            </w:r>
            <w:r w:rsidRPr="00AB491E">
              <w:rPr>
                <w:rFonts w:ascii="Arial" w:hAnsi="Arial" w:cs="Arial"/>
                <w:bCs/>
                <w:i/>
                <w:iCs/>
                <w:sz w:val="16"/>
                <w:szCs w:val="16"/>
              </w:rPr>
              <w:t>2022–23</w:t>
            </w:r>
            <w:r w:rsidRPr="00AB491E">
              <w:rPr>
                <w:rFonts w:ascii="Arial" w:hAnsi="Arial" w:cs="Arial"/>
                <w:b/>
                <w:bCs/>
                <w:sz w:val="16"/>
                <w:szCs w:val="16"/>
              </w:rPr>
              <w:br/>
              <w:t>$'000</w:t>
            </w:r>
          </w:p>
        </w:tc>
        <w:tc>
          <w:tcPr>
            <w:tcW w:w="917" w:type="dxa"/>
            <w:tcBorders>
              <w:top w:val="single" w:sz="4" w:space="0" w:color="000000"/>
              <w:left w:val="nil"/>
              <w:bottom w:val="single" w:sz="4" w:space="0" w:color="auto"/>
              <w:right w:val="nil"/>
            </w:tcBorders>
            <w:shd w:val="clear" w:color="000000" w:fill="D9D9D9"/>
            <w:tcMar>
              <w:left w:w="0" w:type="dxa"/>
              <w:right w:w="57" w:type="dxa"/>
            </w:tcMar>
            <w:vAlign w:val="bottom"/>
            <w:hideMark/>
          </w:tcPr>
          <w:p w14:paraId="7AE6DF65" w14:textId="77777777" w:rsidR="00AB491E" w:rsidRPr="00AB491E" w:rsidRDefault="00AB491E" w:rsidP="00AB491E">
            <w:pPr>
              <w:spacing w:before="40" w:after="0"/>
              <w:jc w:val="right"/>
              <w:rPr>
                <w:rFonts w:ascii="Arial" w:hAnsi="Arial" w:cs="Arial"/>
                <w:b/>
                <w:bCs/>
                <w:sz w:val="16"/>
                <w:szCs w:val="16"/>
              </w:rPr>
            </w:pPr>
            <w:r w:rsidRPr="00AB491E">
              <w:rPr>
                <w:rFonts w:ascii="Arial" w:hAnsi="Arial" w:cs="Arial"/>
                <w:b/>
                <w:bCs/>
                <w:sz w:val="16"/>
                <w:szCs w:val="16"/>
              </w:rPr>
              <w:t>Payments</w:t>
            </w:r>
            <w:r w:rsidRPr="00AB491E">
              <w:rPr>
                <w:rFonts w:ascii="Arial" w:hAnsi="Arial" w:cs="Arial"/>
                <w:b/>
                <w:bCs/>
                <w:sz w:val="16"/>
                <w:szCs w:val="16"/>
              </w:rPr>
              <w:br/>
            </w:r>
            <w:r w:rsidRPr="00AB491E">
              <w:rPr>
                <w:rFonts w:ascii="Arial" w:hAnsi="Arial" w:cs="Arial"/>
                <w:b/>
                <w:bCs/>
                <w:sz w:val="16"/>
                <w:szCs w:val="16"/>
              </w:rPr>
              <w:br/>
              <w:t>2023–24</w:t>
            </w:r>
            <w:r w:rsidRPr="00AB491E">
              <w:rPr>
                <w:rFonts w:ascii="Arial" w:hAnsi="Arial" w:cs="Arial"/>
                <w:b/>
                <w:bCs/>
                <w:sz w:val="16"/>
                <w:szCs w:val="16"/>
              </w:rPr>
              <w:br/>
            </w:r>
            <w:r w:rsidRPr="00AB491E">
              <w:rPr>
                <w:rFonts w:ascii="Arial" w:hAnsi="Arial" w:cs="Arial"/>
                <w:bCs/>
                <w:i/>
                <w:iCs/>
                <w:sz w:val="16"/>
                <w:szCs w:val="16"/>
              </w:rPr>
              <w:t>2022–23</w:t>
            </w:r>
            <w:r w:rsidRPr="00AB491E">
              <w:rPr>
                <w:rFonts w:ascii="Arial" w:hAnsi="Arial" w:cs="Arial"/>
                <w:b/>
                <w:bCs/>
                <w:sz w:val="16"/>
                <w:szCs w:val="16"/>
              </w:rPr>
              <w:br/>
              <w:t>$'000</w:t>
            </w:r>
          </w:p>
        </w:tc>
        <w:tc>
          <w:tcPr>
            <w:tcW w:w="954" w:type="dxa"/>
            <w:tcBorders>
              <w:top w:val="single" w:sz="4" w:space="0" w:color="000000"/>
              <w:left w:val="nil"/>
              <w:bottom w:val="single" w:sz="4" w:space="0" w:color="auto"/>
              <w:right w:val="nil"/>
            </w:tcBorders>
            <w:shd w:val="clear" w:color="auto" w:fill="auto"/>
            <w:tcMar>
              <w:right w:w="57" w:type="dxa"/>
            </w:tcMar>
            <w:vAlign w:val="bottom"/>
            <w:hideMark/>
          </w:tcPr>
          <w:p w14:paraId="06151CD5" w14:textId="77777777" w:rsidR="00AB491E" w:rsidRPr="00AB491E" w:rsidRDefault="00AB491E" w:rsidP="00AB491E">
            <w:pPr>
              <w:spacing w:before="40" w:after="0"/>
              <w:jc w:val="right"/>
              <w:rPr>
                <w:rFonts w:ascii="Arial" w:hAnsi="Arial" w:cs="Arial"/>
                <w:b/>
                <w:bCs/>
                <w:sz w:val="16"/>
                <w:szCs w:val="16"/>
              </w:rPr>
            </w:pPr>
            <w:r w:rsidRPr="00AB491E">
              <w:rPr>
                <w:rFonts w:ascii="Arial" w:hAnsi="Arial" w:cs="Arial"/>
                <w:b/>
                <w:bCs/>
                <w:sz w:val="16"/>
                <w:szCs w:val="16"/>
              </w:rPr>
              <w:t xml:space="preserve">Closing balance </w:t>
            </w:r>
            <w:r w:rsidRPr="00AB491E">
              <w:rPr>
                <w:rFonts w:ascii="Arial" w:hAnsi="Arial" w:cs="Arial"/>
                <w:b/>
                <w:bCs/>
                <w:sz w:val="16"/>
                <w:szCs w:val="16"/>
              </w:rPr>
              <w:br/>
              <w:t>2023–24</w:t>
            </w:r>
            <w:r w:rsidRPr="00AB491E">
              <w:rPr>
                <w:rFonts w:ascii="Arial" w:hAnsi="Arial" w:cs="Arial"/>
                <w:b/>
                <w:bCs/>
                <w:sz w:val="16"/>
                <w:szCs w:val="16"/>
              </w:rPr>
              <w:br/>
            </w:r>
            <w:r w:rsidRPr="00AB491E">
              <w:rPr>
                <w:rFonts w:ascii="Arial" w:hAnsi="Arial" w:cs="Arial"/>
                <w:bCs/>
                <w:i/>
                <w:iCs/>
                <w:sz w:val="16"/>
                <w:szCs w:val="16"/>
              </w:rPr>
              <w:t>2022–23</w:t>
            </w:r>
            <w:r w:rsidRPr="00AB491E">
              <w:rPr>
                <w:rFonts w:ascii="Arial" w:hAnsi="Arial" w:cs="Arial"/>
                <w:b/>
                <w:bCs/>
                <w:sz w:val="16"/>
                <w:szCs w:val="16"/>
              </w:rPr>
              <w:br/>
              <w:t>$'000</w:t>
            </w:r>
          </w:p>
        </w:tc>
      </w:tr>
      <w:tr w:rsidR="00AB491E" w:rsidRPr="00AB491E" w14:paraId="728873DF" w14:textId="77777777" w:rsidTr="00AB491E">
        <w:trPr>
          <w:trHeight w:val="425"/>
          <w:jc w:val="center"/>
        </w:trPr>
        <w:tc>
          <w:tcPr>
            <w:tcW w:w="1951" w:type="dxa"/>
            <w:tcBorders>
              <w:top w:val="nil"/>
              <w:left w:val="nil"/>
              <w:bottom w:val="nil"/>
              <w:right w:val="nil"/>
            </w:tcBorders>
            <w:shd w:val="clear" w:color="auto" w:fill="auto"/>
            <w:vAlign w:val="bottom"/>
            <w:hideMark/>
          </w:tcPr>
          <w:p w14:paraId="590211A5" w14:textId="77777777" w:rsidR="00AB491E" w:rsidRPr="00AB491E" w:rsidRDefault="00AB491E" w:rsidP="00AB491E">
            <w:pPr>
              <w:spacing w:after="0"/>
              <w:rPr>
                <w:rFonts w:ascii="Arial" w:hAnsi="Arial" w:cs="Arial"/>
                <w:b/>
                <w:bCs/>
                <w:sz w:val="16"/>
                <w:szCs w:val="16"/>
              </w:rPr>
            </w:pPr>
            <w:r w:rsidRPr="00AB491E">
              <w:rPr>
                <w:rFonts w:ascii="Arial" w:hAnsi="Arial" w:cs="Arial"/>
                <w:b/>
                <w:bCs/>
                <w:sz w:val="16"/>
                <w:szCs w:val="16"/>
              </w:rPr>
              <w:t>Departmental</w:t>
            </w:r>
          </w:p>
        </w:tc>
        <w:tc>
          <w:tcPr>
            <w:tcW w:w="719" w:type="dxa"/>
            <w:tcBorders>
              <w:top w:val="nil"/>
              <w:left w:val="nil"/>
              <w:bottom w:val="nil"/>
              <w:right w:val="nil"/>
            </w:tcBorders>
            <w:shd w:val="clear" w:color="auto" w:fill="auto"/>
            <w:vAlign w:val="bottom"/>
            <w:hideMark/>
          </w:tcPr>
          <w:p w14:paraId="3F6BCC78" w14:textId="77777777" w:rsidR="00AB491E" w:rsidRPr="00AB491E" w:rsidRDefault="00AB491E" w:rsidP="00AB491E">
            <w:pPr>
              <w:spacing w:after="0"/>
              <w:rPr>
                <w:rFonts w:ascii="Arial" w:hAnsi="Arial" w:cs="Arial"/>
                <w:b/>
                <w:bCs/>
                <w:sz w:val="16"/>
                <w:szCs w:val="16"/>
              </w:rPr>
            </w:pPr>
          </w:p>
        </w:tc>
        <w:tc>
          <w:tcPr>
            <w:tcW w:w="896" w:type="dxa"/>
            <w:tcBorders>
              <w:top w:val="nil"/>
              <w:left w:val="nil"/>
              <w:bottom w:val="nil"/>
              <w:right w:val="nil"/>
            </w:tcBorders>
            <w:shd w:val="clear" w:color="auto" w:fill="auto"/>
            <w:vAlign w:val="bottom"/>
            <w:hideMark/>
          </w:tcPr>
          <w:p w14:paraId="258FF628" w14:textId="77777777" w:rsidR="00AB491E" w:rsidRPr="00AB491E" w:rsidRDefault="00AB491E" w:rsidP="00AB491E">
            <w:pPr>
              <w:spacing w:after="0"/>
              <w:jc w:val="right"/>
              <w:rPr>
                <w:rFonts w:ascii="Times New Roman" w:hAnsi="Times New Roman"/>
              </w:rPr>
            </w:pPr>
          </w:p>
        </w:tc>
        <w:tc>
          <w:tcPr>
            <w:tcW w:w="915" w:type="dxa"/>
            <w:tcBorders>
              <w:top w:val="nil"/>
              <w:left w:val="nil"/>
              <w:bottom w:val="nil"/>
              <w:right w:val="nil"/>
            </w:tcBorders>
            <w:shd w:val="clear" w:color="000000" w:fill="D9D9D9"/>
            <w:vAlign w:val="bottom"/>
            <w:hideMark/>
          </w:tcPr>
          <w:p w14:paraId="1EE318DA" w14:textId="77777777" w:rsidR="00AB491E" w:rsidRPr="00AB491E" w:rsidRDefault="00AB491E" w:rsidP="00AB491E">
            <w:pPr>
              <w:spacing w:after="0"/>
              <w:jc w:val="right"/>
              <w:rPr>
                <w:rFonts w:ascii="Arial" w:hAnsi="Arial" w:cs="Arial"/>
                <w:sz w:val="16"/>
                <w:szCs w:val="16"/>
              </w:rPr>
            </w:pPr>
            <w:r w:rsidRPr="00AB491E">
              <w:rPr>
                <w:rFonts w:ascii="Arial" w:hAnsi="Arial" w:cs="Arial"/>
                <w:sz w:val="16"/>
                <w:szCs w:val="16"/>
              </w:rPr>
              <w:t> </w:t>
            </w:r>
          </w:p>
        </w:tc>
        <w:tc>
          <w:tcPr>
            <w:tcW w:w="1088" w:type="dxa"/>
            <w:tcBorders>
              <w:top w:val="nil"/>
              <w:left w:val="nil"/>
              <w:bottom w:val="nil"/>
              <w:right w:val="nil"/>
            </w:tcBorders>
            <w:shd w:val="clear" w:color="auto" w:fill="auto"/>
            <w:vAlign w:val="bottom"/>
            <w:hideMark/>
          </w:tcPr>
          <w:p w14:paraId="093D1F24" w14:textId="77777777" w:rsidR="00AB491E" w:rsidRPr="00AB491E" w:rsidRDefault="00AB491E" w:rsidP="00AB491E">
            <w:pPr>
              <w:spacing w:after="0"/>
              <w:jc w:val="right"/>
              <w:rPr>
                <w:rFonts w:ascii="Arial" w:hAnsi="Arial" w:cs="Arial"/>
                <w:sz w:val="16"/>
                <w:szCs w:val="16"/>
              </w:rPr>
            </w:pPr>
          </w:p>
        </w:tc>
        <w:tc>
          <w:tcPr>
            <w:tcW w:w="917" w:type="dxa"/>
            <w:tcBorders>
              <w:top w:val="nil"/>
              <w:left w:val="nil"/>
              <w:bottom w:val="nil"/>
              <w:right w:val="nil"/>
            </w:tcBorders>
            <w:shd w:val="clear" w:color="000000" w:fill="D9D9D9"/>
            <w:vAlign w:val="bottom"/>
            <w:hideMark/>
          </w:tcPr>
          <w:p w14:paraId="08E0678C" w14:textId="77777777" w:rsidR="00AB491E" w:rsidRPr="00AB491E" w:rsidRDefault="00AB491E" w:rsidP="00AB491E">
            <w:pPr>
              <w:spacing w:after="0"/>
              <w:jc w:val="right"/>
              <w:rPr>
                <w:rFonts w:ascii="Arial" w:hAnsi="Arial" w:cs="Arial"/>
                <w:sz w:val="16"/>
                <w:szCs w:val="16"/>
              </w:rPr>
            </w:pPr>
            <w:r w:rsidRPr="00AB491E">
              <w:rPr>
                <w:rFonts w:ascii="Arial" w:hAnsi="Arial" w:cs="Arial"/>
                <w:sz w:val="16"/>
                <w:szCs w:val="16"/>
              </w:rPr>
              <w:t> </w:t>
            </w:r>
          </w:p>
        </w:tc>
        <w:tc>
          <w:tcPr>
            <w:tcW w:w="954" w:type="dxa"/>
            <w:tcBorders>
              <w:top w:val="nil"/>
              <w:left w:val="nil"/>
              <w:bottom w:val="nil"/>
              <w:right w:val="nil"/>
            </w:tcBorders>
            <w:shd w:val="clear" w:color="auto" w:fill="auto"/>
            <w:vAlign w:val="bottom"/>
            <w:hideMark/>
          </w:tcPr>
          <w:p w14:paraId="23F11391" w14:textId="77777777" w:rsidR="00AB491E" w:rsidRPr="00AB491E" w:rsidRDefault="00AB491E" w:rsidP="00AB491E">
            <w:pPr>
              <w:spacing w:after="0"/>
              <w:jc w:val="right"/>
              <w:rPr>
                <w:rFonts w:ascii="Arial" w:hAnsi="Arial" w:cs="Arial"/>
                <w:sz w:val="16"/>
                <w:szCs w:val="16"/>
              </w:rPr>
            </w:pPr>
          </w:p>
        </w:tc>
      </w:tr>
      <w:tr w:rsidR="00AB491E" w:rsidRPr="00AB491E" w14:paraId="0CA4EFDD" w14:textId="77777777" w:rsidTr="00AB491E">
        <w:trPr>
          <w:trHeight w:val="624"/>
          <w:jc w:val="center"/>
        </w:trPr>
        <w:tc>
          <w:tcPr>
            <w:tcW w:w="1951" w:type="dxa"/>
            <w:tcBorders>
              <w:top w:val="nil"/>
              <w:left w:val="nil"/>
              <w:bottom w:val="nil"/>
              <w:right w:val="nil"/>
            </w:tcBorders>
            <w:shd w:val="clear" w:color="auto" w:fill="auto"/>
            <w:vAlign w:val="bottom"/>
            <w:hideMark/>
          </w:tcPr>
          <w:p w14:paraId="77D215D0" w14:textId="77777777" w:rsidR="00AB491E" w:rsidRPr="00AB491E" w:rsidRDefault="00AB491E" w:rsidP="00AB491E">
            <w:pPr>
              <w:spacing w:after="0"/>
              <w:rPr>
                <w:rFonts w:ascii="Arial" w:hAnsi="Arial" w:cs="Arial"/>
                <w:sz w:val="16"/>
                <w:szCs w:val="16"/>
              </w:rPr>
            </w:pPr>
            <w:r w:rsidRPr="00AB491E">
              <w:rPr>
                <w:rFonts w:ascii="Arial" w:hAnsi="Arial" w:cs="Arial"/>
                <w:sz w:val="16"/>
                <w:szCs w:val="16"/>
              </w:rPr>
              <w:t>Australian Industrial Chemicals Introduction Scheme</w:t>
            </w:r>
          </w:p>
        </w:tc>
        <w:tc>
          <w:tcPr>
            <w:tcW w:w="719" w:type="dxa"/>
            <w:tcBorders>
              <w:top w:val="nil"/>
              <w:left w:val="nil"/>
              <w:bottom w:val="nil"/>
              <w:right w:val="nil"/>
            </w:tcBorders>
            <w:shd w:val="clear" w:color="auto" w:fill="auto"/>
            <w:noWrap/>
            <w:vAlign w:val="bottom"/>
            <w:hideMark/>
          </w:tcPr>
          <w:p w14:paraId="519BCAAB" w14:textId="77777777" w:rsidR="00AB491E" w:rsidRPr="00AB491E" w:rsidRDefault="00AB491E" w:rsidP="00AB491E">
            <w:pPr>
              <w:spacing w:after="0"/>
              <w:jc w:val="right"/>
              <w:rPr>
                <w:rFonts w:ascii="Arial" w:hAnsi="Arial" w:cs="Arial"/>
                <w:sz w:val="16"/>
                <w:szCs w:val="16"/>
              </w:rPr>
            </w:pPr>
            <w:r w:rsidRPr="00AB491E">
              <w:rPr>
                <w:rFonts w:ascii="Arial" w:hAnsi="Arial" w:cs="Arial"/>
                <w:sz w:val="16"/>
                <w:szCs w:val="16"/>
              </w:rPr>
              <w:t>1</w:t>
            </w:r>
          </w:p>
        </w:tc>
        <w:tc>
          <w:tcPr>
            <w:tcW w:w="896" w:type="dxa"/>
            <w:tcBorders>
              <w:top w:val="nil"/>
              <w:left w:val="nil"/>
              <w:bottom w:val="nil"/>
              <w:right w:val="nil"/>
            </w:tcBorders>
            <w:shd w:val="clear" w:color="auto" w:fill="auto"/>
            <w:noWrap/>
            <w:vAlign w:val="bottom"/>
            <w:hideMark/>
          </w:tcPr>
          <w:p w14:paraId="60BAD092" w14:textId="77777777" w:rsidR="00AB491E" w:rsidRPr="00AB491E" w:rsidRDefault="00AB491E" w:rsidP="00AB491E">
            <w:pPr>
              <w:spacing w:after="0"/>
              <w:jc w:val="right"/>
              <w:rPr>
                <w:rFonts w:ascii="Arial" w:hAnsi="Arial" w:cs="Arial"/>
                <w:b/>
                <w:bCs/>
                <w:sz w:val="16"/>
                <w:szCs w:val="16"/>
              </w:rPr>
            </w:pPr>
            <w:r w:rsidRPr="00AB491E">
              <w:rPr>
                <w:rFonts w:ascii="Arial" w:hAnsi="Arial" w:cs="Arial"/>
                <w:b/>
                <w:bCs/>
                <w:sz w:val="16"/>
                <w:szCs w:val="16"/>
              </w:rPr>
              <w:t>32,861</w:t>
            </w:r>
          </w:p>
        </w:tc>
        <w:tc>
          <w:tcPr>
            <w:tcW w:w="915" w:type="dxa"/>
            <w:tcBorders>
              <w:top w:val="nil"/>
              <w:left w:val="nil"/>
              <w:bottom w:val="nil"/>
              <w:right w:val="nil"/>
            </w:tcBorders>
            <w:shd w:val="clear" w:color="000000" w:fill="D9D9D9"/>
            <w:noWrap/>
            <w:vAlign w:val="bottom"/>
            <w:hideMark/>
          </w:tcPr>
          <w:p w14:paraId="79E051B1" w14:textId="77777777" w:rsidR="00AB491E" w:rsidRPr="00AB491E" w:rsidRDefault="00AB491E" w:rsidP="00AB491E">
            <w:pPr>
              <w:spacing w:after="0"/>
              <w:jc w:val="right"/>
              <w:rPr>
                <w:rFonts w:ascii="Arial" w:hAnsi="Arial" w:cs="Arial"/>
                <w:b/>
                <w:bCs/>
                <w:sz w:val="16"/>
                <w:szCs w:val="16"/>
              </w:rPr>
            </w:pPr>
            <w:r w:rsidRPr="00AB491E">
              <w:rPr>
                <w:rFonts w:ascii="Arial" w:hAnsi="Arial" w:cs="Arial"/>
                <w:b/>
                <w:bCs/>
                <w:sz w:val="16"/>
                <w:szCs w:val="16"/>
              </w:rPr>
              <w:t>34,032</w:t>
            </w:r>
          </w:p>
        </w:tc>
        <w:tc>
          <w:tcPr>
            <w:tcW w:w="1088" w:type="dxa"/>
            <w:tcBorders>
              <w:top w:val="nil"/>
              <w:left w:val="nil"/>
              <w:bottom w:val="nil"/>
              <w:right w:val="nil"/>
            </w:tcBorders>
            <w:shd w:val="clear" w:color="auto" w:fill="auto"/>
            <w:noWrap/>
            <w:vAlign w:val="bottom"/>
            <w:hideMark/>
          </w:tcPr>
          <w:p w14:paraId="2DAAFFA5" w14:textId="77777777" w:rsidR="00AB491E" w:rsidRPr="00AB491E" w:rsidRDefault="00AB491E" w:rsidP="00AB491E">
            <w:pPr>
              <w:spacing w:after="0"/>
              <w:jc w:val="right"/>
              <w:rPr>
                <w:rFonts w:ascii="Arial" w:hAnsi="Arial" w:cs="Arial"/>
                <w:b/>
                <w:bCs/>
                <w:sz w:val="16"/>
                <w:szCs w:val="16"/>
              </w:rPr>
            </w:pPr>
            <w:r w:rsidRPr="00AB491E">
              <w:rPr>
                <w:rFonts w:ascii="Arial" w:hAnsi="Arial" w:cs="Arial"/>
                <w:b/>
                <w:bCs/>
                <w:sz w:val="16"/>
                <w:szCs w:val="16"/>
              </w:rPr>
              <w:t>753</w:t>
            </w:r>
          </w:p>
        </w:tc>
        <w:tc>
          <w:tcPr>
            <w:tcW w:w="917" w:type="dxa"/>
            <w:tcBorders>
              <w:top w:val="nil"/>
              <w:left w:val="nil"/>
              <w:bottom w:val="nil"/>
              <w:right w:val="nil"/>
            </w:tcBorders>
            <w:shd w:val="clear" w:color="000000" w:fill="D9D9D9"/>
            <w:noWrap/>
            <w:vAlign w:val="bottom"/>
            <w:hideMark/>
          </w:tcPr>
          <w:p w14:paraId="141E18AA" w14:textId="77777777" w:rsidR="00AB491E" w:rsidRPr="00AB491E" w:rsidRDefault="00AB491E" w:rsidP="00AB491E">
            <w:pPr>
              <w:spacing w:after="0"/>
              <w:jc w:val="right"/>
              <w:rPr>
                <w:rFonts w:ascii="Arial" w:hAnsi="Arial" w:cs="Arial"/>
                <w:b/>
                <w:bCs/>
                <w:sz w:val="16"/>
                <w:szCs w:val="16"/>
              </w:rPr>
            </w:pPr>
            <w:r w:rsidRPr="00AB491E">
              <w:rPr>
                <w:rFonts w:ascii="Arial" w:hAnsi="Arial" w:cs="Arial"/>
                <w:b/>
                <w:bCs/>
                <w:sz w:val="16"/>
                <w:szCs w:val="16"/>
              </w:rPr>
              <w:t>23,858</w:t>
            </w:r>
          </w:p>
        </w:tc>
        <w:tc>
          <w:tcPr>
            <w:tcW w:w="954" w:type="dxa"/>
            <w:tcBorders>
              <w:top w:val="nil"/>
              <w:left w:val="nil"/>
              <w:bottom w:val="nil"/>
              <w:right w:val="nil"/>
            </w:tcBorders>
            <w:shd w:val="clear" w:color="auto" w:fill="auto"/>
            <w:noWrap/>
            <w:vAlign w:val="bottom"/>
            <w:hideMark/>
          </w:tcPr>
          <w:p w14:paraId="61A4DC51" w14:textId="77777777" w:rsidR="00AB491E" w:rsidRPr="00AB491E" w:rsidRDefault="00AB491E" w:rsidP="00AB491E">
            <w:pPr>
              <w:spacing w:after="0"/>
              <w:jc w:val="right"/>
              <w:rPr>
                <w:rFonts w:ascii="Arial" w:hAnsi="Arial" w:cs="Arial"/>
                <w:b/>
                <w:bCs/>
                <w:sz w:val="16"/>
                <w:szCs w:val="16"/>
              </w:rPr>
            </w:pPr>
            <w:r w:rsidRPr="00AB491E">
              <w:rPr>
                <w:rFonts w:ascii="Arial" w:hAnsi="Arial" w:cs="Arial"/>
                <w:b/>
                <w:bCs/>
                <w:sz w:val="16"/>
                <w:szCs w:val="16"/>
              </w:rPr>
              <w:t>43,788</w:t>
            </w:r>
          </w:p>
        </w:tc>
      </w:tr>
      <w:tr w:rsidR="00AB491E" w:rsidRPr="00AB491E" w14:paraId="233B1FAC" w14:textId="77777777" w:rsidTr="00AB491E">
        <w:trPr>
          <w:trHeight w:val="225"/>
          <w:jc w:val="center"/>
        </w:trPr>
        <w:tc>
          <w:tcPr>
            <w:tcW w:w="1951" w:type="dxa"/>
            <w:tcBorders>
              <w:top w:val="nil"/>
              <w:left w:val="nil"/>
              <w:bottom w:val="nil"/>
              <w:right w:val="nil"/>
            </w:tcBorders>
            <w:shd w:val="clear" w:color="auto" w:fill="auto"/>
            <w:noWrap/>
            <w:vAlign w:val="bottom"/>
            <w:hideMark/>
          </w:tcPr>
          <w:p w14:paraId="2E929BFF" w14:textId="77777777" w:rsidR="00AB491E" w:rsidRPr="00AB491E" w:rsidRDefault="00AB491E" w:rsidP="00AB491E">
            <w:pPr>
              <w:spacing w:after="0"/>
              <w:jc w:val="right"/>
              <w:rPr>
                <w:rFonts w:ascii="Arial" w:hAnsi="Arial" w:cs="Arial"/>
                <w:b/>
                <w:bCs/>
                <w:sz w:val="16"/>
                <w:szCs w:val="16"/>
              </w:rPr>
            </w:pPr>
          </w:p>
        </w:tc>
        <w:tc>
          <w:tcPr>
            <w:tcW w:w="719" w:type="dxa"/>
            <w:tcBorders>
              <w:top w:val="nil"/>
              <w:left w:val="nil"/>
              <w:bottom w:val="nil"/>
              <w:right w:val="nil"/>
            </w:tcBorders>
            <w:shd w:val="clear" w:color="auto" w:fill="auto"/>
            <w:noWrap/>
            <w:vAlign w:val="bottom"/>
            <w:hideMark/>
          </w:tcPr>
          <w:p w14:paraId="49774DA4" w14:textId="77777777" w:rsidR="00AB491E" w:rsidRPr="00AB491E" w:rsidRDefault="00AB491E" w:rsidP="00AB491E">
            <w:pPr>
              <w:spacing w:after="0"/>
              <w:rPr>
                <w:rFonts w:ascii="Times New Roman" w:hAnsi="Times New Roman"/>
              </w:rPr>
            </w:pPr>
          </w:p>
        </w:tc>
        <w:tc>
          <w:tcPr>
            <w:tcW w:w="896" w:type="dxa"/>
            <w:tcBorders>
              <w:top w:val="nil"/>
              <w:left w:val="nil"/>
              <w:bottom w:val="nil"/>
              <w:right w:val="nil"/>
            </w:tcBorders>
            <w:shd w:val="clear" w:color="auto" w:fill="auto"/>
            <w:noWrap/>
            <w:vAlign w:val="bottom"/>
            <w:hideMark/>
          </w:tcPr>
          <w:p w14:paraId="00EA7BC7" w14:textId="77777777" w:rsidR="00AB491E" w:rsidRPr="00AB491E" w:rsidRDefault="00AB491E" w:rsidP="00AB491E">
            <w:pPr>
              <w:spacing w:after="0"/>
              <w:jc w:val="right"/>
              <w:rPr>
                <w:rFonts w:ascii="Arial" w:hAnsi="Arial" w:cs="Arial"/>
                <w:i/>
                <w:iCs/>
                <w:sz w:val="16"/>
                <w:szCs w:val="16"/>
              </w:rPr>
            </w:pPr>
            <w:r w:rsidRPr="00AB491E">
              <w:rPr>
                <w:rFonts w:ascii="Arial" w:hAnsi="Arial" w:cs="Arial"/>
                <w:i/>
                <w:iCs/>
                <w:sz w:val="16"/>
                <w:szCs w:val="16"/>
              </w:rPr>
              <w:t>31,861</w:t>
            </w:r>
          </w:p>
        </w:tc>
        <w:tc>
          <w:tcPr>
            <w:tcW w:w="915" w:type="dxa"/>
            <w:tcBorders>
              <w:top w:val="nil"/>
              <w:left w:val="nil"/>
              <w:bottom w:val="nil"/>
              <w:right w:val="nil"/>
            </w:tcBorders>
            <w:shd w:val="clear" w:color="000000" w:fill="D9D9D9"/>
            <w:noWrap/>
            <w:vAlign w:val="bottom"/>
            <w:hideMark/>
          </w:tcPr>
          <w:p w14:paraId="3E9B23AF" w14:textId="77777777" w:rsidR="00AB491E" w:rsidRPr="00AB491E" w:rsidRDefault="00AB491E" w:rsidP="00AB491E">
            <w:pPr>
              <w:spacing w:after="0"/>
              <w:jc w:val="right"/>
              <w:rPr>
                <w:rFonts w:ascii="Arial" w:hAnsi="Arial" w:cs="Arial"/>
                <w:i/>
                <w:iCs/>
                <w:sz w:val="16"/>
                <w:szCs w:val="16"/>
              </w:rPr>
            </w:pPr>
            <w:r w:rsidRPr="00AB491E">
              <w:rPr>
                <w:rFonts w:ascii="Arial" w:hAnsi="Arial" w:cs="Arial"/>
                <w:i/>
                <w:iCs/>
                <w:sz w:val="16"/>
                <w:szCs w:val="16"/>
              </w:rPr>
              <w:t>24,157</w:t>
            </w:r>
          </w:p>
        </w:tc>
        <w:tc>
          <w:tcPr>
            <w:tcW w:w="1088" w:type="dxa"/>
            <w:tcBorders>
              <w:top w:val="nil"/>
              <w:left w:val="nil"/>
              <w:bottom w:val="nil"/>
              <w:right w:val="nil"/>
            </w:tcBorders>
            <w:shd w:val="clear" w:color="auto" w:fill="auto"/>
            <w:noWrap/>
            <w:vAlign w:val="bottom"/>
            <w:hideMark/>
          </w:tcPr>
          <w:p w14:paraId="60B4D8B9" w14:textId="77777777" w:rsidR="00AB491E" w:rsidRPr="00AB491E" w:rsidRDefault="00AB491E" w:rsidP="00AB491E">
            <w:pPr>
              <w:spacing w:after="0"/>
              <w:jc w:val="right"/>
              <w:rPr>
                <w:rFonts w:ascii="Arial" w:hAnsi="Arial" w:cs="Arial"/>
                <w:i/>
                <w:iCs/>
                <w:sz w:val="16"/>
                <w:szCs w:val="16"/>
              </w:rPr>
            </w:pPr>
            <w:r w:rsidRPr="00AB491E">
              <w:rPr>
                <w:rFonts w:ascii="Arial" w:hAnsi="Arial" w:cs="Arial"/>
                <w:i/>
                <w:iCs/>
                <w:sz w:val="16"/>
                <w:szCs w:val="16"/>
              </w:rPr>
              <w:t>34</w:t>
            </w:r>
          </w:p>
        </w:tc>
        <w:tc>
          <w:tcPr>
            <w:tcW w:w="917" w:type="dxa"/>
            <w:tcBorders>
              <w:top w:val="nil"/>
              <w:left w:val="nil"/>
              <w:bottom w:val="nil"/>
              <w:right w:val="nil"/>
            </w:tcBorders>
            <w:shd w:val="clear" w:color="000000" w:fill="D9D9D9"/>
            <w:noWrap/>
            <w:vAlign w:val="bottom"/>
            <w:hideMark/>
          </w:tcPr>
          <w:p w14:paraId="14EB28F2" w14:textId="77777777" w:rsidR="00AB491E" w:rsidRPr="00AB491E" w:rsidRDefault="00AB491E" w:rsidP="00AB491E">
            <w:pPr>
              <w:spacing w:after="0"/>
              <w:jc w:val="right"/>
              <w:rPr>
                <w:rFonts w:ascii="Arial" w:hAnsi="Arial" w:cs="Arial"/>
                <w:i/>
                <w:iCs/>
                <w:sz w:val="16"/>
                <w:szCs w:val="16"/>
              </w:rPr>
            </w:pPr>
            <w:r w:rsidRPr="00AB491E">
              <w:rPr>
                <w:rFonts w:ascii="Arial" w:hAnsi="Arial" w:cs="Arial"/>
                <w:i/>
                <w:iCs/>
                <w:sz w:val="16"/>
                <w:szCs w:val="16"/>
              </w:rPr>
              <w:t>23,191</w:t>
            </w:r>
          </w:p>
        </w:tc>
        <w:tc>
          <w:tcPr>
            <w:tcW w:w="954" w:type="dxa"/>
            <w:tcBorders>
              <w:top w:val="nil"/>
              <w:left w:val="nil"/>
              <w:bottom w:val="nil"/>
              <w:right w:val="nil"/>
            </w:tcBorders>
            <w:shd w:val="clear" w:color="auto" w:fill="auto"/>
            <w:noWrap/>
            <w:vAlign w:val="bottom"/>
            <w:hideMark/>
          </w:tcPr>
          <w:p w14:paraId="1C8E896F" w14:textId="77777777" w:rsidR="00AB491E" w:rsidRPr="00AB491E" w:rsidRDefault="00AB491E" w:rsidP="00AB491E">
            <w:pPr>
              <w:spacing w:after="0"/>
              <w:jc w:val="right"/>
              <w:rPr>
                <w:rFonts w:ascii="Arial" w:hAnsi="Arial" w:cs="Arial"/>
                <w:i/>
                <w:iCs/>
                <w:sz w:val="16"/>
                <w:szCs w:val="16"/>
              </w:rPr>
            </w:pPr>
            <w:r w:rsidRPr="00AB491E">
              <w:rPr>
                <w:rFonts w:ascii="Arial" w:hAnsi="Arial" w:cs="Arial"/>
                <w:i/>
                <w:iCs/>
                <w:sz w:val="16"/>
                <w:szCs w:val="16"/>
              </w:rPr>
              <w:t>32,861</w:t>
            </w:r>
          </w:p>
        </w:tc>
      </w:tr>
      <w:tr w:rsidR="00AB491E" w:rsidRPr="00AB491E" w14:paraId="48AEF035" w14:textId="77777777" w:rsidTr="00AB491E">
        <w:trPr>
          <w:trHeight w:val="425"/>
          <w:jc w:val="center"/>
        </w:trPr>
        <w:tc>
          <w:tcPr>
            <w:tcW w:w="1951" w:type="dxa"/>
            <w:tcBorders>
              <w:top w:val="nil"/>
              <w:left w:val="nil"/>
              <w:bottom w:val="nil"/>
              <w:right w:val="nil"/>
            </w:tcBorders>
            <w:shd w:val="clear" w:color="auto" w:fill="auto"/>
            <w:vAlign w:val="bottom"/>
            <w:hideMark/>
          </w:tcPr>
          <w:p w14:paraId="2E3AD3BD" w14:textId="77777777" w:rsidR="00AB491E" w:rsidRPr="00AB491E" w:rsidRDefault="00AB491E" w:rsidP="00AB491E">
            <w:pPr>
              <w:spacing w:after="0"/>
              <w:rPr>
                <w:rFonts w:ascii="Arial" w:hAnsi="Arial" w:cs="Arial"/>
                <w:sz w:val="16"/>
                <w:szCs w:val="16"/>
              </w:rPr>
            </w:pPr>
            <w:r w:rsidRPr="00AB491E">
              <w:rPr>
                <w:rFonts w:ascii="Arial" w:hAnsi="Arial" w:cs="Arial"/>
                <w:sz w:val="16"/>
                <w:szCs w:val="16"/>
              </w:rPr>
              <w:t>Office of the Gene Technology Regulator</w:t>
            </w:r>
          </w:p>
        </w:tc>
        <w:tc>
          <w:tcPr>
            <w:tcW w:w="719" w:type="dxa"/>
            <w:tcBorders>
              <w:top w:val="nil"/>
              <w:left w:val="nil"/>
              <w:bottom w:val="nil"/>
              <w:right w:val="nil"/>
            </w:tcBorders>
            <w:shd w:val="clear" w:color="auto" w:fill="auto"/>
            <w:noWrap/>
            <w:vAlign w:val="bottom"/>
            <w:hideMark/>
          </w:tcPr>
          <w:p w14:paraId="21D9D3BA" w14:textId="77777777" w:rsidR="00AB491E" w:rsidRPr="00AB491E" w:rsidRDefault="00AB491E" w:rsidP="00AB491E">
            <w:pPr>
              <w:spacing w:after="0"/>
              <w:jc w:val="right"/>
              <w:rPr>
                <w:rFonts w:ascii="Arial" w:hAnsi="Arial" w:cs="Arial"/>
                <w:sz w:val="16"/>
                <w:szCs w:val="16"/>
              </w:rPr>
            </w:pPr>
            <w:r w:rsidRPr="00AB491E">
              <w:rPr>
                <w:rFonts w:ascii="Arial" w:hAnsi="Arial" w:cs="Arial"/>
                <w:sz w:val="16"/>
                <w:szCs w:val="16"/>
              </w:rPr>
              <w:t>1</w:t>
            </w:r>
          </w:p>
        </w:tc>
        <w:tc>
          <w:tcPr>
            <w:tcW w:w="896" w:type="dxa"/>
            <w:tcBorders>
              <w:top w:val="nil"/>
              <w:left w:val="nil"/>
              <w:bottom w:val="nil"/>
              <w:right w:val="nil"/>
            </w:tcBorders>
            <w:shd w:val="clear" w:color="auto" w:fill="auto"/>
            <w:noWrap/>
            <w:vAlign w:val="bottom"/>
            <w:hideMark/>
          </w:tcPr>
          <w:p w14:paraId="3C9C46C9" w14:textId="77777777" w:rsidR="00AB491E" w:rsidRPr="00AB491E" w:rsidRDefault="00AB491E" w:rsidP="00AB491E">
            <w:pPr>
              <w:spacing w:after="0"/>
              <w:jc w:val="right"/>
              <w:rPr>
                <w:rFonts w:ascii="Arial" w:hAnsi="Arial" w:cs="Arial"/>
                <w:b/>
                <w:bCs/>
                <w:sz w:val="16"/>
                <w:szCs w:val="16"/>
              </w:rPr>
            </w:pPr>
            <w:r w:rsidRPr="00AB491E">
              <w:rPr>
                <w:rFonts w:ascii="Arial" w:hAnsi="Arial" w:cs="Arial"/>
                <w:b/>
                <w:bCs/>
                <w:sz w:val="16"/>
                <w:szCs w:val="16"/>
              </w:rPr>
              <w:t>9,419</w:t>
            </w:r>
          </w:p>
        </w:tc>
        <w:tc>
          <w:tcPr>
            <w:tcW w:w="915" w:type="dxa"/>
            <w:tcBorders>
              <w:top w:val="nil"/>
              <w:left w:val="nil"/>
              <w:bottom w:val="nil"/>
              <w:right w:val="nil"/>
            </w:tcBorders>
            <w:shd w:val="clear" w:color="000000" w:fill="D9D9D9"/>
            <w:noWrap/>
            <w:vAlign w:val="bottom"/>
            <w:hideMark/>
          </w:tcPr>
          <w:p w14:paraId="52545A0C" w14:textId="77777777" w:rsidR="00AB491E" w:rsidRPr="00AB491E" w:rsidRDefault="00AB491E" w:rsidP="00AB491E">
            <w:pPr>
              <w:spacing w:after="0"/>
              <w:jc w:val="right"/>
              <w:rPr>
                <w:rFonts w:ascii="Arial" w:hAnsi="Arial" w:cs="Arial"/>
                <w:b/>
                <w:bCs/>
                <w:sz w:val="16"/>
                <w:szCs w:val="16"/>
              </w:rPr>
            </w:pPr>
            <w:r w:rsidRPr="00AB491E">
              <w:rPr>
                <w:rFonts w:ascii="Arial" w:hAnsi="Arial" w:cs="Arial"/>
                <w:b/>
                <w:bCs/>
                <w:sz w:val="16"/>
                <w:szCs w:val="16"/>
              </w:rPr>
              <w:t>139</w:t>
            </w:r>
          </w:p>
        </w:tc>
        <w:tc>
          <w:tcPr>
            <w:tcW w:w="1088" w:type="dxa"/>
            <w:tcBorders>
              <w:top w:val="nil"/>
              <w:left w:val="nil"/>
              <w:bottom w:val="nil"/>
              <w:right w:val="nil"/>
            </w:tcBorders>
            <w:shd w:val="clear" w:color="auto" w:fill="auto"/>
            <w:noWrap/>
            <w:vAlign w:val="bottom"/>
            <w:hideMark/>
          </w:tcPr>
          <w:p w14:paraId="090F4DB6" w14:textId="77777777" w:rsidR="00AB491E" w:rsidRPr="00AB491E" w:rsidRDefault="00AB491E" w:rsidP="00AB491E">
            <w:pPr>
              <w:spacing w:after="0"/>
              <w:jc w:val="right"/>
              <w:rPr>
                <w:rFonts w:ascii="Arial" w:hAnsi="Arial" w:cs="Arial"/>
                <w:b/>
                <w:bCs/>
                <w:sz w:val="16"/>
                <w:szCs w:val="16"/>
              </w:rPr>
            </w:pPr>
            <w:r w:rsidRPr="00AB491E">
              <w:rPr>
                <w:rFonts w:ascii="Arial" w:hAnsi="Arial" w:cs="Arial"/>
                <w:b/>
                <w:bCs/>
                <w:sz w:val="16"/>
                <w:szCs w:val="16"/>
              </w:rPr>
              <w:t>10,942</w:t>
            </w:r>
          </w:p>
        </w:tc>
        <w:tc>
          <w:tcPr>
            <w:tcW w:w="917" w:type="dxa"/>
            <w:tcBorders>
              <w:top w:val="nil"/>
              <w:left w:val="nil"/>
              <w:bottom w:val="nil"/>
              <w:right w:val="nil"/>
            </w:tcBorders>
            <w:shd w:val="clear" w:color="000000" w:fill="D9D9D9"/>
            <w:noWrap/>
            <w:vAlign w:val="bottom"/>
            <w:hideMark/>
          </w:tcPr>
          <w:p w14:paraId="2B25004E" w14:textId="77777777" w:rsidR="00AB491E" w:rsidRPr="00AB491E" w:rsidRDefault="00AB491E" w:rsidP="00AB491E">
            <w:pPr>
              <w:spacing w:after="0"/>
              <w:jc w:val="right"/>
              <w:rPr>
                <w:rFonts w:ascii="Arial" w:hAnsi="Arial" w:cs="Arial"/>
                <w:b/>
                <w:bCs/>
                <w:sz w:val="16"/>
                <w:szCs w:val="16"/>
              </w:rPr>
            </w:pPr>
            <w:r w:rsidRPr="00AB491E">
              <w:rPr>
                <w:rFonts w:ascii="Arial" w:hAnsi="Arial" w:cs="Arial"/>
                <w:b/>
                <w:bCs/>
                <w:sz w:val="16"/>
                <w:szCs w:val="16"/>
              </w:rPr>
              <w:t>11,081</w:t>
            </w:r>
          </w:p>
        </w:tc>
        <w:tc>
          <w:tcPr>
            <w:tcW w:w="954" w:type="dxa"/>
            <w:tcBorders>
              <w:top w:val="nil"/>
              <w:left w:val="nil"/>
              <w:bottom w:val="nil"/>
              <w:right w:val="nil"/>
            </w:tcBorders>
            <w:shd w:val="clear" w:color="auto" w:fill="auto"/>
            <w:noWrap/>
            <w:vAlign w:val="bottom"/>
            <w:hideMark/>
          </w:tcPr>
          <w:p w14:paraId="45898B39" w14:textId="77777777" w:rsidR="00AB491E" w:rsidRPr="00AB491E" w:rsidRDefault="00AB491E" w:rsidP="00AB491E">
            <w:pPr>
              <w:spacing w:after="0"/>
              <w:jc w:val="right"/>
              <w:rPr>
                <w:rFonts w:ascii="Arial" w:hAnsi="Arial" w:cs="Arial"/>
                <w:b/>
                <w:bCs/>
                <w:sz w:val="16"/>
                <w:szCs w:val="16"/>
              </w:rPr>
            </w:pPr>
            <w:r w:rsidRPr="00AB491E">
              <w:rPr>
                <w:rFonts w:ascii="Arial" w:hAnsi="Arial" w:cs="Arial"/>
                <w:b/>
                <w:bCs/>
                <w:sz w:val="16"/>
                <w:szCs w:val="16"/>
              </w:rPr>
              <w:t>9,419</w:t>
            </w:r>
          </w:p>
        </w:tc>
      </w:tr>
      <w:tr w:rsidR="00AB491E" w:rsidRPr="00AB491E" w14:paraId="69D23931" w14:textId="77777777" w:rsidTr="00AB491E">
        <w:trPr>
          <w:trHeight w:val="225"/>
          <w:jc w:val="center"/>
        </w:trPr>
        <w:tc>
          <w:tcPr>
            <w:tcW w:w="1951" w:type="dxa"/>
            <w:tcBorders>
              <w:top w:val="nil"/>
              <w:left w:val="nil"/>
              <w:bottom w:val="nil"/>
              <w:right w:val="nil"/>
            </w:tcBorders>
            <w:shd w:val="clear" w:color="auto" w:fill="auto"/>
            <w:vAlign w:val="bottom"/>
            <w:hideMark/>
          </w:tcPr>
          <w:p w14:paraId="7A420DAC" w14:textId="77777777" w:rsidR="00AB491E" w:rsidRPr="00AB491E" w:rsidRDefault="00AB491E" w:rsidP="00AB491E">
            <w:pPr>
              <w:spacing w:after="0"/>
              <w:jc w:val="right"/>
              <w:rPr>
                <w:rFonts w:ascii="Arial" w:hAnsi="Arial" w:cs="Arial"/>
                <w:b/>
                <w:bCs/>
                <w:sz w:val="16"/>
                <w:szCs w:val="16"/>
              </w:rPr>
            </w:pPr>
          </w:p>
        </w:tc>
        <w:tc>
          <w:tcPr>
            <w:tcW w:w="719" w:type="dxa"/>
            <w:tcBorders>
              <w:top w:val="nil"/>
              <w:left w:val="nil"/>
              <w:bottom w:val="nil"/>
              <w:right w:val="nil"/>
            </w:tcBorders>
            <w:shd w:val="clear" w:color="auto" w:fill="auto"/>
            <w:noWrap/>
            <w:vAlign w:val="bottom"/>
            <w:hideMark/>
          </w:tcPr>
          <w:p w14:paraId="53137951" w14:textId="77777777" w:rsidR="00AB491E" w:rsidRPr="00AB491E" w:rsidRDefault="00AB491E" w:rsidP="00AB491E">
            <w:pPr>
              <w:spacing w:after="0"/>
              <w:rPr>
                <w:rFonts w:ascii="Times New Roman" w:hAnsi="Times New Roman"/>
              </w:rPr>
            </w:pPr>
          </w:p>
        </w:tc>
        <w:tc>
          <w:tcPr>
            <w:tcW w:w="896" w:type="dxa"/>
            <w:tcBorders>
              <w:top w:val="nil"/>
              <w:left w:val="nil"/>
              <w:bottom w:val="nil"/>
              <w:right w:val="nil"/>
            </w:tcBorders>
            <w:shd w:val="clear" w:color="auto" w:fill="auto"/>
            <w:noWrap/>
            <w:vAlign w:val="bottom"/>
            <w:hideMark/>
          </w:tcPr>
          <w:p w14:paraId="2D21FFC1" w14:textId="77777777" w:rsidR="00AB491E" w:rsidRPr="00AB491E" w:rsidRDefault="00AB491E" w:rsidP="00AB491E">
            <w:pPr>
              <w:spacing w:after="0"/>
              <w:jc w:val="right"/>
              <w:rPr>
                <w:rFonts w:ascii="Arial" w:hAnsi="Arial" w:cs="Arial"/>
                <w:i/>
                <w:iCs/>
                <w:sz w:val="16"/>
                <w:szCs w:val="16"/>
              </w:rPr>
            </w:pPr>
            <w:r w:rsidRPr="00AB491E">
              <w:rPr>
                <w:rFonts w:ascii="Arial" w:hAnsi="Arial" w:cs="Arial"/>
                <w:i/>
                <w:iCs/>
                <w:sz w:val="16"/>
                <w:szCs w:val="16"/>
              </w:rPr>
              <w:t>9,419</w:t>
            </w:r>
          </w:p>
        </w:tc>
        <w:tc>
          <w:tcPr>
            <w:tcW w:w="915" w:type="dxa"/>
            <w:tcBorders>
              <w:top w:val="nil"/>
              <w:left w:val="nil"/>
              <w:bottom w:val="nil"/>
              <w:right w:val="nil"/>
            </w:tcBorders>
            <w:shd w:val="clear" w:color="000000" w:fill="D9D9D9"/>
            <w:noWrap/>
            <w:vAlign w:val="bottom"/>
            <w:hideMark/>
          </w:tcPr>
          <w:p w14:paraId="0C5D551A" w14:textId="77777777" w:rsidR="00AB491E" w:rsidRPr="00AB491E" w:rsidRDefault="00AB491E" w:rsidP="00AB491E">
            <w:pPr>
              <w:spacing w:after="0"/>
              <w:jc w:val="right"/>
              <w:rPr>
                <w:rFonts w:ascii="Arial" w:hAnsi="Arial" w:cs="Arial"/>
                <w:i/>
                <w:iCs/>
                <w:sz w:val="16"/>
                <w:szCs w:val="16"/>
              </w:rPr>
            </w:pPr>
            <w:r w:rsidRPr="00AB491E">
              <w:rPr>
                <w:rFonts w:ascii="Arial" w:hAnsi="Arial" w:cs="Arial"/>
                <w:i/>
                <w:iCs/>
                <w:sz w:val="16"/>
                <w:szCs w:val="16"/>
              </w:rPr>
              <w:t>136</w:t>
            </w:r>
          </w:p>
        </w:tc>
        <w:tc>
          <w:tcPr>
            <w:tcW w:w="1088" w:type="dxa"/>
            <w:tcBorders>
              <w:top w:val="nil"/>
              <w:left w:val="nil"/>
              <w:bottom w:val="nil"/>
              <w:right w:val="nil"/>
            </w:tcBorders>
            <w:shd w:val="clear" w:color="auto" w:fill="auto"/>
            <w:noWrap/>
            <w:vAlign w:val="bottom"/>
            <w:hideMark/>
          </w:tcPr>
          <w:p w14:paraId="73966C95" w14:textId="77777777" w:rsidR="00AB491E" w:rsidRPr="00AB491E" w:rsidRDefault="00AB491E" w:rsidP="00AB491E">
            <w:pPr>
              <w:spacing w:after="0"/>
              <w:jc w:val="right"/>
              <w:rPr>
                <w:rFonts w:ascii="Arial" w:hAnsi="Arial" w:cs="Arial"/>
                <w:i/>
                <w:iCs/>
                <w:sz w:val="16"/>
                <w:szCs w:val="16"/>
              </w:rPr>
            </w:pPr>
            <w:r w:rsidRPr="00AB491E">
              <w:rPr>
                <w:rFonts w:ascii="Arial" w:hAnsi="Arial" w:cs="Arial"/>
                <w:i/>
                <w:iCs/>
                <w:sz w:val="16"/>
                <w:szCs w:val="16"/>
              </w:rPr>
              <w:t>8,576</w:t>
            </w:r>
          </w:p>
        </w:tc>
        <w:tc>
          <w:tcPr>
            <w:tcW w:w="917" w:type="dxa"/>
            <w:tcBorders>
              <w:top w:val="nil"/>
              <w:left w:val="nil"/>
              <w:bottom w:val="nil"/>
              <w:right w:val="nil"/>
            </w:tcBorders>
            <w:shd w:val="clear" w:color="000000" w:fill="D9D9D9"/>
            <w:noWrap/>
            <w:vAlign w:val="bottom"/>
            <w:hideMark/>
          </w:tcPr>
          <w:p w14:paraId="6CD07B6C" w14:textId="77777777" w:rsidR="00AB491E" w:rsidRPr="00AB491E" w:rsidRDefault="00AB491E" w:rsidP="00AB491E">
            <w:pPr>
              <w:spacing w:after="0"/>
              <w:jc w:val="right"/>
              <w:rPr>
                <w:rFonts w:ascii="Arial" w:hAnsi="Arial" w:cs="Arial"/>
                <w:i/>
                <w:iCs/>
                <w:sz w:val="16"/>
                <w:szCs w:val="16"/>
              </w:rPr>
            </w:pPr>
            <w:r w:rsidRPr="00AB491E">
              <w:rPr>
                <w:rFonts w:ascii="Arial" w:hAnsi="Arial" w:cs="Arial"/>
                <w:i/>
                <w:iCs/>
                <w:sz w:val="16"/>
                <w:szCs w:val="16"/>
              </w:rPr>
              <w:t>8,712</w:t>
            </w:r>
          </w:p>
        </w:tc>
        <w:tc>
          <w:tcPr>
            <w:tcW w:w="954" w:type="dxa"/>
            <w:tcBorders>
              <w:top w:val="nil"/>
              <w:left w:val="nil"/>
              <w:bottom w:val="nil"/>
              <w:right w:val="nil"/>
            </w:tcBorders>
            <w:shd w:val="clear" w:color="auto" w:fill="auto"/>
            <w:noWrap/>
            <w:vAlign w:val="bottom"/>
            <w:hideMark/>
          </w:tcPr>
          <w:p w14:paraId="151BE2A3" w14:textId="77777777" w:rsidR="00AB491E" w:rsidRPr="00AB491E" w:rsidRDefault="00AB491E" w:rsidP="00AB491E">
            <w:pPr>
              <w:spacing w:after="0"/>
              <w:jc w:val="right"/>
              <w:rPr>
                <w:rFonts w:ascii="Arial" w:hAnsi="Arial" w:cs="Arial"/>
                <w:i/>
                <w:iCs/>
                <w:sz w:val="16"/>
                <w:szCs w:val="16"/>
              </w:rPr>
            </w:pPr>
            <w:r w:rsidRPr="00AB491E">
              <w:rPr>
                <w:rFonts w:ascii="Arial" w:hAnsi="Arial" w:cs="Arial"/>
                <w:i/>
                <w:iCs/>
                <w:sz w:val="16"/>
                <w:szCs w:val="16"/>
              </w:rPr>
              <w:t>9,419</w:t>
            </w:r>
          </w:p>
        </w:tc>
      </w:tr>
      <w:tr w:rsidR="00AB491E" w:rsidRPr="00AB491E" w14:paraId="4C0E11C9" w14:textId="77777777" w:rsidTr="00AB491E">
        <w:trPr>
          <w:trHeight w:val="425"/>
          <w:jc w:val="center"/>
        </w:trPr>
        <w:tc>
          <w:tcPr>
            <w:tcW w:w="1951" w:type="dxa"/>
            <w:tcBorders>
              <w:top w:val="nil"/>
              <w:left w:val="nil"/>
              <w:bottom w:val="nil"/>
              <w:right w:val="nil"/>
            </w:tcBorders>
            <w:shd w:val="clear" w:color="auto" w:fill="auto"/>
            <w:vAlign w:val="bottom"/>
            <w:hideMark/>
          </w:tcPr>
          <w:p w14:paraId="40E8EC8F" w14:textId="77777777" w:rsidR="00AB491E" w:rsidRPr="00AB491E" w:rsidRDefault="00AB491E" w:rsidP="00AB491E">
            <w:pPr>
              <w:spacing w:after="0"/>
              <w:rPr>
                <w:rFonts w:ascii="Arial" w:hAnsi="Arial" w:cs="Arial"/>
                <w:sz w:val="16"/>
                <w:szCs w:val="16"/>
              </w:rPr>
            </w:pPr>
            <w:r w:rsidRPr="00AB491E">
              <w:rPr>
                <w:rFonts w:ascii="Arial" w:hAnsi="Arial" w:cs="Arial"/>
                <w:sz w:val="16"/>
                <w:szCs w:val="16"/>
              </w:rPr>
              <w:t>Therapeutic Goods Administration</w:t>
            </w:r>
          </w:p>
        </w:tc>
        <w:tc>
          <w:tcPr>
            <w:tcW w:w="719" w:type="dxa"/>
            <w:tcBorders>
              <w:top w:val="nil"/>
              <w:left w:val="nil"/>
              <w:bottom w:val="nil"/>
              <w:right w:val="nil"/>
            </w:tcBorders>
            <w:shd w:val="clear" w:color="auto" w:fill="auto"/>
            <w:noWrap/>
            <w:vAlign w:val="bottom"/>
            <w:hideMark/>
          </w:tcPr>
          <w:p w14:paraId="42C80909" w14:textId="77777777" w:rsidR="00AB491E" w:rsidRPr="00AB491E" w:rsidRDefault="00AB491E" w:rsidP="00AB491E">
            <w:pPr>
              <w:spacing w:after="0"/>
              <w:jc w:val="right"/>
              <w:rPr>
                <w:rFonts w:ascii="Arial" w:hAnsi="Arial" w:cs="Arial"/>
                <w:sz w:val="16"/>
                <w:szCs w:val="16"/>
              </w:rPr>
            </w:pPr>
            <w:r w:rsidRPr="00AB491E">
              <w:rPr>
                <w:rFonts w:ascii="Arial" w:hAnsi="Arial" w:cs="Arial"/>
                <w:sz w:val="16"/>
                <w:szCs w:val="16"/>
              </w:rPr>
              <w:t>1</w:t>
            </w:r>
          </w:p>
        </w:tc>
        <w:tc>
          <w:tcPr>
            <w:tcW w:w="896" w:type="dxa"/>
            <w:tcBorders>
              <w:top w:val="nil"/>
              <w:left w:val="nil"/>
              <w:bottom w:val="nil"/>
              <w:right w:val="nil"/>
            </w:tcBorders>
            <w:shd w:val="clear" w:color="auto" w:fill="auto"/>
            <w:noWrap/>
            <w:vAlign w:val="bottom"/>
            <w:hideMark/>
          </w:tcPr>
          <w:p w14:paraId="0F0F6501" w14:textId="77777777" w:rsidR="00AB491E" w:rsidRPr="00AB491E" w:rsidRDefault="00AB491E" w:rsidP="00AB491E">
            <w:pPr>
              <w:spacing w:after="0"/>
              <w:jc w:val="right"/>
              <w:rPr>
                <w:rFonts w:ascii="Arial" w:hAnsi="Arial" w:cs="Arial"/>
                <w:b/>
                <w:bCs/>
                <w:sz w:val="16"/>
                <w:szCs w:val="16"/>
              </w:rPr>
            </w:pPr>
            <w:r w:rsidRPr="00AB491E">
              <w:rPr>
                <w:rFonts w:ascii="Arial" w:hAnsi="Arial" w:cs="Arial"/>
                <w:b/>
                <w:bCs/>
                <w:sz w:val="16"/>
                <w:szCs w:val="16"/>
              </w:rPr>
              <w:t>75,020</w:t>
            </w:r>
          </w:p>
        </w:tc>
        <w:tc>
          <w:tcPr>
            <w:tcW w:w="915" w:type="dxa"/>
            <w:tcBorders>
              <w:top w:val="nil"/>
              <w:left w:val="nil"/>
              <w:bottom w:val="nil"/>
              <w:right w:val="nil"/>
            </w:tcBorders>
            <w:shd w:val="clear" w:color="000000" w:fill="D9D9D9"/>
            <w:noWrap/>
            <w:vAlign w:val="bottom"/>
            <w:hideMark/>
          </w:tcPr>
          <w:p w14:paraId="5CA29CD2" w14:textId="77777777" w:rsidR="00AB491E" w:rsidRPr="00AB491E" w:rsidRDefault="00AB491E" w:rsidP="00AB491E">
            <w:pPr>
              <w:spacing w:after="0"/>
              <w:jc w:val="right"/>
              <w:rPr>
                <w:rFonts w:ascii="Arial" w:hAnsi="Arial" w:cs="Arial"/>
                <w:b/>
                <w:bCs/>
                <w:sz w:val="16"/>
                <w:szCs w:val="16"/>
              </w:rPr>
            </w:pPr>
            <w:r w:rsidRPr="00AB491E">
              <w:rPr>
                <w:rFonts w:ascii="Arial" w:hAnsi="Arial" w:cs="Arial"/>
                <w:b/>
                <w:bCs/>
                <w:sz w:val="16"/>
                <w:szCs w:val="16"/>
              </w:rPr>
              <w:t>191,793</w:t>
            </w:r>
          </w:p>
        </w:tc>
        <w:tc>
          <w:tcPr>
            <w:tcW w:w="1088" w:type="dxa"/>
            <w:tcBorders>
              <w:top w:val="nil"/>
              <w:left w:val="nil"/>
              <w:bottom w:val="nil"/>
              <w:right w:val="nil"/>
            </w:tcBorders>
            <w:shd w:val="clear" w:color="auto" w:fill="auto"/>
            <w:noWrap/>
            <w:vAlign w:val="bottom"/>
            <w:hideMark/>
          </w:tcPr>
          <w:p w14:paraId="65670CBD" w14:textId="77777777" w:rsidR="00AB491E" w:rsidRPr="00AB491E" w:rsidRDefault="00AB491E" w:rsidP="00AB491E">
            <w:pPr>
              <w:spacing w:after="0"/>
              <w:jc w:val="right"/>
              <w:rPr>
                <w:rFonts w:ascii="Arial" w:hAnsi="Arial" w:cs="Arial"/>
                <w:b/>
                <w:bCs/>
                <w:sz w:val="16"/>
                <w:szCs w:val="16"/>
              </w:rPr>
            </w:pPr>
            <w:r w:rsidRPr="00AB491E">
              <w:rPr>
                <w:rFonts w:ascii="Arial" w:hAnsi="Arial" w:cs="Arial"/>
                <w:b/>
                <w:bCs/>
                <w:sz w:val="16"/>
                <w:szCs w:val="16"/>
              </w:rPr>
              <w:t>34,933</w:t>
            </w:r>
          </w:p>
        </w:tc>
        <w:tc>
          <w:tcPr>
            <w:tcW w:w="917" w:type="dxa"/>
            <w:tcBorders>
              <w:top w:val="nil"/>
              <w:left w:val="nil"/>
              <w:bottom w:val="nil"/>
              <w:right w:val="nil"/>
            </w:tcBorders>
            <w:shd w:val="clear" w:color="000000" w:fill="D9D9D9"/>
            <w:noWrap/>
            <w:vAlign w:val="bottom"/>
            <w:hideMark/>
          </w:tcPr>
          <w:p w14:paraId="3D609071" w14:textId="77777777" w:rsidR="00AB491E" w:rsidRPr="00AB491E" w:rsidRDefault="00AB491E" w:rsidP="00AB491E">
            <w:pPr>
              <w:spacing w:after="0"/>
              <w:jc w:val="right"/>
              <w:rPr>
                <w:rFonts w:ascii="Arial" w:hAnsi="Arial" w:cs="Arial"/>
                <w:b/>
                <w:bCs/>
                <w:sz w:val="16"/>
                <w:szCs w:val="16"/>
              </w:rPr>
            </w:pPr>
            <w:r w:rsidRPr="00AB491E">
              <w:rPr>
                <w:rFonts w:ascii="Arial" w:hAnsi="Arial" w:cs="Arial"/>
                <w:b/>
                <w:bCs/>
                <w:sz w:val="16"/>
                <w:szCs w:val="16"/>
              </w:rPr>
              <w:t>228,983</w:t>
            </w:r>
          </w:p>
        </w:tc>
        <w:tc>
          <w:tcPr>
            <w:tcW w:w="954" w:type="dxa"/>
            <w:tcBorders>
              <w:top w:val="nil"/>
              <w:left w:val="nil"/>
              <w:bottom w:val="nil"/>
              <w:right w:val="nil"/>
            </w:tcBorders>
            <w:shd w:val="clear" w:color="auto" w:fill="auto"/>
            <w:noWrap/>
            <w:vAlign w:val="bottom"/>
            <w:hideMark/>
          </w:tcPr>
          <w:p w14:paraId="3C921A77" w14:textId="77777777" w:rsidR="00AB491E" w:rsidRPr="00AB491E" w:rsidRDefault="00AB491E" w:rsidP="00AB491E">
            <w:pPr>
              <w:spacing w:after="0"/>
              <w:jc w:val="right"/>
              <w:rPr>
                <w:rFonts w:ascii="Arial" w:hAnsi="Arial" w:cs="Arial"/>
                <w:b/>
                <w:bCs/>
                <w:sz w:val="16"/>
                <w:szCs w:val="16"/>
              </w:rPr>
            </w:pPr>
            <w:r w:rsidRPr="00AB491E">
              <w:rPr>
                <w:rFonts w:ascii="Arial" w:hAnsi="Arial" w:cs="Arial"/>
                <w:b/>
                <w:bCs/>
                <w:sz w:val="16"/>
                <w:szCs w:val="16"/>
              </w:rPr>
              <w:t>72,763</w:t>
            </w:r>
          </w:p>
        </w:tc>
      </w:tr>
      <w:tr w:rsidR="00AB491E" w:rsidRPr="00AB491E" w14:paraId="4E9C8144" w14:textId="77777777" w:rsidTr="00AB491E">
        <w:trPr>
          <w:trHeight w:val="225"/>
          <w:jc w:val="center"/>
        </w:trPr>
        <w:tc>
          <w:tcPr>
            <w:tcW w:w="1951" w:type="dxa"/>
            <w:tcBorders>
              <w:top w:val="nil"/>
              <w:left w:val="nil"/>
              <w:bottom w:val="nil"/>
              <w:right w:val="nil"/>
            </w:tcBorders>
            <w:shd w:val="clear" w:color="auto" w:fill="auto"/>
            <w:noWrap/>
            <w:vAlign w:val="bottom"/>
            <w:hideMark/>
          </w:tcPr>
          <w:p w14:paraId="52CD1B98" w14:textId="77777777" w:rsidR="00AB491E" w:rsidRPr="00AB491E" w:rsidRDefault="00AB491E" w:rsidP="00AB491E">
            <w:pPr>
              <w:spacing w:after="0"/>
              <w:jc w:val="right"/>
              <w:rPr>
                <w:rFonts w:ascii="Arial" w:hAnsi="Arial" w:cs="Arial"/>
                <w:b/>
                <w:bCs/>
                <w:sz w:val="16"/>
                <w:szCs w:val="16"/>
              </w:rPr>
            </w:pPr>
          </w:p>
        </w:tc>
        <w:tc>
          <w:tcPr>
            <w:tcW w:w="719" w:type="dxa"/>
            <w:tcBorders>
              <w:top w:val="nil"/>
              <w:left w:val="nil"/>
              <w:bottom w:val="nil"/>
              <w:right w:val="nil"/>
            </w:tcBorders>
            <w:shd w:val="clear" w:color="auto" w:fill="auto"/>
            <w:noWrap/>
            <w:vAlign w:val="bottom"/>
            <w:hideMark/>
          </w:tcPr>
          <w:p w14:paraId="21A86C50" w14:textId="77777777" w:rsidR="00AB491E" w:rsidRPr="00AB491E" w:rsidRDefault="00AB491E" w:rsidP="00AB491E">
            <w:pPr>
              <w:spacing w:after="0"/>
              <w:rPr>
                <w:rFonts w:ascii="Times New Roman" w:hAnsi="Times New Roman"/>
              </w:rPr>
            </w:pPr>
          </w:p>
        </w:tc>
        <w:tc>
          <w:tcPr>
            <w:tcW w:w="896" w:type="dxa"/>
            <w:tcBorders>
              <w:top w:val="nil"/>
              <w:left w:val="nil"/>
              <w:bottom w:val="nil"/>
              <w:right w:val="nil"/>
            </w:tcBorders>
            <w:shd w:val="clear" w:color="auto" w:fill="auto"/>
            <w:noWrap/>
            <w:vAlign w:val="bottom"/>
            <w:hideMark/>
          </w:tcPr>
          <w:p w14:paraId="55500796" w14:textId="77777777" w:rsidR="00AB491E" w:rsidRPr="00AB491E" w:rsidRDefault="00AB491E" w:rsidP="00AB491E">
            <w:pPr>
              <w:spacing w:after="0"/>
              <w:jc w:val="right"/>
              <w:rPr>
                <w:rFonts w:ascii="Arial" w:hAnsi="Arial" w:cs="Arial"/>
                <w:i/>
                <w:iCs/>
                <w:sz w:val="16"/>
                <w:szCs w:val="16"/>
              </w:rPr>
            </w:pPr>
            <w:r w:rsidRPr="00AB491E">
              <w:rPr>
                <w:rFonts w:ascii="Arial" w:hAnsi="Arial" w:cs="Arial"/>
                <w:i/>
                <w:iCs/>
                <w:sz w:val="16"/>
                <w:szCs w:val="16"/>
              </w:rPr>
              <w:t>91,026</w:t>
            </w:r>
          </w:p>
        </w:tc>
        <w:tc>
          <w:tcPr>
            <w:tcW w:w="915" w:type="dxa"/>
            <w:tcBorders>
              <w:top w:val="nil"/>
              <w:left w:val="nil"/>
              <w:bottom w:val="nil"/>
              <w:right w:val="nil"/>
            </w:tcBorders>
            <w:shd w:val="clear" w:color="000000" w:fill="D9D9D9"/>
            <w:noWrap/>
            <w:vAlign w:val="bottom"/>
            <w:hideMark/>
          </w:tcPr>
          <w:p w14:paraId="7A3FED1D" w14:textId="77777777" w:rsidR="00AB491E" w:rsidRPr="00AB491E" w:rsidRDefault="00AB491E" w:rsidP="00AB491E">
            <w:pPr>
              <w:spacing w:after="0"/>
              <w:jc w:val="right"/>
              <w:rPr>
                <w:rFonts w:ascii="Arial" w:hAnsi="Arial" w:cs="Arial"/>
                <w:i/>
                <w:iCs/>
                <w:sz w:val="16"/>
                <w:szCs w:val="16"/>
              </w:rPr>
            </w:pPr>
            <w:r w:rsidRPr="00AB491E">
              <w:rPr>
                <w:rFonts w:ascii="Arial" w:hAnsi="Arial" w:cs="Arial"/>
                <w:i/>
                <w:iCs/>
                <w:sz w:val="16"/>
                <w:szCs w:val="16"/>
              </w:rPr>
              <w:t>195,526</w:t>
            </w:r>
          </w:p>
        </w:tc>
        <w:tc>
          <w:tcPr>
            <w:tcW w:w="1088" w:type="dxa"/>
            <w:tcBorders>
              <w:top w:val="nil"/>
              <w:left w:val="nil"/>
              <w:bottom w:val="nil"/>
              <w:right w:val="nil"/>
            </w:tcBorders>
            <w:shd w:val="clear" w:color="auto" w:fill="auto"/>
            <w:noWrap/>
            <w:vAlign w:val="bottom"/>
            <w:hideMark/>
          </w:tcPr>
          <w:p w14:paraId="017879C2" w14:textId="77777777" w:rsidR="00AB491E" w:rsidRPr="00AB491E" w:rsidRDefault="00AB491E" w:rsidP="00AB491E">
            <w:pPr>
              <w:spacing w:after="0"/>
              <w:jc w:val="right"/>
              <w:rPr>
                <w:rFonts w:ascii="Arial" w:hAnsi="Arial" w:cs="Arial"/>
                <w:i/>
                <w:iCs/>
                <w:sz w:val="16"/>
                <w:szCs w:val="16"/>
              </w:rPr>
            </w:pPr>
            <w:r w:rsidRPr="00AB491E">
              <w:rPr>
                <w:rFonts w:ascii="Arial" w:hAnsi="Arial" w:cs="Arial"/>
                <w:i/>
                <w:iCs/>
                <w:sz w:val="16"/>
                <w:szCs w:val="16"/>
              </w:rPr>
              <w:t>22,526</w:t>
            </w:r>
          </w:p>
        </w:tc>
        <w:tc>
          <w:tcPr>
            <w:tcW w:w="917" w:type="dxa"/>
            <w:tcBorders>
              <w:top w:val="nil"/>
              <w:left w:val="nil"/>
              <w:bottom w:val="nil"/>
              <w:right w:val="nil"/>
            </w:tcBorders>
            <w:shd w:val="clear" w:color="000000" w:fill="D9D9D9"/>
            <w:noWrap/>
            <w:vAlign w:val="bottom"/>
            <w:hideMark/>
          </w:tcPr>
          <w:p w14:paraId="05E3C3A6" w14:textId="77777777" w:rsidR="00AB491E" w:rsidRPr="00AB491E" w:rsidRDefault="00AB491E" w:rsidP="00AB491E">
            <w:pPr>
              <w:spacing w:after="0"/>
              <w:jc w:val="right"/>
              <w:rPr>
                <w:rFonts w:ascii="Arial" w:hAnsi="Arial" w:cs="Arial"/>
                <w:i/>
                <w:iCs/>
                <w:sz w:val="16"/>
                <w:szCs w:val="16"/>
              </w:rPr>
            </w:pPr>
            <w:r w:rsidRPr="00AB491E">
              <w:rPr>
                <w:rFonts w:ascii="Arial" w:hAnsi="Arial" w:cs="Arial"/>
                <w:i/>
                <w:iCs/>
                <w:sz w:val="16"/>
                <w:szCs w:val="16"/>
              </w:rPr>
              <w:t>234,058</w:t>
            </w:r>
          </w:p>
        </w:tc>
        <w:tc>
          <w:tcPr>
            <w:tcW w:w="954" w:type="dxa"/>
            <w:tcBorders>
              <w:top w:val="nil"/>
              <w:left w:val="nil"/>
              <w:bottom w:val="nil"/>
              <w:right w:val="nil"/>
            </w:tcBorders>
            <w:shd w:val="clear" w:color="auto" w:fill="auto"/>
            <w:noWrap/>
            <w:vAlign w:val="bottom"/>
            <w:hideMark/>
          </w:tcPr>
          <w:p w14:paraId="0DD56551" w14:textId="77777777" w:rsidR="00AB491E" w:rsidRPr="00AB491E" w:rsidRDefault="00AB491E" w:rsidP="00AB491E">
            <w:pPr>
              <w:spacing w:after="0"/>
              <w:jc w:val="right"/>
              <w:rPr>
                <w:rFonts w:ascii="Arial" w:hAnsi="Arial" w:cs="Arial"/>
                <w:i/>
                <w:iCs/>
                <w:sz w:val="16"/>
                <w:szCs w:val="16"/>
              </w:rPr>
            </w:pPr>
            <w:r w:rsidRPr="00AB491E">
              <w:rPr>
                <w:rFonts w:ascii="Arial" w:hAnsi="Arial" w:cs="Arial"/>
                <w:i/>
                <w:iCs/>
                <w:sz w:val="16"/>
                <w:szCs w:val="16"/>
              </w:rPr>
              <w:t>75,020</w:t>
            </w:r>
          </w:p>
        </w:tc>
      </w:tr>
      <w:tr w:rsidR="00AB491E" w:rsidRPr="00AB491E" w14:paraId="47491014" w14:textId="77777777" w:rsidTr="00AB491E">
        <w:trPr>
          <w:trHeight w:val="225"/>
          <w:jc w:val="center"/>
        </w:trPr>
        <w:tc>
          <w:tcPr>
            <w:tcW w:w="1951" w:type="dxa"/>
            <w:tcBorders>
              <w:top w:val="nil"/>
              <w:left w:val="nil"/>
              <w:bottom w:val="nil"/>
              <w:right w:val="nil"/>
            </w:tcBorders>
            <w:shd w:val="clear" w:color="auto" w:fill="auto"/>
            <w:noWrap/>
            <w:vAlign w:val="bottom"/>
            <w:hideMark/>
          </w:tcPr>
          <w:p w14:paraId="6517E80C" w14:textId="77777777" w:rsidR="00AB491E" w:rsidRPr="00AB491E" w:rsidRDefault="00AB491E" w:rsidP="00AB491E">
            <w:pPr>
              <w:spacing w:after="0"/>
              <w:rPr>
                <w:rFonts w:ascii="Arial" w:hAnsi="Arial" w:cs="Arial"/>
                <w:b/>
                <w:bCs/>
                <w:sz w:val="16"/>
                <w:szCs w:val="16"/>
              </w:rPr>
            </w:pPr>
            <w:r w:rsidRPr="00AB491E">
              <w:rPr>
                <w:rFonts w:ascii="Arial" w:hAnsi="Arial" w:cs="Arial"/>
                <w:b/>
                <w:bCs/>
                <w:sz w:val="16"/>
                <w:szCs w:val="16"/>
              </w:rPr>
              <w:t>Total Departmental</w:t>
            </w:r>
          </w:p>
        </w:tc>
        <w:tc>
          <w:tcPr>
            <w:tcW w:w="719" w:type="dxa"/>
            <w:tcBorders>
              <w:top w:val="nil"/>
              <w:left w:val="nil"/>
              <w:bottom w:val="nil"/>
              <w:right w:val="nil"/>
            </w:tcBorders>
            <w:shd w:val="clear" w:color="auto" w:fill="auto"/>
            <w:noWrap/>
            <w:vAlign w:val="bottom"/>
            <w:hideMark/>
          </w:tcPr>
          <w:p w14:paraId="612DF850" w14:textId="77777777" w:rsidR="00AB491E" w:rsidRPr="00AB491E" w:rsidRDefault="00AB491E" w:rsidP="00AB491E">
            <w:pPr>
              <w:spacing w:after="0"/>
              <w:rPr>
                <w:rFonts w:ascii="Arial" w:hAnsi="Arial" w:cs="Arial"/>
                <w:b/>
                <w:bCs/>
                <w:sz w:val="16"/>
                <w:szCs w:val="16"/>
              </w:rPr>
            </w:pPr>
          </w:p>
        </w:tc>
        <w:tc>
          <w:tcPr>
            <w:tcW w:w="896" w:type="dxa"/>
            <w:tcBorders>
              <w:top w:val="nil"/>
              <w:left w:val="nil"/>
              <w:bottom w:val="nil"/>
              <w:right w:val="nil"/>
            </w:tcBorders>
            <w:shd w:val="clear" w:color="auto" w:fill="auto"/>
            <w:noWrap/>
            <w:vAlign w:val="bottom"/>
            <w:hideMark/>
          </w:tcPr>
          <w:p w14:paraId="3B9BFABE" w14:textId="77777777" w:rsidR="00AB491E" w:rsidRPr="00AB491E" w:rsidRDefault="00AB491E" w:rsidP="00AB491E">
            <w:pPr>
              <w:spacing w:after="0"/>
              <w:jc w:val="right"/>
              <w:rPr>
                <w:rFonts w:ascii="Times New Roman" w:hAnsi="Times New Roman"/>
              </w:rPr>
            </w:pPr>
          </w:p>
        </w:tc>
        <w:tc>
          <w:tcPr>
            <w:tcW w:w="915" w:type="dxa"/>
            <w:tcBorders>
              <w:top w:val="nil"/>
              <w:left w:val="nil"/>
              <w:bottom w:val="nil"/>
              <w:right w:val="nil"/>
            </w:tcBorders>
            <w:shd w:val="clear" w:color="000000" w:fill="D9D9D9"/>
            <w:noWrap/>
            <w:vAlign w:val="bottom"/>
            <w:hideMark/>
          </w:tcPr>
          <w:p w14:paraId="69EF1127" w14:textId="77777777" w:rsidR="00AB491E" w:rsidRPr="00AB491E" w:rsidRDefault="00AB491E" w:rsidP="00AB491E">
            <w:pPr>
              <w:spacing w:after="0"/>
              <w:jc w:val="right"/>
              <w:rPr>
                <w:rFonts w:ascii="Arial" w:hAnsi="Arial" w:cs="Arial"/>
                <w:i/>
                <w:iCs/>
                <w:sz w:val="16"/>
                <w:szCs w:val="16"/>
              </w:rPr>
            </w:pPr>
            <w:r w:rsidRPr="00AB491E">
              <w:rPr>
                <w:rFonts w:ascii="Arial" w:hAnsi="Arial" w:cs="Arial"/>
                <w:i/>
                <w:iCs/>
                <w:sz w:val="16"/>
                <w:szCs w:val="16"/>
              </w:rPr>
              <w:t> </w:t>
            </w:r>
          </w:p>
        </w:tc>
        <w:tc>
          <w:tcPr>
            <w:tcW w:w="1088" w:type="dxa"/>
            <w:tcBorders>
              <w:top w:val="nil"/>
              <w:left w:val="nil"/>
              <w:bottom w:val="nil"/>
              <w:right w:val="nil"/>
            </w:tcBorders>
            <w:shd w:val="clear" w:color="auto" w:fill="auto"/>
            <w:noWrap/>
            <w:vAlign w:val="bottom"/>
            <w:hideMark/>
          </w:tcPr>
          <w:p w14:paraId="137205F9" w14:textId="77777777" w:rsidR="00AB491E" w:rsidRPr="00AB491E" w:rsidRDefault="00AB491E" w:rsidP="00AB491E">
            <w:pPr>
              <w:spacing w:after="0"/>
              <w:jc w:val="right"/>
              <w:rPr>
                <w:rFonts w:ascii="Arial" w:hAnsi="Arial" w:cs="Arial"/>
                <w:i/>
                <w:iCs/>
                <w:sz w:val="16"/>
                <w:szCs w:val="16"/>
              </w:rPr>
            </w:pPr>
          </w:p>
        </w:tc>
        <w:tc>
          <w:tcPr>
            <w:tcW w:w="917" w:type="dxa"/>
            <w:tcBorders>
              <w:top w:val="nil"/>
              <w:left w:val="nil"/>
              <w:bottom w:val="nil"/>
              <w:right w:val="nil"/>
            </w:tcBorders>
            <w:shd w:val="clear" w:color="000000" w:fill="D9D9D9"/>
            <w:noWrap/>
            <w:vAlign w:val="bottom"/>
            <w:hideMark/>
          </w:tcPr>
          <w:p w14:paraId="185BDE27" w14:textId="77777777" w:rsidR="00AB491E" w:rsidRPr="00AB491E" w:rsidRDefault="00AB491E" w:rsidP="00AB491E">
            <w:pPr>
              <w:spacing w:after="0"/>
              <w:jc w:val="right"/>
              <w:rPr>
                <w:rFonts w:ascii="Arial" w:hAnsi="Arial" w:cs="Arial"/>
                <w:i/>
                <w:iCs/>
                <w:sz w:val="16"/>
                <w:szCs w:val="16"/>
              </w:rPr>
            </w:pPr>
            <w:r w:rsidRPr="00AB491E">
              <w:rPr>
                <w:rFonts w:ascii="Arial" w:hAnsi="Arial" w:cs="Arial"/>
                <w:i/>
                <w:iCs/>
                <w:sz w:val="16"/>
                <w:szCs w:val="16"/>
              </w:rPr>
              <w:t> </w:t>
            </w:r>
          </w:p>
        </w:tc>
        <w:tc>
          <w:tcPr>
            <w:tcW w:w="954" w:type="dxa"/>
            <w:tcBorders>
              <w:top w:val="nil"/>
              <w:left w:val="nil"/>
              <w:bottom w:val="nil"/>
              <w:right w:val="nil"/>
            </w:tcBorders>
            <w:shd w:val="clear" w:color="auto" w:fill="auto"/>
            <w:noWrap/>
            <w:vAlign w:val="bottom"/>
            <w:hideMark/>
          </w:tcPr>
          <w:p w14:paraId="17663697" w14:textId="77777777" w:rsidR="00AB491E" w:rsidRPr="00AB491E" w:rsidRDefault="00AB491E" w:rsidP="00AB491E">
            <w:pPr>
              <w:spacing w:after="0"/>
              <w:jc w:val="right"/>
              <w:rPr>
                <w:rFonts w:ascii="Arial" w:hAnsi="Arial" w:cs="Arial"/>
                <w:i/>
                <w:iCs/>
                <w:sz w:val="16"/>
                <w:szCs w:val="16"/>
              </w:rPr>
            </w:pPr>
          </w:p>
        </w:tc>
      </w:tr>
      <w:tr w:rsidR="00AB491E" w:rsidRPr="00AB491E" w14:paraId="2206015D" w14:textId="77777777" w:rsidTr="00AB491E">
        <w:trPr>
          <w:trHeight w:val="225"/>
          <w:jc w:val="center"/>
        </w:trPr>
        <w:tc>
          <w:tcPr>
            <w:tcW w:w="1951" w:type="dxa"/>
            <w:tcBorders>
              <w:top w:val="nil"/>
              <w:left w:val="nil"/>
              <w:bottom w:val="nil"/>
              <w:right w:val="nil"/>
            </w:tcBorders>
            <w:shd w:val="clear" w:color="auto" w:fill="auto"/>
            <w:vAlign w:val="bottom"/>
            <w:hideMark/>
          </w:tcPr>
          <w:p w14:paraId="58FAA535" w14:textId="77777777" w:rsidR="00AB491E" w:rsidRPr="00AB491E" w:rsidRDefault="00AB491E" w:rsidP="00AB491E">
            <w:pPr>
              <w:spacing w:after="0"/>
              <w:ind w:leftChars="75" w:left="150"/>
              <w:rPr>
                <w:rFonts w:ascii="Arial" w:hAnsi="Arial" w:cs="Arial"/>
                <w:b/>
                <w:bCs/>
                <w:sz w:val="16"/>
                <w:szCs w:val="16"/>
              </w:rPr>
            </w:pPr>
            <w:r w:rsidRPr="00AB491E">
              <w:rPr>
                <w:rFonts w:ascii="Arial" w:hAnsi="Arial" w:cs="Arial"/>
                <w:b/>
                <w:bCs/>
                <w:sz w:val="16"/>
                <w:szCs w:val="16"/>
              </w:rPr>
              <w:t>2023–24 estimate</w:t>
            </w:r>
          </w:p>
        </w:tc>
        <w:tc>
          <w:tcPr>
            <w:tcW w:w="719" w:type="dxa"/>
            <w:tcBorders>
              <w:top w:val="nil"/>
              <w:left w:val="nil"/>
              <w:bottom w:val="nil"/>
              <w:right w:val="nil"/>
            </w:tcBorders>
            <w:shd w:val="clear" w:color="auto" w:fill="auto"/>
            <w:noWrap/>
            <w:vAlign w:val="bottom"/>
            <w:hideMark/>
          </w:tcPr>
          <w:p w14:paraId="22A0C935" w14:textId="77777777" w:rsidR="00AB491E" w:rsidRPr="00AB491E" w:rsidRDefault="00AB491E" w:rsidP="00AB491E">
            <w:pPr>
              <w:spacing w:after="0"/>
              <w:ind w:firstLineChars="100" w:firstLine="160"/>
              <w:rPr>
                <w:rFonts w:ascii="Arial" w:hAnsi="Arial" w:cs="Arial"/>
                <w:b/>
                <w:bCs/>
                <w:sz w:val="16"/>
                <w:szCs w:val="16"/>
              </w:rPr>
            </w:pPr>
          </w:p>
        </w:tc>
        <w:tc>
          <w:tcPr>
            <w:tcW w:w="896" w:type="dxa"/>
            <w:tcBorders>
              <w:top w:val="nil"/>
              <w:left w:val="nil"/>
              <w:bottom w:val="nil"/>
              <w:right w:val="nil"/>
            </w:tcBorders>
            <w:shd w:val="clear" w:color="auto" w:fill="auto"/>
            <w:noWrap/>
            <w:vAlign w:val="bottom"/>
            <w:hideMark/>
          </w:tcPr>
          <w:p w14:paraId="0D53BFC3" w14:textId="77777777" w:rsidR="00AB491E" w:rsidRPr="00AB491E" w:rsidRDefault="00AB491E" w:rsidP="00AB491E">
            <w:pPr>
              <w:spacing w:after="0"/>
              <w:jc w:val="right"/>
              <w:rPr>
                <w:rFonts w:ascii="Arial" w:hAnsi="Arial" w:cs="Arial"/>
                <w:b/>
                <w:bCs/>
                <w:sz w:val="16"/>
                <w:szCs w:val="16"/>
              </w:rPr>
            </w:pPr>
            <w:r w:rsidRPr="00AB491E">
              <w:rPr>
                <w:rFonts w:ascii="Arial" w:hAnsi="Arial" w:cs="Arial"/>
                <w:b/>
                <w:bCs/>
                <w:sz w:val="16"/>
                <w:szCs w:val="16"/>
              </w:rPr>
              <w:t>117,300</w:t>
            </w:r>
          </w:p>
        </w:tc>
        <w:tc>
          <w:tcPr>
            <w:tcW w:w="915" w:type="dxa"/>
            <w:tcBorders>
              <w:top w:val="nil"/>
              <w:left w:val="nil"/>
              <w:bottom w:val="nil"/>
              <w:right w:val="nil"/>
            </w:tcBorders>
            <w:shd w:val="clear" w:color="000000" w:fill="D9D9D9"/>
            <w:noWrap/>
            <w:vAlign w:val="bottom"/>
            <w:hideMark/>
          </w:tcPr>
          <w:p w14:paraId="60F05695" w14:textId="77777777" w:rsidR="00AB491E" w:rsidRPr="00AB491E" w:rsidRDefault="00AB491E" w:rsidP="00AB491E">
            <w:pPr>
              <w:spacing w:after="0"/>
              <w:jc w:val="right"/>
              <w:rPr>
                <w:rFonts w:ascii="Arial" w:hAnsi="Arial" w:cs="Arial"/>
                <w:b/>
                <w:bCs/>
                <w:sz w:val="16"/>
                <w:szCs w:val="16"/>
              </w:rPr>
            </w:pPr>
            <w:r w:rsidRPr="00AB491E">
              <w:rPr>
                <w:rFonts w:ascii="Arial" w:hAnsi="Arial" w:cs="Arial"/>
                <w:b/>
                <w:bCs/>
                <w:sz w:val="16"/>
                <w:szCs w:val="16"/>
              </w:rPr>
              <w:t>225,964</w:t>
            </w:r>
          </w:p>
        </w:tc>
        <w:tc>
          <w:tcPr>
            <w:tcW w:w="1088" w:type="dxa"/>
            <w:tcBorders>
              <w:top w:val="nil"/>
              <w:left w:val="nil"/>
              <w:bottom w:val="nil"/>
              <w:right w:val="nil"/>
            </w:tcBorders>
            <w:shd w:val="clear" w:color="auto" w:fill="auto"/>
            <w:noWrap/>
            <w:vAlign w:val="bottom"/>
            <w:hideMark/>
          </w:tcPr>
          <w:p w14:paraId="7F367B8D" w14:textId="77777777" w:rsidR="00AB491E" w:rsidRPr="00AB491E" w:rsidRDefault="00AB491E" w:rsidP="00AB491E">
            <w:pPr>
              <w:spacing w:after="0"/>
              <w:jc w:val="right"/>
              <w:rPr>
                <w:rFonts w:ascii="Arial" w:hAnsi="Arial" w:cs="Arial"/>
                <w:b/>
                <w:bCs/>
                <w:sz w:val="16"/>
                <w:szCs w:val="16"/>
              </w:rPr>
            </w:pPr>
            <w:r w:rsidRPr="00AB491E">
              <w:rPr>
                <w:rFonts w:ascii="Arial" w:hAnsi="Arial" w:cs="Arial"/>
                <w:b/>
                <w:bCs/>
                <w:sz w:val="16"/>
                <w:szCs w:val="16"/>
              </w:rPr>
              <w:t>46,628</w:t>
            </w:r>
          </w:p>
        </w:tc>
        <w:tc>
          <w:tcPr>
            <w:tcW w:w="917" w:type="dxa"/>
            <w:tcBorders>
              <w:top w:val="nil"/>
              <w:left w:val="nil"/>
              <w:bottom w:val="nil"/>
              <w:right w:val="nil"/>
            </w:tcBorders>
            <w:shd w:val="clear" w:color="000000" w:fill="D9D9D9"/>
            <w:noWrap/>
            <w:vAlign w:val="bottom"/>
            <w:hideMark/>
          </w:tcPr>
          <w:p w14:paraId="682EBFDD" w14:textId="77777777" w:rsidR="00AB491E" w:rsidRPr="00AB491E" w:rsidRDefault="00AB491E" w:rsidP="00AB491E">
            <w:pPr>
              <w:spacing w:after="0"/>
              <w:jc w:val="right"/>
              <w:rPr>
                <w:rFonts w:ascii="Arial" w:hAnsi="Arial" w:cs="Arial"/>
                <w:b/>
                <w:bCs/>
                <w:sz w:val="16"/>
                <w:szCs w:val="16"/>
              </w:rPr>
            </w:pPr>
            <w:r w:rsidRPr="00AB491E">
              <w:rPr>
                <w:rFonts w:ascii="Arial" w:hAnsi="Arial" w:cs="Arial"/>
                <w:b/>
                <w:bCs/>
                <w:sz w:val="16"/>
                <w:szCs w:val="16"/>
              </w:rPr>
              <w:t>263,922</w:t>
            </w:r>
          </w:p>
        </w:tc>
        <w:tc>
          <w:tcPr>
            <w:tcW w:w="954" w:type="dxa"/>
            <w:tcBorders>
              <w:top w:val="nil"/>
              <w:left w:val="nil"/>
              <w:bottom w:val="nil"/>
              <w:right w:val="nil"/>
            </w:tcBorders>
            <w:shd w:val="clear" w:color="auto" w:fill="auto"/>
            <w:noWrap/>
            <w:vAlign w:val="bottom"/>
            <w:hideMark/>
          </w:tcPr>
          <w:p w14:paraId="64837400" w14:textId="77777777" w:rsidR="00AB491E" w:rsidRPr="00AB491E" w:rsidRDefault="00AB491E" w:rsidP="00AB491E">
            <w:pPr>
              <w:spacing w:after="0"/>
              <w:jc w:val="right"/>
              <w:rPr>
                <w:rFonts w:ascii="Arial" w:hAnsi="Arial" w:cs="Arial"/>
                <w:b/>
                <w:bCs/>
                <w:sz w:val="16"/>
                <w:szCs w:val="16"/>
              </w:rPr>
            </w:pPr>
            <w:r w:rsidRPr="00AB491E">
              <w:rPr>
                <w:rFonts w:ascii="Arial" w:hAnsi="Arial" w:cs="Arial"/>
                <w:b/>
                <w:bCs/>
                <w:sz w:val="16"/>
                <w:szCs w:val="16"/>
              </w:rPr>
              <w:t>125,970</w:t>
            </w:r>
          </w:p>
        </w:tc>
      </w:tr>
      <w:tr w:rsidR="00AB491E" w:rsidRPr="00AB491E" w14:paraId="23CA0124" w14:textId="77777777" w:rsidTr="00AB491E">
        <w:trPr>
          <w:trHeight w:val="425"/>
          <w:jc w:val="center"/>
        </w:trPr>
        <w:tc>
          <w:tcPr>
            <w:tcW w:w="1951" w:type="dxa"/>
            <w:tcBorders>
              <w:top w:val="nil"/>
              <w:left w:val="nil"/>
              <w:bottom w:val="nil"/>
              <w:right w:val="nil"/>
            </w:tcBorders>
            <w:shd w:val="clear" w:color="auto" w:fill="auto"/>
            <w:vAlign w:val="bottom"/>
            <w:hideMark/>
          </w:tcPr>
          <w:p w14:paraId="5B6F0CB3" w14:textId="77777777" w:rsidR="00AB491E" w:rsidRPr="00AB491E" w:rsidRDefault="00AB491E" w:rsidP="00AB491E">
            <w:pPr>
              <w:spacing w:after="0"/>
              <w:ind w:leftChars="75" w:left="150"/>
              <w:rPr>
                <w:rFonts w:ascii="Arial" w:hAnsi="Arial" w:cs="Arial"/>
                <w:i/>
                <w:iCs/>
                <w:sz w:val="16"/>
                <w:szCs w:val="16"/>
              </w:rPr>
            </w:pPr>
            <w:r w:rsidRPr="00AB491E">
              <w:rPr>
                <w:rFonts w:ascii="Arial" w:hAnsi="Arial" w:cs="Arial"/>
                <w:i/>
                <w:iCs/>
                <w:sz w:val="16"/>
                <w:szCs w:val="16"/>
              </w:rPr>
              <w:t>2022–23 estimated actual</w:t>
            </w:r>
          </w:p>
        </w:tc>
        <w:tc>
          <w:tcPr>
            <w:tcW w:w="719" w:type="dxa"/>
            <w:tcBorders>
              <w:top w:val="nil"/>
              <w:left w:val="nil"/>
              <w:bottom w:val="single" w:sz="4" w:space="0" w:color="000000"/>
              <w:right w:val="nil"/>
            </w:tcBorders>
            <w:shd w:val="clear" w:color="auto" w:fill="auto"/>
            <w:noWrap/>
            <w:vAlign w:val="bottom"/>
            <w:hideMark/>
          </w:tcPr>
          <w:p w14:paraId="4E47068B" w14:textId="77777777" w:rsidR="00AB491E" w:rsidRPr="00AB491E" w:rsidRDefault="00AB491E" w:rsidP="00AB491E">
            <w:pPr>
              <w:spacing w:after="0"/>
              <w:jc w:val="right"/>
              <w:rPr>
                <w:rFonts w:ascii="Arial" w:hAnsi="Arial" w:cs="Arial"/>
                <w:sz w:val="16"/>
                <w:szCs w:val="16"/>
              </w:rPr>
            </w:pPr>
            <w:r w:rsidRPr="00AB491E">
              <w:rPr>
                <w:rFonts w:ascii="Arial" w:hAnsi="Arial" w:cs="Arial"/>
                <w:sz w:val="16"/>
                <w:szCs w:val="16"/>
              </w:rPr>
              <w:t> </w:t>
            </w:r>
          </w:p>
        </w:tc>
        <w:tc>
          <w:tcPr>
            <w:tcW w:w="896" w:type="dxa"/>
            <w:tcBorders>
              <w:top w:val="nil"/>
              <w:left w:val="nil"/>
              <w:bottom w:val="single" w:sz="4" w:space="0" w:color="000000"/>
              <w:right w:val="nil"/>
            </w:tcBorders>
            <w:shd w:val="clear" w:color="auto" w:fill="auto"/>
            <w:noWrap/>
            <w:vAlign w:val="bottom"/>
            <w:hideMark/>
          </w:tcPr>
          <w:p w14:paraId="15D2E255" w14:textId="77777777" w:rsidR="00AB491E" w:rsidRPr="00AB491E" w:rsidRDefault="00AB491E" w:rsidP="00AB491E">
            <w:pPr>
              <w:spacing w:after="0"/>
              <w:jc w:val="right"/>
              <w:rPr>
                <w:rFonts w:ascii="Arial" w:hAnsi="Arial" w:cs="Arial"/>
                <w:i/>
                <w:iCs/>
                <w:sz w:val="16"/>
                <w:szCs w:val="16"/>
              </w:rPr>
            </w:pPr>
            <w:r w:rsidRPr="00AB491E">
              <w:rPr>
                <w:rFonts w:ascii="Arial" w:hAnsi="Arial" w:cs="Arial"/>
                <w:i/>
                <w:iCs/>
                <w:sz w:val="16"/>
                <w:szCs w:val="16"/>
              </w:rPr>
              <w:t>132,306</w:t>
            </w:r>
          </w:p>
        </w:tc>
        <w:tc>
          <w:tcPr>
            <w:tcW w:w="915" w:type="dxa"/>
            <w:tcBorders>
              <w:top w:val="nil"/>
              <w:left w:val="nil"/>
              <w:bottom w:val="single" w:sz="4" w:space="0" w:color="000000"/>
              <w:right w:val="nil"/>
            </w:tcBorders>
            <w:shd w:val="clear" w:color="000000" w:fill="D9D9D9"/>
            <w:noWrap/>
            <w:vAlign w:val="bottom"/>
            <w:hideMark/>
          </w:tcPr>
          <w:p w14:paraId="56419691" w14:textId="77777777" w:rsidR="00AB491E" w:rsidRPr="00AB491E" w:rsidRDefault="00AB491E" w:rsidP="00AB491E">
            <w:pPr>
              <w:spacing w:after="0"/>
              <w:jc w:val="right"/>
              <w:rPr>
                <w:rFonts w:ascii="Arial" w:hAnsi="Arial" w:cs="Arial"/>
                <w:i/>
                <w:iCs/>
                <w:sz w:val="16"/>
                <w:szCs w:val="16"/>
              </w:rPr>
            </w:pPr>
            <w:r w:rsidRPr="00AB491E">
              <w:rPr>
                <w:rFonts w:ascii="Arial" w:hAnsi="Arial" w:cs="Arial"/>
                <w:i/>
                <w:iCs/>
                <w:sz w:val="16"/>
                <w:szCs w:val="16"/>
              </w:rPr>
              <w:t>219,819</w:t>
            </w:r>
          </w:p>
        </w:tc>
        <w:tc>
          <w:tcPr>
            <w:tcW w:w="1088" w:type="dxa"/>
            <w:tcBorders>
              <w:top w:val="nil"/>
              <w:left w:val="nil"/>
              <w:bottom w:val="single" w:sz="4" w:space="0" w:color="000000"/>
              <w:right w:val="nil"/>
            </w:tcBorders>
            <w:shd w:val="clear" w:color="auto" w:fill="auto"/>
            <w:noWrap/>
            <w:vAlign w:val="bottom"/>
            <w:hideMark/>
          </w:tcPr>
          <w:p w14:paraId="2D3A21A7" w14:textId="77777777" w:rsidR="00AB491E" w:rsidRPr="00AB491E" w:rsidRDefault="00AB491E" w:rsidP="00AB491E">
            <w:pPr>
              <w:spacing w:after="0"/>
              <w:jc w:val="right"/>
              <w:rPr>
                <w:rFonts w:ascii="Arial" w:hAnsi="Arial" w:cs="Arial"/>
                <w:i/>
                <w:iCs/>
                <w:sz w:val="16"/>
                <w:szCs w:val="16"/>
              </w:rPr>
            </w:pPr>
            <w:r w:rsidRPr="00AB491E">
              <w:rPr>
                <w:rFonts w:ascii="Arial" w:hAnsi="Arial" w:cs="Arial"/>
                <w:i/>
                <w:iCs/>
                <w:sz w:val="16"/>
                <w:szCs w:val="16"/>
              </w:rPr>
              <w:t>31,136</w:t>
            </w:r>
          </w:p>
        </w:tc>
        <w:tc>
          <w:tcPr>
            <w:tcW w:w="917" w:type="dxa"/>
            <w:tcBorders>
              <w:top w:val="nil"/>
              <w:left w:val="nil"/>
              <w:bottom w:val="single" w:sz="4" w:space="0" w:color="000000"/>
              <w:right w:val="nil"/>
            </w:tcBorders>
            <w:shd w:val="clear" w:color="000000" w:fill="D9D9D9"/>
            <w:noWrap/>
            <w:vAlign w:val="bottom"/>
            <w:hideMark/>
          </w:tcPr>
          <w:p w14:paraId="2A29C981" w14:textId="77777777" w:rsidR="00AB491E" w:rsidRPr="00AB491E" w:rsidRDefault="00AB491E" w:rsidP="00AB491E">
            <w:pPr>
              <w:spacing w:after="0"/>
              <w:jc w:val="right"/>
              <w:rPr>
                <w:rFonts w:ascii="Arial" w:hAnsi="Arial" w:cs="Arial"/>
                <w:i/>
                <w:iCs/>
                <w:sz w:val="16"/>
                <w:szCs w:val="16"/>
              </w:rPr>
            </w:pPr>
            <w:r w:rsidRPr="00AB491E">
              <w:rPr>
                <w:rFonts w:ascii="Arial" w:hAnsi="Arial" w:cs="Arial"/>
                <w:i/>
                <w:iCs/>
                <w:sz w:val="16"/>
                <w:szCs w:val="16"/>
              </w:rPr>
              <w:t>265,961</w:t>
            </w:r>
          </w:p>
        </w:tc>
        <w:tc>
          <w:tcPr>
            <w:tcW w:w="954" w:type="dxa"/>
            <w:tcBorders>
              <w:top w:val="nil"/>
              <w:left w:val="nil"/>
              <w:bottom w:val="single" w:sz="4" w:space="0" w:color="000000"/>
              <w:right w:val="nil"/>
            </w:tcBorders>
            <w:shd w:val="clear" w:color="auto" w:fill="auto"/>
            <w:noWrap/>
            <w:vAlign w:val="bottom"/>
            <w:hideMark/>
          </w:tcPr>
          <w:p w14:paraId="2024186E" w14:textId="77777777" w:rsidR="00AB491E" w:rsidRPr="00AB491E" w:rsidRDefault="00AB491E" w:rsidP="00AB491E">
            <w:pPr>
              <w:spacing w:after="0"/>
              <w:jc w:val="right"/>
              <w:rPr>
                <w:rFonts w:ascii="Arial" w:hAnsi="Arial" w:cs="Arial"/>
                <w:i/>
                <w:iCs/>
                <w:sz w:val="16"/>
                <w:szCs w:val="16"/>
              </w:rPr>
            </w:pPr>
            <w:r w:rsidRPr="00AB491E">
              <w:rPr>
                <w:rFonts w:ascii="Arial" w:hAnsi="Arial" w:cs="Arial"/>
                <w:i/>
                <w:iCs/>
                <w:sz w:val="16"/>
                <w:szCs w:val="16"/>
              </w:rPr>
              <w:t>117,300</w:t>
            </w:r>
          </w:p>
        </w:tc>
      </w:tr>
    </w:tbl>
    <w:p w14:paraId="020A78A0" w14:textId="77777777" w:rsidR="00AB491E" w:rsidRDefault="00AB491E">
      <w:pPr>
        <w:spacing w:after="0"/>
      </w:pPr>
      <w:r>
        <w:br w:type="page"/>
      </w:r>
    </w:p>
    <w:p w14:paraId="62294B6E" w14:textId="3EC78B47" w:rsidR="00AB491E" w:rsidRDefault="00AB491E" w:rsidP="00AB491E">
      <w:pPr>
        <w:keepNext/>
        <w:outlineLvl w:val="3"/>
        <w:rPr>
          <w:rFonts w:ascii="Arial Bold" w:hAnsi="Arial Bold"/>
          <w:b/>
        </w:rPr>
      </w:pPr>
      <w:r>
        <w:rPr>
          <w:rFonts w:ascii="Arial Bold" w:hAnsi="Arial Bold"/>
          <w:b/>
        </w:rPr>
        <w:lastRenderedPageBreak/>
        <w:t>Table 3.1.1: Estimates of Special Accounts Cash Flows and Balances (continued)</w:t>
      </w:r>
    </w:p>
    <w:tbl>
      <w:tblPr>
        <w:tblW w:w="7440" w:type="dxa"/>
        <w:jc w:val="center"/>
        <w:tblLayout w:type="fixed"/>
        <w:tblLook w:val="04A0" w:firstRow="1" w:lastRow="0" w:firstColumn="1" w:lastColumn="0" w:noHBand="0" w:noVBand="1"/>
      </w:tblPr>
      <w:tblGrid>
        <w:gridCol w:w="1953"/>
        <w:gridCol w:w="719"/>
        <w:gridCol w:w="894"/>
        <w:gridCol w:w="917"/>
        <w:gridCol w:w="1088"/>
        <w:gridCol w:w="917"/>
        <w:gridCol w:w="952"/>
      </w:tblGrid>
      <w:tr w:rsidR="00AB491E" w:rsidRPr="00AB491E" w14:paraId="5A0A2EAE" w14:textId="77777777" w:rsidTr="00646A4F">
        <w:trPr>
          <w:trHeight w:val="765"/>
          <w:jc w:val="center"/>
        </w:trPr>
        <w:tc>
          <w:tcPr>
            <w:tcW w:w="1953" w:type="dxa"/>
            <w:tcBorders>
              <w:top w:val="single" w:sz="4" w:space="0" w:color="000000"/>
              <w:left w:val="nil"/>
              <w:bottom w:val="nil"/>
              <w:right w:val="nil"/>
            </w:tcBorders>
            <w:shd w:val="clear" w:color="auto" w:fill="auto"/>
            <w:tcMar>
              <w:left w:w="0" w:type="dxa"/>
              <w:right w:w="57" w:type="dxa"/>
            </w:tcMar>
            <w:vAlign w:val="bottom"/>
            <w:hideMark/>
          </w:tcPr>
          <w:p w14:paraId="709BC255" w14:textId="77777777" w:rsidR="00AB491E" w:rsidRPr="00AB491E" w:rsidRDefault="00AB491E" w:rsidP="00AB491E">
            <w:pPr>
              <w:spacing w:before="40" w:after="0"/>
              <w:jc w:val="right"/>
              <w:rPr>
                <w:rFonts w:ascii="Arial" w:hAnsi="Arial" w:cs="Arial"/>
                <w:sz w:val="16"/>
                <w:szCs w:val="16"/>
              </w:rPr>
            </w:pPr>
            <w:r w:rsidRPr="00AB491E">
              <w:rPr>
                <w:rFonts w:ascii="Arial" w:hAnsi="Arial" w:cs="Arial"/>
                <w:sz w:val="16"/>
                <w:szCs w:val="16"/>
              </w:rPr>
              <w:t> </w:t>
            </w:r>
          </w:p>
        </w:tc>
        <w:tc>
          <w:tcPr>
            <w:tcW w:w="719" w:type="dxa"/>
            <w:tcBorders>
              <w:top w:val="single" w:sz="4" w:space="0" w:color="000000"/>
              <w:left w:val="nil"/>
              <w:bottom w:val="single" w:sz="4" w:space="0" w:color="auto"/>
              <w:right w:val="nil"/>
            </w:tcBorders>
            <w:shd w:val="clear" w:color="auto" w:fill="auto"/>
            <w:tcMar>
              <w:left w:w="0" w:type="dxa"/>
              <w:right w:w="57" w:type="dxa"/>
            </w:tcMar>
            <w:vAlign w:val="bottom"/>
            <w:hideMark/>
          </w:tcPr>
          <w:p w14:paraId="227B39B5" w14:textId="77777777" w:rsidR="00AB491E" w:rsidRPr="00AB491E" w:rsidRDefault="00AB491E" w:rsidP="00AB491E">
            <w:pPr>
              <w:spacing w:before="40" w:after="0"/>
              <w:jc w:val="right"/>
              <w:rPr>
                <w:rFonts w:ascii="Arial" w:hAnsi="Arial" w:cs="Arial"/>
                <w:sz w:val="16"/>
                <w:szCs w:val="16"/>
              </w:rPr>
            </w:pPr>
            <w:r w:rsidRPr="00AB491E">
              <w:rPr>
                <w:rFonts w:ascii="Arial" w:hAnsi="Arial" w:cs="Arial"/>
                <w:sz w:val="16"/>
                <w:szCs w:val="16"/>
              </w:rPr>
              <w:br/>
            </w:r>
            <w:r w:rsidRPr="00AB491E">
              <w:rPr>
                <w:rFonts w:ascii="Arial" w:hAnsi="Arial" w:cs="Arial"/>
                <w:sz w:val="16"/>
                <w:szCs w:val="16"/>
              </w:rPr>
              <w:br/>
            </w:r>
            <w:r w:rsidRPr="00AB491E">
              <w:rPr>
                <w:rFonts w:ascii="Arial" w:hAnsi="Arial" w:cs="Arial"/>
                <w:sz w:val="16"/>
                <w:szCs w:val="16"/>
              </w:rPr>
              <w:br/>
              <w:t>Outcome</w:t>
            </w:r>
          </w:p>
        </w:tc>
        <w:tc>
          <w:tcPr>
            <w:tcW w:w="894" w:type="dxa"/>
            <w:tcBorders>
              <w:top w:val="single" w:sz="4" w:space="0" w:color="000000"/>
              <w:left w:val="nil"/>
              <w:bottom w:val="single" w:sz="4" w:space="0" w:color="auto"/>
              <w:right w:val="nil"/>
            </w:tcBorders>
            <w:shd w:val="clear" w:color="auto" w:fill="auto"/>
            <w:tcMar>
              <w:left w:w="0" w:type="dxa"/>
              <w:right w:w="57" w:type="dxa"/>
            </w:tcMar>
            <w:vAlign w:val="bottom"/>
            <w:hideMark/>
          </w:tcPr>
          <w:p w14:paraId="6C618DEC" w14:textId="77777777" w:rsidR="00AB491E" w:rsidRPr="00AB491E" w:rsidRDefault="00AB491E" w:rsidP="00AB491E">
            <w:pPr>
              <w:spacing w:before="40" w:after="0"/>
              <w:jc w:val="right"/>
              <w:rPr>
                <w:rFonts w:ascii="Arial" w:hAnsi="Arial" w:cs="Arial"/>
                <w:b/>
                <w:bCs/>
                <w:sz w:val="16"/>
                <w:szCs w:val="16"/>
              </w:rPr>
            </w:pPr>
            <w:r w:rsidRPr="00AB491E">
              <w:rPr>
                <w:rFonts w:ascii="Arial" w:hAnsi="Arial" w:cs="Arial"/>
                <w:b/>
                <w:bCs/>
                <w:sz w:val="16"/>
                <w:szCs w:val="16"/>
              </w:rPr>
              <w:t>Opening balance</w:t>
            </w:r>
            <w:r w:rsidRPr="00AB491E">
              <w:rPr>
                <w:rFonts w:ascii="Arial" w:hAnsi="Arial" w:cs="Arial"/>
                <w:b/>
                <w:bCs/>
                <w:sz w:val="16"/>
                <w:szCs w:val="16"/>
              </w:rPr>
              <w:br/>
              <w:t>2023–24</w:t>
            </w:r>
            <w:r w:rsidRPr="00AB491E">
              <w:rPr>
                <w:rFonts w:ascii="Arial" w:hAnsi="Arial" w:cs="Arial"/>
                <w:b/>
                <w:bCs/>
                <w:sz w:val="16"/>
                <w:szCs w:val="16"/>
              </w:rPr>
              <w:br/>
            </w:r>
            <w:r w:rsidRPr="00646A4F">
              <w:rPr>
                <w:rFonts w:ascii="Arial" w:hAnsi="Arial" w:cs="Arial"/>
                <w:bCs/>
                <w:i/>
                <w:iCs/>
                <w:sz w:val="16"/>
                <w:szCs w:val="16"/>
              </w:rPr>
              <w:t>2022–23</w:t>
            </w:r>
            <w:r w:rsidRPr="00AB491E">
              <w:rPr>
                <w:rFonts w:ascii="Arial" w:hAnsi="Arial" w:cs="Arial"/>
                <w:b/>
                <w:bCs/>
                <w:sz w:val="16"/>
                <w:szCs w:val="16"/>
              </w:rPr>
              <w:br/>
              <w:t>$'000</w:t>
            </w:r>
          </w:p>
        </w:tc>
        <w:tc>
          <w:tcPr>
            <w:tcW w:w="917" w:type="dxa"/>
            <w:tcBorders>
              <w:top w:val="single" w:sz="4" w:space="0" w:color="000000"/>
              <w:left w:val="nil"/>
              <w:bottom w:val="single" w:sz="4" w:space="0" w:color="auto"/>
              <w:right w:val="nil"/>
            </w:tcBorders>
            <w:shd w:val="clear" w:color="000000" w:fill="D9D9D9"/>
            <w:tcMar>
              <w:left w:w="0" w:type="dxa"/>
              <w:right w:w="85" w:type="dxa"/>
            </w:tcMar>
            <w:vAlign w:val="bottom"/>
            <w:hideMark/>
          </w:tcPr>
          <w:p w14:paraId="758E8746" w14:textId="77777777" w:rsidR="00AB491E" w:rsidRPr="00AB491E" w:rsidRDefault="00AB491E" w:rsidP="00AB491E">
            <w:pPr>
              <w:spacing w:before="40" w:after="0"/>
              <w:jc w:val="right"/>
              <w:rPr>
                <w:rFonts w:ascii="Arial" w:hAnsi="Arial" w:cs="Arial"/>
                <w:b/>
                <w:bCs/>
                <w:sz w:val="16"/>
                <w:szCs w:val="16"/>
              </w:rPr>
            </w:pPr>
            <w:r w:rsidRPr="00AB491E">
              <w:rPr>
                <w:rFonts w:ascii="Arial" w:hAnsi="Arial" w:cs="Arial"/>
                <w:b/>
                <w:bCs/>
                <w:sz w:val="16"/>
                <w:szCs w:val="16"/>
              </w:rPr>
              <w:t xml:space="preserve">Other </w:t>
            </w:r>
            <w:r w:rsidRPr="00AB491E">
              <w:rPr>
                <w:rFonts w:ascii="Arial" w:hAnsi="Arial" w:cs="Arial"/>
                <w:b/>
                <w:bCs/>
                <w:sz w:val="16"/>
                <w:szCs w:val="16"/>
              </w:rPr>
              <w:br/>
              <w:t>receipts</w:t>
            </w:r>
            <w:r w:rsidRPr="00AB491E">
              <w:rPr>
                <w:rFonts w:ascii="Arial" w:hAnsi="Arial" w:cs="Arial"/>
                <w:b/>
                <w:bCs/>
                <w:sz w:val="16"/>
                <w:szCs w:val="16"/>
              </w:rPr>
              <w:br/>
              <w:t>2023–24</w:t>
            </w:r>
            <w:r w:rsidRPr="00AB491E">
              <w:rPr>
                <w:rFonts w:ascii="Arial" w:hAnsi="Arial" w:cs="Arial"/>
                <w:b/>
                <w:bCs/>
                <w:sz w:val="16"/>
                <w:szCs w:val="16"/>
              </w:rPr>
              <w:br/>
            </w:r>
            <w:r w:rsidRPr="00646A4F">
              <w:rPr>
                <w:rFonts w:ascii="Arial" w:hAnsi="Arial" w:cs="Arial"/>
                <w:bCs/>
                <w:i/>
                <w:iCs/>
                <w:sz w:val="16"/>
                <w:szCs w:val="16"/>
              </w:rPr>
              <w:t>2022–23</w:t>
            </w:r>
            <w:r w:rsidRPr="00AB491E">
              <w:rPr>
                <w:rFonts w:ascii="Arial" w:hAnsi="Arial" w:cs="Arial"/>
                <w:b/>
                <w:bCs/>
                <w:sz w:val="16"/>
                <w:szCs w:val="16"/>
              </w:rPr>
              <w:br/>
              <w:t>$'000</w:t>
            </w:r>
          </w:p>
        </w:tc>
        <w:tc>
          <w:tcPr>
            <w:tcW w:w="1088" w:type="dxa"/>
            <w:tcBorders>
              <w:top w:val="single" w:sz="4" w:space="0" w:color="000000"/>
              <w:left w:val="nil"/>
              <w:bottom w:val="single" w:sz="4" w:space="0" w:color="auto"/>
              <w:right w:val="nil"/>
            </w:tcBorders>
            <w:shd w:val="clear" w:color="auto" w:fill="auto"/>
            <w:tcMar>
              <w:left w:w="0" w:type="dxa"/>
              <w:right w:w="28" w:type="dxa"/>
            </w:tcMar>
            <w:vAlign w:val="bottom"/>
            <w:hideMark/>
          </w:tcPr>
          <w:p w14:paraId="77E88209" w14:textId="77777777" w:rsidR="00AB491E" w:rsidRPr="00AB491E" w:rsidRDefault="00AB491E" w:rsidP="00AB491E">
            <w:pPr>
              <w:spacing w:before="40" w:after="0"/>
              <w:jc w:val="right"/>
              <w:rPr>
                <w:rFonts w:ascii="Arial" w:hAnsi="Arial" w:cs="Arial"/>
                <w:b/>
                <w:bCs/>
                <w:sz w:val="16"/>
                <w:szCs w:val="16"/>
              </w:rPr>
            </w:pPr>
            <w:r w:rsidRPr="00AB491E">
              <w:rPr>
                <w:rFonts w:ascii="Arial" w:hAnsi="Arial" w:cs="Arial"/>
                <w:b/>
                <w:bCs/>
                <w:sz w:val="16"/>
                <w:szCs w:val="16"/>
              </w:rPr>
              <w:t>Appropriation receipts</w:t>
            </w:r>
            <w:r w:rsidRPr="00AB491E">
              <w:rPr>
                <w:rFonts w:ascii="Arial" w:hAnsi="Arial" w:cs="Arial"/>
                <w:b/>
                <w:bCs/>
                <w:sz w:val="16"/>
                <w:szCs w:val="16"/>
              </w:rPr>
              <w:br/>
              <w:t>2023–24</w:t>
            </w:r>
            <w:r w:rsidRPr="00AB491E">
              <w:rPr>
                <w:rFonts w:ascii="Arial" w:hAnsi="Arial" w:cs="Arial"/>
                <w:b/>
                <w:bCs/>
                <w:sz w:val="16"/>
                <w:szCs w:val="16"/>
              </w:rPr>
              <w:br/>
            </w:r>
            <w:r w:rsidRPr="00646A4F">
              <w:rPr>
                <w:rFonts w:ascii="Arial" w:hAnsi="Arial" w:cs="Arial"/>
                <w:bCs/>
                <w:i/>
                <w:iCs/>
                <w:sz w:val="16"/>
                <w:szCs w:val="16"/>
              </w:rPr>
              <w:t>2022–23</w:t>
            </w:r>
            <w:r w:rsidRPr="00AB491E">
              <w:rPr>
                <w:rFonts w:ascii="Arial" w:hAnsi="Arial" w:cs="Arial"/>
                <w:b/>
                <w:bCs/>
                <w:sz w:val="16"/>
                <w:szCs w:val="16"/>
              </w:rPr>
              <w:br/>
              <w:t>$'000</w:t>
            </w:r>
          </w:p>
        </w:tc>
        <w:tc>
          <w:tcPr>
            <w:tcW w:w="917" w:type="dxa"/>
            <w:tcBorders>
              <w:top w:val="single" w:sz="4" w:space="0" w:color="000000"/>
              <w:left w:val="nil"/>
              <w:bottom w:val="single" w:sz="4" w:space="0" w:color="auto"/>
              <w:right w:val="nil"/>
            </w:tcBorders>
            <w:shd w:val="clear" w:color="000000" w:fill="D9D9D9"/>
            <w:tcMar>
              <w:left w:w="0" w:type="dxa"/>
              <w:right w:w="57" w:type="dxa"/>
            </w:tcMar>
            <w:vAlign w:val="bottom"/>
            <w:hideMark/>
          </w:tcPr>
          <w:p w14:paraId="2DD18BFB" w14:textId="77777777" w:rsidR="00AB491E" w:rsidRPr="00AB491E" w:rsidRDefault="00AB491E" w:rsidP="00AB491E">
            <w:pPr>
              <w:spacing w:before="40" w:after="0"/>
              <w:jc w:val="right"/>
              <w:rPr>
                <w:rFonts w:ascii="Arial" w:hAnsi="Arial" w:cs="Arial"/>
                <w:b/>
                <w:bCs/>
                <w:sz w:val="16"/>
                <w:szCs w:val="16"/>
              </w:rPr>
            </w:pPr>
            <w:r w:rsidRPr="00AB491E">
              <w:rPr>
                <w:rFonts w:ascii="Arial" w:hAnsi="Arial" w:cs="Arial"/>
                <w:b/>
                <w:bCs/>
                <w:sz w:val="16"/>
                <w:szCs w:val="16"/>
              </w:rPr>
              <w:t>Payments</w:t>
            </w:r>
            <w:r w:rsidRPr="00AB491E">
              <w:rPr>
                <w:rFonts w:ascii="Arial" w:hAnsi="Arial" w:cs="Arial"/>
                <w:b/>
                <w:bCs/>
                <w:sz w:val="16"/>
                <w:szCs w:val="16"/>
              </w:rPr>
              <w:br/>
            </w:r>
            <w:r w:rsidRPr="00AB491E">
              <w:rPr>
                <w:rFonts w:ascii="Arial" w:hAnsi="Arial" w:cs="Arial"/>
                <w:b/>
                <w:bCs/>
                <w:sz w:val="16"/>
                <w:szCs w:val="16"/>
              </w:rPr>
              <w:br/>
              <w:t>2023–24</w:t>
            </w:r>
            <w:r w:rsidRPr="00AB491E">
              <w:rPr>
                <w:rFonts w:ascii="Arial" w:hAnsi="Arial" w:cs="Arial"/>
                <w:b/>
                <w:bCs/>
                <w:sz w:val="16"/>
                <w:szCs w:val="16"/>
              </w:rPr>
              <w:br/>
            </w:r>
            <w:r w:rsidRPr="00646A4F">
              <w:rPr>
                <w:rFonts w:ascii="Arial" w:hAnsi="Arial" w:cs="Arial"/>
                <w:bCs/>
                <w:i/>
                <w:iCs/>
                <w:sz w:val="16"/>
                <w:szCs w:val="16"/>
              </w:rPr>
              <w:t>2022–23</w:t>
            </w:r>
            <w:r w:rsidRPr="00AB491E">
              <w:rPr>
                <w:rFonts w:ascii="Arial" w:hAnsi="Arial" w:cs="Arial"/>
                <w:b/>
                <w:bCs/>
                <w:sz w:val="16"/>
                <w:szCs w:val="16"/>
              </w:rPr>
              <w:br/>
              <w:t>$'000</w:t>
            </w:r>
          </w:p>
        </w:tc>
        <w:tc>
          <w:tcPr>
            <w:tcW w:w="952" w:type="dxa"/>
            <w:tcBorders>
              <w:top w:val="single" w:sz="4" w:space="0" w:color="000000"/>
              <w:left w:val="nil"/>
              <w:bottom w:val="single" w:sz="4" w:space="0" w:color="auto"/>
              <w:right w:val="nil"/>
            </w:tcBorders>
            <w:shd w:val="clear" w:color="auto" w:fill="auto"/>
            <w:tcMar>
              <w:left w:w="0" w:type="dxa"/>
              <w:right w:w="57" w:type="dxa"/>
            </w:tcMar>
            <w:vAlign w:val="bottom"/>
            <w:hideMark/>
          </w:tcPr>
          <w:p w14:paraId="5AF3E7A3" w14:textId="77777777" w:rsidR="00AB491E" w:rsidRPr="00AB491E" w:rsidRDefault="00AB491E" w:rsidP="00AB491E">
            <w:pPr>
              <w:spacing w:before="40" w:after="0"/>
              <w:jc w:val="right"/>
              <w:rPr>
                <w:rFonts w:ascii="Arial" w:hAnsi="Arial" w:cs="Arial"/>
                <w:b/>
                <w:bCs/>
                <w:sz w:val="16"/>
                <w:szCs w:val="16"/>
              </w:rPr>
            </w:pPr>
            <w:r w:rsidRPr="00AB491E">
              <w:rPr>
                <w:rFonts w:ascii="Arial" w:hAnsi="Arial" w:cs="Arial"/>
                <w:b/>
                <w:bCs/>
                <w:sz w:val="16"/>
                <w:szCs w:val="16"/>
              </w:rPr>
              <w:t xml:space="preserve">Closing balance </w:t>
            </w:r>
            <w:r w:rsidRPr="00AB491E">
              <w:rPr>
                <w:rFonts w:ascii="Arial" w:hAnsi="Arial" w:cs="Arial"/>
                <w:b/>
                <w:bCs/>
                <w:sz w:val="16"/>
                <w:szCs w:val="16"/>
              </w:rPr>
              <w:br/>
              <w:t>2023–24</w:t>
            </w:r>
            <w:r w:rsidRPr="00AB491E">
              <w:rPr>
                <w:rFonts w:ascii="Arial" w:hAnsi="Arial" w:cs="Arial"/>
                <w:b/>
                <w:bCs/>
                <w:sz w:val="16"/>
                <w:szCs w:val="16"/>
              </w:rPr>
              <w:br/>
            </w:r>
            <w:r w:rsidRPr="00646A4F">
              <w:rPr>
                <w:rFonts w:ascii="Arial" w:hAnsi="Arial" w:cs="Arial"/>
                <w:bCs/>
                <w:i/>
                <w:iCs/>
                <w:sz w:val="16"/>
                <w:szCs w:val="16"/>
              </w:rPr>
              <w:t>2022–23</w:t>
            </w:r>
            <w:r w:rsidRPr="00AB491E">
              <w:rPr>
                <w:rFonts w:ascii="Arial" w:hAnsi="Arial" w:cs="Arial"/>
                <w:b/>
                <w:bCs/>
                <w:sz w:val="16"/>
                <w:szCs w:val="16"/>
              </w:rPr>
              <w:br/>
              <w:t>$'000</w:t>
            </w:r>
          </w:p>
        </w:tc>
      </w:tr>
      <w:tr w:rsidR="00AB491E" w:rsidRPr="00AB491E" w14:paraId="7939AA53" w14:textId="77777777" w:rsidTr="00646A4F">
        <w:trPr>
          <w:trHeight w:val="227"/>
          <w:jc w:val="center"/>
        </w:trPr>
        <w:tc>
          <w:tcPr>
            <w:tcW w:w="1953" w:type="dxa"/>
            <w:tcBorders>
              <w:top w:val="nil"/>
              <w:left w:val="nil"/>
              <w:bottom w:val="nil"/>
              <w:right w:val="nil"/>
            </w:tcBorders>
            <w:shd w:val="clear" w:color="auto" w:fill="auto"/>
            <w:vAlign w:val="bottom"/>
            <w:hideMark/>
          </w:tcPr>
          <w:p w14:paraId="53ADBA94" w14:textId="77777777" w:rsidR="00AB491E" w:rsidRPr="00AB491E" w:rsidRDefault="00AB491E" w:rsidP="00AB491E">
            <w:pPr>
              <w:spacing w:after="0"/>
              <w:rPr>
                <w:rFonts w:ascii="Arial" w:hAnsi="Arial" w:cs="Arial"/>
                <w:b/>
                <w:bCs/>
                <w:sz w:val="16"/>
                <w:szCs w:val="16"/>
              </w:rPr>
            </w:pPr>
            <w:r w:rsidRPr="00AB491E">
              <w:rPr>
                <w:rFonts w:ascii="Arial" w:hAnsi="Arial" w:cs="Arial"/>
                <w:b/>
                <w:bCs/>
                <w:sz w:val="16"/>
                <w:szCs w:val="16"/>
              </w:rPr>
              <w:t>Administered</w:t>
            </w:r>
          </w:p>
        </w:tc>
        <w:tc>
          <w:tcPr>
            <w:tcW w:w="719" w:type="dxa"/>
            <w:tcBorders>
              <w:top w:val="nil"/>
              <w:left w:val="nil"/>
              <w:bottom w:val="nil"/>
              <w:right w:val="nil"/>
            </w:tcBorders>
            <w:shd w:val="clear" w:color="auto" w:fill="auto"/>
            <w:vAlign w:val="bottom"/>
            <w:hideMark/>
          </w:tcPr>
          <w:p w14:paraId="4ADB92C9" w14:textId="77777777" w:rsidR="00AB491E" w:rsidRPr="00AB491E" w:rsidRDefault="00AB491E" w:rsidP="00AB491E">
            <w:pPr>
              <w:spacing w:after="0"/>
              <w:rPr>
                <w:rFonts w:ascii="Arial" w:hAnsi="Arial" w:cs="Arial"/>
                <w:b/>
                <w:bCs/>
                <w:sz w:val="16"/>
                <w:szCs w:val="16"/>
              </w:rPr>
            </w:pPr>
          </w:p>
        </w:tc>
        <w:tc>
          <w:tcPr>
            <w:tcW w:w="894" w:type="dxa"/>
            <w:tcBorders>
              <w:top w:val="nil"/>
              <w:left w:val="nil"/>
              <w:bottom w:val="nil"/>
              <w:right w:val="nil"/>
            </w:tcBorders>
            <w:shd w:val="clear" w:color="auto" w:fill="auto"/>
            <w:vAlign w:val="bottom"/>
            <w:hideMark/>
          </w:tcPr>
          <w:p w14:paraId="649B0CBF" w14:textId="77777777" w:rsidR="00AB491E" w:rsidRPr="00AB491E" w:rsidRDefault="00AB491E" w:rsidP="00AB491E">
            <w:pPr>
              <w:spacing w:after="0"/>
              <w:jc w:val="right"/>
              <w:rPr>
                <w:rFonts w:ascii="Times New Roman" w:hAnsi="Times New Roman"/>
              </w:rPr>
            </w:pPr>
          </w:p>
        </w:tc>
        <w:tc>
          <w:tcPr>
            <w:tcW w:w="917" w:type="dxa"/>
            <w:tcBorders>
              <w:top w:val="nil"/>
              <w:left w:val="nil"/>
              <w:bottom w:val="nil"/>
              <w:right w:val="nil"/>
            </w:tcBorders>
            <w:shd w:val="clear" w:color="000000" w:fill="D9D9D9"/>
            <w:vAlign w:val="bottom"/>
            <w:hideMark/>
          </w:tcPr>
          <w:p w14:paraId="2B44F286" w14:textId="77777777" w:rsidR="00AB491E" w:rsidRPr="00AB491E" w:rsidRDefault="00AB491E" w:rsidP="00AB491E">
            <w:pPr>
              <w:spacing w:after="0"/>
              <w:jc w:val="right"/>
              <w:rPr>
                <w:rFonts w:ascii="Arial" w:hAnsi="Arial" w:cs="Arial"/>
                <w:sz w:val="16"/>
                <w:szCs w:val="16"/>
              </w:rPr>
            </w:pPr>
            <w:r w:rsidRPr="00AB491E">
              <w:rPr>
                <w:rFonts w:ascii="Arial" w:hAnsi="Arial" w:cs="Arial"/>
                <w:sz w:val="16"/>
                <w:szCs w:val="16"/>
              </w:rPr>
              <w:t> </w:t>
            </w:r>
          </w:p>
        </w:tc>
        <w:tc>
          <w:tcPr>
            <w:tcW w:w="1088" w:type="dxa"/>
            <w:tcBorders>
              <w:top w:val="nil"/>
              <w:left w:val="nil"/>
              <w:bottom w:val="nil"/>
              <w:right w:val="nil"/>
            </w:tcBorders>
            <w:shd w:val="clear" w:color="auto" w:fill="auto"/>
            <w:vAlign w:val="bottom"/>
            <w:hideMark/>
          </w:tcPr>
          <w:p w14:paraId="0F18D12E" w14:textId="77777777" w:rsidR="00AB491E" w:rsidRPr="00AB491E" w:rsidRDefault="00AB491E" w:rsidP="00AB491E">
            <w:pPr>
              <w:spacing w:after="0"/>
              <w:jc w:val="right"/>
              <w:rPr>
                <w:rFonts w:ascii="Arial" w:hAnsi="Arial" w:cs="Arial"/>
                <w:sz w:val="16"/>
                <w:szCs w:val="16"/>
              </w:rPr>
            </w:pPr>
          </w:p>
        </w:tc>
        <w:tc>
          <w:tcPr>
            <w:tcW w:w="917" w:type="dxa"/>
            <w:tcBorders>
              <w:top w:val="nil"/>
              <w:left w:val="nil"/>
              <w:bottom w:val="nil"/>
              <w:right w:val="nil"/>
            </w:tcBorders>
            <w:shd w:val="clear" w:color="000000" w:fill="D9D9D9"/>
            <w:vAlign w:val="bottom"/>
            <w:hideMark/>
          </w:tcPr>
          <w:p w14:paraId="461D84AA" w14:textId="77777777" w:rsidR="00AB491E" w:rsidRPr="00AB491E" w:rsidRDefault="00AB491E" w:rsidP="00AB491E">
            <w:pPr>
              <w:spacing w:after="0"/>
              <w:jc w:val="right"/>
              <w:rPr>
                <w:rFonts w:ascii="Arial" w:hAnsi="Arial" w:cs="Arial"/>
                <w:sz w:val="16"/>
                <w:szCs w:val="16"/>
              </w:rPr>
            </w:pPr>
            <w:r w:rsidRPr="00AB491E">
              <w:rPr>
                <w:rFonts w:ascii="Arial" w:hAnsi="Arial" w:cs="Arial"/>
                <w:sz w:val="16"/>
                <w:szCs w:val="16"/>
              </w:rPr>
              <w:t> </w:t>
            </w:r>
          </w:p>
        </w:tc>
        <w:tc>
          <w:tcPr>
            <w:tcW w:w="952" w:type="dxa"/>
            <w:tcBorders>
              <w:top w:val="nil"/>
              <w:left w:val="nil"/>
              <w:bottom w:val="nil"/>
              <w:right w:val="nil"/>
            </w:tcBorders>
            <w:shd w:val="clear" w:color="auto" w:fill="auto"/>
            <w:vAlign w:val="bottom"/>
            <w:hideMark/>
          </w:tcPr>
          <w:p w14:paraId="75773503" w14:textId="77777777" w:rsidR="00AB491E" w:rsidRPr="00AB491E" w:rsidRDefault="00AB491E" w:rsidP="00AB491E">
            <w:pPr>
              <w:spacing w:after="0"/>
              <w:jc w:val="right"/>
              <w:rPr>
                <w:rFonts w:ascii="Arial" w:hAnsi="Arial" w:cs="Arial"/>
                <w:sz w:val="16"/>
                <w:szCs w:val="16"/>
              </w:rPr>
            </w:pPr>
          </w:p>
        </w:tc>
      </w:tr>
      <w:tr w:rsidR="00AB491E" w:rsidRPr="00AB491E" w14:paraId="07783206" w14:textId="77777777" w:rsidTr="00646A4F">
        <w:trPr>
          <w:trHeight w:val="425"/>
          <w:jc w:val="center"/>
        </w:trPr>
        <w:tc>
          <w:tcPr>
            <w:tcW w:w="1953" w:type="dxa"/>
            <w:tcBorders>
              <w:top w:val="nil"/>
              <w:left w:val="nil"/>
              <w:bottom w:val="nil"/>
              <w:right w:val="nil"/>
            </w:tcBorders>
            <w:shd w:val="clear" w:color="auto" w:fill="auto"/>
            <w:vAlign w:val="bottom"/>
            <w:hideMark/>
          </w:tcPr>
          <w:p w14:paraId="34482445" w14:textId="77777777" w:rsidR="00AB491E" w:rsidRPr="00AB491E" w:rsidRDefault="00AB491E" w:rsidP="00AB491E">
            <w:pPr>
              <w:spacing w:after="0"/>
              <w:rPr>
                <w:rFonts w:ascii="Arial" w:hAnsi="Arial" w:cs="Arial"/>
                <w:sz w:val="16"/>
                <w:szCs w:val="16"/>
              </w:rPr>
            </w:pPr>
            <w:r w:rsidRPr="00AB491E">
              <w:rPr>
                <w:rFonts w:ascii="Arial" w:hAnsi="Arial" w:cs="Arial"/>
                <w:sz w:val="16"/>
                <w:szCs w:val="16"/>
              </w:rPr>
              <w:t>Australian Immunisation Register</w:t>
            </w:r>
          </w:p>
        </w:tc>
        <w:tc>
          <w:tcPr>
            <w:tcW w:w="719" w:type="dxa"/>
            <w:tcBorders>
              <w:top w:val="nil"/>
              <w:left w:val="nil"/>
              <w:bottom w:val="nil"/>
              <w:right w:val="nil"/>
            </w:tcBorders>
            <w:shd w:val="clear" w:color="auto" w:fill="auto"/>
            <w:noWrap/>
            <w:vAlign w:val="bottom"/>
            <w:hideMark/>
          </w:tcPr>
          <w:p w14:paraId="4EA4371E" w14:textId="77777777" w:rsidR="00AB491E" w:rsidRPr="00AB491E" w:rsidRDefault="00AB491E" w:rsidP="00AB491E">
            <w:pPr>
              <w:spacing w:after="0"/>
              <w:jc w:val="right"/>
              <w:rPr>
                <w:rFonts w:ascii="Arial" w:hAnsi="Arial" w:cs="Arial"/>
                <w:sz w:val="16"/>
                <w:szCs w:val="16"/>
              </w:rPr>
            </w:pPr>
            <w:r w:rsidRPr="00AB491E">
              <w:rPr>
                <w:rFonts w:ascii="Arial" w:hAnsi="Arial" w:cs="Arial"/>
                <w:sz w:val="16"/>
                <w:szCs w:val="16"/>
              </w:rPr>
              <w:t>1</w:t>
            </w:r>
          </w:p>
        </w:tc>
        <w:tc>
          <w:tcPr>
            <w:tcW w:w="894" w:type="dxa"/>
            <w:tcBorders>
              <w:top w:val="nil"/>
              <w:left w:val="nil"/>
              <w:bottom w:val="nil"/>
              <w:right w:val="nil"/>
            </w:tcBorders>
            <w:shd w:val="clear" w:color="auto" w:fill="auto"/>
            <w:noWrap/>
            <w:tcMar>
              <w:left w:w="0" w:type="dxa"/>
            </w:tcMar>
            <w:vAlign w:val="bottom"/>
            <w:hideMark/>
          </w:tcPr>
          <w:p w14:paraId="0CE361C1" w14:textId="77777777" w:rsidR="00AB491E" w:rsidRPr="00AB491E" w:rsidRDefault="00AB491E" w:rsidP="00AB491E">
            <w:pPr>
              <w:spacing w:after="0"/>
              <w:jc w:val="right"/>
              <w:rPr>
                <w:rFonts w:ascii="Arial" w:hAnsi="Arial" w:cs="Arial"/>
                <w:b/>
                <w:bCs/>
                <w:sz w:val="16"/>
                <w:szCs w:val="16"/>
              </w:rPr>
            </w:pPr>
            <w:r w:rsidRPr="00AB491E">
              <w:rPr>
                <w:rFonts w:ascii="Arial" w:hAnsi="Arial" w:cs="Arial"/>
                <w:b/>
                <w:bCs/>
                <w:sz w:val="16"/>
                <w:szCs w:val="16"/>
              </w:rPr>
              <w:t>8,842</w:t>
            </w:r>
          </w:p>
        </w:tc>
        <w:tc>
          <w:tcPr>
            <w:tcW w:w="917" w:type="dxa"/>
            <w:tcBorders>
              <w:top w:val="nil"/>
              <w:left w:val="nil"/>
              <w:bottom w:val="nil"/>
              <w:right w:val="nil"/>
            </w:tcBorders>
            <w:shd w:val="clear" w:color="000000" w:fill="D9D9D9"/>
            <w:noWrap/>
            <w:tcMar>
              <w:left w:w="0" w:type="dxa"/>
            </w:tcMar>
            <w:vAlign w:val="bottom"/>
            <w:hideMark/>
          </w:tcPr>
          <w:p w14:paraId="0A29D327" w14:textId="77777777" w:rsidR="00AB491E" w:rsidRPr="00AB491E" w:rsidRDefault="00AB491E" w:rsidP="00AB491E">
            <w:pPr>
              <w:spacing w:after="0"/>
              <w:jc w:val="right"/>
              <w:rPr>
                <w:rFonts w:ascii="Arial" w:hAnsi="Arial" w:cs="Arial"/>
                <w:b/>
                <w:bCs/>
                <w:sz w:val="16"/>
                <w:szCs w:val="16"/>
              </w:rPr>
            </w:pPr>
            <w:r w:rsidRPr="00AB491E">
              <w:rPr>
                <w:rFonts w:ascii="Arial" w:hAnsi="Arial" w:cs="Arial"/>
                <w:b/>
                <w:bCs/>
                <w:sz w:val="16"/>
                <w:szCs w:val="16"/>
              </w:rPr>
              <w:t>3,853</w:t>
            </w:r>
          </w:p>
        </w:tc>
        <w:tc>
          <w:tcPr>
            <w:tcW w:w="1088" w:type="dxa"/>
            <w:tcBorders>
              <w:top w:val="nil"/>
              <w:left w:val="nil"/>
              <w:bottom w:val="nil"/>
              <w:right w:val="nil"/>
            </w:tcBorders>
            <w:shd w:val="clear" w:color="auto" w:fill="auto"/>
            <w:noWrap/>
            <w:tcMar>
              <w:left w:w="0" w:type="dxa"/>
            </w:tcMar>
            <w:vAlign w:val="bottom"/>
            <w:hideMark/>
          </w:tcPr>
          <w:p w14:paraId="01962ED4" w14:textId="77777777" w:rsidR="00AB491E" w:rsidRPr="00AB491E" w:rsidRDefault="00AB491E" w:rsidP="00AB491E">
            <w:pPr>
              <w:spacing w:after="0"/>
              <w:jc w:val="right"/>
              <w:rPr>
                <w:rFonts w:ascii="Arial" w:hAnsi="Arial" w:cs="Arial"/>
                <w:b/>
                <w:bCs/>
                <w:sz w:val="16"/>
                <w:szCs w:val="16"/>
              </w:rPr>
            </w:pPr>
            <w:r w:rsidRPr="00AB491E">
              <w:rPr>
                <w:rFonts w:ascii="Arial" w:hAnsi="Arial" w:cs="Arial"/>
                <w:b/>
                <w:bCs/>
                <w:sz w:val="16"/>
                <w:szCs w:val="16"/>
              </w:rPr>
              <w:t>7,133</w:t>
            </w:r>
          </w:p>
        </w:tc>
        <w:tc>
          <w:tcPr>
            <w:tcW w:w="917" w:type="dxa"/>
            <w:tcBorders>
              <w:top w:val="nil"/>
              <w:left w:val="nil"/>
              <w:bottom w:val="nil"/>
              <w:right w:val="nil"/>
            </w:tcBorders>
            <w:shd w:val="clear" w:color="000000" w:fill="D9D9D9"/>
            <w:noWrap/>
            <w:tcMar>
              <w:left w:w="0" w:type="dxa"/>
            </w:tcMar>
            <w:vAlign w:val="bottom"/>
            <w:hideMark/>
          </w:tcPr>
          <w:p w14:paraId="798F1C35" w14:textId="77777777" w:rsidR="00AB491E" w:rsidRPr="00AB491E" w:rsidRDefault="00AB491E" w:rsidP="00AB491E">
            <w:pPr>
              <w:spacing w:after="0"/>
              <w:jc w:val="right"/>
              <w:rPr>
                <w:rFonts w:ascii="Arial" w:hAnsi="Arial" w:cs="Arial"/>
                <w:b/>
                <w:bCs/>
                <w:sz w:val="16"/>
                <w:szCs w:val="16"/>
              </w:rPr>
            </w:pPr>
            <w:r w:rsidRPr="00AB491E">
              <w:rPr>
                <w:rFonts w:ascii="Arial" w:hAnsi="Arial" w:cs="Arial"/>
                <w:b/>
                <w:bCs/>
                <w:sz w:val="16"/>
                <w:szCs w:val="16"/>
              </w:rPr>
              <w:t>9,819</w:t>
            </w:r>
          </w:p>
        </w:tc>
        <w:tc>
          <w:tcPr>
            <w:tcW w:w="952" w:type="dxa"/>
            <w:tcBorders>
              <w:top w:val="nil"/>
              <w:left w:val="nil"/>
              <w:bottom w:val="nil"/>
              <w:right w:val="nil"/>
            </w:tcBorders>
            <w:shd w:val="clear" w:color="auto" w:fill="auto"/>
            <w:noWrap/>
            <w:tcMar>
              <w:left w:w="0" w:type="dxa"/>
            </w:tcMar>
            <w:vAlign w:val="bottom"/>
            <w:hideMark/>
          </w:tcPr>
          <w:p w14:paraId="023A0902" w14:textId="77777777" w:rsidR="00AB491E" w:rsidRPr="00AB491E" w:rsidRDefault="00AB491E" w:rsidP="00AB491E">
            <w:pPr>
              <w:spacing w:after="0"/>
              <w:jc w:val="right"/>
              <w:rPr>
                <w:rFonts w:ascii="Arial" w:hAnsi="Arial" w:cs="Arial"/>
                <w:b/>
                <w:bCs/>
                <w:sz w:val="16"/>
                <w:szCs w:val="16"/>
              </w:rPr>
            </w:pPr>
            <w:r w:rsidRPr="00AB491E">
              <w:rPr>
                <w:rFonts w:ascii="Arial" w:hAnsi="Arial" w:cs="Arial"/>
                <w:b/>
                <w:bCs/>
                <w:sz w:val="16"/>
                <w:szCs w:val="16"/>
              </w:rPr>
              <w:t>10,009</w:t>
            </w:r>
          </w:p>
        </w:tc>
      </w:tr>
      <w:tr w:rsidR="00AB491E" w:rsidRPr="00AB491E" w14:paraId="097C91F7" w14:textId="77777777" w:rsidTr="00646A4F">
        <w:trPr>
          <w:trHeight w:val="225"/>
          <w:jc w:val="center"/>
        </w:trPr>
        <w:tc>
          <w:tcPr>
            <w:tcW w:w="1953" w:type="dxa"/>
            <w:tcBorders>
              <w:top w:val="nil"/>
              <w:left w:val="nil"/>
              <w:bottom w:val="nil"/>
              <w:right w:val="nil"/>
            </w:tcBorders>
            <w:shd w:val="clear" w:color="auto" w:fill="auto"/>
            <w:noWrap/>
            <w:vAlign w:val="bottom"/>
            <w:hideMark/>
          </w:tcPr>
          <w:p w14:paraId="2923CEAD" w14:textId="77777777" w:rsidR="00AB491E" w:rsidRPr="00AB491E" w:rsidRDefault="00AB491E" w:rsidP="00AB491E">
            <w:pPr>
              <w:spacing w:after="0"/>
              <w:jc w:val="right"/>
              <w:rPr>
                <w:rFonts w:ascii="Arial" w:hAnsi="Arial" w:cs="Arial"/>
                <w:b/>
                <w:bCs/>
                <w:sz w:val="16"/>
                <w:szCs w:val="16"/>
              </w:rPr>
            </w:pPr>
          </w:p>
        </w:tc>
        <w:tc>
          <w:tcPr>
            <w:tcW w:w="719" w:type="dxa"/>
            <w:tcBorders>
              <w:top w:val="nil"/>
              <w:left w:val="nil"/>
              <w:bottom w:val="nil"/>
              <w:right w:val="nil"/>
            </w:tcBorders>
            <w:shd w:val="clear" w:color="000000" w:fill="FFFFFF"/>
            <w:noWrap/>
            <w:vAlign w:val="bottom"/>
            <w:hideMark/>
          </w:tcPr>
          <w:p w14:paraId="5DBC79AF" w14:textId="77777777" w:rsidR="00AB491E" w:rsidRPr="00AB491E" w:rsidRDefault="00AB491E" w:rsidP="00AB491E">
            <w:pPr>
              <w:spacing w:after="0"/>
              <w:jc w:val="right"/>
              <w:rPr>
                <w:rFonts w:ascii="Arial" w:hAnsi="Arial" w:cs="Arial"/>
                <w:sz w:val="16"/>
                <w:szCs w:val="16"/>
              </w:rPr>
            </w:pPr>
            <w:r w:rsidRPr="00AB491E">
              <w:rPr>
                <w:rFonts w:ascii="Arial" w:hAnsi="Arial" w:cs="Arial"/>
                <w:sz w:val="16"/>
                <w:szCs w:val="16"/>
              </w:rPr>
              <w:t> </w:t>
            </w:r>
          </w:p>
        </w:tc>
        <w:tc>
          <w:tcPr>
            <w:tcW w:w="894" w:type="dxa"/>
            <w:tcBorders>
              <w:top w:val="nil"/>
              <w:left w:val="nil"/>
              <w:bottom w:val="nil"/>
              <w:right w:val="nil"/>
            </w:tcBorders>
            <w:shd w:val="clear" w:color="auto" w:fill="auto"/>
            <w:noWrap/>
            <w:tcMar>
              <w:left w:w="0" w:type="dxa"/>
            </w:tcMar>
            <w:vAlign w:val="bottom"/>
            <w:hideMark/>
          </w:tcPr>
          <w:p w14:paraId="22951E08" w14:textId="77777777" w:rsidR="00AB491E" w:rsidRPr="00AB491E" w:rsidRDefault="00AB491E" w:rsidP="00AB491E">
            <w:pPr>
              <w:spacing w:after="0"/>
              <w:jc w:val="right"/>
              <w:rPr>
                <w:rFonts w:ascii="Arial" w:hAnsi="Arial" w:cs="Arial"/>
                <w:i/>
                <w:iCs/>
                <w:sz w:val="16"/>
                <w:szCs w:val="16"/>
              </w:rPr>
            </w:pPr>
            <w:r w:rsidRPr="00AB491E">
              <w:rPr>
                <w:rFonts w:ascii="Arial" w:hAnsi="Arial" w:cs="Arial"/>
                <w:i/>
                <w:iCs/>
                <w:sz w:val="16"/>
                <w:szCs w:val="16"/>
              </w:rPr>
              <w:t>7,675</w:t>
            </w:r>
          </w:p>
        </w:tc>
        <w:tc>
          <w:tcPr>
            <w:tcW w:w="917" w:type="dxa"/>
            <w:tcBorders>
              <w:top w:val="nil"/>
              <w:left w:val="nil"/>
              <w:bottom w:val="nil"/>
              <w:right w:val="nil"/>
            </w:tcBorders>
            <w:shd w:val="clear" w:color="000000" w:fill="D9D9D9"/>
            <w:noWrap/>
            <w:tcMar>
              <w:left w:w="0" w:type="dxa"/>
            </w:tcMar>
            <w:vAlign w:val="bottom"/>
            <w:hideMark/>
          </w:tcPr>
          <w:p w14:paraId="4DADE6D5" w14:textId="77777777" w:rsidR="00AB491E" w:rsidRPr="00AB491E" w:rsidRDefault="00AB491E" w:rsidP="00AB491E">
            <w:pPr>
              <w:spacing w:after="0"/>
              <w:jc w:val="right"/>
              <w:rPr>
                <w:rFonts w:ascii="Arial" w:hAnsi="Arial" w:cs="Arial"/>
                <w:i/>
                <w:iCs/>
                <w:sz w:val="16"/>
                <w:szCs w:val="16"/>
              </w:rPr>
            </w:pPr>
            <w:r w:rsidRPr="00AB491E">
              <w:rPr>
                <w:rFonts w:ascii="Arial" w:hAnsi="Arial" w:cs="Arial"/>
                <w:i/>
                <w:iCs/>
                <w:sz w:val="16"/>
                <w:szCs w:val="16"/>
              </w:rPr>
              <w:t>3,853</w:t>
            </w:r>
          </w:p>
        </w:tc>
        <w:tc>
          <w:tcPr>
            <w:tcW w:w="1088" w:type="dxa"/>
            <w:tcBorders>
              <w:top w:val="nil"/>
              <w:left w:val="nil"/>
              <w:bottom w:val="nil"/>
              <w:right w:val="nil"/>
            </w:tcBorders>
            <w:shd w:val="clear" w:color="auto" w:fill="auto"/>
            <w:noWrap/>
            <w:tcMar>
              <w:left w:w="0" w:type="dxa"/>
            </w:tcMar>
            <w:vAlign w:val="bottom"/>
            <w:hideMark/>
          </w:tcPr>
          <w:p w14:paraId="237D4FA0" w14:textId="77777777" w:rsidR="00AB491E" w:rsidRPr="00AB491E" w:rsidRDefault="00AB491E" w:rsidP="00AB491E">
            <w:pPr>
              <w:spacing w:after="0"/>
              <w:jc w:val="right"/>
              <w:rPr>
                <w:rFonts w:ascii="Arial" w:hAnsi="Arial" w:cs="Arial"/>
                <w:i/>
                <w:iCs/>
                <w:sz w:val="16"/>
                <w:szCs w:val="16"/>
              </w:rPr>
            </w:pPr>
            <w:r w:rsidRPr="00AB491E">
              <w:rPr>
                <w:rFonts w:ascii="Arial" w:hAnsi="Arial" w:cs="Arial"/>
                <w:i/>
                <w:iCs/>
                <w:sz w:val="16"/>
                <w:szCs w:val="16"/>
              </w:rPr>
              <w:t>7,133</w:t>
            </w:r>
          </w:p>
        </w:tc>
        <w:tc>
          <w:tcPr>
            <w:tcW w:w="917" w:type="dxa"/>
            <w:tcBorders>
              <w:top w:val="nil"/>
              <w:left w:val="nil"/>
              <w:bottom w:val="nil"/>
              <w:right w:val="nil"/>
            </w:tcBorders>
            <w:shd w:val="clear" w:color="000000" w:fill="D9D9D9"/>
            <w:noWrap/>
            <w:tcMar>
              <w:left w:w="0" w:type="dxa"/>
            </w:tcMar>
            <w:vAlign w:val="bottom"/>
            <w:hideMark/>
          </w:tcPr>
          <w:p w14:paraId="1964633A" w14:textId="77777777" w:rsidR="00AB491E" w:rsidRPr="00AB491E" w:rsidRDefault="00AB491E" w:rsidP="00AB491E">
            <w:pPr>
              <w:spacing w:after="0"/>
              <w:jc w:val="right"/>
              <w:rPr>
                <w:rFonts w:ascii="Arial" w:hAnsi="Arial" w:cs="Arial"/>
                <w:i/>
                <w:iCs/>
                <w:sz w:val="16"/>
                <w:szCs w:val="16"/>
              </w:rPr>
            </w:pPr>
            <w:r w:rsidRPr="00AB491E">
              <w:rPr>
                <w:rFonts w:ascii="Arial" w:hAnsi="Arial" w:cs="Arial"/>
                <w:i/>
                <w:iCs/>
                <w:sz w:val="16"/>
                <w:szCs w:val="16"/>
              </w:rPr>
              <w:t>9,819</w:t>
            </w:r>
          </w:p>
        </w:tc>
        <w:tc>
          <w:tcPr>
            <w:tcW w:w="952" w:type="dxa"/>
            <w:tcBorders>
              <w:top w:val="nil"/>
              <w:left w:val="nil"/>
              <w:bottom w:val="nil"/>
              <w:right w:val="nil"/>
            </w:tcBorders>
            <w:shd w:val="clear" w:color="auto" w:fill="auto"/>
            <w:noWrap/>
            <w:tcMar>
              <w:left w:w="0" w:type="dxa"/>
            </w:tcMar>
            <w:vAlign w:val="bottom"/>
            <w:hideMark/>
          </w:tcPr>
          <w:p w14:paraId="3B3F6117" w14:textId="77777777" w:rsidR="00AB491E" w:rsidRPr="00AB491E" w:rsidRDefault="00AB491E" w:rsidP="00AB491E">
            <w:pPr>
              <w:spacing w:after="0"/>
              <w:jc w:val="right"/>
              <w:rPr>
                <w:rFonts w:ascii="Arial" w:hAnsi="Arial" w:cs="Arial"/>
                <w:i/>
                <w:iCs/>
                <w:sz w:val="16"/>
                <w:szCs w:val="16"/>
              </w:rPr>
            </w:pPr>
            <w:r w:rsidRPr="00AB491E">
              <w:rPr>
                <w:rFonts w:ascii="Arial" w:hAnsi="Arial" w:cs="Arial"/>
                <w:i/>
                <w:iCs/>
                <w:sz w:val="16"/>
                <w:szCs w:val="16"/>
              </w:rPr>
              <w:t>8,842</w:t>
            </w:r>
          </w:p>
        </w:tc>
      </w:tr>
      <w:tr w:rsidR="00AB491E" w:rsidRPr="00AB491E" w14:paraId="62971A95" w14:textId="77777777" w:rsidTr="00646A4F">
        <w:trPr>
          <w:trHeight w:val="425"/>
          <w:jc w:val="center"/>
        </w:trPr>
        <w:tc>
          <w:tcPr>
            <w:tcW w:w="1953" w:type="dxa"/>
            <w:tcBorders>
              <w:top w:val="nil"/>
              <w:left w:val="nil"/>
              <w:bottom w:val="nil"/>
              <w:right w:val="nil"/>
            </w:tcBorders>
            <w:shd w:val="clear" w:color="auto" w:fill="auto"/>
            <w:vAlign w:val="bottom"/>
            <w:hideMark/>
          </w:tcPr>
          <w:p w14:paraId="0AF865B5" w14:textId="77777777" w:rsidR="00AB491E" w:rsidRPr="00AB491E" w:rsidRDefault="00AB491E" w:rsidP="00AB491E">
            <w:pPr>
              <w:spacing w:after="0"/>
              <w:rPr>
                <w:rFonts w:ascii="Arial" w:hAnsi="Arial" w:cs="Arial"/>
                <w:sz w:val="16"/>
                <w:szCs w:val="16"/>
              </w:rPr>
            </w:pPr>
            <w:r w:rsidRPr="00AB491E">
              <w:rPr>
                <w:rFonts w:ascii="Arial" w:hAnsi="Arial" w:cs="Arial"/>
                <w:sz w:val="16"/>
                <w:szCs w:val="16"/>
              </w:rPr>
              <w:t>Medical Research Future Fund</w:t>
            </w:r>
          </w:p>
        </w:tc>
        <w:tc>
          <w:tcPr>
            <w:tcW w:w="719" w:type="dxa"/>
            <w:tcBorders>
              <w:top w:val="nil"/>
              <w:left w:val="nil"/>
              <w:bottom w:val="nil"/>
              <w:right w:val="nil"/>
            </w:tcBorders>
            <w:shd w:val="clear" w:color="auto" w:fill="auto"/>
            <w:noWrap/>
            <w:vAlign w:val="bottom"/>
            <w:hideMark/>
          </w:tcPr>
          <w:p w14:paraId="76629456" w14:textId="77777777" w:rsidR="00AB491E" w:rsidRPr="00AB491E" w:rsidRDefault="00AB491E" w:rsidP="00AB491E">
            <w:pPr>
              <w:spacing w:after="0"/>
              <w:jc w:val="right"/>
              <w:rPr>
                <w:rFonts w:ascii="Arial" w:hAnsi="Arial" w:cs="Arial"/>
                <w:sz w:val="16"/>
                <w:szCs w:val="16"/>
              </w:rPr>
            </w:pPr>
            <w:r w:rsidRPr="00AB491E">
              <w:rPr>
                <w:rFonts w:ascii="Arial" w:hAnsi="Arial" w:cs="Arial"/>
                <w:sz w:val="16"/>
                <w:szCs w:val="16"/>
              </w:rPr>
              <w:t>1</w:t>
            </w:r>
          </w:p>
        </w:tc>
        <w:tc>
          <w:tcPr>
            <w:tcW w:w="894" w:type="dxa"/>
            <w:tcBorders>
              <w:top w:val="nil"/>
              <w:left w:val="nil"/>
              <w:bottom w:val="nil"/>
              <w:right w:val="nil"/>
            </w:tcBorders>
            <w:shd w:val="clear" w:color="auto" w:fill="auto"/>
            <w:noWrap/>
            <w:tcMar>
              <w:left w:w="0" w:type="dxa"/>
            </w:tcMar>
            <w:vAlign w:val="bottom"/>
            <w:hideMark/>
          </w:tcPr>
          <w:p w14:paraId="3EE1A14D" w14:textId="77777777" w:rsidR="00AB491E" w:rsidRPr="00AB491E" w:rsidRDefault="00AB491E" w:rsidP="00AB491E">
            <w:pPr>
              <w:spacing w:after="0"/>
              <w:jc w:val="right"/>
              <w:rPr>
                <w:rFonts w:ascii="Arial" w:hAnsi="Arial" w:cs="Arial"/>
                <w:b/>
                <w:bCs/>
                <w:sz w:val="16"/>
                <w:szCs w:val="16"/>
              </w:rPr>
            </w:pPr>
            <w:r w:rsidRPr="00AB491E">
              <w:rPr>
                <w:rFonts w:ascii="Arial" w:hAnsi="Arial" w:cs="Arial"/>
                <w:b/>
                <w:bCs/>
                <w:sz w:val="16"/>
                <w:szCs w:val="16"/>
              </w:rPr>
              <w:t>2,031</w:t>
            </w:r>
          </w:p>
        </w:tc>
        <w:tc>
          <w:tcPr>
            <w:tcW w:w="917" w:type="dxa"/>
            <w:tcBorders>
              <w:top w:val="nil"/>
              <w:left w:val="nil"/>
              <w:bottom w:val="nil"/>
              <w:right w:val="nil"/>
            </w:tcBorders>
            <w:shd w:val="clear" w:color="000000" w:fill="D9D9D9"/>
            <w:noWrap/>
            <w:tcMar>
              <w:left w:w="0" w:type="dxa"/>
            </w:tcMar>
            <w:vAlign w:val="bottom"/>
            <w:hideMark/>
          </w:tcPr>
          <w:p w14:paraId="70F5DCC3" w14:textId="77777777" w:rsidR="00AB491E" w:rsidRPr="00AB491E" w:rsidRDefault="00AB491E" w:rsidP="00AB491E">
            <w:pPr>
              <w:spacing w:after="0"/>
              <w:jc w:val="right"/>
              <w:rPr>
                <w:rFonts w:ascii="Arial" w:hAnsi="Arial" w:cs="Arial"/>
                <w:b/>
                <w:bCs/>
                <w:sz w:val="16"/>
                <w:szCs w:val="16"/>
              </w:rPr>
            </w:pPr>
            <w:r w:rsidRPr="00AB491E">
              <w:rPr>
                <w:rFonts w:ascii="Arial" w:hAnsi="Arial" w:cs="Arial"/>
                <w:b/>
                <w:bCs/>
                <w:sz w:val="16"/>
                <w:szCs w:val="16"/>
              </w:rPr>
              <w:t>650,000</w:t>
            </w:r>
          </w:p>
        </w:tc>
        <w:tc>
          <w:tcPr>
            <w:tcW w:w="1088" w:type="dxa"/>
            <w:tcBorders>
              <w:top w:val="nil"/>
              <w:left w:val="nil"/>
              <w:bottom w:val="nil"/>
              <w:right w:val="nil"/>
            </w:tcBorders>
            <w:shd w:val="clear" w:color="auto" w:fill="auto"/>
            <w:noWrap/>
            <w:tcMar>
              <w:left w:w="0" w:type="dxa"/>
            </w:tcMar>
            <w:vAlign w:val="bottom"/>
            <w:hideMark/>
          </w:tcPr>
          <w:p w14:paraId="23232438" w14:textId="77777777" w:rsidR="00AB491E" w:rsidRPr="00AB491E" w:rsidRDefault="00AB491E" w:rsidP="00AB491E">
            <w:pPr>
              <w:spacing w:after="0"/>
              <w:jc w:val="right"/>
              <w:rPr>
                <w:rFonts w:ascii="Arial" w:hAnsi="Arial" w:cs="Arial"/>
                <w:b/>
                <w:bCs/>
                <w:sz w:val="16"/>
                <w:szCs w:val="16"/>
              </w:rPr>
            </w:pPr>
            <w:r w:rsidRPr="00AB491E">
              <w:rPr>
                <w:rFonts w:ascii="Arial" w:hAnsi="Arial" w:cs="Arial"/>
                <w:b/>
                <w:bCs/>
                <w:sz w:val="16"/>
                <w:szCs w:val="16"/>
              </w:rPr>
              <w:t>-</w:t>
            </w:r>
          </w:p>
        </w:tc>
        <w:tc>
          <w:tcPr>
            <w:tcW w:w="917" w:type="dxa"/>
            <w:tcBorders>
              <w:top w:val="nil"/>
              <w:left w:val="nil"/>
              <w:bottom w:val="nil"/>
              <w:right w:val="nil"/>
            </w:tcBorders>
            <w:shd w:val="clear" w:color="000000" w:fill="D9D9D9"/>
            <w:noWrap/>
            <w:tcMar>
              <w:left w:w="0" w:type="dxa"/>
            </w:tcMar>
            <w:vAlign w:val="bottom"/>
            <w:hideMark/>
          </w:tcPr>
          <w:p w14:paraId="16314A18" w14:textId="77777777" w:rsidR="00AB491E" w:rsidRPr="00AB491E" w:rsidRDefault="00AB491E" w:rsidP="00AB491E">
            <w:pPr>
              <w:spacing w:after="0"/>
              <w:jc w:val="right"/>
              <w:rPr>
                <w:rFonts w:ascii="Arial" w:hAnsi="Arial" w:cs="Arial"/>
                <w:b/>
                <w:bCs/>
                <w:sz w:val="16"/>
                <w:szCs w:val="16"/>
              </w:rPr>
            </w:pPr>
            <w:r w:rsidRPr="00AB491E">
              <w:rPr>
                <w:rFonts w:ascii="Arial" w:hAnsi="Arial" w:cs="Arial"/>
                <w:b/>
                <w:bCs/>
                <w:sz w:val="16"/>
                <w:szCs w:val="16"/>
              </w:rPr>
              <w:t>650,000</w:t>
            </w:r>
          </w:p>
        </w:tc>
        <w:tc>
          <w:tcPr>
            <w:tcW w:w="952" w:type="dxa"/>
            <w:tcBorders>
              <w:top w:val="nil"/>
              <w:left w:val="nil"/>
              <w:bottom w:val="nil"/>
              <w:right w:val="nil"/>
            </w:tcBorders>
            <w:shd w:val="clear" w:color="auto" w:fill="auto"/>
            <w:noWrap/>
            <w:tcMar>
              <w:left w:w="0" w:type="dxa"/>
            </w:tcMar>
            <w:vAlign w:val="bottom"/>
            <w:hideMark/>
          </w:tcPr>
          <w:p w14:paraId="7BF434B6" w14:textId="77777777" w:rsidR="00AB491E" w:rsidRPr="00AB491E" w:rsidRDefault="00AB491E" w:rsidP="00AB491E">
            <w:pPr>
              <w:spacing w:after="0"/>
              <w:jc w:val="right"/>
              <w:rPr>
                <w:rFonts w:ascii="Arial" w:hAnsi="Arial" w:cs="Arial"/>
                <w:b/>
                <w:bCs/>
                <w:sz w:val="16"/>
                <w:szCs w:val="16"/>
              </w:rPr>
            </w:pPr>
            <w:r w:rsidRPr="00AB491E">
              <w:rPr>
                <w:rFonts w:ascii="Arial" w:hAnsi="Arial" w:cs="Arial"/>
                <w:b/>
                <w:bCs/>
                <w:sz w:val="16"/>
                <w:szCs w:val="16"/>
              </w:rPr>
              <w:t>2,031</w:t>
            </w:r>
          </w:p>
        </w:tc>
      </w:tr>
      <w:tr w:rsidR="00AB491E" w:rsidRPr="00AB491E" w14:paraId="6E2EBD5F" w14:textId="77777777" w:rsidTr="00646A4F">
        <w:trPr>
          <w:trHeight w:val="225"/>
          <w:jc w:val="center"/>
        </w:trPr>
        <w:tc>
          <w:tcPr>
            <w:tcW w:w="1953" w:type="dxa"/>
            <w:tcBorders>
              <w:top w:val="nil"/>
              <w:left w:val="nil"/>
              <w:bottom w:val="nil"/>
              <w:right w:val="nil"/>
            </w:tcBorders>
            <w:shd w:val="clear" w:color="auto" w:fill="auto"/>
            <w:noWrap/>
            <w:vAlign w:val="bottom"/>
            <w:hideMark/>
          </w:tcPr>
          <w:p w14:paraId="59E3B8B1" w14:textId="77777777" w:rsidR="00AB491E" w:rsidRPr="00AB491E" w:rsidRDefault="00AB491E" w:rsidP="00AB491E">
            <w:pPr>
              <w:spacing w:after="0"/>
              <w:jc w:val="right"/>
              <w:rPr>
                <w:rFonts w:ascii="Arial" w:hAnsi="Arial" w:cs="Arial"/>
                <w:b/>
                <w:bCs/>
                <w:sz w:val="16"/>
                <w:szCs w:val="16"/>
              </w:rPr>
            </w:pPr>
          </w:p>
        </w:tc>
        <w:tc>
          <w:tcPr>
            <w:tcW w:w="719" w:type="dxa"/>
            <w:tcBorders>
              <w:top w:val="nil"/>
              <w:left w:val="nil"/>
              <w:bottom w:val="nil"/>
              <w:right w:val="nil"/>
            </w:tcBorders>
            <w:shd w:val="clear" w:color="auto" w:fill="auto"/>
            <w:noWrap/>
            <w:vAlign w:val="bottom"/>
            <w:hideMark/>
          </w:tcPr>
          <w:p w14:paraId="10315417" w14:textId="77777777" w:rsidR="00AB491E" w:rsidRPr="00AB491E" w:rsidRDefault="00AB491E" w:rsidP="00AB491E">
            <w:pPr>
              <w:spacing w:after="0"/>
              <w:rPr>
                <w:rFonts w:ascii="Times New Roman" w:hAnsi="Times New Roman"/>
              </w:rPr>
            </w:pPr>
          </w:p>
        </w:tc>
        <w:tc>
          <w:tcPr>
            <w:tcW w:w="894" w:type="dxa"/>
            <w:tcBorders>
              <w:top w:val="nil"/>
              <w:left w:val="nil"/>
              <w:bottom w:val="nil"/>
              <w:right w:val="nil"/>
            </w:tcBorders>
            <w:shd w:val="clear" w:color="auto" w:fill="auto"/>
            <w:noWrap/>
            <w:tcMar>
              <w:left w:w="0" w:type="dxa"/>
            </w:tcMar>
            <w:vAlign w:val="bottom"/>
            <w:hideMark/>
          </w:tcPr>
          <w:p w14:paraId="4F73BE83" w14:textId="77777777" w:rsidR="00AB491E" w:rsidRPr="00AB491E" w:rsidRDefault="00AB491E" w:rsidP="00AB491E">
            <w:pPr>
              <w:spacing w:after="0"/>
              <w:jc w:val="right"/>
              <w:rPr>
                <w:rFonts w:ascii="Arial" w:hAnsi="Arial" w:cs="Arial"/>
                <w:i/>
                <w:iCs/>
                <w:sz w:val="16"/>
                <w:szCs w:val="16"/>
              </w:rPr>
            </w:pPr>
            <w:r w:rsidRPr="00AB491E">
              <w:rPr>
                <w:rFonts w:ascii="Arial" w:hAnsi="Arial" w:cs="Arial"/>
                <w:i/>
                <w:iCs/>
                <w:sz w:val="16"/>
                <w:szCs w:val="16"/>
              </w:rPr>
              <w:t>2,031</w:t>
            </w:r>
          </w:p>
        </w:tc>
        <w:tc>
          <w:tcPr>
            <w:tcW w:w="917" w:type="dxa"/>
            <w:tcBorders>
              <w:top w:val="nil"/>
              <w:left w:val="nil"/>
              <w:bottom w:val="nil"/>
              <w:right w:val="nil"/>
            </w:tcBorders>
            <w:shd w:val="clear" w:color="000000" w:fill="D9D9D9"/>
            <w:noWrap/>
            <w:tcMar>
              <w:left w:w="0" w:type="dxa"/>
            </w:tcMar>
            <w:vAlign w:val="bottom"/>
            <w:hideMark/>
          </w:tcPr>
          <w:p w14:paraId="26607E5C" w14:textId="77777777" w:rsidR="00AB491E" w:rsidRPr="00AB491E" w:rsidRDefault="00AB491E" w:rsidP="00AB491E">
            <w:pPr>
              <w:spacing w:after="0"/>
              <w:jc w:val="right"/>
              <w:rPr>
                <w:rFonts w:ascii="Arial" w:hAnsi="Arial" w:cs="Arial"/>
                <w:i/>
                <w:iCs/>
                <w:sz w:val="16"/>
                <w:szCs w:val="16"/>
              </w:rPr>
            </w:pPr>
            <w:r w:rsidRPr="00AB491E">
              <w:rPr>
                <w:rFonts w:ascii="Arial" w:hAnsi="Arial" w:cs="Arial"/>
                <w:i/>
                <w:iCs/>
                <w:sz w:val="16"/>
                <w:szCs w:val="16"/>
              </w:rPr>
              <w:t>598,000</w:t>
            </w:r>
          </w:p>
        </w:tc>
        <w:tc>
          <w:tcPr>
            <w:tcW w:w="1088" w:type="dxa"/>
            <w:tcBorders>
              <w:top w:val="nil"/>
              <w:left w:val="nil"/>
              <w:bottom w:val="nil"/>
              <w:right w:val="nil"/>
            </w:tcBorders>
            <w:shd w:val="clear" w:color="auto" w:fill="auto"/>
            <w:noWrap/>
            <w:tcMar>
              <w:left w:w="0" w:type="dxa"/>
            </w:tcMar>
            <w:vAlign w:val="bottom"/>
            <w:hideMark/>
          </w:tcPr>
          <w:p w14:paraId="5EDC4FEF" w14:textId="77777777" w:rsidR="00AB491E" w:rsidRPr="00AB491E" w:rsidRDefault="00AB491E" w:rsidP="00AB491E">
            <w:pPr>
              <w:spacing w:after="0"/>
              <w:jc w:val="right"/>
              <w:rPr>
                <w:rFonts w:ascii="Arial" w:hAnsi="Arial" w:cs="Arial"/>
                <w:i/>
                <w:iCs/>
                <w:sz w:val="16"/>
                <w:szCs w:val="16"/>
              </w:rPr>
            </w:pPr>
            <w:r w:rsidRPr="00AB491E">
              <w:rPr>
                <w:rFonts w:ascii="Arial" w:hAnsi="Arial" w:cs="Arial"/>
                <w:i/>
                <w:iCs/>
                <w:sz w:val="16"/>
                <w:szCs w:val="16"/>
              </w:rPr>
              <w:t>-</w:t>
            </w:r>
          </w:p>
        </w:tc>
        <w:tc>
          <w:tcPr>
            <w:tcW w:w="917" w:type="dxa"/>
            <w:tcBorders>
              <w:top w:val="nil"/>
              <w:left w:val="nil"/>
              <w:bottom w:val="nil"/>
              <w:right w:val="nil"/>
            </w:tcBorders>
            <w:shd w:val="clear" w:color="000000" w:fill="D9D9D9"/>
            <w:noWrap/>
            <w:tcMar>
              <w:left w:w="0" w:type="dxa"/>
            </w:tcMar>
            <w:vAlign w:val="bottom"/>
            <w:hideMark/>
          </w:tcPr>
          <w:p w14:paraId="44F36CB9" w14:textId="77777777" w:rsidR="00AB491E" w:rsidRPr="00AB491E" w:rsidRDefault="00AB491E" w:rsidP="00AB491E">
            <w:pPr>
              <w:spacing w:after="0"/>
              <w:jc w:val="right"/>
              <w:rPr>
                <w:rFonts w:ascii="Arial" w:hAnsi="Arial" w:cs="Arial"/>
                <w:i/>
                <w:iCs/>
                <w:sz w:val="16"/>
                <w:szCs w:val="16"/>
              </w:rPr>
            </w:pPr>
            <w:r w:rsidRPr="00AB491E">
              <w:rPr>
                <w:rFonts w:ascii="Arial" w:hAnsi="Arial" w:cs="Arial"/>
                <w:i/>
                <w:iCs/>
                <w:sz w:val="16"/>
                <w:szCs w:val="16"/>
              </w:rPr>
              <w:t>598,000</w:t>
            </w:r>
          </w:p>
        </w:tc>
        <w:tc>
          <w:tcPr>
            <w:tcW w:w="952" w:type="dxa"/>
            <w:tcBorders>
              <w:top w:val="nil"/>
              <w:left w:val="nil"/>
              <w:bottom w:val="nil"/>
              <w:right w:val="nil"/>
            </w:tcBorders>
            <w:shd w:val="clear" w:color="auto" w:fill="auto"/>
            <w:noWrap/>
            <w:tcMar>
              <w:left w:w="0" w:type="dxa"/>
            </w:tcMar>
            <w:vAlign w:val="bottom"/>
            <w:hideMark/>
          </w:tcPr>
          <w:p w14:paraId="499EDA6F" w14:textId="77777777" w:rsidR="00AB491E" w:rsidRPr="00AB491E" w:rsidRDefault="00AB491E" w:rsidP="00AB491E">
            <w:pPr>
              <w:spacing w:after="0"/>
              <w:jc w:val="right"/>
              <w:rPr>
                <w:rFonts w:ascii="Arial" w:hAnsi="Arial" w:cs="Arial"/>
                <w:i/>
                <w:iCs/>
                <w:sz w:val="16"/>
                <w:szCs w:val="16"/>
              </w:rPr>
            </w:pPr>
            <w:r w:rsidRPr="00AB491E">
              <w:rPr>
                <w:rFonts w:ascii="Arial" w:hAnsi="Arial" w:cs="Arial"/>
                <w:i/>
                <w:iCs/>
                <w:sz w:val="16"/>
                <w:szCs w:val="16"/>
              </w:rPr>
              <w:t>2,031</w:t>
            </w:r>
          </w:p>
        </w:tc>
      </w:tr>
      <w:tr w:rsidR="00AB491E" w:rsidRPr="00AB491E" w14:paraId="0BB2B5F5" w14:textId="77777777" w:rsidTr="00646A4F">
        <w:trPr>
          <w:trHeight w:val="425"/>
          <w:jc w:val="center"/>
        </w:trPr>
        <w:tc>
          <w:tcPr>
            <w:tcW w:w="1953" w:type="dxa"/>
            <w:tcBorders>
              <w:top w:val="nil"/>
              <w:left w:val="nil"/>
              <w:bottom w:val="nil"/>
              <w:right w:val="nil"/>
            </w:tcBorders>
            <w:shd w:val="clear" w:color="auto" w:fill="auto"/>
            <w:vAlign w:val="bottom"/>
            <w:hideMark/>
          </w:tcPr>
          <w:p w14:paraId="1223D8AE" w14:textId="77777777" w:rsidR="00AB491E" w:rsidRPr="00AB491E" w:rsidRDefault="00AB491E" w:rsidP="00AB491E">
            <w:pPr>
              <w:spacing w:after="0"/>
              <w:rPr>
                <w:rFonts w:ascii="Arial" w:hAnsi="Arial" w:cs="Arial"/>
                <w:sz w:val="16"/>
                <w:szCs w:val="16"/>
              </w:rPr>
            </w:pPr>
            <w:r w:rsidRPr="00AB491E">
              <w:rPr>
                <w:rFonts w:ascii="Arial" w:hAnsi="Arial" w:cs="Arial"/>
                <w:sz w:val="16"/>
                <w:szCs w:val="16"/>
              </w:rPr>
              <w:t xml:space="preserve">Medicare Guarantee </w:t>
            </w:r>
            <w:r w:rsidRPr="00AB491E">
              <w:rPr>
                <w:rFonts w:ascii="Arial" w:hAnsi="Arial" w:cs="Arial"/>
                <w:sz w:val="16"/>
                <w:szCs w:val="16"/>
              </w:rPr>
              <w:br/>
              <w:t>Fund</w:t>
            </w:r>
          </w:p>
        </w:tc>
        <w:tc>
          <w:tcPr>
            <w:tcW w:w="719" w:type="dxa"/>
            <w:tcBorders>
              <w:top w:val="nil"/>
              <w:left w:val="nil"/>
              <w:bottom w:val="nil"/>
              <w:right w:val="nil"/>
            </w:tcBorders>
            <w:shd w:val="clear" w:color="auto" w:fill="auto"/>
            <w:noWrap/>
            <w:vAlign w:val="bottom"/>
            <w:hideMark/>
          </w:tcPr>
          <w:p w14:paraId="043C45BC" w14:textId="77777777" w:rsidR="00AB491E" w:rsidRPr="00AB491E" w:rsidRDefault="00AB491E" w:rsidP="00AB491E">
            <w:pPr>
              <w:spacing w:after="0"/>
              <w:jc w:val="right"/>
              <w:rPr>
                <w:rFonts w:ascii="Arial" w:hAnsi="Arial" w:cs="Arial"/>
                <w:sz w:val="16"/>
                <w:szCs w:val="16"/>
              </w:rPr>
            </w:pPr>
            <w:r w:rsidRPr="00AB491E">
              <w:rPr>
                <w:rFonts w:ascii="Arial" w:hAnsi="Arial" w:cs="Arial"/>
                <w:sz w:val="16"/>
                <w:szCs w:val="16"/>
              </w:rPr>
              <w:t>2</w:t>
            </w:r>
          </w:p>
        </w:tc>
        <w:tc>
          <w:tcPr>
            <w:tcW w:w="894" w:type="dxa"/>
            <w:tcBorders>
              <w:top w:val="nil"/>
              <w:left w:val="nil"/>
              <w:bottom w:val="nil"/>
              <w:right w:val="nil"/>
            </w:tcBorders>
            <w:shd w:val="clear" w:color="auto" w:fill="auto"/>
            <w:noWrap/>
            <w:tcMar>
              <w:left w:w="0" w:type="dxa"/>
            </w:tcMar>
            <w:vAlign w:val="bottom"/>
            <w:hideMark/>
          </w:tcPr>
          <w:p w14:paraId="174BEB75" w14:textId="77777777" w:rsidR="00AB491E" w:rsidRPr="00AB491E" w:rsidRDefault="00AB491E" w:rsidP="00AB491E">
            <w:pPr>
              <w:spacing w:after="0"/>
              <w:jc w:val="right"/>
              <w:rPr>
                <w:rFonts w:ascii="Arial" w:hAnsi="Arial" w:cs="Arial"/>
                <w:b/>
                <w:bCs/>
                <w:sz w:val="16"/>
                <w:szCs w:val="16"/>
              </w:rPr>
            </w:pPr>
            <w:r w:rsidRPr="00AB491E">
              <w:rPr>
                <w:rFonts w:ascii="Arial" w:hAnsi="Arial" w:cs="Arial"/>
                <w:b/>
                <w:bCs/>
                <w:sz w:val="16"/>
                <w:szCs w:val="16"/>
              </w:rPr>
              <w:t>3,271,473</w:t>
            </w:r>
          </w:p>
        </w:tc>
        <w:tc>
          <w:tcPr>
            <w:tcW w:w="917" w:type="dxa"/>
            <w:tcBorders>
              <w:top w:val="nil"/>
              <w:left w:val="nil"/>
              <w:bottom w:val="nil"/>
              <w:right w:val="nil"/>
            </w:tcBorders>
            <w:shd w:val="clear" w:color="000000" w:fill="D9D9D9"/>
            <w:noWrap/>
            <w:tcMar>
              <w:left w:w="0" w:type="dxa"/>
            </w:tcMar>
            <w:vAlign w:val="bottom"/>
            <w:hideMark/>
          </w:tcPr>
          <w:p w14:paraId="569496C8" w14:textId="77777777" w:rsidR="00AB491E" w:rsidRPr="00AB491E" w:rsidRDefault="00AB491E" w:rsidP="00AB491E">
            <w:pPr>
              <w:spacing w:after="0"/>
              <w:jc w:val="right"/>
              <w:rPr>
                <w:rFonts w:ascii="Arial" w:hAnsi="Arial" w:cs="Arial"/>
                <w:b/>
                <w:bCs/>
                <w:sz w:val="16"/>
                <w:szCs w:val="16"/>
              </w:rPr>
            </w:pPr>
            <w:r w:rsidRPr="00AB491E">
              <w:rPr>
                <w:rFonts w:ascii="Arial" w:hAnsi="Arial" w:cs="Arial"/>
                <w:b/>
                <w:bCs/>
                <w:sz w:val="16"/>
                <w:szCs w:val="16"/>
              </w:rPr>
              <w:t>47,521,044</w:t>
            </w:r>
          </w:p>
        </w:tc>
        <w:tc>
          <w:tcPr>
            <w:tcW w:w="1088" w:type="dxa"/>
            <w:tcBorders>
              <w:top w:val="nil"/>
              <w:left w:val="nil"/>
              <w:bottom w:val="nil"/>
              <w:right w:val="nil"/>
            </w:tcBorders>
            <w:shd w:val="clear" w:color="auto" w:fill="auto"/>
            <w:noWrap/>
            <w:tcMar>
              <w:left w:w="0" w:type="dxa"/>
            </w:tcMar>
            <w:vAlign w:val="bottom"/>
            <w:hideMark/>
          </w:tcPr>
          <w:p w14:paraId="1D69681A" w14:textId="77777777" w:rsidR="00AB491E" w:rsidRPr="00AB491E" w:rsidRDefault="00AB491E" w:rsidP="00AB491E">
            <w:pPr>
              <w:spacing w:after="0"/>
              <w:jc w:val="right"/>
              <w:rPr>
                <w:rFonts w:ascii="Arial" w:hAnsi="Arial" w:cs="Arial"/>
                <w:b/>
                <w:bCs/>
                <w:sz w:val="16"/>
                <w:szCs w:val="16"/>
              </w:rPr>
            </w:pPr>
            <w:r w:rsidRPr="00AB491E">
              <w:rPr>
                <w:rFonts w:ascii="Arial" w:hAnsi="Arial" w:cs="Arial"/>
                <w:b/>
                <w:bCs/>
                <w:sz w:val="16"/>
                <w:szCs w:val="16"/>
              </w:rPr>
              <w:t>-</w:t>
            </w:r>
          </w:p>
        </w:tc>
        <w:tc>
          <w:tcPr>
            <w:tcW w:w="917" w:type="dxa"/>
            <w:tcBorders>
              <w:top w:val="nil"/>
              <w:left w:val="nil"/>
              <w:bottom w:val="nil"/>
              <w:right w:val="nil"/>
            </w:tcBorders>
            <w:shd w:val="clear" w:color="000000" w:fill="D9D9D9"/>
            <w:noWrap/>
            <w:tcMar>
              <w:left w:w="0" w:type="dxa"/>
            </w:tcMar>
            <w:vAlign w:val="bottom"/>
            <w:hideMark/>
          </w:tcPr>
          <w:p w14:paraId="6FCB6111" w14:textId="77777777" w:rsidR="00AB491E" w:rsidRPr="00AB491E" w:rsidRDefault="00AB491E" w:rsidP="00AB491E">
            <w:pPr>
              <w:spacing w:after="0"/>
              <w:jc w:val="right"/>
              <w:rPr>
                <w:rFonts w:ascii="Arial" w:hAnsi="Arial" w:cs="Arial"/>
                <w:b/>
                <w:bCs/>
                <w:sz w:val="16"/>
                <w:szCs w:val="16"/>
              </w:rPr>
            </w:pPr>
            <w:r w:rsidRPr="00AB491E">
              <w:rPr>
                <w:rFonts w:ascii="Arial" w:hAnsi="Arial" w:cs="Arial"/>
                <w:b/>
                <w:bCs/>
                <w:sz w:val="16"/>
                <w:szCs w:val="16"/>
              </w:rPr>
              <w:t>47,521,044</w:t>
            </w:r>
          </w:p>
        </w:tc>
        <w:tc>
          <w:tcPr>
            <w:tcW w:w="952" w:type="dxa"/>
            <w:tcBorders>
              <w:top w:val="nil"/>
              <w:left w:val="nil"/>
              <w:bottom w:val="nil"/>
              <w:right w:val="nil"/>
            </w:tcBorders>
            <w:shd w:val="clear" w:color="auto" w:fill="auto"/>
            <w:noWrap/>
            <w:tcMar>
              <w:left w:w="0" w:type="dxa"/>
            </w:tcMar>
            <w:vAlign w:val="bottom"/>
            <w:hideMark/>
          </w:tcPr>
          <w:p w14:paraId="6857CF25" w14:textId="77777777" w:rsidR="00AB491E" w:rsidRPr="00AB491E" w:rsidRDefault="00AB491E" w:rsidP="00AB491E">
            <w:pPr>
              <w:spacing w:after="0"/>
              <w:jc w:val="right"/>
              <w:rPr>
                <w:rFonts w:ascii="Arial" w:hAnsi="Arial" w:cs="Arial"/>
                <w:b/>
                <w:bCs/>
                <w:sz w:val="16"/>
                <w:szCs w:val="16"/>
              </w:rPr>
            </w:pPr>
            <w:r w:rsidRPr="00AB491E">
              <w:rPr>
                <w:rFonts w:ascii="Arial" w:hAnsi="Arial" w:cs="Arial"/>
                <w:b/>
                <w:bCs/>
                <w:sz w:val="16"/>
                <w:szCs w:val="16"/>
              </w:rPr>
              <w:t>3,271,473</w:t>
            </w:r>
          </w:p>
        </w:tc>
      </w:tr>
      <w:tr w:rsidR="00AB491E" w:rsidRPr="00AB491E" w14:paraId="5294C1A5" w14:textId="77777777" w:rsidTr="00646A4F">
        <w:trPr>
          <w:trHeight w:val="225"/>
          <w:jc w:val="center"/>
        </w:trPr>
        <w:tc>
          <w:tcPr>
            <w:tcW w:w="1953" w:type="dxa"/>
            <w:tcBorders>
              <w:top w:val="nil"/>
              <w:left w:val="nil"/>
              <w:bottom w:val="nil"/>
              <w:right w:val="nil"/>
            </w:tcBorders>
            <w:shd w:val="clear" w:color="auto" w:fill="auto"/>
            <w:noWrap/>
            <w:vAlign w:val="bottom"/>
            <w:hideMark/>
          </w:tcPr>
          <w:p w14:paraId="61FB209D" w14:textId="77777777" w:rsidR="00AB491E" w:rsidRPr="00AB491E" w:rsidRDefault="00AB491E" w:rsidP="00AB491E">
            <w:pPr>
              <w:spacing w:after="0"/>
              <w:jc w:val="right"/>
              <w:rPr>
                <w:rFonts w:ascii="Arial" w:hAnsi="Arial" w:cs="Arial"/>
                <w:b/>
                <w:bCs/>
                <w:sz w:val="16"/>
                <w:szCs w:val="16"/>
              </w:rPr>
            </w:pPr>
          </w:p>
        </w:tc>
        <w:tc>
          <w:tcPr>
            <w:tcW w:w="719" w:type="dxa"/>
            <w:tcBorders>
              <w:top w:val="nil"/>
              <w:left w:val="nil"/>
              <w:bottom w:val="nil"/>
              <w:right w:val="nil"/>
            </w:tcBorders>
            <w:shd w:val="clear" w:color="auto" w:fill="auto"/>
            <w:noWrap/>
            <w:vAlign w:val="bottom"/>
            <w:hideMark/>
          </w:tcPr>
          <w:p w14:paraId="7A1F121B" w14:textId="77777777" w:rsidR="00AB491E" w:rsidRPr="00AB491E" w:rsidRDefault="00AB491E" w:rsidP="00AB491E">
            <w:pPr>
              <w:spacing w:after="0"/>
              <w:rPr>
                <w:rFonts w:ascii="Times New Roman" w:hAnsi="Times New Roman"/>
              </w:rPr>
            </w:pPr>
          </w:p>
        </w:tc>
        <w:tc>
          <w:tcPr>
            <w:tcW w:w="894" w:type="dxa"/>
            <w:tcBorders>
              <w:top w:val="nil"/>
              <w:left w:val="nil"/>
              <w:bottom w:val="nil"/>
              <w:right w:val="nil"/>
            </w:tcBorders>
            <w:shd w:val="clear" w:color="auto" w:fill="auto"/>
            <w:noWrap/>
            <w:tcMar>
              <w:left w:w="0" w:type="dxa"/>
            </w:tcMar>
            <w:vAlign w:val="bottom"/>
            <w:hideMark/>
          </w:tcPr>
          <w:p w14:paraId="1506854E" w14:textId="77777777" w:rsidR="00AB491E" w:rsidRPr="00AB491E" w:rsidRDefault="00AB491E" w:rsidP="00AB491E">
            <w:pPr>
              <w:spacing w:after="0"/>
              <w:jc w:val="right"/>
              <w:rPr>
                <w:rFonts w:ascii="Arial" w:hAnsi="Arial" w:cs="Arial"/>
                <w:i/>
                <w:iCs/>
                <w:sz w:val="16"/>
                <w:szCs w:val="16"/>
              </w:rPr>
            </w:pPr>
            <w:r w:rsidRPr="00AB491E">
              <w:rPr>
                <w:rFonts w:ascii="Arial" w:hAnsi="Arial" w:cs="Arial"/>
                <w:i/>
                <w:iCs/>
                <w:sz w:val="16"/>
                <w:szCs w:val="16"/>
              </w:rPr>
              <w:t>3,271,473</w:t>
            </w:r>
          </w:p>
        </w:tc>
        <w:tc>
          <w:tcPr>
            <w:tcW w:w="917" w:type="dxa"/>
            <w:tcBorders>
              <w:top w:val="nil"/>
              <w:left w:val="nil"/>
              <w:bottom w:val="nil"/>
              <w:right w:val="nil"/>
            </w:tcBorders>
            <w:shd w:val="clear" w:color="000000" w:fill="D9D9D9"/>
            <w:noWrap/>
            <w:tcMar>
              <w:left w:w="0" w:type="dxa"/>
            </w:tcMar>
            <w:vAlign w:val="bottom"/>
            <w:hideMark/>
          </w:tcPr>
          <w:p w14:paraId="3634BF9A" w14:textId="77777777" w:rsidR="00AB491E" w:rsidRPr="00AB491E" w:rsidRDefault="00AB491E" w:rsidP="00AB491E">
            <w:pPr>
              <w:spacing w:after="0"/>
              <w:jc w:val="right"/>
              <w:rPr>
                <w:rFonts w:ascii="Arial" w:hAnsi="Arial" w:cs="Arial"/>
                <w:i/>
                <w:iCs/>
                <w:sz w:val="16"/>
                <w:szCs w:val="16"/>
              </w:rPr>
            </w:pPr>
            <w:r w:rsidRPr="00AB491E">
              <w:rPr>
                <w:rFonts w:ascii="Arial" w:hAnsi="Arial" w:cs="Arial"/>
                <w:i/>
                <w:iCs/>
                <w:sz w:val="16"/>
                <w:szCs w:val="16"/>
              </w:rPr>
              <w:t>45,664,691</w:t>
            </w:r>
          </w:p>
        </w:tc>
        <w:tc>
          <w:tcPr>
            <w:tcW w:w="1088" w:type="dxa"/>
            <w:tcBorders>
              <w:top w:val="nil"/>
              <w:left w:val="nil"/>
              <w:bottom w:val="nil"/>
              <w:right w:val="nil"/>
            </w:tcBorders>
            <w:shd w:val="clear" w:color="auto" w:fill="auto"/>
            <w:noWrap/>
            <w:tcMar>
              <w:left w:w="0" w:type="dxa"/>
            </w:tcMar>
            <w:vAlign w:val="bottom"/>
            <w:hideMark/>
          </w:tcPr>
          <w:p w14:paraId="20A74E9D" w14:textId="77777777" w:rsidR="00AB491E" w:rsidRPr="00AB491E" w:rsidRDefault="00AB491E" w:rsidP="00AB491E">
            <w:pPr>
              <w:spacing w:after="0"/>
              <w:jc w:val="right"/>
              <w:rPr>
                <w:rFonts w:ascii="Arial" w:hAnsi="Arial" w:cs="Arial"/>
                <w:i/>
                <w:iCs/>
                <w:sz w:val="16"/>
                <w:szCs w:val="16"/>
              </w:rPr>
            </w:pPr>
            <w:r w:rsidRPr="00AB491E">
              <w:rPr>
                <w:rFonts w:ascii="Arial" w:hAnsi="Arial" w:cs="Arial"/>
                <w:i/>
                <w:iCs/>
                <w:sz w:val="16"/>
                <w:szCs w:val="16"/>
              </w:rPr>
              <w:t>-</w:t>
            </w:r>
          </w:p>
        </w:tc>
        <w:tc>
          <w:tcPr>
            <w:tcW w:w="917" w:type="dxa"/>
            <w:tcBorders>
              <w:top w:val="nil"/>
              <w:left w:val="nil"/>
              <w:bottom w:val="nil"/>
              <w:right w:val="nil"/>
            </w:tcBorders>
            <w:shd w:val="clear" w:color="000000" w:fill="D9D9D9"/>
            <w:noWrap/>
            <w:tcMar>
              <w:left w:w="0" w:type="dxa"/>
            </w:tcMar>
            <w:vAlign w:val="bottom"/>
            <w:hideMark/>
          </w:tcPr>
          <w:p w14:paraId="4D7FA471" w14:textId="77777777" w:rsidR="00AB491E" w:rsidRPr="00AB491E" w:rsidRDefault="00AB491E" w:rsidP="00AB491E">
            <w:pPr>
              <w:spacing w:after="0"/>
              <w:jc w:val="right"/>
              <w:rPr>
                <w:rFonts w:ascii="Arial" w:hAnsi="Arial" w:cs="Arial"/>
                <w:i/>
                <w:iCs/>
                <w:sz w:val="16"/>
                <w:szCs w:val="16"/>
              </w:rPr>
            </w:pPr>
            <w:r w:rsidRPr="00AB491E">
              <w:rPr>
                <w:rFonts w:ascii="Arial" w:hAnsi="Arial" w:cs="Arial"/>
                <w:i/>
                <w:iCs/>
                <w:sz w:val="16"/>
                <w:szCs w:val="16"/>
              </w:rPr>
              <w:t>45,664,691</w:t>
            </w:r>
          </w:p>
        </w:tc>
        <w:tc>
          <w:tcPr>
            <w:tcW w:w="952" w:type="dxa"/>
            <w:tcBorders>
              <w:top w:val="nil"/>
              <w:left w:val="nil"/>
              <w:bottom w:val="nil"/>
              <w:right w:val="nil"/>
            </w:tcBorders>
            <w:shd w:val="clear" w:color="auto" w:fill="auto"/>
            <w:noWrap/>
            <w:tcMar>
              <w:left w:w="0" w:type="dxa"/>
            </w:tcMar>
            <w:vAlign w:val="bottom"/>
            <w:hideMark/>
          </w:tcPr>
          <w:p w14:paraId="34D460DD" w14:textId="77777777" w:rsidR="00AB491E" w:rsidRPr="00AB491E" w:rsidRDefault="00AB491E" w:rsidP="00AB491E">
            <w:pPr>
              <w:spacing w:after="0"/>
              <w:jc w:val="right"/>
              <w:rPr>
                <w:rFonts w:ascii="Arial" w:hAnsi="Arial" w:cs="Arial"/>
                <w:i/>
                <w:iCs/>
                <w:sz w:val="16"/>
                <w:szCs w:val="16"/>
              </w:rPr>
            </w:pPr>
            <w:r w:rsidRPr="00AB491E">
              <w:rPr>
                <w:rFonts w:ascii="Arial" w:hAnsi="Arial" w:cs="Arial"/>
                <w:i/>
                <w:iCs/>
                <w:sz w:val="16"/>
                <w:szCs w:val="16"/>
              </w:rPr>
              <w:t>3,271,473</w:t>
            </w:r>
          </w:p>
        </w:tc>
      </w:tr>
      <w:tr w:rsidR="00AB491E" w:rsidRPr="00AB491E" w14:paraId="5259AE79" w14:textId="77777777" w:rsidTr="00646A4F">
        <w:trPr>
          <w:trHeight w:val="397"/>
          <w:jc w:val="center"/>
        </w:trPr>
        <w:tc>
          <w:tcPr>
            <w:tcW w:w="1953" w:type="dxa"/>
            <w:tcBorders>
              <w:top w:val="nil"/>
              <w:left w:val="nil"/>
              <w:bottom w:val="nil"/>
              <w:right w:val="nil"/>
            </w:tcBorders>
            <w:shd w:val="clear" w:color="auto" w:fill="auto"/>
            <w:vAlign w:val="bottom"/>
            <w:hideMark/>
          </w:tcPr>
          <w:p w14:paraId="2FD5BC19" w14:textId="77777777" w:rsidR="00AB491E" w:rsidRPr="00AB491E" w:rsidRDefault="00AB491E" w:rsidP="00AB491E">
            <w:pPr>
              <w:spacing w:after="0"/>
              <w:rPr>
                <w:rFonts w:ascii="Arial" w:hAnsi="Arial" w:cs="Arial"/>
                <w:sz w:val="16"/>
                <w:szCs w:val="16"/>
              </w:rPr>
            </w:pPr>
            <w:r w:rsidRPr="00AB491E">
              <w:rPr>
                <w:rFonts w:ascii="Arial" w:hAnsi="Arial" w:cs="Arial"/>
                <w:sz w:val="16"/>
                <w:szCs w:val="16"/>
              </w:rPr>
              <w:t>Sport and Recreation</w:t>
            </w:r>
          </w:p>
        </w:tc>
        <w:tc>
          <w:tcPr>
            <w:tcW w:w="719" w:type="dxa"/>
            <w:tcBorders>
              <w:top w:val="nil"/>
              <w:left w:val="nil"/>
              <w:bottom w:val="nil"/>
              <w:right w:val="nil"/>
            </w:tcBorders>
            <w:shd w:val="clear" w:color="auto" w:fill="auto"/>
            <w:noWrap/>
            <w:vAlign w:val="bottom"/>
            <w:hideMark/>
          </w:tcPr>
          <w:p w14:paraId="359DC6CD" w14:textId="77777777" w:rsidR="00AB491E" w:rsidRPr="00AB491E" w:rsidRDefault="00AB491E" w:rsidP="00AB491E">
            <w:pPr>
              <w:spacing w:after="0"/>
              <w:jc w:val="right"/>
              <w:rPr>
                <w:rFonts w:ascii="Arial" w:hAnsi="Arial" w:cs="Arial"/>
                <w:sz w:val="16"/>
                <w:szCs w:val="16"/>
              </w:rPr>
            </w:pPr>
            <w:r w:rsidRPr="00AB491E">
              <w:rPr>
                <w:rFonts w:ascii="Arial" w:hAnsi="Arial" w:cs="Arial"/>
                <w:sz w:val="16"/>
                <w:szCs w:val="16"/>
              </w:rPr>
              <w:t>4</w:t>
            </w:r>
          </w:p>
        </w:tc>
        <w:tc>
          <w:tcPr>
            <w:tcW w:w="894" w:type="dxa"/>
            <w:tcBorders>
              <w:top w:val="nil"/>
              <w:left w:val="nil"/>
              <w:bottom w:val="nil"/>
              <w:right w:val="nil"/>
            </w:tcBorders>
            <w:shd w:val="clear" w:color="auto" w:fill="auto"/>
            <w:noWrap/>
            <w:tcMar>
              <w:left w:w="0" w:type="dxa"/>
            </w:tcMar>
            <w:vAlign w:val="bottom"/>
            <w:hideMark/>
          </w:tcPr>
          <w:p w14:paraId="00E07766" w14:textId="77777777" w:rsidR="00AB491E" w:rsidRPr="00AB491E" w:rsidRDefault="00AB491E" w:rsidP="00AB491E">
            <w:pPr>
              <w:spacing w:after="0"/>
              <w:jc w:val="right"/>
              <w:rPr>
                <w:rFonts w:ascii="Arial" w:hAnsi="Arial" w:cs="Arial"/>
                <w:b/>
                <w:bCs/>
                <w:sz w:val="16"/>
                <w:szCs w:val="16"/>
              </w:rPr>
            </w:pPr>
            <w:r w:rsidRPr="00AB491E">
              <w:rPr>
                <w:rFonts w:ascii="Arial" w:hAnsi="Arial" w:cs="Arial"/>
                <w:b/>
                <w:bCs/>
                <w:sz w:val="16"/>
                <w:szCs w:val="16"/>
              </w:rPr>
              <w:t>182</w:t>
            </w:r>
          </w:p>
        </w:tc>
        <w:tc>
          <w:tcPr>
            <w:tcW w:w="917" w:type="dxa"/>
            <w:tcBorders>
              <w:top w:val="nil"/>
              <w:left w:val="nil"/>
              <w:bottom w:val="nil"/>
              <w:right w:val="nil"/>
            </w:tcBorders>
            <w:shd w:val="clear" w:color="000000" w:fill="D9D9D9"/>
            <w:noWrap/>
            <w:tcMar>
              <w:left w:w="0" w:type="dxa"/>
            </w:tcMar>
            <w:vAlign w:val="bottom"/>
            <w:hideMark/>
          </w:tcPr>
          <w:p w14:paraId="3E513E20" w14:textId="77777777" w:rsidR="00AB491E" w:rsidRPr="00AB491E" w:rsidRDefault="00AB491E" w:rsidP="00AB491E">
            <w:pPr>
              <w:spacing w:after="0"/>
              <w:jc w:val="right"/>
              <w:rPr>
                <w:rFonts w:ascii="Arial" w:hAnsi="Arial" w:cs="Arial"/>
                <w:b/>
                <w:bCs/>
                <w:sz w:val="16"/>
                <w:szCs w:val="16"/>
              </w:rPr>
            </w:pPr>
            <w:r w:rsidRPr="00AB491E">
              <w:rPr>
                <w:rFonts w:ascii="Arial" w:hAnsi="Arial" w:cs="Arial"/>
                <w:b/>
                <w:bCs/>
                <w:sz w:val="16"/>
                <w:szCs w:val="16"/>
              </w:rPr>
              <w:t>-</w:t>
            </w:r>
          </w:p>
        </w:tc>
        <w:tc>
          <w:tcPr>
            <w:tcW w:w="1088" w:type="dxa"/>
            <w:tcBorders>
              <w:top w:val="nil"/>
              <w:left w:val="nil"/>
              <w:bottom w:val="nil"/>
              <w:right w:val="nil"/>
            </w:tcBorders>
            <w:shd w:val="clear" w:color="auto" w:fill="auto"/>
            <w:noWrap/>
            <w:tcMar>
              <w:left w:w="0" w:type="dxa"/>
            </w:tcMar>
            <w:vAlign w:val="bottom"/>
            <w:hideMark/>
          </w:tcPr>
          <w:p w14:paraId="4DC922B3" w14:textId="77777777" w:rsidR="00AB491E" w:rsidRPr="00AB491E" w:rsidRDefault="00AB491E" w:rsidP="00AB491E">
            <w:pPr>
              <w:spacing w:after="0"/>
              <w:jc w:val="right"/>
              <w:rPr>
                <w:rFonts w:ascii="Arial" w:hAnsi="Arial" w:cs="Arial"/>
                <w:b/>
                <w:bCs/>
                <w:sz w:val="16"/>
                <w:szCs w:val="16"/>
              </w:rPr>
            </w:pPr>
            <w:r w:rsidRPr="00AB491E">
              <w:rPr>
                <w:rFonts w:ascii="Arial" w:hAnsi="Arial" w:cs="Arial"/>
                <w:b/>
                <w:bCs/>
                <w:sz w:val="16"/>
                <w:szCs w:val="16"/>
              </w:rPr>
              <w:t>-</w:t>
            </w:r>
          </w:p>
        </w:tc>
        <w:tc>
          <w:tcPr>
            <w:tcW w:w="917" w:type="dxa"/>
            <w:tcBorders>
              <w:top w:val="nil"/>
              <w:left w:val="nil"/>
              <w:bottom w:val="nil"/>
              <w:right w:val="nil"/>
            </w:tcBorders>
            <w:shd w:val="clear" w:color="000000" w:fill="D9D9D9"/>
            <w:noWrap/>
            <w:tcMar>
              <w:left w:w="0" w:type="dxa"/>
            </w:tcMar>
            <w:vAlign w:val="bottom"/>
            <w:hideMark/>
          </w:tcPr>
          <w:p w14:paraId="38450080" w14:textId="77777777" w:rsidR="00AB491E" w:rsidRPr="00AB491E" w:rsidRDefault="00AB491E" w:rsidP="00AB491E">
            <w:pPr>
              <w:spacing w:after="0"/>
              <w:jc w:val="right"/>
              <w:rPr>
                <w:rFonts w:ascii="Arial" w:hAnsi="Arial" w:cs="Arial"/>
                <w:b/>
                <w:bCs/>
                <w:sz w:val="16"/>
                <w:szCs w:val="16"/>
              </w:rPr>
            </w:pPr>
            <w:r w:rsidRPr="00AB491E">
              <w:rPr>
                <w:rFonts w:ascii="Arial" w:hAnsi="Arial" w:cs="Arial"/>
                <w:b/>
                <w:bCs/>
                <w:sz w:val="16"/>
                <w:szCs w:val="16"/>
              </w:rPr>
              <w:t>-</w:t>
            </w:r>
          </w:p>
        </w:tc>
        <w:tc>
          <w:tcPr>
            <w:tcW w:w="952" w:type="dxa"/>
            <w:tcBorders>
              <w:top w:val="nil"/>
              <w:left w:val="nil"/>
              <w:bottom w:val="nil"/>
              <w:right w:val="nil"/>
            </w:tcBorders>
            <w:shd w:val="clear" w:color="auto" w:fill="auto"/>
            <w:noWrap/>
            <w:tcMar>
              <w:left w:w="0" w:type="dxa"/>
            </w:tcMar>
            <w:vAlign w:val="bottom"/>
            <w:hideMark/>
          </w:tcPr>
          <w:p w14:paraId="4A30EF50" w14:textId="77777777" w:rsidR="00AB491E" w:rsidRPr="00AB491E" w:rsidRDefault="00AB491E" w:rsidP="00AB491E">
            <w:pPr>
              <w:spacing w:after="0"/>
              <w:jc w:val="right"/>
              <w:rPr>
                <w:rFonts w:ascii="Arial" w:hAnsi="Arial" w:cs="Arial"/>
                <w:b/>
                <w:bCs/>
                <w:sz w:val="16"/>
                <w:szCs w:val="16"/>
              </w:rPr>
            </w:pPr>
            <w:r w:rsidRPr="00AB491E">
              <w:rPr>
                <w:rFonts w:ascii="Arial" w:hAnsi="Arial" w:cs="Arial"/>
                <w:b/>
                <w:bCs/>
                <w:sz w:val="16"/>
                <w:szCs w:val="16"/>
              </w:rPr>
              <w:t>182</w:t>
            </w:r>
          </w:p>
        </w:tc>
      </w:tr>
      <w:tr w:rsidR="00AB491E" w:rsidRPr="00AB491E" w14:paraId="383B485F" w14:textId="77777777" w:rsidTr="00646A4F">
        <w:trPr>
          <w:trHeight w:val="225"/>
          <w:jc w:val="center"/>
        </w:trPr>
        <w:tc>
          <w:tcPr>
            <w:tcW w:w="1953" w:type="dxa"/>
            <w:tcBorders>
              <w:top w:val="nil"/>
              <w:left w:val="nil"/>
              <w:bottom w:val="nil"/>
              <w:right w:val="nil"/>
            </w:tcBorders>
            <w:shd w:val="clear" w:color="auto" w:fill="auto"/>
            <w:noWrap/>
            <w:vAlign w:val="bottom"/>
            <w:hideMark/>
          </w:tcPr>
          <w:p w14:paraId="55872CB3" w14:textId="77777777" w:rsidR="00AB491E" w:rsidRPr="00AB491E" w:rsidRDefault="00AB491E" w:rsidP="00AB491E">
            <w:pPr>
              <w:spacing w:after="0"/>
              <w:jc w:val="right"/>
              <w:rPr>
                <w:rFonts w:ascii="Arial" w:hAnsi="Arial" w:cs="Arial"/>
                <w:b/>
                <w:bCs/>
                <w:sz w:val="16"/>
                <w:szCs w:val="16"/>
              </w:rPr>
            </w:pPr>
          </w:p>
        </w:tc>
        <w:tc>
          <w:tcPr>
            <w:tcW w:w="719" w:type="dxa"/>
            <w:tcBorders>
              <w:top w:val="nil"/>
              <w:left w:val="nil"/>
              <w:bottom w:val="nil"/>
              <w:right w:val="nil"/>
            </w:tcBorders>
            <w:shd w:val="clear" w:color="auto" w:fill="auto"/>
            <w:noWrap/>
            <w:vAlign w:val="bottom"/>
            <w:hideMark/>
          </w:tcPr>
          <w:p w14:paraId="3DCAB993" w14:textId="77777777" w:rsidR="00AB491E" w:rsidRPr="00AB491E" w:rsidRDefault="00AB491E" w:rsidP="00AB491E">
            <w:pPr>
              <w:spacing w:after="0"/>
              <w:rPr>
                <w:rFonts w:ascii="Times New Roman" w:hAnsi="Times New Roman"/>
              </w:rPr>
            </w:pPr>
          </w:p>
        </w:tc>
        <w:tc>
          <w:tcPr>
            <w:tcW w:w="894" w:type="dxa"/>
            <w:tcBorders>
              <w:top w:val="nil"/>
              <w:left w:val="nil"/>
              <w:bottom w:val="nil"/>
              <w:right w:val="nil"/>
            </w:tcBorders>
            <w:shd w:val="clear" w:color="auto" w:fill="auto"/>
            <w:noWrap/>
            <w:tcMar>
              <w:left w:w="0" w:type="dxa"/>
            </w:tcMar>
            <w:vAlign w:val="bottom"/>
            <w:hideMark/>
          </w:tcPr>
          <w:p w14:paraId="253E217C" w14:textId="77777777" w:rsidR="00AB491E" w:rsidRPr="00AB491E" w:rsidRDefault="00AB491E" w:rsidP="00AB491E">
            <w:pPr>
              <w:spacing w:after="0"/>
              <w:jc w:val="right"/>
              <w:rPr>
                <w:rFonts w:ascii="Arial" w:hAnsi="Arial" w:cs="Arial"/>
                <w:i/>
                <w:iCs/>
                <w:sz w:val="16"/>
                <w:szCs w:val="16"/>
              </w:rPr>
            </w:pPr>
            <w:r w:rsidRPr="00AB491E">
              <w:rPr>
                <w:rFonts w:ascii="Arial" w:hAnsi="Arial" w:cs="Arial"/>
                <w:i/>
                <w:iCs/>
                <w:sz w:val="16"/>
                <w:szCs w:val="16"/>
              </w:rPr>
              <w:t>182</w:t>
            </w:r>
          </w:p>
        </w:tc>
        <w:tc>
          <w:tcPr>
            <w:tcW w:w="917" w:type="dxa"/>
            <w:tcBorders>
              <w:top w:val="nil"/>
              <w:left w:val="nil"/>
              <w:bottom w:val="nil"/>
              <w:right w:val="nil"/>
            </w:tcBorders>
            <w:shd w:val="clear" w:color="000000" w:fill="D9D9D9"/>
            <w:noWrap/>
            <w:tcMar>
              <w:left w:w="0" w:type="dxa"/>
            </w:tcMar>
            <w:vAlign w:val="bottom"/>
            <w:hideMark/>
          </w:tcPr>
          <w:p w14:paraId="5B9746CC" w14:textId="77777777" w:rsidR="00AB491E" w:rsidRPr="00AB491E" w:rsidRDefault="00AB491E" w:rsidP="00AB491E">
            <w:pPr>
              <w:spacing w:after="0"/>
              <w:jc w:val="right"/>
              <w:rPr>
                <w:rFonts w:ascii="Arial" w:hAnsi="Arial" w:cs="Arial"/>
                <w:i/>
                <w:iCs/>
                <w:sz w:val="16"/>
                <w:szCs w:val="16"/>
              </w:rPr>
            </w:pPr>
            <w:r w:rsidRPr="00AB491E">
              <w:rPr>
                <w:rFonts w:ascii="Arial" w:hAnsi="Arial" w:cs="Arial"/>
                <w:i/>
                <w:iCs/>
                <w:sz w:val="16"/>
                <w:szCs w:val="16"/>
              </w:rPr>
              <w:t>-</w:t>
            </w:r>
          </w:p>
        </w:tc>
        <w:tc>
          <w:tcPr>
            <w:tcW w:w="1088" w:type="dxa"/>
            <w:tcBorders>
              <w:top w:val="nil"/>
              <w:left w:val="nil"/>
              <w:bottom w:val="nil"/>
              <w:right w:val="nil"/>
            </w:tcBorders>
            <w:shd w:val="clear" w:color="auto" w:fill="auto"/>
            <w:noWrap/>
            <w:tcMar>
              <w:left w:w="0" w:type="dxa"/>
            </w:tcMar>
            <w:vAlign w:val="bottom"/>
            <w:hideMark/>
          </w:tcPr>
          <w:p w14:paraId="5583D527" w14:textId="77777777" w:rsidR="00AB491E" w:rsidRPr="00AB491E" w:rsidRDefault="00AB491E" w:rsidP="00AB491E">
            <w:pPr>
              <w:spacing w:after="0"/>
              <w:jc w:val="right"/>
              <w:rPr>
                <w:rFonts w:ascii="Arial" w:hAnsi="Arial" w:cs="Arial"/>
                <w:i/>
                <w:iCs/>
                <w:sz w:val="16"/>
                <w:szCs w:val="16"/>
              </w:rPr>
            </w:pPr>
            <w:r w:rsidRPr="00AB491E">
              <w:rPr>
                <w:rFonts w:ascii="Arial" w:hAnsi="Arial" w:cs="Arial"/>
                <w:i/>
                <w:iCs/>
                <w:sz w:val="16"/>
                <w:szCs w:val="16"/>
              </w:rPr>
              <w:t>-</w:t>
            </w:r>
          </w:p>
        </w:tc>
        <w:tc>
          <w:tcPr>
            <w:tcW w:w="917" w:type="dxa"/>
            <w:tcBorders>
              <w:top w:val="nil"/>
              <w:left w:val="nil"/>
              <w:bottom w:val="nil"/>
              <w:right w:val="nil"/>
            </w:tcBorders>
            <w:shd w:val="clear" w:color="000000" w:fill="D9D9D9"/>
            <w:noWrap/>
            <w:tcMar>
              <w:left w:w="0" w:type="dxa"/>
            </w:tcMar>
            <w:vAlign w:val="bottom"/>
            <w:hideMark/>
          </w:tcPr>
          <w:p w14:paraId="3D95193A" w14:textId="77777777" w:rsidR="00AB491E" w:rsidRPr="00AB491E" w:rsidRDefault="00AB491E" w:rsidP="00AB491E">
            <w:pPr>
              <w:spacing w:after="0"/>
              <w:jc w:val="right"/>
              <w:rPr>
                <w:rFonts w:ascii="Arial" w:hAnsi="Arial" w:cs="Arial"/>
                <w:i/>
                <w:iCs/>
                <w:sz w:val="16"/>
                <w:szCs w:val="16"/>
              </w:rPr>
            </w:pPr>
            <w:r w:rsidRPr="00AB491E">
              <w:rPr>
                <w:rFonts w:ascii="Arial" w:hAnsi="Arial" w:cs="Arial"/>
                <w:i/>
                <w:iCs/>
                <w:sz w:val="16"/>
                <w:szCs w:val="16"/>
              </w:rPr>
              <w:t>-</w:t>
            </w:r>
          </w:p>
        </w:tc>
        <w:tc>
          <w:tcPr>
            <w:tcW w:w="952" w:type="dxa"/>
            <w:tcBorders>
              <w:top w:val="nil"/>
              <w:left w:val="nil"/>
              <w:bottom w:val="nil"/>
              <w:right w:val="nil"/>
            </w:tcBorders>
            <w:shd w:val="clear" w:color="auto" w:fill="auto"/>
            <w:noWrap/>
            <w:tcMar>
              <w:left w:w="0" w:type="dxa"/>
            </w:tcMar>
            <w:vAlign w:val="bottom"/>
            <w:hideMark/>
          </w:tcPr>
          <w:p w14:paraId="1BF59AAB" w14:textId="77777777" w:rsidR="00AB491E" w:rsidRPr="00AB491E" w:rsidRDefault="00AB491E" w:rsidP="00AB491E">
            <w:pPr>
              <w:spacing w:after="0"/>
              <w:jc w:val="right"/>
              <w:rPr>
                <w:rFonts w:ascii="Arial" w:hAnsi="Arial" w:cs="Arial"/>
                <w:i/>
                <w:iCs/>
                <w:sz w:val="16"/>
                <w:szCs w:val="16"/>
              </w:rPr>
            </w:pPr>
            <w:r w:rsidRPr="00AB491E">
              <w:rPr>
                <w:rFonts w:ascii="Arial" w:hAnsi="Arial" w:cs="Arial"/>
                <w:i/>
                <w:iCs/>
                <w:sz w:val="16"/>
                <w:szCs w:val="16"/>
              </w:rPr>
              <w:t>182</w:t>
            </w:r>
          </w:p>
        </w:tc>
      </w:tr>
      <w:tr w:rsidR="00AB491E" w:rsidRPr="00AB491E" w14:paraId="0CA8D82C" w14:textId="77777777" w:rsidTr="00646A4F">
        <w:trPr>
          <w:trHeight w:val="225"/>
          <w:jc w:val="center"/>
        </w:trPr>
        <w:tc>
          <w:tcPr>
            <w:tcW w:w="1953" w:type="dxa"/>
            <w:tcBorders>
              <w:top w:val="nil"/>
              <w:left w:val="nil"/>
              <w:bottom w:val="nil"/>
              <w:right w:val="nil"/>
            </w:tcBorders>
            <w:shd w:val="clear" w:color="auto" w:fill="auto"/>
            <w:noWrap/>
            <w:vAlign w:val="bottom"/>
            <w:hideMark/>
          </w:tcPr>
          <w:p w14:paraId="55542B78" w14:textId="77777777" w:rsidR="00AB491E" w:rsidRPr="00AB491E" w:rsidRDefault="00AB491E" w:rsidP="00AB491E">
            <w:pPr>
              <w:spacing w:after="0"/>
              <w:rPr>
                <w:rFonts w:ascii="Arial" w:hAnsi="Arial" w:cs="Arial"/>
                <w:b/>
                <w:bCs/>
                <w:sz w:val="16"/>
                <w:szCs w:val="16"/>
              </w:rPr>
            </w:pPr>
            <w:r w:rsidRPr="00AB491E">
              <w:rPr>
                <w:rFonts w:ascii="Arial" w:hAnsi="Arial" w:cs="Arial"/>
                <w:b/>
                <w:bCs/>
                <w:sz w:val="16"/>
                <w:szCs w:val="16"/>
              </w:rPr>
              <w:t>Total Administered</w:t>
            </w:r>
          </w:p>
        </w:tc>
        <w:tc>
          <w:tcPr>
            <w:tcW w:w="719" w:type="dxa"/>
            <w:tcBorders>
              <w:top w:val="nil"/>
              <w:left w:val="nil"/>
              <w:bottom w:val="nil"/>
              <w:right w:val="nil"/>
            </w:tcBorders>
            <w:shd w:val="clear" w:color="auto" w:fill="auto"/>
            <w:noWrap/>
            <w:vAlign w:val="bottom"/>
            <w:hideMark/>
          </w:tcPr>
          <w:p w14:paraId="191474F6" w14:textId="77777777" w:rsidR="00AB491E" w:rsidRPr="00AB491E" w:rsidRDefault="00AB491E" w:rsidP="00AB491E">
            <w:pPr>
              <w:spacing w:after="0"/>
              <w:rPr>
                <w:rFonts w:ascii="Arial" w:hAnsi="Arial" w:cs="Arial"/>
                <w:b/>
                <w:bCs/>
                <w:sz w:val="16"/>
                <w:szCs w:val="16"/>
              </w:rPr>
            </w:pPr>
          </w:p>
        </w:tc>
        <w:tc>
          <w:tcPr>
            <w:tcW w:w="894" w:type="dxa"/>
            <w:tcBorders>
              <w:top w:val="nil"/>
              <w:left w:val="nil"/>
              <w:bottom w:val="nil"/>
              <w:right w:val="nil"/>
            </w:tcBorders>
            <w:shd w:val="clear" w:color="auto" w:fill="auto"/>
            <w:noWrap/>
            <w:tcMar>
              <w:left w:w="0" w:type="dxa"/>
            </w:tcMar>
            <w:vAlign w:val="bottom"/>
            <w:hideMark/>
          </w:tcPr>
          <w:p w14:paraId="40D7B717" w14:textId="77777777" w:rsidR="00AB491E" w:rsidRPr="00AB491E" w:rsidRDefault="00AB491E" w:rsidP="00AB491E">
            <w:pPr>
              <w:spacing w:after="0"/>
              <w:jc w:val="right"/>
              <w:rPr>
                <w:rFonts w:ascii="Times New Roman" w:hAnsi="Times New Roman"/>
              </w:rPr>
            </w:pPr>
          </w:p>
        </w:tc>
        <w:tc>
          <w:tcPr>
            <w:tcW w:w="917" w:type="dxa"/>
            <w:tcBorders>
              <w:top w:val="nil"/>
              <w:left w:val="nil"/>
              <w:bottom w:val="nil"/>
              <w:right w:val="nil"/>
            </w:tcBorders>
            <w:shd w:val="clear" w:color="000000" w:fill="D9D9D9"/>
            <w:noWrap/>
            <w:tcMar>
              <w:left w:w="0" w:type="dxa"/>
            </w:tcMar>
            <w:vAlign w:val="bottom"/>
            <w:hideMark/>
          </w:tcPr>
          <w:p w14:paraId="2E97D043" w14:textId="77777777" w:rsidR="00AB491E" w:rsidRPr="00AB491E" w:rsidRDefault="00AB491E" w:rsidP="00AB491E">
            <w:pPr>
              <w:spacing w:after="0"/>
              <w:jc w:val="right"/>
              <w:rPr>
                <w:rFonts w:ascii="Arial" w:hAnsi="Arial" w:cs="Arial"/>
                <w:i/>
                <w:iCs/>
                <w:sz w:val="16"/>
                <w:szCs w:val="16"/>
              </w:rPr>
            </w:pPr>
            <w:r w:rsidRPr="00AB491E">
              <w:rPr>
                <w:rFonts w:ascii="Arial" w:hAnsi="Arial" w:cs="Arial"/>
                <w:i/>
                <w:iCs/>
                <w:sz w:val="16"/>
                <w:szCs w:val="16"/>
              </w:rPr>
              <w:t> </w:t>
            </w:r>
          </w:p>
        </w:tc>
        <w:tc>
          <w:tcPr>
            <w:tcW w:w="1088" w:type="dxa"/>
            <w:tcBorders>
              <w:top w:val="nil"/>
              <w:left w:val="nil"/>
              <w:bottom w:val="nil"/>
              <w:right w:val="nil"/>
            </w:tcBorders>
            <w:shd w:val="clear" w:color="auto" w:fill="auto"/>
            <w:noWrap/>
            <w:tcMar>
              <w:left w:w="0" w:type="dxa"/>
            </w:tcMar>
            <w:vAlign w:val="bottom"/>
            <w:hideMark/>
          </w:tcPr>
          <w:p w14:paraId="111D6B31" w14:textId="77777777" w:rsidR="00AB491E" w:rsidRPr="00AB491E" w:rsidRDefault="00AB491E" w:rsidP="00AB491E">
            <w:pPr>
              <w:spacing w:after="0"/>
              <w:jc w:val="right"/>
              <w:rPr>
                <w:rFonts w:ascii="Arial" w:hAnsi="Arial" w:cs="Arial"/>
                <w:i/>
                <w:iCs/>
                <w:sz w:val="16"/>
                <w:szCs w:val="16"/>
              </w:rPr>
            </w:pPr>
          </w:p>
        </w:tc>
        <w:tc>
          <w:tcPr>
            <w:tcW w:w="917" w:type="dxa"/>
            <w:tcBorders>
              <w:top w:val="nil"/>
              <w:left w:val="nil"/>
              <w:bottom w:val="nil"/>
              <w:right w:val="nil"/>
            </w:tcBorders>
            <w:shd w:val="clear" w:color="000000" w:fill="D9D9D9"/>
            <w:noWrap/>
            <w:tcMar>
              <w:left w:w="0" w:type="dxa"/>
            </w:tcMar>
            <w:vAlign w:val="bottom"/>
            <w:hideMark/>
          </w:tcPr>
          <w:p w14:paraId="30A5E9E7" w14:textId="77777777" w:rsidR="00AB491E" w:rsidRPr="00AB491E" w:rsidRDefault="00AB491E" w:rsidP="00AB491E">
            <w:pPr>
              <w:spacing w:after="0"/>
              <w:jc w:val="right"/>
              <w:rPr>
                <w:rFonts w:ascii="Arial" w:hAnsi="Arial" w:cs="Arial"/>
                <w:i/>
                <w:iCs/>
                <w:sz w:val="16"/>
                <w:szCs w:val="16"/>
              </w:rPr>
            </w:pPr>
            <w:r w:rsidRPr="00AB491E">
              <w:rPr>
                <w:rFonts w:ascii="Arial" w:hAnsi="Arial" w:cs="Arial"/>
                <w:i/>
                <w:iCs/>
                <w:sz w:val="16"/>
                <w:szCs w:val="16"/>
              </w:rPr>
              <w:t> </w:t>
            </w:r>
          </w:p>
        </w:tc>
        <w:tc>
          <w:tcPr>
            <w:tcW w:w="952" w:type="dxa"/>
            <w:tcBorders>
              <w:top w:val="nil"/>
              <w:left w:val="nil"/>
              <w:bottom w:val="nil"/>
              <w:right w:val="nil"/>
            </w:tcBorders>
            <w:shd w:val="clear" w:color="auto" w:fill="auto"/>
            <w:noWrap/>
            <w:tcMar>
              <w:left w:w="0" w:type="dxa"/>
            </w:tcMar>
            <w:vAlign w:val="bottom"/>
            <w:hideMark/>
          </w:tcPr>
          <w:p w14:paraId="680B181C" w14:textId="77777777" w:rsidR="00AB491E" w:rsidRPr="00AB491E" w:rsidRDefault="00AB491E" w:rsidP="00AB491E">
            <w:pPr>
              <w:spacing w:after="0"/>
              <w:jc w:val="right"/>
              <w:rPr>
                <w:rFonts w:ascii="Arial" w:hAnsi="Arial" w:cs="Arial"/>
                <w:i/>
                <w:iCs/>
                <w:sz w:val="16"/>
                <w:szCs w:val="16"/>
              </w:rPr>
            </w:pPr>
          </w:p>
        </w:tc>
      </w:tr>
      <w:tr w:rsidR="00AB491E" w:rsidRPr="00AB491E" w14:paraId="653909ED" w14:textId="77777777" w:rsidTr="00646A4F">
        <w:trPr>
          <w:trHeight w:val="225"/>
          <w:jc w:val="center"/>
        </w:trPr>
        <w:tc>
          <w:tcPr>
            <w:tcW w:w="1953" w:type="dxa"/>
            <w:tcBorders>
              <w:top w:val="nil"/>
              <w:left w:val="nil"/>
              <w:bottom w:val="nil"/>
              <w:right w:val="nil"/>
            </w:tcBorders>
            <w:shd w:val="clear" w:color="auto" w:fill="auto"/>
            <w:vAlign w:val="bottom"/>
            <w:hideMark/>
          </w:tcPr>
          <w:p w14:paraId="4479B5F9" w14:textId="77777777" w:rsidR="00AB491E" w:rsidRPr="00AB491E" w:rsidRDefault="00AB491E" w:rsidP="00646A4F">
            <w:pPr>
              <w:spacing w:after="0"/>
              <w:ind w:leftChars="75" w:left="150"/>
              <w:rPr>
                <w:rFonts w:ascii="Arial" w:hAnsi="Arial" w:cs="Arial"/>
                <w:b/>
                <w:bCs/>
                <w:sz w:val="16"/>
                <w:szCs w:val="16"/>
              </w:rPr>
            </w:pPr>
            <w:r w:rsidRPr="00AB491E">
              <w:rPr>
                <w:rFonts w:ascii="Arial" w:hAnsi="Arial" w:cs="Arial"/>
                <w:b/>
                <w:bCs/>
                <w:sz w:val="16"/>
                <w:szCs w:val="16"/>
              </w:rPr>
              <w:t>2023–24 estimate</w:t>
            </w:r>
          </w:p>
        </w:tc>
        <w:tc>
          <w:tcPr>
            <w:tcW w:w="719" w:type="dxa"/>
            <w:tcBorders>
              <w:top w:val="nil"/>
              <w:left w:val="nil"/>
              <w:bottom w:val="nil"/>
              <w:right w:val="nil"/>
            </w:tcBorders>
            <w:shd w:val="clear" w:color="auto" w:fill="auto"/>
            <w:noWrap/>
            <w:vAlign w:val="bottom"/>
            <w:hideMark/>
          </w:tcPr>
          <w:p w14:paraId="0C46EED2" w14:textId="77777777" w:rsidR="00AB491E" w:rsidRPr="00AB491E" w:rsidRDefault="00AB491E" w:rsidP="00AB491E">
            <w:pPr>
              <w:spacing w:after="0"/>
              <w:ind w:firstLineChars="100" w:firstLine="160"/>
              <w:rPr>
                <w:rFonts w:ascii="Arial" w:hAnsi="Arial" w:cs="Arial"/>
                <w:b/>
                <w:bCs/>
                <w:sz w:val="16"/>
                <w:szCs w:val="16"/>
              </w:rPr>
            </w:pPr>
          </w:p>
        </w:tc>
        <w:tc>
          <w:tcPr>
            <w:tcW w:w="894" w:type="dxa"/>
            <w:tcBorders>
              <w:top w:val="nil"/>
              <w:left w:val="nil"/>
              <w:bottom w:val="nil"/>
              <w:right w:val="nil"/>
            </w:tcBorders>
            <w:shd w:val="clear" w:color="auto" w:fill="auto"/>
            <w:noWrap/>
            <w:tcMar>
              <w:left w:w="0" w:type="dxa"/>
            </w:tcMar>
            <w:vAlign w:val="bottom"/>
            <w:hideMark/>
          </w:tcPr>
          <w:p w14:paraId="1844AE35" w14:textId="77777777" w:rsidR="00AB491E" w:rsidRPr="00AB491E" w:rsidRDefault="00AB491E" w:rsidP="00AB491E">
            <w:pPr>
              <w:spacing w:after="0"/>
              <w:jc w:val="right"/>
              <w:rPr>
                <w:rFonts w:ascii="Arial" w:hAnsi="Arial" w:cs="Arial"/>
                <w:b/>
                <w:bCs/>
                <w:sz w:val="16"/>
                <w:szCs w:val="16"/>
              </w:rPr>
            </w:pPr>
            <w:r w:rsidRPr="00AB491E">
              <w:rPr>
                <w:rFonts w:ascii="Arial" w:hAnsi="Arial" w:cs="Arial"/>
                <w:b/>
                <w:bCs/>
                <w:sz w:val="16"/>
                <w:szCs w:val="16"/>
              </w:rPr>
              <w:t>3,282,528</w:t>
            </w:r>
          </w:p>
        </w:tc>
        <w:tc>
          <w:tcPr>
            <w:tcW w:w="917" w:type="dxa"/>
            <w:tcBorders>
              <w:top w:val="nil"/>
              <w:left w:val="nil"/>
              <w:bottom w:val="nil"/>
              <w:right w:val="nil"/>
            </w:tcBorders>
            <w:shd w:val="clear" w:color="000000" w:fill="D9D9D9"/>
            <w:noWrap/>
            <w:tcMar>
              <w:left w:w="0" w:type="dxa"/>
            </w:tcMar>
            <w:vAlign w:val="bottom"/>
            <w:hideMark/>
          </w:tcPr>
          <w:p w14:paraId="1DDBD869" w14:textId="77777777" w:rsidR="00AB491E" w:rsidRPr="00AB491E" w:rsidRDefault="00AB491E" w:rsidP="00AB491E">
            <w:pPr>
              <w:spacing w:after="0"/>
              <w:jc w:val="right"/>
              <w:rPr>
                <w:rFonts w:ascii="Arial" w:hAnsi="Arial" w:cs="Arial"/>
                <w:b/>
                <w:bCs/>
                <w:sz w:val="16"/>
                <w:szCs w:val="16"/>
              </w:rPr>
            </w:pPr>
            <w:r w:rsidRPr="00AB491E">
              <w:rPr>
                <w:rFonts w:ascii="Arial" w:hAnsi="Arial" w:cs="Arial"/>
                <w:b/>
                <w:bCs/>
                <w:sz w:val="16"/>
                <w:szCs w:val="16"/>
              </w:rPr>
              <w:t>48,174,897</w:t>
            </w:r>
          </w:p>
        </w:tc>
        <w:tc>
          <w:tcPr>
            <w:tcW w:w="1088" w:type="dxa"/>
            <w:tcBorders>
              <w:top w:val="nil"/>
              <w:left w:val="nil"/>
              <w:bottom w:val="nil"/>
              <w:right w:val="nil"/>
            </w:tcBorders>
            <w:shd w:val="clear" w:color="auto" w:fill="auto"/>
            <w:noWrap/>
            <w:tcMar>
              <w:left w:w="0" w:type="dxa"/>
            </w:tcMar>
            <w:vAlign w:val="bottom"/>
            <w:hideMark/>
          </w:tcPr>
          <w:p w14:paraId="1609ED9E" w14:textId="77777777" w:rsidR="00AB491E" w:rsidRPr="00AB491E" w:rsidRDefault="00AB491E" w:rsidP="00AB491E">
            <w:pPr>
              <w:spacing w:after="0"/>
              <w:jc w:val="right"/>
              <w:rPr>
                <w:rFonts w:ascii="Arial" w:hAnsi="Arial" w:cs="Arial"/>
                <w:b/>
                <w:bCs/>
                <w:sz w:val="16"/>
                <w:szCs w:val="16"/>
              </w:rPr>
            </w:pPr>
            <w:r w:rsidRPr="00AB491E">
              <w:rPr>
                <w:rFonts w:ascii="Arial" w:hAnsi="Arial" w:cs="Arial"/>
                <w:b/>
                <w:bCs/>
                <w:sz w:val="16"/>
                <w:szCs w:val="16"/>
              </w:rPr>
              <w:t>7,133</w:t>
            </w:r>
          </w:p>
        </w:tc>
        <w:tc>
          <w:tcPr>
            <w:tcW w:w="917" w:type="dxa"/>
            <w:tcBorders>
              <w:top w:val="nil"/>
              <w:left w:val="nil"/>
              <w:bottom w:val="nil"/>
              <w:right w:val="nil"/>
            </w:tcBorders>
            <w:shd w:val="clear" w:color="000000" w:fill="D9D9D9"/>
            <w:noWrap/>
            <w:tcMar>
              <w:left w:w="0" w:type="dxa"/>
            </w:tcMar>
            <w:vAlign w:val="bottom"/>
            <w:hideMark/>
          </w:tcPr>
          <w:p w14:paraId="15ED8617" w14:textId="77777777" w:rsidR="00AB491E" w:rsidRPr="00AB491E" w:rsidRDefault="00AB491E" w:rsidP="00AB491E">
            <w:pPr>
              <w:spacing w:after="0"/>
              <w:jc w:val="right"/>
              <w:rPr>
                <w:rFonts w:ascii="Arial" w:hAnsi="Arial" w:cs="Arial"/>
                <w:b/>
                <w:bCs/>
                <w:sz w:val="16"/>
                <w:szCs w:val="16"/>
              </w:rPr>
            </w:pPr>
            <w:r w:rsidRPr="00AB491E">
              <w:rPr>
                <w:rFonts w:ascii="Arial" w:hAnsi="Arial" w:cs="Arial"/>
                <w:b/>
                <w:bCs/>
                <w:sz w:val="16"/>
                <w:szCs w:val="16"/>
              </w:rPr>
              <w:t>48,180,863</w:t>
            </w:r>
          </w:p>
        </w:tc>
        <w:tc>
          <w:tcPr>
            <w:tcW w:w="952" w:type="dxa"/>
            <w:tcBorders>
              <w:top w:val="nil"/>
              <w:left w:val="nil"/>
              <w:bottom w:val="nil"/>
              <w:right w:val="nil"/>
            </w:tcBorders>
            <w:shd w:val="clear" w:color="auto" w:fill="auto"/>
            <w:noWrap/>
            <w:tcMar>
              <w:left w:w="0" w:type="dxa"/>
            </w:tcMar>
            <w:vAlign w:val="bottom"/>
            <w:hideMark/>
          </w:tcPr>
          <w:p w14:paraId="543DE2F7" w14:textId="77777777" w:rsidR="00AB491E" w:rsidRPr="00AB491E" w:rsidRDefault="00AB491E" w:rsidP="00AB491E">
            <w:pPr>
              <w:spacing w:after="0"/>
              <w:jc w:val="right"/>
              <w:rPr>
                <w:rFonts w:ascii="Arial" w:hAnsi="Arial" w:cs="Arial"/>
                <w:b/>
                <w:bCs/>
                <w:sz w:val="16"/>
                <w:szCs w:val="16"/>
              </w:rPr>
            </w:pPr>
            <w:r w:rsidRPr="00AB491E">
              <w:rPr>
                <w:rFonts w:ascii="Arial" w:hAnsi="Arial" w:cs="Arial"/>
                <w:b/>
                <w:bCs/>
                <w:sz w:val="16"/>
                <w:szCs w:val="16"/>
              </w:rPr>
              <w:t>3,283,695</w:t>
            </w:r>
          </w:p>
        </w:tc>
      </w:tr>
      <w:tr w:rsidR="00AB491E" w:rsidRPr="00AB491E" w14:paraId="3F0C6B15" w14:textId="77777777" w:rsidTr="00646A4F">
        <w:trPr>
          <w:trHeight w:val="450"/>
          <w:jc w:val="center"/>
        </w:trPr>
        <w:tc>
          <w:tcPr>
            <w:tcW w:w="1953" w:type="dxa"/>
            <w:tcBorders>
              <w:top w:val="nil"/>
              <w:left w:val="nil"/>
              <w:bottom w:val="nil"/>
              <w:right w:val="nil"/>
            </w:tcBorders>
            <w:shd w:val="clear" w:color="auto" w:fill="auto"/>
            <w:vAlign w:val="bottom"/>
            <w:hideMark/>
          </w:tcPr>
          <w:p w14:paraId="583EAE06" w14:textId="77777777" w:rsidR="00AB491E" w:rsidRPr="00AB491E" w:rsidRDefault="00AB491E" w:rsidP="00646A4F">
            <w:pPr>
              <w:spacing w:after="0"/>
              <w:ind w:leftChars="75" w:left="150"/>
              <w:rPr>
                <w:rFonts w:ascii="Arial" w:hAnsi="Arial" w:cs="Arial"/>
                <w:i/>
                <w:iCs/>
                <w:sz w:val="16"/>
                <w:szCs w:val="16"/>
              </w:rPr>
            </w:pPr>
            <w:r w:rsidRPr="00AB491E">
              <w:rPr>
                <w:rFonts w:ascii="Arial" w:hAnsi="Arial" w:cs="Arial"/>
                <w:i/>
                <w:iCs/>
                <w:sz w:val="16"/>
                <w:szCs w:val="16"/>
              </w:rPr>
              <w:t>2022–23 estimated actual</w:t>
            </w:r>
          </w:p>
        </w:tc>
        <w:tc>
          <w:tcPr>
            <w:tcW w:w="719" w:type="dxa"/>
            <w:tcBorders>
              <w:top w:val="nil"/>
              <w:left w:val="nil"/>
              <w:bottom w:val="single" w:sz="4" w:space="0" w:color="000000"/>
              <w:right w:val="nil"/>
            </w:tcBorders>
            <w:shd w:val="clear" w:color="auto" w:fill="auto"/>
            <w:noWrap/>
            <w:vAlign w:val="bottom"/>
            <w:hideMark/>
          </w:tcPr>
          <w:p w14:paraId="77A70FB7" w14:textId="77777777" w:rsidR="00AB491E" w:rsidRPr="00AB491E" w:rsidRDefault="00AB491E" w:rsidP="00AB491E">
            <w:pPr>
              <w:spacing w:after="0"/>
              <w:jc w:val="right"/>
              <w:rPr>
                <w:rFonts w:ascii="Arial" w:hAnsi="Arial" w:cs="Arial"/>
                <w:sz w:val="16"/>
                <w:szCs w:val="16"/>
              </w:rPr>
            </w:pPr>
            <w:r w:rsidRPr="00AB491E">
              <w:rPr>
                <w:rFonts w:ascii="Arial" w:hAnsi="Arial" w:cs="Arial"/>
                <w:sz w:val="16"/>
                <w:szCs w:val="16"/>
              </w:rPr>
              <w:t> </w:t>
            </w:r>
          </w:p>
        </w:tc>
        <w:tc>
          <w:tcPr>
            <w:tcW w:w="894" w:type="dxa"/>
            <w:tcBorders>
              <w:top w:val="nil"/>
              <w:left w:val="nil"/>
              <w:bottom w:val="single" w:sz="4" w:space="0" w:color="000000"/>
              <w:right w:val="nil"/>
            </w:tcBorders>
            <w:shd w:val="clear" w:color="auto" w:fill="auto"/>
            <w:noWrap/>
            <w:tcMar>
              <w:left w:w="0" w:type="dxa"/>
            </w:tcMar>
            <w:vAlign w:val="bottom"/>
            <w:hideMark/>
          </w:tcPr>
          <w:p w14:paraId="5F12E321" w14:textId="77777777" w:rsidR="00AB491E" w:rsidRPr="00AB491E" w:rsidRDefault="00AB491E" w:rsidP="00AB491E">
            <w:pPr>
              <w:spacing w:after="0"/>
              <w:jc w:val="right"/>
              <w:rPr>
                <w:rFonts w:ascii="Arial" w:hAnsi="Arial" w:cs="Arial"/>
                <w:i/>
                <w:iCs/>
                <w:sz w:val="16"/>
                <w:szCs w:val="16"/>
              </w:rPr>
            </w:pPr>
            <w:r w:rsidRPr="00AB491E">
              <w:rPr>
                <w:rFonts w:ascii="Arial" w:hAnsi="Arial" w:cs="Arial"/>
                <w:i/>
                <w:iCs/>
                <w:sz w:val="16"/>
                <w:szCs w:val="16"/>
              </w:rPr>
              <w:t>3,281,361</w:t>
            </w:r>
          </w:p>
        </w:tc>
        <w:tc>
          <w:tcPr>
            <w:tcW w:w="917" w:type="dxa"/>
            <w:tcBorders>
              <w:top w:val="nil"/>
              <w:left w:val="nil"/>
              <w:bottom w:val="single" w:sz="4" w:space="0" w:color="000000"/>
              <w:right w:val="nil"/>
            </w:tcBorders>
            <w:shd w:val="clear" w:color="000000" w:fill="D9D9D9"/>
            <w:noWrap/>
            <w:tcMar>
              <w:left w:w="0" w:type="dxa"/>
            </w:tcMar>
            <w:vAlign w:val="bottom"/>
            <w:hideMark/>
          </w:tcPr>
          <w:p w14:paraId="72A0485F" w14:textId="77777777" w:rsidR="00AB491E" w:rsidRPr="00AB491E" w:rsidRDefault="00AB491E" w:rsidP="00AB491E">
            <w:pPr>
              <w:spacing w:after="0"/>
              <w:jc w:val="right"/>
              <w:rPr>
                <w:rFonts w:ascii="Arial" w:hAnsi="Arial" w:cs="Arial"/>
                <w:i/>
                <w:iCs/>
                <w:sz w:val="16"/>
                <w:szCs w:val="16"/>
              </w:rPr>
            </w:pPr>
            <w:r w:rsidRPr="00AB491E">
              <w:rPr>
                <w:rFonts w:ascii="Arial" w:hAnsi="Arial" w:cs="Arial"/>
                <w:i/>
                <w:iCs/>
                <w:sz w:val="16"/>
                <w:szCs w:val="16"/>
              </w:rPr>
              <w:t>46,266,544</w:t>
            </w:r>
          </w:p>
        </w:tc>
        <w:tc>
          <w:tcPr>
            <w:tcW w:w="1088" w:type="dxa"/>
            <w:tcBorders>
              <w:top w:val="nil"/>
              <w:left w:val="nil"/>
              <w:bottom w:val="single" w:sz="4" w:space="0" w:color="000000"/>
              <w:right w:val="nil"/>
            </w:tcBorders>
            <w:shd w:val="clear" w:color="auto" w:fill="auto"/>
            <w:noWrap/>
            <w:tcMar>
              <w:left w:w="0" w:type="dxa"/>
            </w:tcMar>
            <w:vAlign w:val="bottom"/>
            <w:hideMark/>
          </w:tcPr>
          <w:p w14:paraId="0A05471F" w14:textId="77777777" w:rsidR="00AB491E" w:rsidRPr="00AB491E" w:rsidRDefault="00AB491E" w:rsidP="00AB491E">
            <w:pPr>
              <w:spacing w:after="0"/>
              <w:jc w:val="right"/>
              <w:rPr>
                <w:rFonts w:ascii="Arial" w:hAnsi="Arial" w:cs="Arial"/>
                <w:i/>
                <w:iCs/>
                <w:sz w:val="16"/>
                <w:szCs w:val="16"/>
              </w:rPr>
            </w:pPr>
            <w:r w:rsidRPr="00AB491E">
              <w:rPr>
                <w:rFonts w:ascii="Arial" w:hAnsi="Arial" w:cs="Arial"/>
                <w:i/>
                <w:iCs/>
                <w:sz w:val="16"/>
                <w:szCs w:val="16"/>
              </w:rPr>
              <w:t>7,133</w:t>
            </w:r>
          </w:p>
        </w:tc>
        <w:tc>
          <w:tcPr>
            <w:tcW w:w="917" w:type="dxa"/>
            <w:tcBorders>
              <w:top w:val="nil"/>
              <w:left w:val="nil"/>
              <w:bottom w:val="single" w:sz="4" w:space="0" w:color="000000"/>
              <w:right w:val="nil"/>
            </w:tcBorders>
            <w:shd w:val="clear" w:color="000000" w:fill="D9D9D9"/>
            <w:noWrap/>
            <w:tcMar>
              <w:left w:w="0" w:type="dxa"/>
            </w:tcMar>
            <w:vAlign w:val="bottom"/>
            <w:hideMark/>
          </w:tcPr>
          <w:p w14:paraId="0786253D" w14:textId="77777777" w:rsidR="00AB491E" w:rsidRPr="00AB491E" w:rsidRDefault="00AB491E" w:rsidP="00AB491E">
            <w:pPr>
              <w:spacing w:after="0"/>
              <w:jc w:val="right"/>
              <w:rPr>
                <w:rFonts w:ascii="Arial" w:hAnsi="Arial" w:cs="Arial"/>
                <w:i/>
                <w:iCs/>
                <w:sz w:val="16"/>
                <w:szCs w:val="16"/>
              </w:rPr>
            </w:pPr>
            <w:r w:rsidRPr="00AB491E">
              <w:rPr>
                <w:rFonts w:ascii="Arial" w:hAnsi="Arial" w:cs="Arial"/>
                <w:i/>
                <w:iCs/>
                <w:sz w:val="16"/>
                <w:szCs w:val="16"/>
              </w:rPr>
              <w:t>46,272,510</w:t>
            </w:r>
          </w:p>
        </w:tc>
        <w:tc>
          <w:tcPr>
            <w:tcW w:w="952" w:type="dxa"/>
            <w:tcBorders>
              <w:top w:val="nil"/>
              <w:left w:val="nil"/>
              <w:bottom w:val="single" w:sz="4" w:space="0" w:color="000000"/>
              <w:right w:val="nil"/>
            </w:tcBorders>
            <w:shd w:val="clear" w:color="auto" w:fill="auto"/>
            <w:noWrap/>
            <w:tcMar>
              <w:left w:w="0" w:type="dxa"/>
            </w:tcMar>
            <w:vAlign w:val="bottom"/>
            <w:hideMark/>
          </w:tcPr>
          <w:p w14:paraId="404F58BF" w14:textId="77777777" w:rsidR="00AB491E" w:rsidRPr="00AB491E" w:rsidRDefault="00AB491E" w:rsidP="00AB491E">
            <w:pPr>
              <w:spacing w:after="0"/>
              <w:jc w:val="right"/>
              <w:rPr>
                <w:rFonts w:ascii="Arial" w:hAnsi="Arial" w:cs="Arial"/>
                <w:i/>
                <w:iCs/>
                <w:sz w:val="16"/>
                <w:szCs w:val="16"/>
              </w:rPr>
            </w:pPr>
            <w:r w:rsidRPr="00AB491E">
              <w:rPr>
                <w:rFonts w:ascii="Arial" w:hAnsi="Arial" w:cs="Arial"/>
                <w:i/>
                <w:iCs/>
                <w:sz w:val="16"/>
                <w:szCs w:val="16"/>
              </w:rPr>
              <w:t>3,282,528</w:t>
            </w:r>
          </w:p>
        </w:tc>
      </w:tr>
      <w:tr w:rsidR="00AB491E" w:rsidRPr="00AB491E" w14:paraId="29CF4E7B" w14:textId="77777777" w:rsidTr="00AB491E">
        <w:trPr>
          <w:trHeight w:val="450"/>
          <w:jc w:val="center"/>
        </w:trPr>
        <w:tc>
          <w:tcPr>
            <w:tcW w:w="1953" w:type="dxa"/>
            <w:tcBorders>
              <w:top w:val="nil"/>
              <w:left w:val="nil"/>
              <w:bottom w:val="nil"/>
              <w:right w:val="nil"/>
            </w:tcBorders>
            <w:shd w:val="clear" w:color="auto" w:fill="auto"/>
            <w:vAlign w:val="bottom"/>
            <w:hideMark/>
          </w:tcPr>
          <w:p w14:paraId="5A74DA58" w14:textId="77777777" w:rsidR="00AB491E" w:rsidRPr="00AB491E" w:rsidRDefault="00AB491E" w:rsidP="00AB491E">
            <w:pPr>
              <w:spacing w:after="0"/>
              <w:rPr>
                <w:rFonts w:ascii="Arial" w:hAnsi="Arial" w:cs="Arial"/>
                <w:b/>
                <w:bCs/>
                <w:sz w:val="16"/>
                <w:szCs w:val="16"/>
              </w:rPr>
            </w:pPr>
            <w:r w:rsidRPr="00AB491E">
              <w:rPr>
                <w:rFonts w:ascii="Arial" w:hAnsi="Arial" w:cs="Arial"/>
                <w:b/>
                <w:bCs/>
                <w:sz w:val="16"/>
                <w:szCs w:val="16"/>
              </w:rPr>
              <w:t>Special Public Money</w:t>
            </w:r>
          </w:p>
        </w:tc>
        <w:tc>
          <w:tcPr>
            <w:tcW w:w="719" w:type="dxa"/>
            <w:tcBorders>
              <w:top w:val="nil"/>
              <w:left w:val="nil"/>
              <w:bottom w:val="nil"/>
              <w:right w:val="nil"/>
            </w:tcBorders>
            <w:shd w:val="clear" w:color="auto" w:fill="auto"/>
            <w:noWrap/>
            <w:vAlign w:val="bottom"/>
            <w:hideMark/>
          </w:tcPr>
          <w:p w14:paraId="4FE95A61" w14:textId="77777777" w:rsidR="00AB491E" w:rsidRPr="00AB491E" w:rsidRDefault="00AB491E" w:rsidP="00AB491E">
            <w:pPr>
              <w:spacing w:after="0"/>
              <w:rPr>
                <w:rFonts w:ascii="Arial" w:hAnsi="Arial" w:cs="Arial"/>
                <w:b/>
                <w:bCs/>
                <w:sz w:val="16"/>
                <w:szCs w:val="16"/>
              </w:rPr>
            </w:pPr>
          </w:p>
        </w:tc>
        <w:tc>
          <w:tcPr>
            <w:tcW w:w="894" w:type="dxa"/>
            <w:tcBorders>
              <w:top w:val="nil"/>
              <w:left w:val="nil"/>
              <w:bottom w:val="nil"/>
              <w:right w:val="nil"/>
            </w:tcBorders>
            <w:shd w:val="clear" w:color="auto" w:fill="auto"/>
            <w:noWrap/>
            <w:vAlign w:val="bottom"/>
            <w:hideMark/>
          </w:tcPr>
          <w:p w14:paraId="463D111B" w14:textId="77777777" w:rsidR="00AB491E" w:rsidRPr="00AB491E" w:rsidRDefault="00AB491E" w:rsidP="00AB491E">
            <w:pPr>
              <w:spacing w:after="0"/>
              <w:jc w:val="right"/>
              <w:rPr>
                <w:rFonts w:ascii="Times New Roman" w:hAnsi="Times New Roman"/>
              </w:rPr>
            </w:pPr>
          </w:p>
        </w:tc>
        <w:tc>
          <w:tcPr>
            <w:tcW w:w="917" w:type="dxa"/>
            <w:tcBorders>
              <w:top w:val="nil"/>
              <w:left w:val="nil"/>
              <w:bottom w:val="nil"/>
              <w:right w:val="nil"/>
            </w:tcBorders>
            <w:shd w:val="clear" w:color="000000" w:fill="D9D9D9"/>
            <w:noWrap/>
            <w:vAlign w:val="bottom"/>
            <w:hideMark/>
          </w:tcPr>
          <w:p w14:paraId="2FC618CB" w14:textId="77777777" w:rsidR="00AB491E" w:rsidRPr="00AB491E" w:rsidRDefault="00AB491E" w:rsidP="00AB491E">
            <w:pPr>
              <w:spacing w:after="0"/>
              <w:jc w:val="right"/>
              <w:rPr>
                <w:rFonts w:ascii="Arial" w:hAnsi="Arial" w:cs="Arial"/>
                <w:i/>
                <w:iCs/>
                <w:sz w:val="16"/>
                <w:szCs w:val="16"/>
              </w:rPr>
            </w:pPr>
            <w:r w:rsidRPr="00AB491E">
              <w:rPr>
                <w:rFonts w:ascii="Arial" w:hAnsi="Arial" w:cs="Arial"/>
                <w:i/>
                <w:iCs/>
                <w:sz w:val="16"/>
                <w:szCs w:val="16"/>
              </w:rPr>
              <w:t> </w:t>
            </w:r>
          </w:p>
        </w:tc>
        <w:tc>
          <w:tcPr>
            <w:tcW w:w="1088" w:type="dxa"/>
            <w:tcBorders>
              <w:top w:val="nil"/>
              <w:left w:val="nil"/>
              <w:bottom w:val="nil"/>
              <w:right w:val="nil"/>
            </w:tcBorders>
            <w:shd w:val="clear" w:color="auto" w:fill="auto"/>
            <w:noWrap/>
            <w:vAlign w:val="bottom"/>
            <w:hideMark/>
          </w:tcPr>
          <w:p w14:paraId="5DB1F15F" w14:textId="77777777" w:rsidR="00AB491E" w:rsidRPr="00AB491E" w:rsidRDefault="00AB491E" w:rsidP="00AB491E">
            <w:pPr>
              <w:spacing w:after="0"/>
              <w:jc w:val="right"/>
              <w:rPr>
                <w:rFonts w:ascii="Arial" w:hAnsi="Arial" w:cs="Arial"/>
                <w:i/>
                <w:iCs/>
                <w:sz w:val="16"/>
                <w:szCs w:val="16"/>
              </w:rPr>
            </w:pPr>
          </w:p>
        </w:tc>
        <w:tc>
          <w:tcPr>
            <w:tcW w:w="917" w:type="dxa"/>
            <w:tcBorders>
              <w:top w:val="nil"/>
              <w:left w:val="nil"/>
              <w:bottom w:val="nil"/>
              <w:right w:val="nil"/>
            </w:tcBorders>
            <w:shd w:val="clear" w:color="000000" w:fill="D9D9D9"/>
            <w:noWrap/>
            <w:vAlign w:val="bottom"/>
            <w:hideMark/>
          </w:tcPr>
          <w:p w14:paraId="0E85AA3F" w14:textId="77777777" w:rsidR="00AB491E" w:rsidRPr="00AB491E" w:rsidRDefault="00AB491E" w:rsidP="00AB491E">
            <w:pPr>
              <w:spacing w:after="0"/>
              <w:jc w:val="right"/>
              <w:rPr>
                <w:rFonts w:ascii="Arial" w:hAnsi="Arial" w:cs="Arial"/>
                <w:i/>
                <w:iCs/>
                <w:sz w:val="16"/>
                <w:szCs w:val="16"/>
              </w:rPr>
            </w:pPr>
            <w:r w:rsidRPr="00AB491E">
              <w:rPr>
                <w:rFonts w:ascii="Arial" w:hAnsi="Arial" w:cs="Arial"/>
                <w:i/>
                <w:iCs/>
                <w:sz w:val="16"/>
                <w:szCs w:val="16"/>
              </w:rPr>
              <w:t> </w:t>
            </w:r>
          </w:p>
        </w:tc>
        <w:tc>
          <w:tcPr>
            <w:tcW w:w="952" w:type="dxa"/>
            <w:tcBorders>
              <w:top w:val="nil"/>
              <w:left w:val="nil"/>
              <w:bottom w:val="nil"/>
              <w:right w:val="nil"/>
            </w:tcBorders>
            <w:shd w:val="clear" w:color="auto" w:fill="auto"/>
            <w:noWrap/>
            <w:vAlign w:val="bottom"/>
            <w:hideMark/>
          </w:tcPr>
          <w:p w14:paraId="38E0F978" w14:textId="77777777" w:rsidR="00AB491E" w:rsidRPr="00AB491E" w:rsidRDefault="00AB491E" w:rsidP="00AB491E">
            <w:pPr>
              <w:spacing w:after="0"/>
              <w:jc w:val="right"/>
              <w:rPr>
                <w:rFonts w:ascii="Arial" w:hAnsi="Arial" w:cs="Arial"/>
                <w:i/>
                <w:iCs/>
                <w:sz w:val="16"/>
                <w:szCs w:val="16"/>
              </w:rPr>
            </w:pPr>
          </w:p>
        </w:tc>
      </w:tr>
      <w:tr w:rsidR="00AB491E" w:rsidRPr="00AB491E" w14:paraId="1565B552" w14:textId="77777777" w:rsidTr="00646A4F">
        <w:trPr>
          <w:trHeight w:val="450"/>
          <w:jc w:val="center"/>
        </w:trPr>
        <w:tc>
          <w:tcPr>
            <w:tcW w:w="1953" w:type="dxa"/>
            <w:tcBorders>
              <w:top w:val="nil"/>
              <w:left w:val="nil"/>
              <w:bottom w:val="nil"/>
              <w:right w:val="nil"/>
            </w:tcBorders>
            <w:shd w:val="clear" w:color="auto" w:fill="auto"/>
            <w:vAlign w:val="bottom"/>
            <w:hideMark/>
          </w:tcPr>
          <w:p w14:paraId="11028F04" w14:textId="77777777" w:rsidR="00AB491E" w:rsidRPr="00AB491E" w:rsidRDefault="00AB491E" w:rsidP="00AB491E">
            <w:pPr>
              <w:spacing w:after="0"/>
              <w:rPr>
                <w:rFonts w:ascii="Arial" w:hAnsi="Arial" w:cs="Arial"/>
                <w:sz w:val="16"/>
                <w:szCs w:val="16"/>
              </w:rPr>
            </w:pPr>
            <w:r w:rsidRPr="00AB491E">
              <w:rPr>
                <w:rFonts w:ascii="Arial" w:hAnsi="Arial" w:cs="Arial"/>
                <w:sz w:val="16"/>
                <w:szCs w:val="16"/>
              </w:rPr>
              <w:t>Services for Other Entities and Trust Moneys</w:t>
            </w:r>
          </w:p>
        </w:tc>
        <w:tc>
          <w:tcPr>
            <w:tcW w:w="719" w:type="dxa"/>
            <w:tcBorders>
              <w:top w:val="nil"/>
              <w:left w:val="nil"/>
              <w:bottom w:val="nil"/>
              <w:right w:val="nil"/>
            </w:tcBorders>
            <w:shd w:val="clear" w:color="auto" w:fill="auto"/>
            <w:noWrap/>
            <w:tcMar>
              <w:left w:w="0" w:type="dxa"/>
            </w:tcMar>
            <w:vAlign w:val="bottom"/>
            <w:hideMark/>
          </w:tcPr>
          <w:p w14:paraId="2A354720" w14:textId="77777777" w:rsidR="00AB491E" w:rsidRPr="00AB491E" w:rsidRDefault="00AB491E" w:rsidP="00AB491E">
            <w:pPr>
              <w:spacing w:after="0"/>
              <w:jc w:val="right"/>
              <w:rPr>
                <w:rFonts w:ascii="Arial" w:hAnsi="Arial" w:cs="Arial"/>
                <w:sz w:val="16"/>
                <w:szCs w:val="16"/>
              </w:rPr>
            </w:pPr>
            <w:r w:rsidRPr="00AB491E">
              <w:rPr>
                <w:rFonts w:ascii="Arial" w:hAnsi="Arial" w:cs="Arial"/>
                <w:sz w:val="16"/>
                <w:szCs w:val="16"/>
              </w:rPr>
              <w:t>various</w:t>
            </w:r>
          </w:p>
        </w:tc>
        <w:tc>
          <w:tcPr>
            <w:tcW w:w="894" w:type="dxa"/>
            <w:tcBorders>
              <w:top w:val="nil"/>
              <w:left w:val="nil"/>
              <w:bottom w:val="nil"/>
              <w:right w:val="nil"/>
            </w:tcBorders>
            <w:shd w:val="clear" w:color="auto" w:fill="auto"/>
            <w:noWrap/>
            <w:tcMar>
              <w:left w:w="0" w:type="dxa"/>
            </w:tcMar>
            <w:vAlign w:val="bottom"/>
            <w:hideMark/>
          </w:tcPr>
          <w:p w14:paraId="58F652B7" w14:textId="77777777" w:rsidR="00AB491E" w:rsidRPr="00AB491E" w:rsidRDefault="00AB491E" w:rsidP="00AB491E">
            <w:pPr>
              <w:spacing w:after="0"/>
              <w:jc w:val="right"/>
              <w:rPr>
                <w:rFonts w:ascii="Arial" w:hAnsi="Arial" w:cs="Arial"/>
                <w:b/>
                <w:bCs/>
                <w:sz w:val="16"/>
                <w:szCs w:val="16"/>
              </w:rPr>
            </w:pPr>
            <w:r w:rsidRPr="00AB491E">
              <w:rPr>
                <w:rFonts w:ascii="Arial" w:hAnsi="Arial" w:cs="Arial"/>
                <w:b/>
                <w:bCs/>
                <w:sz w:val="16"/>
                <w:szCs w:val="16"/>
              </w:rPr>
              <w:t>64,529</w:t>
            </w:r>
          </w:p>
        </w:tc>
        <w:tc>
          <w:tcPr>
            <w:tcW w:w="917" w:type="dxa"/>
            <w:tcBorders>
              <w:top w:val="nil"/>
              <w:left w:val="nil"/>
              <w:bottom w:val="nil"/>
              <w:right w:val="nil"/>
            </w:tcBorders>
            <w:shd w:val="clear" w:color="000000" w:fill="D9D9D9"/>
            <w:noWrap/>
            <w:tcMar>
              <w:left w:w="0" w:type="dxa"/>
            </w:tcMar>
            <w:vAlign w:val="bottom"/>
            <w:hideMark/>
          </w:tcPr>
          <w:p w14:paraId="7CD02A3E" w14:textId="77777777" w:rsidR="00AB491E" w:rsidRPr="00AB491E" w:rsidRDefault="00AB491E" w:rsidP="00AB491E">
            <w:pPr>
              <w:spacing w:after="0"/>
              <w:jc w:val="right"/>
              <w:rPr>
                <w:rFonts w:ascii="Arial" w:hAnsi="Arial" w:cs="Arial"/>
                <w:b/>
                <w:bCs/>
                <w:sz w:val="16"/>
                <w:szCs w:val="16"/>
              </w:rPr>
            </w:pPr>
            <w:r w:rsidRPr="00AB491E">
              <w:rPr>
                <w:rFonts w:ascii="Arial" w:hAnsi="Arial" w:cs="Arial"/>
                <w:b/>
                <w:bCs/>
                <w:sz w:val="16"/>
                <w:szCs w:val="16"/>
              </w:rPr>
              <w:t>19,500</w:t>
            </w:r>
          </w:p>
        </w:tc>
        <w:tc>
          <w:tcPr>
            <w:tcW w:w="1088" w:type="dxa"/>
            <w:tcBorders>
              <w:top w:val="nil"/>
              <w:left w:val="nil"/>
              <w:bottom w:val="nil"/>
              <w:right w:val="nil"/>
            </w:tcBorders>
            <w:shd w:val="clear" w:color="auto" w:fill="auto"/>
            <w:noWrap/>
            <w:tcMar>
              <w:left w:w="0" w:type="dxa"/>
            </w:tcMar>
            <w:vAlign w:val="bottom"/>
            <w:hideMark/>
          </w:tcPr>
          <w:p w14:paraId="58F17EB7" w14:textId="77777777" w:rsidR="00AB491E" w:rsidRPr="00AB491E" w:rsidRDefault="00AB491E" w:rsidP="00AB491E">
            <w:pPr>
              <w:spacing w:after="0"/>
              <w:jc w:val="right"/>
              <w:rPr>
                <w:rFonts w:ascii="Arial" w:hAnsi="Arial" w:cs="Arial"/>
                <w:b/>
                <w:bCs/>
                <w:sz w:val="16"/>
                <w:szCs w:val="16"/>
              </w:rPr>
            </w:pPr>
            <w:r w:rsidRPr="00AB491E">
              <w:rPr>
                <w:rFonts w:ascii="Arial" w:hAnsi="Arial" w:cs="Arial"/>
                <w:b/>
                <w:bCs/>
                <w:sz w:val="16"/>
                <w:szCs w:val="16"/>
              </w:rPr>
              <w:t>10,931</w:t>
            </w:r>
          </w:p>
        </w:tc>
        <w:tc>
          <w:tcPr>
            <w:tcW w:w="917" w:type="dxa"/>
            <w:tcBorders>
              <w:top w:val="nil"/>
              <w:left w:val="nil"/>
              <w:bottom w:val="nil"/>
              <w:right w:val="nil"/>
            </w:tcBorders>
            <w:shd w:val="clear" w:color="000000" w:fill="D9D9D9"/>
            <w:noWrap/>
            <w:tcMar>
              <w:left w:w="0" w:type="dxa"/>
            </w:tcMar>
            <w:vAlign w:val="bottom"/>
            <w:hideMark/>
          </w:tcPr>
          <w:p w14:paraId="4397056D" w14:textId="77777777" w:rsidR="00AB491E" w:rsidRPr="00AB491E" w:rsidRDefault="00AB491E" w:rsidP="00AB491E">
            <w:pPr>
              <w:spacing w:after="0"/>
              <w:jc w:val="right"/>
              <w:rPr>
                <w:rFonts w:ascii="Arial" w:hAnsi="Arial" w:cs="Arial"/>
                <w:b/>
                <w:bCs/>
                <w:sz w:val="16"/>
                <w:szCs w:val="16"/>
              </w:rPr>
            </w:pPr>
            <w:r w:rsidRPr="00AB491E">
              <w:rPr>
                <w:rFonts w:ascii="Arial" w:hAnsi="Arial" w:cs="Arial"/>
                <w:b/>
                <w:bCs/>
                <w:sz w:val="16"/>
                <w:szCs w:val="16"/>
              </w:rPr>
              <w:t>24,513</w:t>
            </w:r>
          </w:p>
        </w:tc>
        <w:tc>
          <w:tcPr>
            <w:tcW w:w="952" w:type="dxa"/>
            <w:tcBorders>
              <w:top w:val="nil"/>
              <w:left w:val="nil"/>
              <w:bottom w:val="nil"/>
              <w:right w:val="nil"/>
            </w:tcBorders>
            <w:shd w:val="clear" w:color="auto" w:fill="auto"/>
            <w:noWrap/>
            <w:tcMar>
              <w:left w:w="0" w:type="dxa"/>
            </w:tcMar>
            <w:vAlign w:val="bottom"/>
            <w:hideMark/>
          </w:tcPr>
          <w:p w14:paraId="13B8035D" w14:textId="77777777" w:rsidR="00AB491E" w:rsidRPr="00AB491E" w:rsidRDefault="00AB491E" w:rsidP="00AB491E">
            <w:pPr>
              <w:spacing w:after="0"/>
              <w:jc w:val="right"/>
              <w:rPr>
                <w:rFonts w:ascii="Arial" w:hAnsi="Arial" w:cs="Arial"/>
                <w:b/>
                <w:bCs/>
                <w:sz w:val="16"/>
                <w:szCs w:val="16"/>
              </w:rPr>
            </w:pPr>
            <w:r w:rsidRPr="00AB491E">
              <w:rPr>
                <w:rFonts w:ascii="Arial" w:hAnsi="Arial" w:cs="Arial"/>
                <w:b/>
                <w:bCs/>
                <w:sz w:val="16"/>
                <w:szCs w:val="16"/>
              </w:rPr>
              <w:t>70,447</w:t>
            </w:r>
          </w:p>
        </w:tc>
      </w:tr>
      <w:tr w:rsidR="00AB491E" w:rsidRPr="00AB491E" w14:paraId="1A5DED1C" w14:textId="77777777" w:rsidTr="00646A4F">
        <w:trPr>
          <w:trHeight w:val="225"/>
          <w:jc w:val="center"/>
        </w:trPr>
        <w:tc>
          <w:tcPr>
            <w:tcW w:w="1953" w:type="dxa"/>
            <w:tcBorders>
              <w:top w:val="nil"/>
              <w:left w:val="nil"/>
              <w:bottom w:val="single" w:sz="4" w:space="0" w:color="auto"/>
              <w:right w:val="nil"/>
            </w:tcBorders>
            <w:shd w:val="clear" w:color="auto" w:fill="auto"/>
            <w:noWrap/>
            <w:vAlign w:val="bottom"/>
            <w:hideMark/>
          </w:tcPr>
          <w:p w14:paraId="79E9B68B" w14:textId="77777777" w:rsidR="00AB491E" w:rsidRPr="00AB491E" w:rsidRDefault="00AB491E" w:rsidP="00AB491E">
            <w:pPr>
              <w:spacing w:after="0"/>
              <w:rPr>
                <w:rFonts w:ascii="Arial" w:hAnsi="Arial" w:cs="Arial"/>
                <w:sz w:val="16"/>
                <w:szCs w:val="16"/>
              </w:rPr>
            </w:pPr>
            <w:r w:rsidRPr="00AB491E">
              <w:rPr>
                <w:rFonts w:ascii="Arial" w:hAnsi="Arial" w:cs="Arial"/>
                <w:sz w:val="16"/>
                <w:szCs w:val="16"/>
              </w:rPr>
              <w:t> </w:t>
            </w:r>
          </w:p>
        </w:tc>
        <w:tc>
          <w:tcPr>
            <w:tcW w:w="719" w:type="dxa"/>
            <w:tcBorders>
              <w:top w:val="nil"/>
              <w:left w:val="nil"/>
              <w:bottom w:val="single" w:sz="4" w:space="0" w:color="auto"/>
              <w:right w:val="nil"/>
            </w:tcBorders>
            <w:shd w:val="clear" w:color="auto" w:fill="auto"/>
            <w:noWrap/>
            <w:vAlign w:val="bottom"/>
            <w:hideMark/>
          </w:tcPr>
          <w:p w14:paraId="160CF5B3" w14:textId="77777777" w:rsidR="00AB491E" w:rsidRPr="00AB491E" w:rsidRDefault="00AB491E" w:rsidP="00AB491E">
            <w:pPr>
              <w:spacing w:after="0"/>
              <w:jc w:val="right"/>
              <w:rPr>
                <w:rFonts w:ascii="Arial" w:hAnsi="Arial" w:cs="Arial"/>
                <w:sz w:val="16"/>
                <w:szCs w:val="16"/>
              </w:rPr>
            </w:pPr>
            <w:r w:rsidRPr="00AB491E">
              <w:rPr>
                <w:rFonts w:ascii="Arial" w:hAnsi="Arial" w:cs="Arial"/>
                <w:sz w:val="16"/>
                <w:szCs w:val="16"/>
              </w:rPr>
              <w:t> </w:t>
            </w:r>
          </w:p>
        </w:tc>
        <w:tc>
          <w:tcPr>
            <w:tcW w:w="894" w:type="dxa"/>
            <w:tcBorders>
              <w:top w:val="nil"/>
              <w:left w:val="nil"/>
              <w:bottom w:val="single" w:sz="4" w:space="0" w:color="auto"/>
              <w:right w:val="nil"/>
            </w:tcBorders>
            <w:shd w:val="clear" w:color="auto" w:fill="auto"/>
            <w:noWrap/>
            <w:tcMar>
              <w:left w:w="0" w:type="dxa"/>
            </w:tcMar>
            <w:vAlign w:val="bottom"/>
            <w:hideMark/>
          </w:tcPr>
          <w:p w14:paraId="0A3A899B" w14:textId="77777777" w:rsidR="00AB491E" w:rsidRPr="00AB491E" w:rsidRDefault="00AB491E" w:rsidP="00AB491E">
            <w:pPr>
              <w:spacing w:after="0"/>
              <w:jc w:val="right"/>
              <w:rPr>
                <w:rFonts w:ascii="Arial" w:hAnsi="Arial" w:cs="Arial"/>
                <w:i/>
                <w:iCs/>
                <w:sz w:val="16"/>
                <w:szCs w:val="16"/>
              </w:rPr>
            </w:pPr>
            <w:r w:rsidRPr="00AB491E">
              <w:rPr>
                <w:rFonts w:ascii="Arial" w:hAnsi="Arial" w:cs="Arial"/>
                <w:i/>
                <w:iCs/>
                <w:sz w:val="16"/>
                <w:szCs w:val="16"/>
              </w:rPr>
              <w:t>58,894</w:t>
            </w:r>
          </w:p>
        </w:tc>
        <w:tc>
          <w:tcPr>
            <w:tcW w:w="917" w:type="dxa"/>
            <w:tcBorders>
              <w:top w:val="nil"/>
              <w:left w:val="nil"/>
              <w:bottom w:val="single" w:sz="4" w:space="0" w:color="auto"/>
              <w:right w:val="nil"/>
            </w:tcBorders>
            <w:shd w:val="clear" w:color="000000" w:fill="D9D9D9"/>
            <w:noWrap/>
            <w:tcMar>
              <w:left w:w="0" w:type="dxa"/>
            </w:tcMar>
            <w:vAlign w:val="bottom"/>
            <w:hideMark/>
          </w:tcPr>
          <w:p w14:paraId="02BDADEB" w14:textId="77777777" w:rsidR="00AB491E" w:rsidRPr="00AB491E" w:rsidRDefault="00AB491E" w:rsidP="00AB491E">
            <w:pPr>
              <w:spacing w:after="0"/>
              <w:jc w:val="right"/>
              <w:rPr>
                <w:rFonts w:ascii="Arial" w:hAnsi="Arial" w:cs="Arial"/>
                <w:i/>
                <w:iCs/>
                <w:sz w:val="16"/>
                <w:szCs w:val="16"/>
              </w:rPr>
            </w:pPr>
            <w:r w:rsidRPr="00AB491E">
              <w:rPr>
                <w:rFonts w:ascii="Arial" w:hAnsi="Arial" w:cs="Arial"/>
                <w:i/>
                <w:iCs/>
                <w:sz w:val="16"/>
                <w:szCs w:val="16"/>
              </w:rPr>
              <w:t>18,571</w:t>
            </w:r>
          </w:p>
        </w:tc>
        <w:tc>
          <w:tcPr>
            <w:tcW w:w="1088" w:type="dxa"/>
            <w:tcBorders>
              <w:top w:val="nil"/>
              <w:left w:val="nil"/>
              <w:bottom w:val="single" w:sz="4" w:space="0" w:color="auto"/>
              <w:right w:val="nil"/>
            </w:tcBorders>
            <w:shd w:val="clear" w:color="auto" w:fill="auto"/>
            <w:noWrap/>
            <w:tcMar>
              <w:left w:w="0" w:type="dxa"/>
            </w:tcMar>
            <w:vAlign w:val="bottom"/>
            <w:hideMark/>
          </w:tcPr>
          <w:p w14:paraId="41C5C319" w14:textId="77777777" w:rsidR="00AB491E" w:rsidRPr="00AB491E" w:rsidRDefault="00AB491E" w:rsidP="00AB491E">
            <w:pPr>
              <w:spacing w:after="0"/>
              <w:jc w:val="right"/>
              <w:rPr>
                <w:rFonts w:ascii="Arial" w:hAnsi="Arial" w:cs="Arial"/>
                <w:i/>
                <w:iCs/>
                <w:sz w:val="16"/>
                <w:szCs w:val="16"/>
              </w:rPr>
            </w:pPr>
            <w:r w:rsidRPr="00AB491E">
              <w:rPr>
                <w:rFonts w:ascii="Arial" w:hAnsi="Arial" w:cs="Arial"/>
                <w:i/>
                <w:iCs/>
                <w:sz w:val="16"/>
                <w:szCs w:val="16"/>
              </w:rPr>
              <w:t>10,410</w:t>
            </w:r>
          </w:p>
        </w:tc>
        <w:tc>
          <w:tcPr>
            <w:tcW w:w="917" w:type="dxa"/>
            <w:tcBorders>
              <w:top w:val="nil"/>
              <w:left w:val="nil"/>
              <w:bottom w:val="single" w:sz="4" w:space="0" w:color="auto"/>
              <w:right w:val="nil"/>
            </w:tcBorders>
            <w:shd w:val="clear" w:color="000000" w:fill="D9D9D9"/>
            <w:noWrap/>
            <w:tcMar>
              <w:left w:w="0" w:type="dxa"/>
            </w:tcMar>
            <w:vAlign w:val="bottom"/>
            <w:hideMark/>
          </w:tcPr>
          <w:p w14:paraId="5ADA6ECC" w14:textId="77777777" w:rsidR="00AB491E" w:rsidRPr="00AB491E" w:rsidRDefault="00AB491E" w:rsidP="00AB491E">
            <w:pPr>
              <w:spacing w:after="0"/>
              <w:jc w:val="right"/>
              <w:rPr>
                <w:rFonts w:ascii="Arial" w:hAnsi="Arial" w:cs="Arial"/>
                <w:i/>
                <w:iCs/>
                <w:sz w:val="16"/>
                <w:szCs w:val="16"/>
              </w:rPr>
            </w:pPr>
            <w:r w:rsidRPr="00AB491E">
              <w:rPr>
                <w:rFonts w:ascii="Arial" w:hAnsi="Arial" w:cs="Arial"/>
                <w:i/>
                <w:iCs/>
                <w:sz w:val="16"/>
                <w:szCs w:val="16"/>
              </w:rPr>
              <w:t>23,346</w:t>
            </w:r>
          </w:p>
        </w:tc>
        <w:tc>
          <w:tcPr>
            <w:tcW w:w="952" w:type="dxa"/>
            <w:tcBorders>
              <w:top w:val="nil"/>
              <w:left w:val="nil"/>
              <w:bottom w:val="single" w:sz="4" w:space="0" w:color="auto"/>
              <w:right w:val="nil"/>
            </w:tcBorders>
            <w:shd w:val="clear" w:color="auto" w:fill="auto"/>
            <w:noWrap/>
            <w:tcMar>
              <w:left w:w="0" w:type="dxa"/>
            </w:tcMar>
            <w:vAlign w:val="bottom"/>
            <w:hideMark/>
          </w:tcPr>
          <w:p w14:paraId="08D97B5A" w14:textId="77777777" w:rsidR="00AB491E" w:rsidRPr="00AB491E" w:rsidRDefault="00AB491E" w:rsidP="00AB491E">
            <w:pPr>
              <w:spacing w:after="0"/>
              <w:jc w:val="right"/>
              <w:rPr>
                <w:rFonts w:ascii="Arial" w:hAnsi="Arial" w:cs="Arial"/>
                <w:i/>
                <w:iCs/>
                <w:sz w:val="16"/>
                <w:szCs w:val="16"/>
              </w:rPr>
            </w:pPr>
            <w:r w:rsidRPr="00AB491E">
              <w:rPr>
                <w:rFonts w:ascii="Arial" w:hAnsi="Arial" w:cs="Arial"/>
                <w:i/>
                <w:iCs/>
                <w:sz w:val="16"/>
                <w:szCs w:val="16"/>
              </w:rPr>
              <w:t>64,529</w:t>
            </w:r>
          </w:p>
        </w:tc>
      </w:tr>
      <w:tr w:rsidR="00AB491E" w:rsidRPr="00AB491E" w14:paraId="552C35A4" w14:textId="77777777" w:rsidTr="00646A4F">
        <w:trPr>
          <w:trHeight w:val="300"/>
          <w:jc w:val="center"/>
        </w:trPr>
        <w:tc>
          <w:tcPr>
            <w:tcW w:w="1953" w:type="dxa"/>
            <w:tcBorders>
              <w:top w:val="nil"/>
              <w:left w:val="nil"/>
              <w:bottom w:val="nil"/>
              <w:right w:val="nil"/>
            </w:tcBorders>
            <w:shd w:val="clear" w:color="auto" w:fill="auto"/>
            <w:noWrap/>
            <w:vAlign w:val="bottom"/>
            <w:hideMark/>
          </w:tcPr>
          <w:p w14:paraId="205E149B" w14:textId="77777777" w:rsidR="00AB491E" w:rsidRPr="00AB491E" w:rsidRDefault="00AB491E" w:rsidP="00AB491E">
            <w:pPr>
              <w:spacing w:after="0"/>
              <w:rPr>
                <w:rFonts w:ascii="Arial" w:hAnsi="Arial" w:cs="Arial"/>
                <w:b/>
                <w:bCs/>
                <w:sz w:val="16"/>
                <w:szCs w:val="16"/>
              </w:rPr>
            </w:pPr>
            <w:r w:rsidRPr="00AB491E">
              <w:rPr>
                <w:rFonts w:ascii="Arial" w:hAnsi="Arial" w:cs="Arial"/>
                <w:b/>
                <w:bCs/>
                <w:sz w:val="16"/>
                <w:szCs w:val="16"/>
              </w:rPr>
              <w:t>Total Special Accounts</w:t>
            </w:r>
          </w:p>
        </w:tc>
        <w:tc>
          <w:tcPr>
            <w:tcW w:w="719" w:type="dxa"/>
            <w:tcBorders>
              <w:top w:val="nil"/>
              <w:left w:val="nil"/>
              <w:bottom w:val="nil"/>
              <w:right w:val="nil"/>
            </w:tcBorders>
            <w:shd w:val="clear" w:color="auto" w:fill="auto"/>
            <w:noWrap/>
            <w:vAlign w:val="bottom"/>
            <w:hideMark/>
          </w:tcPr>
          <w:p w14:paraId="54493215" w14:textId="77777777" w:rsidR="00AB491E" w:rsidRPr="00AB491E" w:rsidRDefault="00AB491E" w:rsidP="00AB491E">
            <w:pPr>
              <w:spacing w:after="0"/>
              <w:rPr>
                <w:rFonts w:ascii="Arial" w:hAnsi="Arial" w:cs="Arial"/>
                <w:b/>
                <w:bCs/>
                <w:sz w:val="16"/>
                <w:szCs w:val="16"/>
              </w:rPr>
            </w:pPr>
          </w:p>
        </w:tc>
        <w:tc>
          <w:tcPr>
            <w:tcW w:w="894" w:type="dxa"/>
            <w:tcBorders>
              <w:top w:val="nil"/>
              <w:left w:val="nil"/>
              <w:bottom w:val="nil"/>
              <w:right w:val="nil"/>
            </w:tcBorders>
            <w:shd w:val="clear" w:color="auto" w:fill="auto"/>
            <w:noWrap/>
            <w:tcMar>
              <w:left w:w="0" w:type="dxa"/>
            </w:tcMar>
            <w:vAlign w:val="bottom"/>
            <w:hideMark/>
          </w:tcPr>
          <w:p w14:paraId="17133D2D" w14:textId="77777777" w:rsidR="00AB491E" w:rsidRPr="00AB491E" w:rsidRDefault="00AB491E" w:rsidP="00AB491E">
            <w:pPr>
              <w:spacing w:after="0"/>
              <w:jc w:val="right"/>
              <w:rPr>
                <w:rFonts w:ascii="Times New Roman" w:hAnsi="Times New Roman"/>
              </w:rPr>
            </w:pPr>
          </w:p>
        </w:tc>
        <w:tc>
          <w:tcPr>
            <w:tcW w:w="917" w:type="dxa"/>
            <w:tcBorders>
              <w:top w:val="nil"/>
              <w:left w:val="nil"/>
              <w:bottom w:val="nil"/>
              <w:right w:val="nil"/>
            </w:tcBorders>
            <w:shd w:val="clear" w:color="000000" w:fill="D9D9D9"/>
            <w:noWrap/>
            <w:tcMar>
              <w:left w:w="0" w:type="dxa"/>
            </w:tcMar>
            <w:vAlign w:val="bottom"/>
            <w:hideMark/>
          </w:tcPr>
          <w:p w14:paraId="581EB040" w14:textId="77777777" w:rsidR="00AB491E" w:rsidRPr="00AB491E" w:rsidRDefault="00AB491E" w:rsidP="00AB491E">
            <w:pPr>
              <w:spacing w:after="0"/>
              <w:jc w:val="right"/>
              <w:rPr>
                <w:rFonts w:ascii="Arial" w:hAnsi="Arial" w:cs="Arial"/>
                <w:i/>
                <w:iCs/>
                <w:sz w:val="16"/>
                <w:szCs w:val="16"/>
              </w:rPr>
            </w:pPr>
            <w:r w:rsidRPr="00AB491E">
              <w:rPr>
                <w:rFonts w:ascii="Arial" w:hAnsi="Arial" w:cs="Arial"/>
                <w:i/>
                <w:iCs/>
                <w:sz w:val="16"/>
                <w:szCs w:val="16"/>
              </w:rPr>
              <w:t> </w:t>
            </w:r>
          </w:p>
        </w:tc>
        <w:tc>
          <w:tcPr>
            <w:tcW w:w="1088" w:type="dxa"/>
            <w:tcBorders>
              <w:top w:val="nil"/>
              <w:left w:val="nil"/>
              <w:bottom w:val="nil"/>
              <w:right w:val="nil"/>
            </w:tcBorders>
            <w:shd w:val="clear" w:color="auto" w:fill="auto"/>
            <w:noWrap/>
            <w:tcMar>
              <w:left w:w="0" w:type="dxa"/>
            </w:tcMar>
            <w:vAlign w:val="bottom"/>
            <w:hideMark/>
          </w:tcPr>
          <w:p w14:paraId="2C5C7D57" w14:textId="77777777" w:rsidR="00AB491E" w:rsidRPr="00AB491E" w:rsidRDefault="00AB491E" w:rsidP="00AB491E">
            <w:pPr>
              <w:spacing w:after="0"/>
              <w:jc w:val="right"/>
              <w:rPr>
                <w:rFonts w:ascii="Arial" w:hAnsi="Arial" w:cs="Arial"/>
                <w:i/>
                <w:iCs/>
                <w:sz w:val="16"/>
                <w:szCs w:val="16"/>
              </w:rPr>
            </w:pPr>
          </w:p>
        </w:tc>
        <w:tc>
          <w:tcPr>
            <w:tcW w:w="917" w:type="dxa"/>
            <w:tcBorders>
              <w:top w:val="nil"/>
              <w:left w:val="nil"/>
              <w:bottom w:val="nil"/>
              <w:right w:val="nil"/>
            </w:tcBorders>
            <w:shd w:val="clear" w:color="000000" w:fill="D9D9D9"/>
            <w:noWrap/>
            <w:tcMar>
              <w:left w:w="0" w:type="dxa"/>
            </w:tcMar>
            <w:vAlign w:val="bottom"/>
            <w:hideMark/>
          </w:tcPr>
          <w:p w14:paraId="73413045" w14:textId="77777777" w:rsidR="00AB491E" w:rsidRPr="00AB491E" w:rsidRDefault="00AB491E" w:rsidP="00AB491E">
            <w:pPr>
              <w:spacing w:after="0"/>
              <w:jc w:val="right"/>
              <w:rPr>
                <w:rFonts w:ascii="Arial" w:hAnsi="Arial" w:cs="Arial"/>
                <w:i/>
                <w:iCs/>
                <w:sz w:val="16"/>
                <w:szCs w:val="16"/>
              </w:rPr>
            </w:pPr>
            <w:r w:rsidRPr="00AB491E">
              <w:rPr>
                <w:rFonts w:ascii="Arial" w:hAnsi="Arial" w:cs="Arial"/>
                <w:i/>
                <w:iCs/>
                <w:sz w:val="16"/>
                <w:szCs w:val="16"/>
              </w:rPr>
              <w:t> </w:t>
            </w:r>
          </w:p>
        </w:tc>
        <w:tc>
          <w:tcPr>
            <w:tcW w:w="952" w:type="dxa"/>
            <w:tcBorders>
              <w:top w:val="nil"/>
              <w:left w:val="nil"/>
              <w:bottom w:val="nil"/>
              <w:right w:val="nil"/>
            </w:tcBorders>
            <w:shd w:val="clear" w:color="auto" w:fill="auto"/>
            <w:noWrap/>
            <w:tcMar>
              <w:left w:w="0" w:type="dxa"/>
            </w:tcMar>
            <w:vAlign w:val="bottom"/>
            <w:hideMark/>
          </w:tcPr>
          <w:p w14:paraId="26E5B3B7" w14:textId="77777777" w:rsidR="00AB491E" w:rsidRPr="00AB491E" w:rsidRDefault="00AB491E" w:rsidP="00AB491E">
            <w:pPr>
              <w:spacing w:after="0"/>
              <w:jc w:val="right"/>
              <w:rPr>
                <w:rFonts w:ascii="Arial" w:hAnsi="Arial" w:cs="Arial"/>
                <w:i/>
                <w:iCs/>
                <w:sz w:val="16"/>
                <w:szCs w:val="16"/>
              </w:rPr>
            </w:pPr>
          </w:p>
        </w:tc>
      </w:tr>
      <w:tr w:rsidR="00AB491E" w:rsidRPr="00AB491E" w14:paraId="1CFAECE2" w14:textId="77777777" w:rsidTr="00646A4F">
        <w:trPr>
          <w:trHeight w:val="225"/>
          <w:jc w:val="center"/>
        </w:trPr>
        <w:tc>
          <w:tcPr>
            <w:tcW w:w="1953" w:type="dxa"/>
            <w:tcBorders>
              <w:top w:val="nil"/>
              <w:left w:val="nil"/>
              <w:right w:val="nil"/>
            </w:tcBorders>
            <w:shd w:val="clear" w:color="auto" w:fill="auto"/>
            <w:vAlign w:val="bottom"/>
            <w:hideMark/>
          </w:tcPr>
          <w:p w14:paraId="1C12BD55" w14:textId="77777777" w:rsidR="00AB491E" w:rsidRPr="00AB491E" w:rsidRDefault="00AB491E" w:rsidP="00646A4F">
            <w:pPr>
              <w:spacing w:after="0"/>
              <w:ind w:leftChars="75" w:left="150"/>
              <w:rPr>
                <w:rFonts w:ascii="Arial" w:hAnsi="Arial" w:cs="Arial"/>
                <w:b/>
                <w:bCs/>
                <w:sz w:val="16"/>
                <w:szCs w:val="16"/>
              </w:rPr>
            </w:pPr>
            <w:r w:rsidRPr="00AB491E">
              <w:rPr>
                <w:rFonts w:ascii="Arial" w:hAnsi="Arial" w:cs="Arial"/>
                <w:b/>
                <w:bCs/>
                <w:sz w:val="16"/>
                <w:szCs w:val="16"/>
              </w:rPr>
              <w:t>2023–24 estimate</w:t>
            </w:r>
          </w:p>
        </w:tc>
        <w:tc>
          <w:tcPr>
            <w:tcW w:w="719" w:type="dxa"/>
            <w:tcBorders>
              <w:top w:val="nil"/>
              <w:left w:val="nil"/>
              <w:bottom w:val="nil"/>
              <w:right w:val="nil"/>
            </w:tcBorders>
            <w:shd w:val="clear" w:color="auto" w:fill="auto"/>
            <w:noWrap/>
            <w:vAlign w:val="bottom"/>
            <w:hideMark/>
          </w:tcPr>
          <w:p w14:paraId="15F616CF" w14:textId="77777777" w:rsidR="00AB491E" w:rsidRPr="00AB491E" w:rsidRDefault="00AB491E" w:rsidP="00AB491E">
            <w:pPr>
              <w:spacing w:after="0"/>
              <w:ind w:firstLineChars="100" w:firstLine="160"/>
              <w:rPr>
                <w:rFonts w:ascii="Arial" w:hAnsi="Arial" w:cs="Arial"/>
                <w:b/>
                <w:bCs/>
                <w:sz w:val="16"/>
                <w:szCs w:val="16"/>
              </w:rPr>
            </w:pPr>
          </w:p>
        </w:tc>
        <w:tc>
          <w:tcPr>
            <w:tcW w:w="894" w:type="dxa"/>
            <w:tcBorders>
              <w:top w:val="nil"/>
              <w:left w:val="nil"/>
              <w:bottom w:val="nil"/>
              <w:right w:val="nil"/>
            </w:tcBorders>
            <w:shd w:val="clear" w:color="auto" w:fill="auto"/>
            <w:noWrap/>
            <w:tcMar>
              <w:left w:w="0" w:type="dxa"/>
            </w:tcMar>
            <w:vAlign w:val="bottom"/>
            <w:hideMark/>
          </w:tcPr>
          <w:p w14:paraId="1CD5CE21" w14:textId="77777777" w:rsidR="00AB491E" w:rsidRPr="00AB491E" w:rsidRDefault="00AB491E" w:rsidP="00AB491E">
            <w:pPr>
              <w:spacing w:after="0"/>
              <w:jc w:val="right"/>
              <w:rPr>
                <w:rFonts w:ascii="Arial" w:hAnsi="Arial" w:cs="Arial"/>
                <w:b/>
                <w:bCs/>
                <w:sz w:val="16"/>
                <w:szCs w:val="16"/>
              </w:rPr>
            </w:pPr>
            <w:r w:rsidRPr="00AB491E">
              <w:rPr>
                <w:rFonts w:ascii="Arial" w:hAnsi="Arial" w:cs="Arial"/>
                <w:b/>
                <w:bCs/>
                <w:sz w:val="16"/>
                <w:szCs w:val="16"/>
              </w:rPr>
              <w:t>3,464,357</w:t>
            </w:r>
          </w:p>
        </w:tc>
        <w:tc>
          <w:tcPr>
            <w:tcW w:w="917" w:type="dxa"/>
            <w:tcBorders>
              <w:top w:val="nil"/>
              <w:left w:val="nil"/>
              <w:bottom w:val="nil"/>
              <w:right w:val="nil"/>
            </w:tcBorders>
            <w:shd w:val="clear" w:color="000000" w:fill="D9D9D9"/>
            <w:noWrap/>
            <w:tcMar>
              <w:left w:w="0" w:type="dxa"/>
            </w:tcMar>
            <w:vAlign w:val="bottom"/>
            <w:hideMark/>
          </w:tcPr>
          <w:p w14:paraId="5151940A" w14:textId="77777777" w:rsidR="00AB491E" w:rsidRPr="00AB491E" w:rsidRDefault="00AB491E" w:rsidP="00AB491E">
            <w:pPr>
              <w:spacing w:after="0"/>
              <w:jc w:val="right"/>
              <w:rPr>
                <w:rFonts w:ascii="Arial" w:hAnsi="Arial" w:cs="Arial"/>
                <w:b/>
                <w:bCs/>
                <w:sz w:val="16"/>
                <w:szCs w:val="16"/>
              </w:rPr>
            </w:pPr>
            <w:r w:rsidRPr="00AB491E">
              <w:rPr>
                <w:rFonts w:ascii="Arial" w:hAnsi="Arial" w:cs="Arial"/>
                <w:b/>
                <w:bCs/>
                <w:sz w:val="16"/>
                <w:szCs w:val="16"/>
              </w:rPr>
              <w:t>48,420,361</w:t>
            </w:r>
          </w:p>
        </w:tc>
        <w:tc>
          <w:tcPr>
            <w:tcW w:w="1088" w:type="dxa"/>
            <w:tcBorders>
              <w:top w:val="nil"/>
              <w:left w:val="nil"/>
              <w:bottom w:val="nil"/>
              <w:right w:val="nil"/>
            </w:tcBorders>
            <w:shd w:val="clear" w:color="auto" w:fill="auto"/>
            <w:noWrap/>
            <w:tcMar>
              <w:left w:w="0" w:type="dxa"/>
            </w:tcMar>
            <w:vAlign w:val="bottom"/>
            <w:hideMark/>
          </w:tcPr>
          <w:p w14:paraId="41A92B7C" w14:textId="77777777" w:rsidR="00AB491E" w:rsidRPr="00AB491E" w:rsidRDefault="00AB491E" w:rsidP="00AB491E">
            <w:pPr>
              <w:spacing w:after="0"/>
              <w:jc w:val="right"/>
              <w:rPr>
                <w:rFonts w:ascii="Arial" w:hAnsi="Arial" w:cs="Arial"/>
                <w:b/>
                <w:bCs/>
                <w:sz w:val="16"/>
                <w:szCs w:val="16"/>
              </w:rPr>
            </w:pPr>
            <w:r w:rsidRPr="00AB491E">
              <w:rPr>
                <w:rFonts w:ascii="Arial" w:hAnsi="Arial" w:cs="Arial"/>
                <w:b/>
                <w:bCs/>
                <w:sz w:val="16"/>
                <w:szCs w:val="16"/>
              </w:rPr>
              <w:t>64,692</w:t>
            </w:r>
          </w:p>
        </w:tc>
        <w:tc>
          <w:tcPr>
            <w:tcW w:w="917" w:type="dxa"/>
            <w:tcBorders>
              <w:top w:val="nil"/>
              <w:left w:val="nil"/>
              <w:bottom w:val="nil"/>
              <w:right w:val="nil"/>
            </w:tcBorders>
            <w:shd w:val="clear" w:color="000000" w:fill="D9D9D9"/>
            <w:noWrap/>
            <w:tcMar>
              <w:left w:w="0" w:type="dxa"/>
            </w:tcMar>
            <w:vAlign w:val="bottom"/>
            <w:hideMark/>
          </w:tcPr>
          <w:p w14:paraId="11F60473" w14:textId="77777777" w:rsidR="00AB491E" w:rsidRPr="00AB491E" w:rsidRDefault="00AB491E" w:rsidP="00AB491E">
            <w:pPr>
              <w:spacing w:after="0"/>
              <w:jc w:val="right"/>
              <w:rPr>
                <w:rFonts w:ascii="Arial" w:hAnsi="Arial" w:cs="Arial"/>
                <w:b/>
                <w:bCs/>
                <w:sz w:val="16"/>
                <w:szCs w:val="16"/>
              </w:rPr>
            </w:pPr>
            <w:r w:rsidRPr="00AB491E">
              <w:rPr>
                <w:rFonts w:ascii="Arial" w:hAnsi="Arial" w:cs="Arial"/>
                <w:b/>
                <w:bCs/>
                <w:sz w:val="16"/>
                <w:szCs w:val="16"/>
              </w:rPr>
              <w:t>48,469,298</w:t>
            </w:r>
          </w:p>
        </w:tc>
        <w:tc>
          <w:tcPr>
            <w:tcW w:w="952" w:type="dxa"/>
            <w:tcBorders>
              <w:top w:val="nil"/>
              <w:left w:val="nil"/>
              <w:bottom w:val="nil"/>
              <w:right w:val="nil"/>
            </w:tcBorders>
            <w:shd w:val="clear" w:color="auto" w:fill="auto"/>
            <w:noWrap/>
            <w:tcMar>
              <w:left w:w="0" w:type="dxa"/>
            </w:tcMar>
            <w:vAlign w:val="bottom"/>
            <w:hideMark/>
          </w:tcPr>
          <w:p w14:paraId="26155F6F" w14:textId="77777777" w:rsidR="00AB491E" w:rsidRPr="00AB491E" w:rsidRDefault="00AB491E" w:rsidP="00AB491E">
            <w:pPr>
              <w:spacing w:after="0"/>
              <w:jc w:val="right"/>
              <w:rPr>
                <w:rFonts w:ascii="Arial" w:hAnsi="Arial" w:cs="Arial"/>
                <w:b/>
                <w:bCs/>
                <w:sz w:val="16"/>
                <w:szCs w:val="16"/>
              </w:rPr>
            </w:pPr>
            <w:r w:rsidRPr="00AB491E">
              <w:rPr>
                <w:rFonts w:ascii="Arial" w:hAnsi="Arial" w:cs="Arial"/>
                <w:b/>
                <w:bCs/>
                <w:sz w:val="16"/>
                <w:szCs w:val="16"/>
              </w:rPr>
              <w:t>3,480,112</w:t>
            </w:r>
          </w:p>
        </w:tc>
      </w:tr>
      <w:tr w:rsidR="00AB491E" w:rsidRPr="00AB491E" w14:paraId="023FA72C" w14:textId="77777777" w:rsidTr="00646A4F">
        <w:trPr>
          <w:trHeight w:val="450"/>
          <w:jc w:val="center"/>
        </w:trPr>
        <w:tc>
          <w:tcPr>
            <w:tcW w:w="1953" w:type="dxa"/>
            <w:tcBorders>
              <w:top w:val="nil"/>
              <w:left w:val="nil"/>
              <w:bottom w:val="single" w:sz="4" w:space="0" w:color="auto"/>
              <w:right w:val="nil"/>
            </w:tcBorders>
            <w:shd w:val="clear" w:color="auto" w:fill="auto"/>
            <w:vAlign w:val="bottom"/>
            <w:hideMark/>
          </w:tcPr>
          <w:p w14:paraId="615E5F7C" w14:textId="77777777" w:rsidR="00AB491E" w:rsidRPr="00AB491E" w:rsidRDefault="00AB491E" w:rsidP="00646A4F">
            <w:pPr>
              <w:spacing w:after="0"/>
              <w:ind w:leftChars="75" w:left="150"/>
              <w:rPr>
                <w:rFonts w:ascii="Arial" w:hAnsi="Arial" w:cs="Arial"/>
                <w:i/>
                <w:iCs/>
                <w:sz w:val="16"/>
                <w:szCs w:val="16"/>
              </w:rPr>
            </w:pPr>
            <w:r w:rsidRPr="00AB491E">
              <w:rPr>
                <w:rFonts w:ascii="Arial" w:hAnsi="Arial" w:cs="Arial"/>
                <w:i/>
                <w:iCs/>
                <w:sz w:val="16"/>
                <w:szCs w:val="16"/>
              </w:rPr>
              <w:t>2022–23 estimated actual</w:t>
            </w:r>
          </w:p>
        </w:tc>
        <w:tc>
          <w:tcPr>
            <w:tcW w:w="719" w:type="dxa"/>
            <w:tcBorders>
              <w:top w:val="nil"/>
              <w:left w:val="nil"/>
              <w:bottom w:val="single" w:sz="4" w:space="0" w:color="000000"/>
              <w:right w:val="nil"/>
            </w:tcBorders>
            <w:shd w:val="clear" w:color="auto" w:fill="auto"/>
            <w:noWrap/>
            <w:vAlign w:val="bottom"/>
            <w:hideMark/>
          </w:tcPr>
          <w:p w14:paraId="7C81F986" w14:textId="77777777" w:rsidR="00AB491E" w:rsidRPr="00AB491E" w:rsidRDefault="00AB491E" w:rsidP="00AB491E">
            <w:pPr>
              <w:spacing w:after="0"/>
              <w:jc w:val="right"/>
              <w:rPr>
                <w:rFonts w:ascii="Arial" w:hAnsi="Arial" w:cs="Arial"/>
                <w:sz w:val="16"/>
                <w:szCs w:val="16"/>
              </w:rPr>
            </w:pPr>
            <w:r w:rsidRPr="00AB491E">
              <w:rPr>
                <w:rFonts w:ascii="Arial" w:hAnsi="Arial" w:cs="Arial"/>
                <w:sz w:val="16"/>
                <w:szCs w:val="16"/>
              </w:rPr>
              <w:t> </w:t>
            </w:r>
          </w:p>
        </w:tc>
        <w:tc>
          <w:tcPr>
            <w:tcW w:w="894" w:type="dxa"/>
            <w:tcBorders>
              <w:top w:val="nil"/>
              <w:left w:val="nil"/>
              <w:bottom w:val="single" w:sz="4" w:space="0" w:color="000000"/>
              <w:right w:val="nil"/>
            </w:tcBorders>
            <w:shd w:val="clear" w:color="auto" w:fill="auto"/>
            <w:noWrap/>
            <w:tcMar>
              <w:left w:w="0" w:type="dxa"/>
            </w:tcMar>
            <w:vAlign w:val="bottom"/>
            <w:hideMark/>
          </w:tcPr>
          <w:p w14:paraId="214E95F3" w14:textId="77777777" w:rsidR="00AB491E" w:rsidRPr="00AB491E" w:rsidRDefault="00AB491E" w:rsidP="00AB491E">
            <w:pPr>
              <w:spacing w:after="0"/>
              <w:jc w:val="right"/>
              <w:rPr>
                <w:rFonts w:ascii="Arial" w:hAnsi="Arial" w:cs="Arial"/>
                <w:i/>
                <w:iCs/>
                <w:sz w:val="16"/>
                <w:szCs w:val="16"/>
              </w:rPr>
            </w:pPr>
            <w:r w:rsidRPr="00AB491E">
              <w:rPr>
                <w:rFonts w:ascii="Arial" w:hAnsi="Arial" w:cs="Arial"/>
                <w:i/>
                <w:iCs/>
                <w:sz w:val="16"/>
                <w:szCs w:val="16"/>
              </w:rPr>
              <w:t>3,472,561</w:t>
            </w:r>
          </w:p>
        </w:tc>
        <w:tc>
          <w:tcPr>
            <w:tcW w:w="917" w:type="dxa"/>
            <w:tcBorders>
              <w:top w:val="nil"/>
              <w:left w:val="nil"/>
              <w:bottom w:val="single" w:sz="4" w:space="0" w:color="000000"/>
              <w:right w:val="nil"/>
            </w:tcBorders>
            <w:shd w:val="clear" w:color="000000" w:fill="D9D9D9"/>
            <w:noWrap/>
            <w:tcMar>
              <w:left w:w="0" w:type="dxa"/>
            </w:tcMar>
            <w:vAlign w:val="bottom"/>
            <w:hideMark/>
          </w:tcPr>
          <w:p w14:paraId="5EDB3FF3" w14:textId="77777777" w:rsidR="00AB491E" w:rsidRPr="00AB491E" w:rsidRDefault="00AB491E" w:rsidP="00AB491E">
            <w:pPr>
              <w:spacing w:after="0"/>
              <w:jc w:val="right"/>
              <w:rPr>
                <w:rFonts w:ascii="Arial" w:hAnsi="Arial" w:cs="Arial"/>
                <w:i/>
                <w:iCs/>
                <w:sz w:val="16"/>
                <w:szCs w:val="16"/>
              </w:rPr>
            </w:pPr>
            <w:r w:rsidRPr="00AB491E">
              <w:rPr>
                <w:rFonts w:ascii="Arial" w:hAnsi="Arial" w:cs="Arial"/>
                <w:i/>
                <w:iCs/>
                <w:sz w:val="16"/>
                <w:szCs w:val="16"/>
              </w:rPr>
              <w:t>46,504,934</w:t>
            </w:r>
          </w:p>
        </w:tc>
        <w:tc>
          <w:tcPr>
            <w:tcW w:w="1088" w:type="dxa"/>
            <w:tcBorders>
              <w:top w:val="nil"/>
              <w:left w:val="nil"/>
              <w:bottom w:val="single" w:sz="4" w:space="0" w:color="000000"/>
              <w:right w:val="nil"/>
            </w:tcBorders>
            <w:shd w:val="clear" w:color="auto" w:fill="auto"/>
            <w:noWrap/>
            <w:tcMar>
              <w:left w:w="0" w:type="dxa"/>
            </w:tcMar>
            <w:vAlign w:val="bottom"/>
            <w:hideMark/>
          </w:tcPr>
          <w:p w14:paraId="1C3141B8" w14:textId="77777777" w:rsidR="00AB491E" w:rsidRPr="00AB491E" w:rsidRDefault="00AB491E" w:rsidP="00AB491E">
            <w:pPr>
              <w:spacing w:after="0"/>
              <w:jc w:val="right"/>
              <w:rPr>
                <w:rFonts w:ascii="Arial" w:hAnsi="Arial" w:cs="Arial"/>
                <w:i/>
                <w:iCs/>
                <w:sz w:val="16"/>
                <w:szCs w:val="16"/>
              </w:rPr>
            </w:pPr>
            <w:r w:rsidRPr="00AB491E">
              <w:rPr>
                <w:rFonts w:ascii="Arial" w:hAnsi="Arial" w:cs="Arial"/>
                <w:i/>
                <w:iCs/>
                <w:sz w:val="16"/>
                <w:szCs w:val="16"/>
              </w:rPr>
              <w:t>48,679</w:t>
            </w:r>
          </w:p>
        </w:tc>
        <w:tc>
          <w:tcPr>
            <w:tcW w:w="917" w:type="dxa"/>
            <w:tcBorders>
              <w:top w:val="nil"/>
              <w:left w:val="nil"/>
              <w:bottom w:val="single" w:sz="4" w:space="0" w:color="000000"/>
              <w:right w:val="nil"/>
            </w:tcBorders>
            <w:shd w:val="clear" w:color="000000" w:fill="D9D9D9"/>
            <w:noWrap/>
            <w:tcMar>
              <w:left w:w="0" w:type="dxa"/>
            </w:tcMar>
            <w:vAlign w:val="bottom"/>
            <w:hideMark/>
          </w:tcPr>
          <w:p w14:paraId="28B2EDA9" w14:textId="77777777" w:rsidR="00AB491E" w:rsidRPr="00AB491E" w:rsidRDefault="00AB491E" w:rsidP="00AB491E">
            <w:pPr>
              <w:spacing w:after="0"/>
              <w:jc w:val="right"/>
              <w:rPr>
                <w:rFonts w:ascii="Arial" w:hAnsi="Arial" w:cs="Arial"/>
                <w:i/>
                <w:iCs/>
                <w:sz w:val="16"/>
                <w:szCs w:val="16"/>
              </w:rPr>
            </w:pPr>
            <w:r w:rsidRPr="00AB491E">
              <w:rPr>
                <w:rFonts w:ascii="Arial" w:hAnsi="Arial" w:cs="Arial"/>
                <w:i/>
                <w:iCs/>
                <w:sz w:val="16"/>
                <w:szCs w:val="16"/>
              </w:rPr>
              <w:t>46,561,817</w:t>
            </w:r>
          </w:p>
        </w:tc>
        <w:tc>
          <w:tcPr>
            <w:tcW w:w="952" w:type="dxa"/>
            <w:tcBorders>
              <w:top w:val="nil"/>
              <w:left w:val="nil"/>
              <w:bottom w:val="single" w:sz="4" w:space="0" w:color="000000"/>
              <w:right w:val="nil"/>
            </w:tcBorders>
            <w:shd w:val="clear" w:color="auto" w:fill="auto"/>
            <w:noWrap/>
            <w:tcMar>
              <w:left w:w="0" w:type="dxa"/>
            </w:tcMar>
            <w:vAlign w:val="bottom"/>
            <w:hideMark/>
          </w:tcPr>
          <w:p w14:paraId="7354409C" w14:textId="77777777" w:rsidR="00AB491E" w:rsidRPr="00AB491E" w:rsidRDefault="00AB491E" w:rsidP="00AB491E">
            <w:pPr>
              <w:spacing w:after="0"/>
              <w:jc w:val="right"/>
              <w:rPr>
                <w:rFonts w:ascii="Arial" w:hAnsi="Arial" w:cs="Arial"/>
                <w:i/>
                <w:iCs/>
                <w:sz w:val="16"/>
                <w:szCs w:val="16"/>
              </w:rPr>
            </w:pPr>
            <w:r w:rsidRPr="00AB491E">
              <w:rPr>
                <w:rFonts w:ascii="Arial" w:hAnsi="Arial" w:cs="Arial"/>
                <w:i/>
                <w:iCs/>
                <w:sz w:val="16"/>
                <w:szCs w:val="16"/>
              </w:rPr>
              <w:t>3,464,357</w:t>
            </w:r>
          </w:p>
        </w:tc>
      </w:tr>
    </w:tbl>
    <w:p w14:paraId="42615D0E" w14:textId="2E06D86E" w:rsidR="00BF3CCA" w:rsidRDefault="00BF3CCA">
      <w:pPr>
        <w:spacing w:after="0"/>
        <w:rPr>
          <w:rFonts w:ascii="Arial Bold" w:hAnsi="Arial Bold"/>
          <w:b/>
        </w:rPr>
      </w:pPr>
      <w:r>
        <w:rPr>
          <w:rFonts w:ascii="Arial Bold" w:hAnsi="Arial Bold"/>
          <w:b/>
        </w:rPr>
        <w:br w:type="page"/>
      </w:r>
    </w:p>
    <w:p w14:paraId="6D8B4703" w14:textId="21973F3A" w:rsidR="001E1C06" w:rsidRPr="001E1C06" w:rsidRDefault="001E1C06" w:rsidP="001E1C06">
      <w:pPr>
        <w:keepNext/>
        <w:outlineLvl w:val="3"/>
        <w:rPr>
          <w:rFonts w:ascii="Arial Bold" w:hAnsi="Arial Bold"/>
          <w:b/>
        </w:rPr>
      </w:pPr>
      <w:r w:rsidRPr="001E1C06">
        <w:rPr>
          <w:rFonts w:ascii="Arial Bold" w:hAnsi="Arial Bold"/>
          <w:b/>
        </w:rPr>
        <w:lastRenderedPageBreak/>
        <w:t>3.1.2</w:t>
      </w:r>
      <w:r w:rsidRPr="001E1C06">
        <w:rPr>
          <w:rFonts w:ascii="Arial Bold" w:hAnsi="Arial Bold"/>
          <w:b/>
        </w:rPr>
        <w:tab/>
        <w:t>Explanatory notes and analysis of budgeted financial statements</w:t>
      </w:r>
    </w:p>
    <w:p w14:paraId="2562CBE9" w14:textId="77777777" w:rsidR="00311AD4" w:rsidRPr="005A14DF" w:rsidRDefault="00311AD4" w:rsidP="00311AD4">
      <w:pPr>
        <w:keepNext/>
        <w:autoSpaceDE w:val="0"/>
        <w:autoSpaceDN w:val="0"/>
        <w:adjustRightInd w:val="0"/>
        <w:spacing w:before="120"/>
        <w:rPr>
          <w:rFonts w:ascii="Arial" w:hAnsi="Arial" w:cs="Arial"/>
          <w:b/>
          <w:bCs/>
        </w:rPr>
      </w:pPr>
      <w:bookmarkStart w:id="6" w:name="_Toc444523518"/>
      <w:r w:rsidRPr="005A14DF">
        <w:rPr>
          <w:rFonts w:ascii="Arial" w:hAnsi="Arial" w:cs="Arial"/>
          <w:b/>
          <w:bCs/>
        </w:rPr>
        <w:t>Departmental</w:t>
      </w:r>
    </w:p>
    <w:p w14:paraId="240A3C40" w14:textId="3C5F9324" w:rsidR="00300D41" w:rsidRDefault="001C3F3C" w:rsidP="001C3F3C">
      <w:r w:rsidRPr="001C3F3C">
        <w:t>The departmental budgeted financial statements for the Department of Health and Aged Care also include the departmental special accounts of the Therapeutic Goods Administration (TGA), the Office of Gene Technology Regulator (OGTR), and the Australian Industrial Chemicals Introduction Scheme (AICIS).</w:t>
      </w:r>
    </w:p>
    <w:p w14:paraId="0C729C46" w14:textId="0BF3D39F" w:rsidR="00311AD4" w:rsidRPr="005A14DF" w:rsidRDefault="00311AD4" w:rsidP="00311AD4">
      <w:pPr>
        <w:keepNext/>
        <w:autoSpaceDE w:val="0"/>
        <w:autoSpaceDN w:val="0"/>
        <w:adjustRightInd w:val="0"/>
        <w:rPr>
          <w:rFonts w:ascii="Arial" w:hAnsi="Arial" w:cs="Arial"/>
          <w:b/>
          <w:bCs/>
          <w:sz w:val="18"/>
          <w:szCs w:val="18"/>
        </w:rPr>
      </w:pPr>
      <w:r w:rsidRPr="005A14DF">
        <w:rPr>
          <w:rFonts w:ascii="Arial" w:hAnsi="Arial" w:cs="Arial"/>
          <w:b/>
          <w:bCs/>
          <w:sz w:val="18"/>
          <w:szCs w:val="18"/>
        </w:rPr>
        <w:t>Comprehensive Income Statement</w:t>
      </w:r>
    </w:p>
    <w:p w14:paraId="4D684F9F" w14:textId="54051F32" w:rsidR="001C3F3C" w:rsidRDefault="001C3F3C" w:rsidP="001C3F3C">
      <w:r>
        <w:t>Changes in appropriation and expenses for 2023–24 reflect the impact of the additional funding due to government decisions since the 2022–23 October Portfolio Budget Statements.</w:t>
      </w:r>
    </w:p>
    <w:p w14:paraId="12AFABCA" w14:textId="21893AB3" w:rsidR="00300D41" w:rsidRDefault="001C3F3C" w:rsidP="001C3F3C">
      <w:r>
        <w:t>Revenues predominantly relate to the cost recovery operations of TGA and AICIS.</w:t>
      </w:r>
    </w:p>
    <w:p w14:paraId="38E18B30" w14:textId="68F178AE" w:rsidR="00311AD4" w:rsidRPr="00C80A3A" w:rsidRDefault="00311AD4" w:rsidP="00311AD4">
      <w:pPr>
        <w:keepNext/>
        <w:autoSpaceDE w:val="0"/>
        <w:autoSpaceDN w:val="0"/>
        <w:adjustRightInd w:val="0"/>
        <w:rPr>
          <w:rFonts w:ascii="Arial" w:hAnsi="Arial" w:cs="Arial"/>
          <w:b/>
          <w:bCs/>
          <w:sz w:val="18"/>
          <w:szCs w:val="18"/>
        </w:rPr>
      </w:pPr>
      <w:r w:rsidRPr="00C80A3A">
        <w:rPr>
          <w:rFonts w:ascii="Arial" w:hAnsi="Arial" w:cs="Arial"/>
          <w:b/>
          <w:bCs/>
          <w:sz w:val="18"/>
          <w:szCs w:val="18"/>
        </w:rPr>
        <w:t>Balance Sheet</w:t>
      </w:r>
    </w:p>
    <w:p w14:paraId="0E1757CD" w14:textId="77777777" w:rsidR="001C3F3C" w:rsidRDefault="001C3F3C" w:rsidP="001C3F3C">
      <w:r>
        <w:t>Assets and liabilities are anticipated to remain relatively stable across the forward years.</w:t>
      </w:r>
    </w:p>
    <w:p w14:paraId="7CC45663" w14:textId="2310AB4D" w:rsidR="00300D41" w:rsidRDefault="001C3F3C" w:rsidP="001C3F3C">
      <w:r>
        <w:t>Accumulated deficits steadily increase over the forward estimates due to the Net Cash Appropriation Arrangements, under which Government no longer funds agencies for depreciation/amortisation expenses, but provides for a separate capital budget through equity appropriations.</w:t>
      </w:r>
    </w:p>
    <w:p w14:paraId="37CA4986" w14:textId="5C09BDD4" w:rsidR="00311AD4" w:rsidRPr="005A14DF" w:rsidRDefault="00311AD4" w:rsidP="00311AD4">
      <w:pPr>
        <w:keepNext/>
        <w:autoSpaceDE w:val="0"/>
        <w:autoSpaceDN w:val="0"/>
        <w:adjustRightInd w:val="0"/>
        <w:rPr>
          <w:rFonts w:ascii="Arial" w:hAnsi="Arial" w:cs="Arial"/>
          <w:b/>
          <w:bCs/>
          <w:sz w:val="18"/>
          <w:szCs w:val="18"/>
        </w:rPr>
      </w:pPr>
      <w:r w:rsidRPr="005A14DF">
        <w:rPr>
          <w:rFonts w:ascii="Arial" w:hAnsi="Arial" w:cs="Arial"/>
          <w:b/>
          <w:bCs/>
          <w:sz w:val="18"/>
          <w:szCs w:val="18"/>
        </w:rPr>
        <w:t>Cash Flow</w:t>
      </w:r>
    </w:p>
    <w:p w14:paraId="183823B0" w14:textId="1E1001EE" w:rsidR="00300D41" w:rsidRDefault="001C3F3C" w:rsidP="001C3F3C">
      <w:r w:rsidRPr="001C3F3C">
        <w:t>Cash flows are consistent with projected income and expenses, appropriations from Government, and expenditure on property, plant and equipment, and intangibles.</w:t>
      </w:r>
    </w:p>
    <w:p w14:paraId="2F187318" w14:textId="79038CA9" w:rsidR="00E654A5" w:rsidRPr="006B4CE4" w:rsidRDefault="00E654A5" w:rsidP="00E654A5">
      <w:pPr>
        <w:keepNext/>
        <w:outlineLvl w:val="3"/>
        <w:rPr>
          <w:rFonts w:ascii="Arial Bold" w:hAnsi="Arial Bold"/>
          <w:b/>
        </w:rPr>
      </w:pPr>
      <w:r w:rsidRPr="006B4CE4">
        <w:rPr>
          <w:rFonts w:ascii="Arial Bold" w:hAnsi="Arial Bold"/>
          <w:b/>
        </w:rPr>
        <w:t>Administered</w:t>
      </w:r>
    </w:p>
    <w:p w14:paraId="3DFACBCD" w14:textId="77777777" w:rsidR="00311AD4" w:rsidRPr="00717948" w:rsidRDefault="00311AD4" w:rsidP="00311AD4">
      <w:pPr>
        <w:keepNext/>
        <w:autoSpaceDE w:val="0"/>
        <w:autoSpaceDN w:val="0"/>
        <w:adjustRightInd w:val="0"/>
        <w:rPr>
          <w:rFonts w:ascii="Arial" w:hAnsi="Arial" w:cs="Arial"/>
          <w:b/>
          <w:bCs/>
          <w:sz w:val="18"/>
          <w:szCs w:val="18"/>
        </w:rPr>
      </w:pPr>
      <w:r w:rsidRPr="00717948">
        <w:rPr>
          <w:rFonts w:ascii="Arial" w:hAnsi="Arial" w:cs="Arial"/>
          <w:b/>
          <w:bCs/>
          <w:sz w:val="18"/>
          <w:szCs w:val="18"/>
        </w:rPr>
        <w:t>Schedule of Budgeted Income and Expenses</w:t>
      </w:r>
    </w:p>
    <w:p w14:paraId="60DCD9B1" w14:textId="77777777" w:rsidR="001C3F3C" w:rsidRDefault="001C3F3C" w:rsidP="001C3F3C">
      <w:r>
        <w:t>Revenue estimates include receipts into the Medicare Guarantee Fund and Medical Research Future Fund special accounts, medical indemnity levies and recoveries relating to pharmaceutical benefits, medical benefits and aged care.</w:t>
      </w:r>
    </w:p>
    <w:p w14:paraId="1398494C" w14:textId="77777777" w:rsidR="001C3F3C" w:rsidRDefault="001C3F3C" w:rsidP="001C3F3C">
      <w:r>
        <w:t>Personal benefits relate primarily to pharmaceutical and medical benefits and the private health insurance rebate.</w:t>
      </w:r>
    </w:p>
    <w:p w14:paraId="5440B4F6" w14:textId="77777777" w:rsidR="001C3F3C" w:rsidRDefault="001C3F3C" w:rsidP="001C3F3C">
      <w:r>
        <w:t>Subsidies mainly include payments for the ageing and aged care functions.</w:t>
      </w:r>
    </w:p>
    <w:p w14:paraId="36356F7E" w14:textId="516B1EBA" w:rsidR="00300D41" w:rsidRDefault="001C3F3C" w:rsidP="001C3F3C">
      <w:r>
        <w:t>Write down and impairment of assets relate to the obsolescence and expiry of the National Medical Stockpile inventory.</w:t>
      </w:r>
    </w:p>
    <w:p w14:paraId="1ECDCBD5" w14:textId="7629A1E9" w:rsidR="00311AD4" w:rsidRPr="00D80FD1" w:rsidRDefault="00311AD4" w:rsidP="00311AD4">
      <w:pPr>
        <w:keepNext/>
        <w:autoSpaceDE w:val="0"/>
        <w:autoSpaceDN w:val="0"/>
        <w:adjustRightInd w:val="0"/>
        <w:rPr>
          <w:rFonts w:ascii="Arial" w:hAnsi="Arial" w:cs="Arial"/>
          <w:b/>
          <w:bCs/>
          <w:sz w:val="18"/>
          <w:szCs w:val="18"/>
        </w:rPr>
      </w:pPr>
      <w:r w:rsidRPr="00D80FD1">
        <w:rPr>
          <w:rFonts w:ascii="Arial" w:hAnsi="Arial" w:cs="Arial"/>
          <w:b/>
          <w:bCs/>
          <w:sz w:val="18"/>
          <w:szCs w:val="18"/>
        </w:rPr>
        <w:t>Schedule of Budgeted Assets and Liabilities</w:t>
      </w:r>
    </w:p>
    <w:p w14:paraId="260BCAEC" w14:textId="77777777" w:rsidR="001C3F3C" w:rsidRDefault="001C3F3C" w:rsidP="001C3F3C">
      <w:r>
        <w:t>The administered Schedule of Budgeted Assets and Liabilities reports estimates for the value of key administered assets, including notably the National Medical Stockpile and COVID-19 vaccine inventories and prepayments, investments in portfolio agencies and the Biomedical Translation Fund, PBS drugs recoveries receivable and cash held in special accounts.</w:t>
      </w:r>
    </w:p>
    <w:p w14:paraId="2D74857E" w14:textId="77777777" w:rsidR="001C3F3C" w:rsidRDefault="001C3F3C" w:rsidP="001C3F3C">
      <w:r>
        <w:t xml:space="preserve">The administered Schedule of Budgeted Assets and Liabilities also reports on key administered liabilities, including estimates for unpaid amounts relating to </w:t>
      </w:r>
      <w:r>
        <w:lastRenderedPageBreak/>
        <w:t>medical benefits, pharmaceutical benefits, and the private health insurance rebate, aged care subsidies and provisions for medical indemnity schemes.</w:t>
      </w:r>
    </w:p>
    <w:p w14:paraId="61D9C3EB" w14:textId="6A3210BB" w:rsidR="00300D41" w:rsidRDefault="001C3F3C" w:rsidP="001C3F3C">
      <w:r>
        <w:t>The values of key administered assets and liabilities are budgeted to remain relatively stable over time.</w:t>
      </w:r>
    </w:p>
    <w:p w14:paraId="0ADCEC38" w14:textId="71EE665C" w:rsidR="00311AD4" w:rsidRPr="00D80FD1" w:rsidRDefault="00311AD4" w:rsidP="00311AD4">
      <w:pPr>
        <w:keepNext/>
        <w:autoSpaceDE w:val="0"/>
        <w:autoSpaceDN w:val="0"/>
        <w:adjustRightInd w:val="0"/>
        <w:rPr>
          <w:rFonts w:ascii="Arial" w:hAnsi="Arial" w:cs="Arial"/>
          <w:b/>
          <w:bCs/>
          <w:sz w:val="18"/>
          <w:szCs w:val="18"/>
        </w:rPr>
      </w:pPr>
      <w:r w:rsidRPr="00D80FD1">
        <w:rPr>
          <w:rFonts w:ascii="Arial" w:hAnsi="Arial" w:cs="Arial"/>
          <w:b/>
          <w:bCs/>
          <w:sz w:val="18"/>
          <w:szCs w:val="18"/>
        </w:rPr>
        <w:t>Schedule of Administered Capital Budget</w:t>
      </w:r>
    </w:p>
    <w:p w14:paraId="3D0F2B8A" w14:textId="5B54FA48" w:rsidR="00300D41" w:rsidRDefault="001C3F3C" w:rsidP="001C3F3C">
      <w:r w:rsidRPr="001C3F3C">
        <w:t>Capital funding in 2023</w:t>
      </w:r>
      <w:r>
        <w:t>–</w:t>
      </w:r>
      <w:r w:rsidRPr="001C3F3C">
        <w:t>24 is predominantly for purchases of personal protective equipment, masks, and vital medical equipment as well as replenishment of the National Medical Stockpile.</w:t>
      </w:r>
    </w:p>
    <w:p w14:paraId="4864174C" w14:textId="12896C5F" w:rsidR="00311AD4" w:rsidRPr="00D80FD1" w:rsidRDefault="00311AD4" w:rsidP="00311AD4">
      <w:pPr>
        <w:keepNext/>
        <w:autoSpaceDE w:val="0"/>
        <w:autoSpaceDN w:val="0"/>
        <w:adjustRightInd w:val="0"/>
        <w:rPr>
          <w:rFonts w:ascii="Arial" w:hAnsi="Arial" w:cs="Arial"/>
          <w:b/>
          <w:bCs/>
          <w:sz w:val="18"/>
          <w:szCs w:val="18"/>
        </w:rPr>
      </w:pPr>
      <w:r>
        <w:rPr>
          <w:rFonts w:ascii="Arial" w:hAnsi="Arial" w:cs="Arial"/>
          <w:b/>
          <w:bCs/>
          <w:sz w:val="18"/>
          <w:szCs w:val="18"/>
        </w:rPr>
        <w:t>Cash Flows</w:t>
      </w:r>
    </w:p>
    <w:p w14:paraId="5603C0F5" w14:textId="480FFF50" w:rsidR="00300D41" w:rsidRDefault="001C3F3C" w:rsidP="001C3F3C">
      <w:r w:rsidRPr="001C3F3C">
        <w:t>Cash flows are consistent with projected income and expenses, capital injections from Government and investments in inventory.</w:t>
      </w:r>
    </w:p>
    <w:p w14:paraId="4CABA2FD" w14:textId="314242A7" w:rsidR="00470B4A" w:rsidRDefault="00470B4A">
      <w:pPr>
        <w:spacing w:after="0"/>
        <w:rPr>
          <w:rFonts w:ascii="Arial Bold" w:hAnsi="Arial Bold"/>
          <w:b/>
        </w:rPr>
      </w:pPr>
      <w:r>
        <w:rPr>
          <w:rFonts w:ascii="Arial Bold" w:hAnsi="Arial Bold"/>
          <w:b/>
        </w:rPr>
        <w:br w:type="page"/>
      </w:r>
    </w:p>
    <w:p w14:paraId="7FA65644" w14:textId="736D8C48" w:rsidR="003B668A" w:rsidRPr="003B668A" w:rsidRDefault="003B668A" w:rsidP="003B668A">
      <w:pPr>
        <w:keepNext/>
        <w:outlineLvl w:val="3"/>
        <w:rPr>
          <w:rFonts w:ascii="Arial Bold" w:hAnsi="Arial Bold"/>
          <w:b/>
        </w:rPr>
      </w:pPr>
      <w:r w:rsidRPr="003B668A">
        <w:rPr>
          <w:rFonts w:ascii="Arial Bold" w:hAnsi="Arial Bold"/>
          <w:b/>
        </w:rPr>
        <w:lastRenderedPageBreak/>
        <w:t>3.2.</w:t>
      </w:r>
      <w:r w:rsidRPr="003B668A">
        <w:rPr>
          <w:rFonts w:ascii="Arial Bold" w:hAnsi="Arial Bold"/>
          <w:b/>
        </w:rPr>
        <w:tab/>
        <w:t>Budgeted financial statements tables</w:t>
      </w:r>
      <w:bookmarkEnd w:id="6"/>
    </w:p>
    <w:p w14:paraId="4BB7726E" w14:textId="77777777" w:rsidR="00BF3CCA" w:rsidRPr="003B668A" w:rsidRDefault="003B668A" w:rsidP="008638CF">
      <w:pPr>
        <w:keepNext/>
        <w:spacing w:before="120"/>
        <w:rPr>
          <w:rFonts w:ascii="Arial" w:hAnsi="Arial"/>
          <w:b/>
          <w:snapToGrid w:val="0"/>
        </w:rPr>
      </w:pPr>
      <w:r w:rsidRPr="003B668A">
        <w:rPr>
          <w:rFonts w:ascii="Arial" w:hAnsi="Arial"/>
          <w:b/>
        </w:rPr>
        <w:t xml:space="preserve">Table 3.1: Comprehensive income statement (showing net cost of services) </w:t>
      </w:r>
      <w:r w:rsidRPr="003B668A">
        <w:rPr>
          <w:rFonts w:ascii="Arial" w:hAnsi="Arial"/>
          <w:b/>
          <w:snapToGrid w:val="0"/>
        </w:rPr>
        <w:t>for the period ended 30 June</w:t>
      </w:r>
    </w:p>
    <w:tbl>
      <w:tblPr>
        <w:tblW w:w="7360" w:type="dxa"/>
        <w:tblLayout w:type="fixed"/>
        <w:tblLook w:val="04A0" w:firstRow="1" w:lastRow="0" w:firstColumn="1" w:lastColumn="0" w:noHBand="0" w:noVBand="1"/>
      </w:tblPr>
      <w:tblGrid>
        <w:gridCol w:w="2860"/>
        <w:gridCol w:w="900"/>
        <w:gridCol w:w="900"/>
        <w:gridCol w:w="900"/>
        <w:gridCol w:w="900"/>
        <w:gridCol w:w="900"/>
      </w:tblGrid>
      <w:tr w:rsidR="003C6929" w:rsidRPr="003C6929" w14:paraId="760876D8" w14:textId="77777777" w:rsidTr="0050276D">
        <w:trPr>
          <w:trHeight w:val="765"/>
        </w:trPr>
        <w:tc>
          <w:tcPr>
            <w:tcW w:w="2860" w:type="dxa"/>
            <w:tcBorders>
              <w:top w:val="single" w:sz="4" w:space="0" w:color="auto"/>
              <w:left w:val="nil"/>
              <w:bottom w:val="nil"/>
              <w:right w:val="nil"/>
            </w:tcBorders>
            <w:shd w:val="clear" w:color="auto" w:fill="auto"/>
            <w:hideMark/>
          </w:tcPr>
          <w:p w14:paraId="366B7F3D" w14:textId="77777777" w:rsidR="003C6929" w:rsidRPr="003C6929" w:rsidRDefault="003C6929" w:rsidP="003C6929">
            <w:pPr>
              <w:spacing w:before="40" w:after="0"/>
              <w:jc w:val="right"/>
              <w:rPr>
                <w:rFonts w:ascii="Arial" w:hAnsi="Arial" w:cs="Arial"/>
                <w:sz w:val="16"/>
                <w:szCs w:val="16"/>
              </w:rPr>
            </w:pPr>
            <w:r w:rsidRPr="003C6929">
              <w:rPr>
                <w:rFonts w:ascii="Arial" w:hAnsi="Arial" w:cs="Arial"/>
                <w:sz w:val="16"/>
                <w:szCs w:val="16"/>
              </w:rPr>
              <w:t> </w:t>
            </w:r>
          </w:p>
        </w:tc>
        <w:tc>
          <w:tcPr>
            <w:tcW w:w="900" w:type="dxa"/>
            <w:tcBorders>
              <w:top w:val="single" w:sz="4" w:space="0" w:color="auto"/>
              <w:left w:val="nil"/>
              <w:bottom w:val="single" w:sz="4" w:space="0" w:color="auto"/>
              <w:right w:val="nil"/>
            </w:tcBorders>
            <w:shd w:val="clear" w:color="auto" w:fill="auto"/>
            <w:tcMar>
              <w:left w:w="0" w:type="dxa"/>
            </w:tcMar>
            <w:hideMark/>
          </w:tcPr>
          <w:p w14:paraId="54FD1383" w14:textId="77777777" w:rsidR="003C6929" w:rsidRPr="003C6929" w:rsidRDefault="003C6929" w:rsidP="003C6929">
            <w:pPr>
              <w:spacing w:before="40" w:after="0"/>
              <w:jc w:val="right"/>
              <w:rPr>
                <w:rFonts w:ascii="Arial" w:hAnsi="Arial" w:cs="Arial"/>
                <w:b/>
                <w:bCs/>
                <w:sz w:val="16"/>
                <w:szCs w:val="16"/>
              </w:rPr>
            </w:pPr>
            <w:r w:rsidRPr="003C6929">
              <w:rPr>
                <w:rFonts w:ascii="Arial" w:hAnsi="Arial" w:cs="Arial"/>
                <w:b/>
                <w:bCs/>
                <w:sz w:val="16"/>
                <w:szCs w:val="16"/>
              </w:rPr>
              <w:t>2022–23</w:t>
            </w:r>
            <w:r w:rsidRPr="003C6929">
              <w:rPr>
                <w:rFonts w:ascii="Arial" w:hAnsi="Arial" w:cs="Arial"/>
                <w:b/>
                <w:bCs/>
                <w:sz w:val="16"/>
                <w:szCs w:val="16"/>
              </w:rPr>
              <w:br/>
              <w:t>Estimated actual</w:t>
            </w:r>
            <w:r w:rsidRPr="003C6929">
              <w:rPr>
                <w:rFonts w:ascii="Arial" w:hAnsi="Arial" w:cs="Arial"/>
                <w:b/>
                <w:bCs/>
                <w:sz w:val="16"/>
                <w:szCs w:val="16"/>
              </w:rPr>
              <w:br/>
              <w:t>$'000</w:t>
            </w:r>
          </w:p>
        </w:tc>
        <w:tc>
          <w:tcPr>
            <w:tcW w:w="900" w:type="dxa"/>
            <w:tcBorders>
              <w:top w:val="single" w:sz="4" w:space="0" w:color="auto"/>
              <w:left w:val="nil"/>
              <w:bottom w:val="single" w:sz="4" w:space="0" w:color="auto"/>
              <w:right w:val="nil"/>
            </w:tcBorders>
            <w:shd w:val="clear" w:color="000000" w:fill="D9D9D9"/>
            <w:hideMark/>
          </w:tcPr>
          <w:p w14:paraId="0BE265F4" w14:textId="77777777" w:rsidR="003C6929" w:rsidRPr="003C6929" w:rsidRDefault="003C6929" w:rsidP="003C6929">
            <w:pPr>
              <w:spacing w:before="40" w:after="0"/>
              <w:jc w:val="right"/>
              <w:rPr>
                <w:rFonts w:ascii="Arial" w:hAnsi="Arial" w:cs="Arial"/>
                <w:b/>
                <w:bCs/>
                <w:sz w:val="16"/>
                <w:szCs w:val="16"/>
              </w:rPr>
            </w:pPr>
            <w:r w:rsidRPr="003C6929">
              <w:rPr>
                <w:rFonts w:ascii="Arial" w:hAnsi="Arial" w:cs="Arial"/>
                <w:b/>
                <w:bCs/>
                <w:sz w:val="16"/>
                <w:szCs w:val="16"/>
              </w:rPr>
              <w:t>2023–24</w:t>
            </w:r>
            <w:r w:rsidRPr="003C6929">
              <w:rPr>
                <w:rFonts w:ascii="Arial" w:hAnsi="Arial" w:cs="Arial"/>
                <w:b/>
                <w:bCs/>
                <w:sz w:val="16"/>
                <w:szCs w:val="16"/>
              </w:rPr>
              <w:br/>
              <w:t xml:space="preserve">Budget  </w:t>
            </w:r>
            <w:r w:rsidRPr="003C6929">
              <w:rPr>
                <w:rFonts w:ascii="Arial" w:hAnsi="Arial" w:cs="Arial"/>
                <w:b/>
                <w:bCs/>
                <w:sz w:val="16"/>
                <w:szCs w:val="16"/>
              </w:rPr>
              <w:br/>
            </w:r>
            <w:r w:rsidRPr="003C6929">
              <w:rPr>
                <w:rFonts w:ascii="Arial" w:hAnsi="Arial" w:cs="Arial"/>
                <w:b/>
                <w:bCs/>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076E018F" w14:textId="77777777" w:rsidR="003C6929" w:rsidRPr="003C6929" w:rsidRDefault="003C6929" w:rsidP="003C6929">
            <w:pPr>
              <w:spacing w:before="40" w:after="0"/>
              <w:jc w:val="right"/>
              <w:rPr>
                <w:rFonts w:ascii="Arial" w:hAnsi="Arial" w:cs="Arial"/>
                <w:b/>
                <w:bCs/>
                <w:sz w:val="16"/>
                <w:szCs w:val="16"/>
              </w:rPr>
            </w:pPr>
            <w:r w:rsidRPr="003C6929">
              <w:rPr>
                <w:rFonts w:ascii="Arial" w:hAnsi="Arial" w:cs="Arial"/>
                <w:b/>
                <w:bCs/>
                <w:sz w:val="16"/>
                <w:szCs w:val="16"/>
              </w:rPr>
              <w:t>2024–25</w:t>
            </w:r>
            <w:r w:rsidRPr="003C6929">
              <w:rPr>
                <w:rFonts w:ascii="Arial" w:hAnsi="Arial" w:cs="Arial"/>
                <w:b/>
                <w:bCs/>
                <w:sz w:val="16"/>
                <w:szCs w:val="16"/>
              </w:rPr>
              <w:br/>
              <w:t xml:space="preserve">Forward estimate </w:t>
            </w:r>
            <w:r w:rsidRPr="003C6929">
              <w:rPr>
                <w:rFonts w:ascii="Arial" w:hAnsi="Arial" w:cs="Arial"/>
                <w:b/>
                <w:bCs/>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223E7C1B" w14:textId="77777777" w:rsidR="003C6929" w:rsidRPr="003C6929" w:rsidRDefault="003C6929" w:rsidP="003C6929">
            <w:pPr>
              <w:spacing w:before="40" w:after="0"/>
              <w:jc w:val="right"/>
              <w:rPr>
                <w:rFonts w:ascii="Arial" w:hAnsi="Arial" w:cs="Arial"/>
                <w:b/>
                <w:bCs/>
                <w:sz w:val="16"/>
                <w:szCs w:val="16"/>
              </w:rPr>
            </w:pPr>
            <w:r w:rsidRPr="003C6929">
              <w:rPr>
                <w:rFonts w:ascii="Arial" w:hAnsi="Arial" w:cs="Arial"/>
                <w:b/>
                <w:bCs/>
                <w:sz w:val="16"/>
                <w:szCs w:val="16"/>
              </w:rPr>
              <w:t>2025–26</w:t>
            </w:r>
            <w:r w:rsidRPr="003C6929">
              <w:rPr>
                <w:rFonts w:ascii="Arial" w:hAnsi="Arial" w:cs="Arial"/>
                <w:b/>
                <w:bCs/>
                <w:sz w:val="16"/>
                <w:szCs w:val="16"/>
              </w:rPr>
              <w:br/>
              <w:t xml:space="preserve">Forward estimate </w:t>
            </w:r>
            <w:r w:rsidRPr="003C6929">
              <w:rPr>
                <w:rFonts w:ascii="Arial" w:hAnsi="Arial" w:cs="Arial"/>
                <w:b/>
                <w:bCs/>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522BD147" w14:textId="77777777" w:rsidR="003C6929" w:rsidRPr="003C6929" w:rsidRDefault="003C6929" w:rsidP="003C6929">
            <w:pPr>
              <w:spacing w:before="40" w:after="0"/>
              <w:jc w:val="right"/>
              <w:rPr>
                <w:rFonts w:ascii="Arial" w:hAnsi="Arial" w:cs="Arial"/>
                <w:b/>
                <w:bCs/>
                <w:sz w:val="16"/>
                <w:szCs w:val="16"/>
              </w:rPr>
            </w:pPr>
            <w:r w:rsidRPr="003C6929">
              <w:rPr>
                <w:rFonts w:ascii="Arial" w:hAnsi="Arial" w:cs="Arial"/>
                <w:b/>
                <w:bCs/>
                <w:sz w:val="16"/>
                <w:szCs w:val="16"/>
              </w:rPr>
              <w:t>2026–27</w:t>
            </w:r>
            <w:r w:rsidRPr="003C6929">
              <w:rPr>
                <w:rFonts w:ascii="Arial" w:hAnsi="Arial" w:cs="Arial"/>
                <w:b/>
                <w:bCs/>
                <w:sz w:val="16"/>
                <w:szCs w:val="16"/>
              </w:rPr>
              <w:br/>
              <w:t xml:space="preserve">Forward estimate </w:t>
            </w:r>
            <w:r w:rsidRPr="003C6929">
              <w:rPr>
                <w:rFonts w:ascii="Arial" w:hAnsi="Arial" w:cs="Arial"/>
                <w:b/>
                <w:bCs/>
                <w:sz w:val="16"/>
                <w:szCs w:val="16"/>
              </w:rPr>
              <w:br/>
              <w:t>$'000</w:t>
            </w:r>
          </w:p>
        </w:tc>
      </w:tr>
      <w:tr w:rsidR="003C6929" w:rsidRPr="003C6929" w14:paraId="77EA4810" w14:textId="77777777" w:rsidTr="003C6929">
        <w:trPr>
          <w:trHeight w:val="315"/>
        </w:trPr>
        <w:tc>
          <w:tcPr>
            <w:tcW w:w="2860" w:type="dxa"/>
            <w:tcBorders>
              <w:top w:val="nil"/>
              <w:left w:val="nil"/>
              <w:bottom w:val="nil"/>
              <w:right w:val="nil"/>
            </w:tcBorders>
            <w:shd w:val="clear" w:color="auto" w:fill="auto"/>
            <w:noWrap/>
            <w:vAlign w:val="bottom"/>
            <w:hideMark/>
          </w:tcPr>
          <w:p w14:paraId="3DC42572" w14:textId="77777777" w:rsidR="003C6929" w:rsidRPr="003C6929" w:rsidRDefault="003C6929" w:rsidP="003C6929">
            <w:pPr>
              <w:spacing w:after="0"/>
              <w:rPr>
                <w:rFonts w:ascii="Arial" w:hAnsi="Arial" w:cs="Arial"/>
                <w:b/>
                <w:bCs/>
                <w:sz w:val="16"/>
                <w:szCs w:val="16"/>
              </w:rPr>
            </w:pPr>
            <w:r w:rsidRPr="003C6929">
              <w:rPr>
                <w:rFonts w:ascii="Arial" w:hAnsi="Arial" w:cs="Arial"/>
                <w:b/>
                <w:bCs/>
                <w:sz w:val="16"/>
                <w:szCs w:val="16"/>
              </w:rPr>
              <w:t>EXPENSES</w:t>
            </w:r>
          </w:p>
        </w:tc>
        <w:tc>
          <w:tcPr>
            <w:tcW w:w="900" w:type="dxa"/>
            <w:tcBorders>
              <w:top w:val="single" w:sz="4" w:space="0" w:color="auto"/>
              <w:left w:val="nil"/>
              <w:bottom w:val="nil"/>
              <w:right w:val="nil"/>
            </w:tcBorders>
            <w:shd w:val="clear" w:color="auto" w:fill="auto"/>
            <w:noWrap/>
            <w:vAlign w:val="bottom"/>
            <w:hideMark/>
          </w:tcPr>
          <w:p w14:paraId="28DD4C53" w14:textId="77777777" w:rsidR="003C6929" w:rsidRPr="003C6929" w:rsidRDefault="003C6929" w:rsidP="003C6929">
            <w:pPr>
              <w:spacing w:after="0"/>
              <w:jc w:val="right"/>
              <w:rPr>
                <w:rFonts w:ascii="Arial" w:hAnsi="Arial" w:cs="Arial"/>
                <w:b/>
                <w:bCs/>
                <w:sz w:val="16"/>
                <w:szCs w:val="16"/>
              </w:rPr>
            </w:pPr>
            <w:r w:rsidRPr="003C6929">
              <w:rPr>
                <w:rFonts w:ascii="Arial" w:hAnsi="Arial" w:cs="Arial"/>
                <w:b/>
                <w:bCs/>
                <w:sz w:val="16"/>
                <w:szCs w:val="16"/>
              </w:rPr>
              <w:t> </w:t>
            </w:r>
          </w:p>
        </w:tc>
        <w:tc>
          <w:tcPr>
            <w:tcW w:w="900" w:type="dxa"/>
            <w:tcBorders>
              <w:top w:val="single" w:sz="4" w:space="0" w:color="auto"/>
              <w:left w:val="nil"/>
              <w:bottom w:val="nil"/>
              <w:right w:val="nil"/>
            </w:tcBorders>
            <w:shd w:val="clear" w:color="000000" w:fill="D9D9D9"/>
            <w:noWrap/>
            <w:vAlign w:val="bottom"/>
            <w:hideMark/>
          </w:tcPr>
          <w:p w14:paraId="4CC5D1AF" w14:textId="77777777" w:rsidR="003C6929" w:rsidRPr="003C6929" w:rsidRDefault="003C6929" w:rsidP="003C6929">
            <w:pPr>
              <w:spacing w:after="0"/>
              <w:jc w:val="right"/>
              <w:rPr>
                <w:rFonts w:ascii="Arial" w:hAnsi="Arial" w:cs="Arial"/>
                <w:sz w:val="16"/>
                <w:szCs w:val="16"/>
              </w:rPr>
            </w:pPr>
            <w:r w:rsidRPr="003C6929">
              <w:rPr>
                <w:rFonts w:ascii="Arial" w:hAnsi="Arial" w:cs="Arial"/>
                <w:sz w:val="16"/>
                <w:szCs w:val="16"/>
              </w:rPr>
              <w:t> </w:t>
            </w:r>
          </w:p>
        </w:tc>
        <w:tc>
          <w:tcPr>
            <w:tcW w:w="900" w:type="dxa"/>
            <w:tcBorders>
              <w:top w:val="single" w:sz="4" w:space="0" w:color="auto"/>
              <w:left w:val="nil"/>
              <w:bottom w:val="nil"/>
              <w:right w:val="nil"/>
            </w:tcBorders>
            <w:shd w:val="clear" w:color="auto" w:fill="auto"/>
            <w:noWrap/>
            <w:vAlign w:val="bottom"/>
            <w:hideMark/>
          </w:tcPr>
          <w:p w14:paraId="5C0A15FE" w14:textId="77777777" w:rsidR="003C6929" w:rsidRPr="003C6929" w:rsidRDefault="003C6929" w:rsidP="003C6929">
            <w:pPr>
              <w:spacing w:after="0"/>
              <w:jc w:val="right"/>
              <w:rPr>
                <w:rFonts w:ascii="Arial" w:hAnsi="Arial" w:cs="Arial"/>
                <w:sz w:val="16"/>
                <w:szCs w:val="16"/>
              </w:rPr>
            </w:pPr>
            <w:r w:rsidRPr="003C6929">
              <w:rPr>
                <w:rFonts w:ascii="Arial" w:hAnsi="Arial" w:cs="Arial"/>
                <w:sz w:val="16"/>
                <w:szCs w:val="16"/>
              </w:rPr>
              <w:t> </w:t>
            </w:r>
          </w:p>
        </w:tc>
        <w:tc>
          <w:tcPr>
            <w:tcW w:w="900" w:type="dxa"/>
            <w:tcBorders>
              <w:top w:val="single" w:sz="4" w:space="0" w:color="auto"/>
              <w:left w:val="nil"/>
              <w:bottom w:val="nil"/>
              <w:right w:val="nil"/>
            </w:tcBorders>
            <w:shd w:val="clear" w:color="auto" w:fill="auto"/>
            <w:noWrap/>
            <w:vAlign w:val="bottom"/>
            <w:hideMark/>
          </w:tcPr>
          <w:p w14:paraId="09FA8EF0" w14:textId="77777777" w:rsidR="003C6929" w:rsidRPr="003C6929" w:rsidRDefault="003C6929" w:rsidP="003C6929">
            <w:pPr>
              <w:spacing w:after="0"/>
              <w:jc w:val="right"/>
              <w:rPr>
                <w:rFonts w:ascii="Arial" w:hAnsi="Arial" w:cs="Arial"/>
                <w:sz w:val="16"/>
                <w:szCs w:val="16"/>
              </w:rPr>
            </w:pPr>
            <w:r w:rsidRPr="003C6929">
              <w:rPr>
                <w:rFonts w:ascii="Arial" w:hAnsi="Arial" w:cs="Arial"/>
                <w:sz w:val="16"/>
                <w:szCs w:val="16"/>
              </w:rPr>
              <w:t> </w:t>
            </w:r>
          </w:p>
        </w:tc>
        <w:tc>
          <w:tcPr>
            <w:tcW w:w="900" w:type="dxa"/>
            <w:tcBorders>
              <w:top w:val="single" w:sz="4" w:space="0" w:color="auto"/>
              <w:left w:val="nil"/>
              <w:bottom w:val="nil"/>
              <w:right w:val="nil"/>
            </w:tcBorders>
            <w:shd w:val="clear" w:color="auto" w:fill="auto"/>
            <w:noWrap/>
            <w:vAlign w:val="bottom"/>
            <w:hideMark/>
          </w:tcPr>
          <w:p w14:paraId="6C4A429C" w14:textId="77777777" w:rsidR="003C6929" w:rsidRPr="003C6929" w:rsidRDefault="003C6929" w:rsidP="003C6929">
            <w:pPr>
              <w:spacing w:after="0"/>
              <w:jc w:val="right"/>
              <w:rPr>
                <w:rFonts w:ascii="Arial" w:hAnsi="Arial" w:cs="Arial"/>
                <w:sz w:val="16"/>
                <w:szCs w:val="16"/>
              </w:rPr>
            </w:pPr>
            <w:r w:rsidRPr="003C6929">
              <w:rPr>
                <w:rFonts w:ascii="Arial" w:hAnsi="Arial" w:cs="Arial"/>
                <w:sz w:val="16"/>
                <w:szCs w:val="16"/>
              </w:rPr>
              <w:t> </w:t>
            </w:r>
          </w:p>
        </w:tc>
      </w:tr>
      <w:tr w:rsidR="003C6929" w:rsidRPr="003C6929" w14:paraId="656A2423" w14:textId="77777777" w:rsidTr="003C6929">
        <w:trPr>
          <w:trHeight w:val="225"/>
        </w:trPr>
        <w:tc>
          <w:tcPr>
            <w:tcW w:w="2860" w:type="dxa"/>
            <w:tcBorders>
              <w:top w:val="nil"/>
              <w:left w:val="nil"/>
              <w:bottom w:val="nil"/>
              <w:right w:val="nil"/>
            </w:tcBorders>
            <w:shd w:val="clear" w:color="auto" w:fill="auto"/>
            <w:noWrap/>
            <w:vAlign w:val="bottom"/>
            <w:hideMark/>
          </w:tcPr>
          <w:p w14:paraId="71DB9581" w14:textId="77777777" w:rsidR="003C6929" w:rsidRPr="003C6929" w:rsidRDefault="003C6929" w:rsidP="001B639B">
            <w:pPr>
              <w:spacing w:after="0"/>
              <w:ind w:leftChars="75" w:left="150"/>
              <w:rPr>
                <w:rFonts w:ascii="Arial" w:hAnsi="Arial" w:cs="Arial"/>
                <w:sz w:val="16"/>
                <w:szCs w:val="16"/>
              </w:rPr>
            </w:pPr>
            <w:r w:rsidRPr="003C6929">
              <w:rPr>
                <w:rFonts w:ascii="Arial" w:hAnsi="Arial" w:cs="Arial"/>
                <w:sz w:val="16"/>
                <w:szCs w:val="16"/>
              </w:rPr>
              <w:t>Employee benefits</w:t>
            </w:r>
          </w:p>
        </w:tc>
        <w:tc>
          <w:tcPr>
            <w:tcW w:w="900" w:type="dxa"/>
            <w:tcBorders>
              <w:top w:val="nil"/>
              <w:left w:val="nil"/>
              <w:bottom w:val="nil"/>
              <w:right w:val="nil"/>
            </w:tcBorders>
            <w:shd w:val="clear" w:color="auto" w:fill="auto"/>
            <w:noWrap/>
            <w:vAlign w:val="bottom"/>
            <w:hideMark/>
          </w:tcPr>
          <w:p w14:paraId="10037445" w14:textId="77777777" w:rsidR="003C6929" w:rsidRPr="003C6929" w:rsidRDefault="003C6929" w:rsidP="003C6929">
            <w:pPr>
              <w:spacing w:after="0"/>
              <w:jc w:val="right"/>
              <w:rPr>
                <w:rFonts w:ascii="Arial" w:hAnsi="Arial" w:cs="Arial"/>
                <w:sz w:val="16"/>
                <w:szCs w:val="16"/>
              </w:rPr>
            </w:pPr>
            <w:r w:rsidRPr="003C6929">
              <w:rPr>
                <w:rFonts w:ascii="Arial" w:hAnsi="Arial" w:cs="Arial"/>
                <w:sz w:val="16"/>
                <w:szCs w:val="16"/>
              </w:rPr>
              <w:t>670,898</w:t>
            </w:r>
          </w:p>
        </w:tc>
        <w:tc>
          <w:tcPr>
            <w:tcW w:w="900" w:type="dxa"/>
            <w:tcBorders>
              <w:top w:val="nil"/>
              <w:left w:val="nil"/>
              <w:bottom w:val="nil"/>
              <w:right w:val="nil"/>
            </w:tcBorders>
            <w:shd w:val="clear" w:color="000000" w:fill="D9D9D9"/>
            <w:noWrap/>
            <w:vAlign w:val="bottom"/>
            <w:hideMark/>
          </w:tcPr>
          <w:p w14:paraId="6F903F06" w14:textId="77777777" w:rsidR="003C6929" w:rsidRPr="003C6929" w:rsidRDefault="003C6929" w:rsidP="003C6929">
            <w:pPr>
              <w:spacing w:after="0"/>
              <w:jc w:val="right"/>
              <w:rPr>
                <w:rFonts w:ascii="Arial" w:hAnsi="Arial" w:cs="Arial"/>
                <w:sz w:val="16"/>
                <w:szCs w:val="16"/>
              </w:rPr>
            </w:pPr>
            <w:r w:rsidRPr="003C6929">
              <w:rPr>
                <w:rFonts w:ascii="Arial" w:hAnsi="Arial" w:cs="Arial"/>
                <w:sz w:val="16"/>
                <w:szCs w:val="16"/>
              </w:rPr>
              <w:t>721,418</w:t>
            </w:r>
          </w:p>
        </w:tc>
        <w:tc>
          <w:tcPr>
            <w:tcW w:w="900" w:type="dxa"/>
            <w:tcBorders>
              <w:top w:val="nil"/>
              <w:left w:val="nil"/>
              <w:bottom w:val="nil"/>
              <w:right w:val="nil"/>
            </w:tcBorders>
            <w:shd w:val="clear" w:color="auto" w:fill="auto"/>
            <w:noWrap/>
            <w:vAlign w:val="bottom"/>
            <w:hideMark/>
          </w:tcPr>
          <w:p w14:paraId="0BCEBFB8" w14:textId="77777777" w:rsidR="003C6929" w:rsidRPr="003C6929" w:rsidRDefault="003C6929" w:rsidP="003C6929">
            <w:pPr>
              <w:spacing w:after="0"/>
              <w:jc w:val="right"/>
              <w:rPr>
                <w:rFonts w:ascii="Arial" w:hAnsi="Arial" w:cs="Arial"/>
                <w:sz w:val="16"/>
                <w:szCs w:val="16"/>
              </w:rPr>
            </w:pPr>
            <w:r w:rsidRPr="003C6929">
              <w:rPr>
                <w:rFonts w:ascii="Arial" w:hAnsi="Arial" w:cs="Arial"/>
                <w:sz w:val="16"/>
                <w:szCs w:val="16"/>
              </w:rPr>
              <w:t>694,475</w:t>
            </w:r>
          </w:p>
        </w:tc>
        <w:tc>
          <w:tcPr>
            <w:tcW w:w="900" w:type="dxa"/>
            <w:tcBorders>
              <w:top w:val="nil"/>
              <w:left w:val="nil"/>
              <w:bottom w:val="nil"/>
              <w:right w:val="nil"/>
            </w:tcBorders>
            <w:shd w:val="clear" w:color="auto" w:fill="auto"/>
            <w:noWrap/>
            <w:vAlign w:val="bottom"/>
            <w:hideMark/>
          </w:tcPr>
          <w:p w14:paraId="159DB71C" w14:textId="77777777" w:rsidR="003C6929" w:rsidRPr="003C6929" w:rsidRDefault="003C6929" w:rsidP="003C6929">
            <w:pPr>
              <w:spacing w:after="0"/>
              <w:jc w:val="right"/>
              <w:rPr>
                <w:rFonts w:ascii="Arial" w:hAnsi="Arial" w:cs="Arial"/>
                <w:sz w:val="16"/>
                <w:szCs w:val="16"/>
              </w:rPr>
            </w:pPr>
            <w:r w:rsidRPr="003C6929">
              <w:rPr>
                <w:rFonts w:ascii="Arial" w:hAnsi="Arial" w:cs="Arial"/>
                <w:sz w:val="16"/>
                <w:szCs w:val="16"/>
              </w:rPr>
              <w:t>667,921</w:t>
            </w:r>
          </w:p>
        </w:tc>
        <w:tc>
          <w:tcPr>
            <w:tcW w:w="900" w:type="dxa"/>
            <w:tcBorders>
              <w:top w:val="nil"/>
              <w:left w:val="nil"/>
              <w:bottom w:val="nil"/>
              <w:right w:val="nil"/>
            </w:tcBorders>
            <w:shd w:val="clear" w:color="auto" w:fill="auto"/>
            <w:noWrap/>
            <w:vAlign w:val="bottom"/>
            <w:hideMark/>
          </w:tcPr>
          <w:p w14:paraId="5E8668AA" w14:textId="77777777" w:rsidR="003C6929" w:rsidRPr="003C6929" w:rsidRDefault="003C6929" w:rsidP="003C6929">
            <w:pPr>
              <w:spacing w:after="0"/>
              <w:jc w:val="right"/>
              <w:rPr>
                <w:rFonts w:ascii="Arial" w:hAnsi="Arial" w:cs="Arial"/>
                <w:sz w:val="16"/>
                <w:szCs w:val="16"/>
              </w:rPr>
            </w:pPr>
            <w:r w:rsidRPr="003C6929">
              <w:rPr>
                <w:rFonts w:ascii="Arial" w:hAnsi="Arial" w:cs="Arial"/>
                <w:sz w:val="16"/>
                <w:szCs w:val="16"/>
              </w:rPr>
              <w:t>676,897</w:t>
            </w:r>
          </w:p>
        </w:tc>
      </w:tr>
      <w:tr w:rsidR="003C6929" w:rsidRPr="003C6929" w14:paraId="2B3C4999" w14:textId="77777777" w:rsidTr="003C6929">
        <w:trPr>
          <w:trHeight w:val="225"/>
        </w:trPr>
        <w:tc>
          <w:tcPr>
            <w:tcW w:w="2860" w:type="dxa"/>
            <w:tcBorders>
              <w:top w:val="nil"/>
              <w:left w:val="nil"/>
              <w:bottom w:val="nil"/>
              <w:right w:val="nil"/>
            </w:tcBorders>
            <w:shd w:val="clear" w:color="auto" w:fill="auto"/>
            <w:noWrap/>
            <w:vAlign w:val="bottom"/>
            <w:hideMark/>
          </w:tcPr>
          <w:p w14:paraId="33F93F83" w14:textId="77777777" w:rsidR="003C6929" w:rsidRPr="003C6929" w:rsidRDefault="003C6929" w:rsidP="001B639B">
            <w:pPr>
              <w:spacing w:after="0"/>
              <w:ind w:leftChars="75" w:left="150"/>
              <w:rPr>
                <w:rFonts w:ascii="Arial" w:hAnsi="Arial" w:cs="Arial"/>
                <w:sz w:val="16"/>
                <w:szCs w:val="16"/>
              </w:rPr>
            </w:pPr>
            <w:r w:rsidRPr="003C6929">
              <w:rPr>
                <w:rFonts w:ascii="Arial" w:hAnsi="Arial" w:cs="Arial"/>
                <w:sz w:val="16"/>
                <w:szCs w:val="16"/>
              </w:rPr>
              <w:t>Supplier expenses</w:t>
            </w:r>
          </w:p>
        </w:tc>
        <w:tc>
          <w:tcPr>
            <w:tcW w:w="900" w:type="dxa"/>
            <w:tcBorders>
              <w:top w:val="nil"/>
              <w:left w:val="nil"/>
              <w:bottom w:val="nil"/>
              <w:right w:val="nil"/>
            </w:tcBorders>
            <w:shd w:val="clear" w:color="auto" w:fill="auto"/>
            <w:noWrap/>
            <w:vAlign w:val="bottom"/>
            <w:hideMark/>
          </w:tcPr>
          <w:p w14:paraId="7C065489" w14:textId="77777777" w:rsidR="003C6929" w:rsidRPr="003C6929" w:rsidRDefault="003C6929" w:rsidP="003C6929">
            <w:pPr>
              <w:spacing w:after="0"/>
              <w:jc w:val="right"/>
              <w:rPr>
                <w:rFonts w:ascii="Arial" w:hAnsi="Arial" w:cs="Arial"/>
                <w:sz w:val="16"/>
                <w:szCs w:val="16"/>
              </w:rPr>
            </w:pPr>
            <w:r w:rsidRPr="003C6929">
              <w:rPr>
                <w:rFonts w:ascii="Arial" w:hAnsi="Arial" w:cs="Arial"/>
                <w:sz w:val="16"/>
                <w:szCs w:val="16"/>
              </w:rPr>
              <w:t>547,570</w:t>
            </w:r>
          </w:p>
        </w:tc>
        <w:tc>
          <w:tcPr>
            <w:tcW w:w="900" w:type="dxa"/>
            <w:tcBorders>
              <w:top w:val="nil"/>
              <w:left w:val="nil"/>
              <w:bottom w:val="nil"/>
              <w:right w:val="nil"/>
            </w:tcBorders>
            <w:shd w:val="clear" w:color="000000" w:fill="D9D9D9"/>
            <w:noWrap/>
            <w:vAlign w:val="bottom"/>
            <w:hideMark/>
          </w:tcPr>
          <w:p w14:paraId="19E604B5" w14:textId="77777777" w:rsidR="003C6929" w:rsidRPr="003C6929" w:rsidRDefault="003C6929" w:rsidP="003C6929">
            <w:pPr>
              <w:spacing w:after="0"/>
              <w:jc w:val="right"/>
              <w:rPr>
                <w:rFonts w:ascii="Arial" w:hAnsi="Arial" w:cs="Arial"/>
                <w:sz w:val="16"/>
                <w:szCs w:val="16"/>
              </w:rPr>
            </w:pPr>
            <w:r w:rsidRPr="003C6929">
              <w:rPr>
                <w:rFonts w:ascii="Arial" w:hAnsi="Arial" w:cs="Arial"/>
                <w:sz w:val="16"/>
                <w:szCs w:val="16"/>
              </w:rPr>
              <w:t>648,647</w:t>
            </w:r>
          </w:p>
        </w:tc>
        <w:tc>
          <w:tcPr>
            <w:tcW w:w="900" w:type="dxa"/>
            <w:tcBorders>
              <w:top w:val="nil"/>
              <w:left w:val="nil"/>
              <w:bottom w:val="nil"/>
              <w:right w:val="nil"/>
            </w:tcBorders>
            <w:shd w:val="clear" w:color="auto" w:fill="auto"/>
            <w:noWrap/>
            <w:vAlign w:val="bottom"/>
            <w:hideMark/>
          </w:tcPr>
          <w:p w14:paraId="284F4DD3" w14:textId="77777777" w:rsidR="003C6929" w:rsidRPr="003C6929" w:rsidRDefault="003C6929" w:rsidP="003C6929">
            <w:pPr>
              <w:spacing w:after="0"/>
              <w:jc w:val="right"/>
              <w:rPr>
                <w:rFonts w:ascii="Arial" w:hAnsi="Arial" w:cs="Arial"/>
                <w:sz w:val="16"/>
                <w:szCs w:val="16"/>
              </w:rPr>
            </w:pPr>
            <w:r w:rsidRPr="003C6929">
              <w:rPr>
                <w:rFonts w:ascii="Arial" w:hAnsi="Arial" w:cs="Arial"/>
                <w:sz w:val="16"/>
                <w:szCs w:val="16"/>
              </w:rPr>
              <w:t>419,816</w:t>
            </w:r>
          </w:p>
        </w:tc>
        <w:tc>
          <w:tcPr>
            <w:tcW w:w="900" w:type="dxa"/>
            <w:tcBorders>
              <w:top w:val="nil"/>
              <w:left w:val="nil"/>
              <w:bottom w:val="nil"/>
              <w:right w:val="nil"/>
            </w:tcBorders>
            <w:shd w:val="clear" w:color="auto" w:fill="auto"/>
            <w:noWrap/>
            <w:vAlign w:val="bottom"/>
            <w:hideMark/>
          </w:tcPr>
          <w:p w14:paraId="056968BB" w14:textId="77777777" w:rsidR="003C6929" w:rsidRPr="003C6929" w:rsidRDefault="003C6929" w:rsidP="003C6929">
            <w:pPr>
              <w:spacing w:after="0"/>
              <w:jc w:val="right"/>
              <w:rPr>
                <w:rFonts w:ascii="Arial" w:hAnsi="Arial" w:cs="Arial"/>
                <w:sz w:val="16"/>
                <w:szCs w:val="16"/>
              </w:rPr>
            </w:pPr>
            <w:r w:rsidRPr="003C6929">
              <w:rPr>
                <w:rFonts w:ascii="Arial" w:hAnsi="Arial" w:cs="Arial"/>
                <w:sz w:val="16"/>
                <w:szCs w:val="16"/>
              </w:rPr>
              <w:t>319,971</w:t>
            </w:r>
          </w:p>
        </w:tc>
        <w:tc>
          <w:tcPr>
            <w:tcW w:w="900" w:type="dxa"/>
            <w:tcBorders>
              <w:top w:val="nil"/>
              <w:left w:val="nil"/>
              <w:bottom w:val="nil"/>
              <w:right w:val="nil"/>
            </w:tcBorders>
            <w:shd w:val="clear" w:color="auto" w:fill="auto"/>
            <w:noWrap/>
            <w:vAlign w:val="bottom"/>
            <w:hideMark/>
          </w:tcPr>
          <w:p w14:paraId="37E36F94" w14:textId="77777777" w:rsidR="003C6929" w:rsidRPr="003C6929" w:rsidRDefault="003C6929" w:rsidP="003C6929">
            <w:pPr>
              <w:spacing w:after="0"/>
              <w:jc w:val="right"/>
              <w:rPr>
                <w:rFonts w:ascii="Arial" w:hAnsi="Arial" w:cs="Arial"/>
                <w:sz w:val="16"/>
                <w:szCs w:val="16"/>
              </w:rPr>
            </w:pPr>
            <w:r w:rsidRPr="003C6929">
              <w:rPr>
                <w:rFonts w:ascii="Arial" w:hAnsi="Arial" w:cs="Arial"/>
                <w:sz w:val="16"/>
                <w:szCs w:val="16"/>
              </w:rPr>
              <w:t>305,950</w:t>
            </w:r>
          </w:p>
        </w:tc>
      </w:tr>
      <w:tr w:rsidR="003C6929" w:rsidRPr="003C6929" w14:paraId="1775FB86" w14:textId="77777777" w:rsidTr="003C6929">
        <w:trPr>
          <w:trHeight w:val="225"/>
        </w:trPr>
        <w:tc>
          <w:tcPr>
            <w:tcW w:w="2860" w:type="dxa"/>
            <w:tcBorders>
              <w:top w:val="nil"/>
              <w:left w:val="nil"/>
              <w:bottom w:val="nil"/>
              <w:right w:val="nil"/>
            </w:tcBorders>
            <w:shd w:val="clear" w:color="auto" w:fill="auto"/>
            <w:noWrap/>
            <w:vAlign w:val="bottom"/>
            <w:hideMark/>
          </w:tcPr>
          <w:p w14:paraId="42E03B56" w14:textId="77777777" w:rsidR="003C6929" w:rsidRPr="003C6929" w:rsidRDefault="003C6929" w:rsidP="001B639B">
            <w:pPr>
              <w:spacing w:after="0"/>
              <w:ind w:leftChars="75" w:left="150"/>
              <w:rPr>
                <w:rFonts w:ascii="Arial" w:hAnsi="Arial" w:cs="Arial"/>
                <w:sz w:val="16"/>
                <w:szCs w:val="16"/>
              </w:rPr>
            </w:pPr>
            <w:r w:rsidRPr="003C6929">
              <w:rPr>
                <w:rFonts w:ascii="Arial" w:hAnsi="Arial" w:cs="Arial"/>
                <w:sz w:val="16"/>
                <w:szCs w:val="16"/>
              </w:rPr>
              <w:t>Depreciation and amortisation</w:t>
            </w:r>
          </w:p>
        </w:tc>
        <w:tc>
          <w:tcPr>
            <w:tcW w:w="900" w:type="dxa"/>
            <w:tcBorders>
              <w:top w:val="nil"/>
              <w:left w:val="nil"/>
              <w:bottom w:val="nil"/>
              <w:right w:val="nil"/>
            </w:tcBorders>
            <w:shd w:val="clear" w:color="auto" w:fill="auto"/>
            <w:noWrap/>
            <w:vAlign w:val="bottom"/>
            <w:hideMark/>
          </w:tcPr>
          <w:p w14:paraId="2F513A65" w14:textId="77777777" w:rsidR="003C6929" w:rsidRPr="003C6929" w:rsidRDefault="003C6929" w:rsidP="003C6929">
            <w:pPr>
              <w:spacing w:after="0"/>
              <w:jc w:val="right"/>
              <w:rPr>
                <w:rFonts w:ascii="Arial" w:hAnsi="Arial" w:cs="Arial"/>
                <w:sz w:val="16"/>
                <w:szCs w:val="16"/>
              </w:rPr>
            </w:pPr>
            <w:r w:rsidRPr="003C6929">
              <w:rPr>
                <w:rFonts w:ascii="Arial" w:hAnsi="Arial" w:cs="Arial"/>
                <w:sz w:val="16"/>
                <w:szCs w:val="16"/>
              </w:rPr>
              <w:t>130,768</w:t>
            </w:r>
          </w:p>
        </w:tc>
        <w:tc>
          <w:tcPr>
            <w:tcW w:w="900" w:type="dxa"/>
            <w:tcBorders>
              <w:top w:val="nil"/>
              <w:left w:val="nil"/>
              <w:bottom w:val="nil"/>
              <w:right w:val="nil"/>
            </w:tcBorders>
            <w:shd w:val="clear" w:color="000000" w:fill="D9D9D9"/>
            <w:noWrap/>
            <w:vAlign w:val="bottom"/>
            <w:hideMark/>
          </w:tcPr>
          <w:p w14:paraId="5A39FA99" w14:textId="77777777" w:rsidR="003C6929" w:rsidRPr="003C6929" w:rsidRDefault="003C6929" w:rsidP="003C6929">
            <w:pPr>
              <w:spacing w:after="0"/>
              <w:jc w:val="right"/>
              <w:rPr>
                <w:rFonts w:ascii="Arial" w:hAnsi="Arial" w:cs="Arial"/>
                <w:sz w:val="16"/>
                <w:szCs w:val="16"/>
              </w:rPr>
            </w:pPr>
            <w:r w:rsidRPr="003C6929">
              <w:rPr>
                <w:rFonts w:ascii="Arial" w:hAnsi="Arial" w:cs="Arial"/>
                <w:sz w:val="16"/>
                <w:szCs w:val="16"/>
              </w:rPr>
              <w:t>117,236</w:t>
            </w:r>
          </w:p>
        </w:tc>
        <w:tc>
          <w:tcPr>
            <w:tcW w:w="900" w:type="dxa"/>
            <w:tcBorders>
              <w:top w:val="nil"/>
              <w:left w:val="nil"/>
              <w:bottom w:val="nil"/>
              <w:right w:val="nil"/>
            </w:tcBorders>
            <w:shd w:val="clear" w:color="auto" w:fill="auto"/>
            <w:noWrap/>
            <w:vAlign w:val="bottom"/>
            <w:hideMark/>
          </w:tcPr>
          <w:p w14:paraId="7D4FAB7A" w14:textId="77777777" w:rsidR="003C6929" w:rsidRPr="003C6929" w:rsidRDefault="003C6929" w:rsidP="003C6929">
            <w:pPr>
              <w:spacing w:after="0"/>
              <w:jc w:val="right"/>
              <w:rPr>
                <w:rFonts w:ascii="Arial" w:hAnsi="Arial" w:cs="Arial"/>
                <w:sz w:val="16"/>
                <w:szCs w:val="16"/>
              </w:rPr>
            </w:pPr>
            <w:r w:rsidRPr="003C6929">
              <w:rPr>
                <w:rFonts w:ascii="Arial" w:hAnsi="Arial" w:cs="Arial"/>
                <w:sz w:val="16"/>
                <w:szCs w:val="16"/>
              </w:rPr>
              <w:t>111,031</w:t>
            </w:r>
          </w:p>
        </w:tc>
        <w:tc>
          <w:tcPr>
            <w:tcW w:w="900" w:type="dxa"/>
            <w:tcBorders>
              <w:top w:val="nil"/>
              <w:left w:val="nil"/>
              <w:bottom w:val="nil"/>
              <w:right w:val="nil"/>
            </w:tcBorders>
            <w:shd w:val="clear" w:color="auto" w:fill="auto"/>
            <w:noWrap/>
            <w:vAlign w:val="bottom"/>
            <w:hideMark/>
          </w:tcPr>
          <w:p w14:paraId="747256BC" w14:textId="77777777" w:rsidR="003C6929" w:rsidRPr="003C6929" w:rsidRDefault="003C6929" w:rsidP="003C6929">
            <w:pPr>
              <w:spacing w:after="0"/>
              <w:jc w:val="right"/>
              <w:rPr>
                <w:rFonts w:ascii="Arial" w:hAnsi="Arial" w:cs="Arial"/>
                <w:sz w:val="16"/>
                <w:szCs w:val="16"/>
              </w:rPr>
            </w:pPr>
            <w:r w:rsidRPr="003C6929">
              <w:rPr>
                <w:rFonts w:ascii="Arial" w:hAnsi="Arial" w:cs="Arial"/>
                <w:sz w:val="16"/>
                <w:szCs w:val="16"/>
              </w:rPr>
              <w:t>100,755</w:t>
            </w:r>
          </w:p>
        </w:tc>
        <w:tc>
          <w:tcPr>
            <w:tcW w:w="900" w:type="dxa"/>
            <w:tcBorders>
              <w:top w:val="nil"/>
              <w:left w:val="nil"/>
              <w:bottom w:val="nil"/>
              <w:right w:val="nil"/>
            </w:tcBorders>
            <w:shd w:val="clear" w:color="auto" w:fill="auto"/>
            <w:noWrap/>
            <w:vAlign w:val="bottom"/>
            <w:hideMark/>
          </w:tcPr>
          <w:p w14:paraId="61766E65" w14:textId="77777777" w:rsidR="003C6929" w:rsidRPr="003C6929" w:rsidRDefault="003C6929" w:rsidP="003C6929">
            <w:pPr>
              <w:spacing w:after="0"/>
              <w:jc w:val="right"/>
              <w:rPr>
                <w:rFonts w:ascii="Arial" w:hAnsi="Arial" w:cs="Arial"/>
                <w:sz w:val="16"/>
                <w:szCs w:val="16"/>
              </w:rPr>
            </w:pPr>
            <w:r w:rsidRPr="003C6929">
              <w:rPr>
                <w:rFonts w:ascii="Arial" w:hAnsi="Arial" w:cs="Arial"/>
                <w:sz w:val="16"/>
                <w:szCs w:val="16"/>
              </w:rPr>
              <w:t>99,848</w:t>
            </w:r>
          </w:p>
        </w:tc>
      </w:tr>
      <w:tr w:rsidR="003C6929" w:rsidRPr="003C6929" w14:paraId="67CE1955" w14:textId="77777777" w:rsidTr="003C6929">
        <w:trPr>
          <w:trHeight w:val="450"/>
        </w:trPr>
        <w:tc>
          <w:tcPr>
            <w:tcW w:w="2860" w:type="dxa"/>
            <w:tcBorders>
              <w:top w:val="nil"/>
              <w:left w:val="nil"/>
              <w:bottom w:val="nil"/>
              <w:right w:val="nil"/>
            </w:tcBorders>
            <w:shd w:val="clear" w:color="auto" w:fill="auto"/>
            <w:vAlign w:val="bottom"/>
            <w:hideMark/>
          </w:tcPr>
          <w:p w14:paraId="243F0D90" w14:textId="77777777" w:rsidR="003C6929" w:rsidRPr="003C6929" w:rsidRDefault="003C6929" w:rsidP="001B639B">
            <w:pPr>
              <w:spacing w:after="0"/>
              <w:ind w:leftChars="75" w:left="150"/>
              <w:rPr>
                <w:rFonts w:ascii="Arial" w:hAnsi="Arial" w:cs="Arial"/>
                <w:sz w:val="16"/>
                <w:szCs w:val="16"/>
              </w:rPr>
            </w:pPr>
            <w:r w:rsidRPr="003C6929">
              <w:rPr>
                <w:rFonts w:ascii="Arial" w:hAnsi="Arial" w:cs="Arial"/>
                <w:sz w:val="16"/>
                <w:szCs w:val="16"/>
              </w:rPr>
              <w:t>Write down and impairment of assets</w:t>
            </w:r>
          </w:p>
        </w:tc>
        <w:tc>
          <w:tcPr>
            <w:tcW w:w="900" w:type="dxa"/>
            <w:tcBorders>
              <w:top w:val="nil"/>
              <w:left w:val="nil"/>
              <w:bottom w:val="nil"/>
              <w:right w:val="nil"/>
            </w:tcBorders>
            <w:shd w:val="clear" w:color="auto" w:fill="auto"/>
            <w:noWrap/>
            <w:tcMar>
              <w:left w:w="0" w:type="dxa"/>
            </w:tcMar>
            <w:vAlign w:val="bottom"/>
            <w:hideMark/>
          </w:tcPr>
          <w:p w14:paraId="21F80489" w14:textId="77777777" w:rsidR="003C6929" w:rsidRPr="003C6929" w:rsidRDefault="003C6929" w:rsidP="003C6929">
            <w:pPr>
              <w:spacing w:after="0"/>
              <w:jc w:val="right"/>
              <w:rPr>
                <w:rFonts w:ascii="Arial" w:hAnsi="Arial" w:cs="Arial"/>
                <w:sz w:val="16"/>
                <w:szCs w:val="16"/>
              </w:rPr>
            </w:pPr>
            <w:r w:rsidRPr="003C6929">
              <w:rPr>
                <w:rFonts w:ascii="Arial" w:hAnsi="Arial" w:cs="Arial"/>
                <w:sz w:val="16"/>
                <w:szCs w:val="16"/>
              </w:rPr>
              <w:t>2,569</w:t>
            </w:r>
          </w:p>
        </w:tc>
        <w:tc>
          <w:tcPr>
            <w:tcW w:w="900" w:type="dxa"/>
            <w:tcBorders>
              <w:top w:val="nil"/>
              <w:left w:val="nil"/>
              <w:bottom w:val="nil"/>
              <w:right w:val="nil"/>
            </w:tcBorders>
            <w:shd w:val="clear" w:color="000000" w:fill="D9D9D9"/>
            <w:noWrap/>
            <w:tcMar>
              <w:left w:w="0" w:type="dxa"/>
            </w:tcMar>
            <w:vAlign w:val="bottom"/>
            <w:hideMark/>
          </w:tcPr>
          <w:p w14:paraId="42D2D097" w14:textId="77777777" w:rsidR="003C6929" w:rsidRPr="003C6929" w:rsidRDefault="003C6929" w:rsidP="003C6929">
            <w:pPr>
              <w:spacing w:after="0"/>
              <w:jc w:val="right"/>
              <w:rPr>
                <w:rFonts w:ascii="Arial" w:hAnsi="Arial" w:cs="Arial"/>
                <w:sz w:val="16"/>
                <w:szCs w:val="16"/>
              </w:rPr>
            </w:pPr>
            <w:r w:rsidRPr="003C6929">
              <w:rPr>
                <w:rFonts w:ascii="Arial" w:hAnsi="Arial" w:cs="Arial"/>
                <w:sz w:val="16"/>
                <w:szCs w:val="16"/>
              </w:rPr>
              <w:t>2,210</w:t>
            </w:r>
          </w:p>
        </w:tc>
        <w:tc>
          <w:tcPr>
            <w:tcW w:w="900" w:type="dxa"/>
            <w:tcBorders>
              <w:top w:val="nil"/>
              <w:left w:val="nil"/>
              <w:bottom w:val="nil"/>
              <w:right w:val="nil"/>
            </w:tcBorders>
            <w:shd w:val="clear" w:color="auto" w:fill="auto"/>
            <w:noWrap/>
            <w:tcMar>
              <w:left w:w="0" w:type="dxa"/>
            </w:tcMar>
            <w:vAlign w:val="bottom"/>
            <w:hideMark/>
          </w:tcPr>
          <w:p w14:paraId="2C98FC03" w14:textId="77777777" w:rsidR="003C6929" w:rsidRPr="003C6929" w:rsidRDefault="003C6929" w:rsidP="003C6929">
            <w:pPr>
              <w:spacing w:after="0"/>
              <w:jc w:val="right"/>
              <w:rPr>
                <w:rFonts w:ascii="Arial" w:hAnsi="Arial" w:cs="Arial"/>
                <w:sz w:val="16"/>
                <w:szCs w:val="16"/>
              </w:rPr>
            </w:pPr>
            <w:r w:rsidRPr="003C6929">
              <w:rPr>
                <w:rFonts w:ascii="Arial" w:hAnsi="Arial" w:cs="Arial"/>
                <w:sz w:val="16"/>
                <w:szCs w:val="16"/>
              </w:rPr>
              <w:t>2,372</w:t>
            </w:r>
          </w:p>
        </w:tc>
        <w:tc>
          <w:tcPr>
            <w:tcW w:w="900" w:type="dxa"/>
            <w:tcBorders>
              <w:top w:val="nil"/>
              <w:left w:val="nil"/>
              <w:bottom w:val="nil"/>
              <w:right w:val="nil"/>
            </w:tcBorders>
            <w:shd w:val="clear" w:color="auto" w:fill="auto"/>
            <w:noWrap/>
            <w:tcMar>
              <w:left w:w="0" w:type="dxa"/>
            </w:tcMar>
            <w:vAlign w:val="bottom"/>
            <w:hideMark/>
          </w:tcPr>
          <w:p w14:paraId="0408B9B0" w14:textId="77777777" w:rsidR="003C6929" w:rsidRPr="003C6929" w:rsidRDefault="003C6929" w:rsidP="003C6929">
            <w:pPr>
              <w:spacing w:after="0"/>
              <w:jc w:val="right"/>
              <w:rPr>
                <w:rFonts w:ascii="Arial" w:hAnsi="Arial" w:cs="Arial"/>
                <w:sz w:val="16"/>
                <w:szCs w:val="16"/>
              </w:rPr>
            </w:pPr>
            <w:r w:rsidRPr="003C6929">
              <w:rPr>
                <w:rFonts w:ascii="Arial" w:hAnsi="Arial" w:cs="Arial"/>
                <w:sz w:val="16"/>
                <w:szCs w:val="16"/>
              </w:rPr>
              <w:t>1,071</w:t>
            </w:r>
          </w:p>
        </w:tc>
        <w:tc>
          <w:tcPr>
            <w:tcW w:w="900" w:type="dxa"/>
            <w:tcBorders>
              <w:top w:val="nil"/>
              <w:left w:val="nil"/>
              <w:bottom w:val="nil"/>
              <w:right w:val="nil"/>
            </w:tcBorders>
            <w:shd w:val="clear" w:color="auto" w:fill="auto"/>
            <w:noWrap/>
            <w:tcMar>
              <w:left w:w="0" w:type="dxa"/>
            </w:tcMar>
            <w:vAlign w:val="bottom"/>
            <w:hideMark/>
          </w:tcPr>
          <w:p w14:paraId="5DC84A0F" w14:textId="77777777" w:rsidR="003C6929" w:rsidRPr="003C6929" w:rsidRDefault="003C6929" w:rsidP="003C6929">
            <w:pPr>
              <w:spacing w:after="0"/>
              <w:jc w:val="right"/>
              <w:rPr>
                <w:rFonts w:ascii="Arial" w:hAnsi="Arial" w:cs="Arial"/>
                <w:sz w:val="16"/>
                <w:szCs w:val="16"/>
              </w:rPr>
            </w:pPr>
            <w:r w:rsidRPr="003C6929">
              <w:rPr>
                <w:rFonts w:ascii="Arial" w:hAnsi="Arial" w:cs="Arial"/>
                <w:sz w:val="16"/>
                <w:szCs w:val="16"/>
              </w:rPr>
              <w:t>1,071</w:t>
            </w:r>
          </w:p>
        </w:tc>
      </w:tr>
      <w:tr w:rsidR="003C6929" w:rsidRPr="003C6929" w14:paraId="00EF7EA5" w14:textId="77777777" w:rsidTr="003C6929">
        <w:trPr>
          <w:trHeight w:val="225"/>
        </w:trPr>
        <w:tc>
          <w:tcPr>
            <w:tcW w:w="2860" w:type="dxa"/>
            <w:tcBorders>
              <w:top w:val="nil"/>
              <w:left w:val="nil"/>
              <w:bottom w:val="nil"/>
              <w:right w:val="nil"/>
            </w:tcBorders>
            <w:shd w:val="clear" w:color="auto" w:fill="auto"/>
            <w:noWrap/>
            <w:vAlign w:val="bottom"/>
            <w:hideMark/>
          </w:tcPr>
          <w:p w14:paraId="68AEC3B1" w14:textId="77777777" w:rsidR="003C6929" w:rsidRPr="003C6929" w:rsidRDefault="003C6929" w:rsidP="001B639B">
            <w:pPr>
              <w:spacing w:after="0"/>
              <w:ind w:leftChars="75" w:left="150"/>
              <w:rPr>
                <w:rFonts w:ascii="Arial" w:hAnsi="Arial" w:cs="Arial"/>
                <w:sz w:val="16"/>
                <w:szCs w:val="16"/>
              </w:rPr>
            </w:pPr>
            <w:r w:rsidRPr="003C6929">
              <w:rPr>
                <w:rFonts w:ascii="Arial" w:hAnsi="Arial" w:cs="Arial"/>
                <w:sz w:val="16"/>
                <w:szCs w:val="16"/>
              </w:rPr>
              <w:t>Interest on RoU</w:t>
            </w:r>
          </w:p>
        </w:tc>
        <w:tc>
          <w:tcPr>
            <w:tcW w:w="900" w:type="dxa"/>
            <w:tcBorders>
              <w:top w:val="nil"/>
              <w:left w:val="nil"/>
              <w:bottom w:val="nil"/>
              <w:right w:val="nil"/>
            </w:tcBorders>
            <w:shd w:val="clear" w:color="auto" w:fill="auto"/>
            <w:noWrap/>
            <w:tcMar>
              <w:left w:w="0" w:type="dxa"/>
            </w:tcMar>
            <w:vAlign w:val="bottom"/>
            <w:hideMark/>
          </w:tcPr>
          <w:p w14:paraId="13965A22" w14:textId="77777777" w:rsidR="003C6929" w:rsidRPr="003C6929" w:rsidRDefault="003C6929" w:rsidP="003C6929">
            <w:pPr>
              <w:spacing w:after="0"/>
              <w:jc w:val="right"/>
              <w:rPr>
                <w:rFonts w:ascii="Arial" w:hAnsi="Arial" w:cs="Arial"/>
                <w:sz w:val="16"/>
                <w:szCs w:val="16"/>
              </w:rPr>
            </w:pPr>
            <w:r w:rsidRPr="003C6929">
              <w:rPr>
                <w:rFonts w:ascii="Arial" w:hAnsi="Arial" w:cs="Arial"/>
                <w:sz w:val="16"/>
                <w:szCs w:val="16"/>
              </w:rPr>
              <w:t>5,518</w:t>
            </w:r>
          </w:p>
        </w:tc>
        <w:tc>
          <w:tcPr>
            <w:tcW w:w="900" w:type="dxa"/>
            <w:tcBorders>
              <w:top w:val="nil"/>
              <w:left w:val="nil"/>
              <w:bottom w:val="nil"/>
              <w:right w:val="nil"/>
            </w:tcBorders>
            <w:shd w:val="clear" w:color="000000" w:fill="D9D9D9"/>
            <w:noWrap/>
            <w:tcMar>
              <w:left w:w="0" w:type="dxa"/>
            </w:tcMar>
            <w:vAlign w:val="bottom"/>
            <w:hideMark/>
          </w:tcPr>
          <w:p w14:paraId="0A0C955C" w14:textId="77777777" w:rsidR="003C6929" w:rsidRPr="003C6929" w:rsidRDefault="003C6929" w:rsidP="003C6929">
            <w:pPr>
              <w:spacing w:after="0"/>
              <w:jc w:val="right"/>
              <w:rPr>
                <w:rFonts w:ascii="Arial" w:hAnsi="Arial" w:cs="Arial"/>
                <w:sz w:val="16"/>
                <w:szCs w:val="16"/>
              </w:rPr>
            </w:pPr>
            <w:r w:rsidRPr="003C6929">
              <w:rPr>
                <w:rFonts w:ascii="Arial" w:hAnsi="Arial" w:cs="Arial"/>
                <w:sz w:val="16"/>
                <w:szCs w:val="16"/>
              </w:rPr>
              <w:t>5,119</w:t>
            </w:r>
          </w:p>
        </w:tc>
        <w:tc>
          <w:tcPr>
            <w:tcW w:w="900" w:type="dxa"/>
            <w:tcBorders>
              <w:top w:val="nil"/>
              <w:left w:val="nil"/>
              <w:bottom w:val="nil"/>
              <w:right w:val="nil"/>
            </w:tcBorders>
            <w:shd w:val="clear" w:color="auto" w:fill="auto"/>
            <w:noWrap/>
            <w:tcMar>
              <w:left w:w="0" w:type="dxa"/>
            </w:tcMar>
            <w:vAlign w:val="bottom"/>
            <w:hideMark/>
          </w:tcPr>
          <w:p w14:paraId="1FCA9715" w14:textId="77777777" w:rsidR="003C6929" w:rsidRPr="003C6929" w:rsidRDefault="003C6929" w:rsidP="003C6929">
            <w:pPr>
              <w:spacing w:after="0"/>
              <w:jc w:val="right"/>
              <w:rPr>
                <w:rFonts w:ascii="Arial" w:hAnsi="Arial" w:cs="Arial"/>
                <w:sz w:val="16"/>
                <w:szCs w:val="16"/>
              </w:rPr>
            </w:pPr>
            <w:r w:rsidRPr="003C6929">
              <w:rPr>
                <w:rFonts w:ascii="Arial" w:hAnsi="Arial" w:cs="Arial"/>
                <w:sz w:val="16"/>
                <w:szCs w:val="16"/>
              </w:rPr>
              <w:t>4,698</w:t>
            </w:r>
          </w:p>
        </w:tc>
        <w:tc>
          <w:tcPr>
            <w:tcW w:w="900" w:type="dxa"/>
            <w:tcBorders>
              <w:top w:val="nil"/>
              <w:left w:val="nil"/>
              <w:bottom w:val="nil"/>
              <w:right w:val="nil"/>
            </w:tcBorders>
            <w:shd w:val="clear" w:color="auto" w:fill="auto"/>
            <w:noWrap/>
            <w:tcMar>
              <w:left w:w="0" w:type="dxa"/>
            </w:tcMar>
            <w:vAlign w:val="bottom"/>
            <w:hideMark/>
          </w:tcPr>
          <w:p w14:paraId="3A12BDFF" w14:textId="77777777" w:rsidR="003C6929" w:rsidRPr="003C6929" w:rsidRDefault="003C6929" w:rsidP="003C6929">
            <w:pPr>
              <w:spacing w:after="0"/>
              <w:jc w:val="right"/>
              <w:rPr>
                <w:rFonts w:ascii="Arial" w:hAnsi="Arial" w:cs="Arial"/>
                <w:sz w:val="16"/>
                <w:szCs w:val="16"/>
              </w:rPr>
            </w:pPr>
            <w:r w:rsidRPr="003C6929">
              <w:rPr>
                <w:rFonts w:ascii="Arial" w:hAnsi="Arial" w:cs="Arial"/>
                <w:sz w:val="16"/>
                <w:szCs w:val="16"/>
              </w:rPr>
              <w:t>4,281</w:t>
            </w:r>
          </w:p>
        </w:tc>
        <w:tc>
          <w:tcPr>
            <w:tcW w:w="900" w:type="dxa"/>
            <w:tcBorders>
              <w:top w:val="nil"/>
              <w:left w:val="nil"/>
              <w:bottom w:val="nil"/>
              <w:right w:val="nil"/>
            </w:tcBorders>
            <w:shd w:val="clear" w:color="auto" w:fill="auto"/>
            <w:noWrap/>
            <w:tcMar>
              <w:left w:w="0" w:type="dxa"/>
            </w:tcMar>
            <w:vAlign w:val="bottom"/>
            <w:hideMark/>
          </w:tcPr>
          <w:p w14:paraId="7C0FB068" w14:textId="77777777" w:rsidR="003C6929" w:rsidRPr="003C6929" w:rsidRDefault="003C6929" w:rsidP="003C6929">
            <w:pPr>
              <w:spacing w:after="0"/>
              <w:jc w:val="right"/>
              <w:rPr>
                <w:rFonts w:ascii="Arial" w:hAnsi="Arial" w:cs="Arial"/>
                <w:sz w:val="16"/>
                <w:szCs w:val="16"/>
              </w:rPr>
            </w:pPr>
            <w:r w:rsidRPr="003C6929">
              <w:rPr>
                <w:rFonts w:ascii="Arial" w:hAnsi="Arial" w:cs="Arial"/>
                <w:sz w:val="16"/>
                <w:szCs w:val="16"/>
              </w:rPr>
              <w:t>4,281</w:t>
            </w:r>
          </w:p>
        </w:tc>
      </w:tr>
      <w:tr w:rsidR="003C6929" w:rsidRPr="003C6929" w14:paraId="6DC50B97" w14:textId="77777777" w:rsidTr="003C6929">
        <w:trPr>
          <w:trHeight w:val="225"/>
        </w:trPr>
        <w:tc>
          <w:tcPr>
            <w:tcW w:w="2860" w:type="dxa"/>
            <w:tcBorders>
              <w:top w:val="nil"/>
              <w:left w:val="nil"/>
              <w:bottom w:val="nil"/>
              <w:right w:val="nil"/>
            </w:tcBorders>
            <w:shd w:val="clear" w:color="auto" w:fill="auto"/>
            <w:noWrap/>
            <w:vAlign w:val="bottom"/>
            <w:hideMark/>
          </w:tcPr>
          <w:p w14:paraId="7EDA32F7" w14:textId="77777777" w:rsidR="003C6929" w:rsidRPr="003C6929" w:rsidRDefault="003C6929" w:rsidP="001B639B">
            <w:pPr>
              <w:spacing w:after="0"/>
              <w:ind w:leftChars="75" w:left="150"/>
              <w:rPr>
                <w:rFonts w:ascii="Arial" w:hAnsi="Arial" w:cs="Arial"/>
                <w:sz w:val="16"/>
                <w:szCs w:val="16"/>
              </w:rPr>
            </w:pPr>
            <w:r w:rsidRPr="003C6929">
              <w:rPr>
                <w:rFonts w:ascii="Arial" w:hAnsi="Arial" w:cs="Arial"/>
                <w:sz w:val="16"/>
                <w:szCs w:val="16"/>
              </w:rPr>
              <w:t>Other expenses</w:t>
            </w:r>
          </w:p>
        </w:tc>
        <w:tc>
          <w:tcPr>
            <w:tcW w:w="900" w:type="dxa"/>
            <w:tcBorders>
              <w:top w:val="nil"/>
              <w:left w:val="nil"/>
              <w:bottom w:val="nil"/>
              <w:right w:val="nil"/>
            </w:tcBorders>
            <w:shd w:val="clear" w:color="auto" w:fill="auto"/>
            <w:noWrap/>
            <w:tcMar>
              <w:left w:w="0" w:type="dxa"/>
            </w:tcMar>
            <w:vAlign w:val="bottom"/>
            <w:hideMark/>
          </w:tcPr>
          <w:p w14:paraId="13E22253" w14:textId="77777777" w:rsidR="003C6929" w:rsidRPr="003C6929" w:rsidRDefault="003C6929" w:rsidP="003C6929">
            <w:pPr>
              <w:spacing w:after="0"/>
              <w:jc w:val="right"/>
              <w:rPr>
                <w:rFonts w:ascii="Arial" w:hAnsi="Arial" w:cs="Arial"/>
                <w:sz w:val="16"/>
                <w:szCs w:val="16"/>
              </w:rPr>
            </w:pPr>
            <w:r w:rsidRPr="003C6929">
              <w:rPr>
                <w:rFonts w:ascii="Arial" w:hAnsi="Arial" w:cs="Arial"/>
                <w:sz w:val="16"/>
                <w:szCs w:val="16"/>
              </w:rPr>
              <w:t>2,500</w:t>
            </w:r>
          </w:p>
        </w:tc>
        <w:tc>
          <w:tcPr>
            <w:tcW w:w="900" w:type="dxa"/>
            <w:tcBorders>
              <w:top w:val="nil"/>
              <w:left w:val="nil"/>
              <w:bottom w:val="nil"/>
              <w:right w:val="nil"/>
            </w:tcBorders>
            <w:shd w:val="clear" w:color="000000" w:fill="D9D9D9"/>
            <w:noWrap/>
            <w:tcMar>
              <w:left w:w="0" w:type="dxa"/>
            </w:tcMar>
            <w:vAlign w:val="bottom"/>
            <w:hideMark/>
          </w:tcPr>
          <w:p w14:paraId="654B7B14" w14:textId="77777777" w:rsidR="003C6929" w:rsidRPr="003C6929" w:rsidRDefault="003C6929" w:rsidP="003C6929">
            <w:pPr>
              <w:spacing w:after="0"/>
              <w:jc w:val="right"/>
              <w:rPr>
                <w:rFonts w:ascii="Arial" w:hAnsi="Arial" w:cs="Arial"/>
                <w:sz w:val="16"/>
                <w:szCs w:val="16"/>
              </w:rPr>
            </w:pPr>
            <w:r w:rsidRPr="003C6929">
              <w:rPr>
                <w:rFonts w:ascii="Arial" w:hAnsi="Arial" w:cs="Arial"/>
                <w:sz w:val="16"/>
                <w:szCs w:val="16"/>
              </w:rPr>
              <w:t>2,500</w:t>
            </w:r>
          </w:p>
        </w:tc>
        <w:tc>
          <w:tcPr>
            <w:tcW w:w="900" w:type="dxa"/>
            <w:tcBorders>
              <w:top w:val="nil"/>
              <w:left w:val="nil"/>
              <w:bottom w:val="nil"/>
              <w:right w:val="nil"/>
            </w:tcBorders>
            <w:shd w:val="clear" w:color="auto" w:fill="auto"/>
            <w:noWrap/>
            <w:tcMar>
              <w:left w:w="0" w:type="dxa"/>
            </w:tcMar>
            <w:vAlign w:val="bottom"/>
            <w:hideMark/>
          </w:tcPr>
          <w:p w14:paraId="1BBD9F8F" w14:textId="77777777" w:rsidR="003C6929" w:rsidRPr="003C6929" w:rsidRDefault="003C6929" w:rsidP="003C6929">
            <w:pPr>
              <w:spacing w:after="0"/>
              <w:jc w:val="right"/>
              <w:rPr>
                <w:rFonts w:ascii="Arial" w:hAnsi="Arial" w:cs="Arial"/>
                <w:sz w:val="16"/>
                <w:szCs w:val="16"/>
              </w:rPr>
            </w:pPr>
            <w:r w:rsidRPr="003C6929">
              <w:rPr>
                <w:rFonts w:ascii="Arial" w:hAnsi="Arial" w:cs="Arial"/>
                <w:sz w:val="16"/>
                <w:szCs w:val="16"/>
              </w:rPr>
              <w:t>2,500</w:t>
            </w:r>
          </w:p>
        </w:tc>
        <w:tc>
          <w:tcPr>
            <w:tcW w:w="900" w:type="dxa"/>
            <w:tcBorders>
              <w:top w:val="nil"/>
              <w:left w:val="nil"/>
              <w:bottom w:val="nil"/>
              <w:right w:val="nil"/>
            </w:tcBorders>
            <w:shd w:val="clear" w:color="auto" w:fill="auto"/>
            <w:noWrap/>
            <w:tcMar>
              <w:left w:w="0" w:type="dxa"/>
            </w:tcMar>
            <w:vAlign w:val="bottom"/>
            <w:hideMark/>
          </w:tcPr>
          <w:p w14:paraId="549EFD00" w14:textId="77777777" w:rsidR="003C6929" w:rsidRPr="003C6929" w:rsidRDefault="003C6929" w:rsidP="003C6929">
            <w:pPr>
              <w:spacing w:after="0"/>
              <w:jc w:val="right"/>
              <w:rPr>
                <w:rFonts w:ascii="Arial" w:hAnsi="Arial" w:cs="Arial"/>
                <w:sz w:val="16"/>
                <w:szCs w:val="16"/>
              </w:rPr>
            </w:pPr>
            <w:r w:rsidRPr="003C6929">
              <w:rPr>
                <w:rFonts w:ascii="Arial" w:hAnsi="Arial" w:cs="Arial"/>
                <w:sz w:val="16"/>
                <w:szCs w:val="16"/>
              </w:rPr>
              <w:t>2,500</w:t>
            </w:r>
          </w:p>
        </w:tc>
        <w:tc>
          <w:tcPr>
            <w:tcW w:w="900" w:type="dxa"/>
            <w:tcBorders>
              <w:top w:val="nil"/>
              <w:left w:val="nil"/>
              <w:bottom w:val="nil"/>
              <w:right w:val="nil"/>
            </w:tcBorders>
            <w:shd w:val="clear" w:color="auto" w:fill="auto"/>
            <w:noWrap/>
            <w:tcMar>
              <w:left w:w="0" w:type="dxa"/>
            </w:tcMar>
            <w:vAlign w:val="bottom"/>
            <w:hideMark/>
          </w:tcPr>
          <w:p w14:paraId="725CD0D9" w14:textId="77777777" w:rsidR="003C6929" w:rsidRPr="003C6929" w:rsidRDefault="003C6929" w:rsidP="003C6929">
            <w:pPr>
              <w:spacing w:after="0"/>
              <w:jc w:val="right"/>
              <w:rPr>
                <w:rFonts w:ascii="Arial" w:hAnsi="Arial" w:cs="Arial"/>
                <w:sz w:val="16"/>
                <w:szCs w:val="16"/>
              </w:rPr>
            </w:pPr>
            <w:r w:rsidRPr="003C6929">
              <w:rPr>
                <w:rFonts w:ascii="Arial" w:hAnsi="Arial" w:cs="Arial"/>
                <w:sz w:val="16"/>
                <w:szCs w:val="16"/>
              </w:rPr>
              <w:t>2,500</w:t>
            </w:r>
          </w:p>
        </w:tc>
      </w:tr>
      <w:tr w:rsidR="003C6929" w:rsidRPr="003C6929" w14:paraId="73DC94E4" w14:textId="77777777" w:rsidTr="003C6929">
        <w:trPr>
          <w:trHeight w:val="225"/>
        </w:trPr>
        <w:tc>
          <w:tcPr>
            <w:tcW w:w="2860" w:type="dxa"/>
            <w:tcBorders>
              <w:top w:val="nil"/>
              <w:left w:val="nil"/>
              <w:bottom w:val="nil"/>
              <w:right w:val="nil"/>
            </w:tcBorders>
            <w:shd w:val="clear" w:color="auto" w:fill="auto"/>
            <w:noWrap/>
            <w:vAlign w:val="bottom"/>
            <w:hideMark/>
          </w:tcPr>
          <w:p w14:paraId="3B5A9C50" w14:textId="77777777" w:rsidR="003C6929" w:rsidRPr="003C6929" w:rsidRDefault="003C6929" w:rsidP="003C6929">
            <w:pPr>
              <w:spacing w:after="0"/>
              <w:ind w:firstLineChars="100" w:firstLine="160"/>
              <w:rPr>
                <w:rFonts w:ascii="Arial" w:hAnsi="Arial" w:cs="Arial"/>
                <w:b/>
                <w:bCs/>
                <w:sz w:val="16"/>
                <w:szCs w:val="16"/>
              </w:rPr>
            </w:pPr>
            <w:r w:rsidRPr="003C6929">
              <w:rPr>
                <w:rFonts w:ascii="Arial" w:hAnsi="Arial" w:cs="Arial"/>
                <w:b/>
                <w:bCs/>
                <w:sz w:val="16"/>
                <w:szCs w:val="16"/>
              </w:rPr>
              <w:t>Total expenses</w:t>
            </w:r>
          </w:p>
        </w:tc>
        <w:tc>
          <w:tcPr>
            <w:tcW w:w="900" w:type="dxa"/>
            <w:tcBorders>
              <w:top w:val="nil"/>
              <w:left w:val="nil"/>
              <w:bottom w:val="single" w:sz="4" w:space="0" w:color="auto"/>
              <w:right w:val="nil"/>
            </w:tcBorders>
            <w:shd w:val="clear" w:color="auto" w:fill="auto"/>
            <w:noWrap/>
            <w:tcMar>
              <w:left w:w="0" w:type="dxa"/>
            </w:tcMar>
            <w:vAlign w:val="bottom"/>
            <w:hideMark/>
          </w:tcPr>
          <w:p w14:paraId="1E2B77AA" w14:textId="77777777" w:rsidR="003C6929" w:rsidRPr="003C6929" w:rsidRDefault="003C6929" w:rsidP="003C6929">
            <w:pPr>
              <w:spacing w:after="0"/>
              <w:jc w:val="right"/>
              <w:rPr>
                <w:rFonts w:ascii="Arial" w:hAnsi="Arial" w:cs="Arial"/>
                <w:b/>
                <w:bCs/>
                <w:sz w:val="16"/>
                <w:szCs w:val="16"/>
              </w:rPr>
            </w:pPr>
            <w:r w:rsidRPr="003C6929">
              <w:rPr>
                <w:rFonts w:ascii="Arial" w:hAnsi="Arial" w:cs="Arial"/>
                <w:b/>
                <w:bCs/>
                <w:sz w:val="16"/>
                <w:szCs w:val="16"/>
              </w:rPr>
              <w:t>1,359,823</w:t>
            </w:r>
          </w:p>
        </w:tc>
        <w:tc>
          <w:tcPr>
            <w:tcW w:w="900" w:type="dxa"/>
            <w:tcBorders>
              <w:top w:val="nil"/>
              <w:left w:val="nil"/>
              <w:bottom w:val="single" w:sz="4" w:space="0" w:color="auto"/>
              <w:right w:val="nil"/>
            </w:tcBorders>
            <w:shd w:val="clear" w:color="000000" w:fill="D9D9D9"/>
            <w:noWrap/>
            <w:tcMar>
              <w:left w:w="0" w:type="dxa"/>
            </w:tcMar>
            <w:vAlign w:val="bottom"/>
            <w:hideMark/>
          </w:tcPr>
          <w:p w14:paraId="049A7CFE" w14:textId="77777777" w:rsidR="003C6929" w:rsidRPr="003C6929" w:rsidRDefault="003C6929" w:rsidP="003C6929">
            <w:pPr>
              <w:spacing w:after="0"/>
              <w:jc w:val="right"/>
              <w:rPr>
                <w:rFonts w:ascii="Arial" w:hAnsi="Arial" w:cs="Arial"/>
                <w:b/>
                <w:bCs/>
                <w:sz w:val="16"/>
                <w:szCs w:val="16"/>
              </w:rPr>
            </w:pPr>
            <w:r w:rsidRPr="003C6929">
              <w:rPr>
                <w:rFonts w:ascii="Arial" w:hAnsi="Arial" w:cs="Arial"/>
                <w:b/>
                <w:bCs/>
                <w:sz w:val="16"/>
                <w:szCs w:val="16"/>
              </w:rPr>
              <w:t>1,497,130</w:t>
            </w:r>
          </w:p>
        </w:tc>
        <w:tc>
          <w:tcPr>
            <w:tcW w:w="900" w:type="dxa"/>
            <w:tcBorders>
              <w:top w:val="nil"/>
              <w:left w:val="nil"/>
              <w:bottom w:val="single" w:sz="4" w:space="0" w:color="auto"/>
              <w:right w:val="nil"/>
            </w:tcBorders>
            <w:shd w:val="clear" w:color="auto" w:fill="auto"/>
            <w:noWrap/>
            <w:tcMar>
              <w:left w:w="0" w:type="dxa"/>
            </w:tcMar>
            <w:vAlign w:val="bottom"/>
            <w:hideMark/>
          </w:tcPr>
          <w:p w14:paraId="35B9D3A5" w14:textId="77777777" w:rsidR="003C6929" w:rsidRPr="003C6929" w:rsidRDefault="003C6929" w:rsidP="003C6929">
            <w:pPr>
              <w:spacing w:after="0"/>
              <w:jc w:val="right"/>
              <w:rPr>
                <w:rFonts w:ascii="Arial" w:hAnsi="Arial" w:cs="Arial"/>
                <w:b/>
                <w:bCs/>
                <w:sz w:val="16"/>
                <w:szCs w:val="16"/>
              </w:rPr>
            </w:pPr>
            <w:r w:rsidRPr="003C6929">
              <w:rPr>
                <w:rFonts w:ascii="Arial" w:hAnsi="Arial" w:cs="Arial"/>
                <w:b/>
                <w:bCs/>
                <w:sz w:val="16"/>
                <w:szCs w:val="16"/>
              </w:rPr>
              <w:t>1,234,892</w:t>
            </w:r>
          </w:p>
        </w:tc>
        <w:tc>
          <w:tcPr>
            <w:tcW w:w="900" w:type="dxa"/>
            <w:tcBorders>
              <w:top w:val="nil"/>
              <w:left w:val="nil"/>
              <w:bottom w:val="single" w:sz="4" w:space="0" w:color="auto"/>
              <w:right w:val="nil"/>
            </w:tcBorders>
            <w:shd w:val="clear" w:color="auto" w:fill="auto"/>
            <w:noWrap/>
            <w:tcMar>
              <w:left w:w="0" w:type="dxa"/>
            </w:tcMar>
            <w:vAlign w:val="bottom"/>
            <w:hideMark/>
          </w:tcPr>
          <w:p w14:paraId="34F943B3" w14:textId="77777777" w:rsidR="003C6929" w:rsidRPr="003C6929" w:rsidRDefault="003C6929" w:rsidP="003C6929">
            <w:pPr>
              <w:spacing w:after="0"/>
              <w:jc w:val="right"/>
              <w:rPr>
                <w:rFonts w:ascii="Arial" w:hAnsi="Arial" w:cs="Arial"/>
                <w:b/>
                <w:bCs/>
                <w:sz w:val="16"/>
                <w:szCs w:val="16"/>
              </w:rPr>
            </w:pPr>
            <w:r w:rsidRPr="003C6929">
              <w:rPr>
                <w:rFonts w:ascii="Arial" w:hAnsi="Arial" w:cs="Arial"/>
                <w:b/>
                <w:bCs/>
                <w:sz w:val="16"/>
                <w:szCs w:val="16"/>
              </w:rPr>
              <w:t>1,096,499</w:t>
            </w:r>
          </w:p>
        </w:tc>
        <w:tc>
          <w:tcPr>
            <w:tcW w:w="900" w:type="dxa"/>
            <w:tcBorders>
              <w:top w:val="nil"/>
              <w:left w:val="nil"/>
              <w:bottom w:val="single" w:sz="4" w:space="0" w:color="auto"/>
              <w:right w:val="nil"/>
            </w:tcBorders>
            <w:shd w:val="clear" w:color="auto" w:fill="auto"/>
            <w:noWrap/>
            <w:tcMar>
              <w:left w:w="0" w:type="dxa"/>
            </w:tcMar>
            <w:vAlign w:val="bottom"/>
            <w:hideMark/>
          </w:tcPr>
          <w:p w14:paraId="59A6ECF0" w14:textId="77777777" w:rsidR="003C6929" w:rsidRPr="003C6929" w:rsidRDefault="003C6929" w:rsidP="003C6929">
            <w:pPr>
              <w:spacing w:after="0"/>
              <w:jc w:val="right"/>
              <w:rPr>
                <w:rFonts w:ascii="Arial" w:hAnsi="Arial" w:cs="Arial"/>
                <w:b/>
                <w:bCs/>
                <w:sz w:val="16"/>
                <w:szCs w:val="16"/>
              </w:rPr>
            </w:pPr>
            <w:r w:rsidRPr="003C6929">
              <w:rPr>
                <w:rFonts w:ascii="Arial" w:hAnsi="Arial" w:cs="Arial"/>
                <w:b/>
                <w:bCs/>
                <w:sz w:val="16"/>
                <w:szCs w:val="16"/>
              </w:rPr>
              <w:t>1,090,547</w:t>
            </w:r>
          </w:p>
        </w:tc>
      </w:tr>
      <w:tr w:rsidR="003C6929" w:rsidRPr="003C6929" w14:paraId="2581EF2F" w14:textId="77777777" w:rsidTr="003C6929">
        <w:trPr>
          <w:trHeight w:val="300"/>
        </w:trPr>
        <w:tc>
          <w:tcPr>
            <w:tcW w:w="2860" w:type="dxa"/>
            <w:tcBorders>
              <w:top w:val="nil"/>
              <w:left w:val="nil"/>
              <w:bottom w:val="nil"/>
              <w:right w:val="nil"/>
            </w:tcBorders>
            <w:shd w:val="clear" w:color="auto" w:fill="auto"/>
            <w:noWrap/>
            <w:vAlign w:val="bottom"/>
            <w:hideMark/>
          </w:tcPr>
          <w:p w14:paraId="7048E9A2" w14:textId="77777777" w:rsidR="003C6929" w:rsidRPr="003C6929" w:rsidRDefault="003C6929" w:rsidP="003C6929">
            <w:pPr>
              <w:spacing w:after="0"/>
              <w:rPr>
                <w:rFonts w:ascii="Arial" w:hAnsi="Arial" w:cs="Arial"/>
                <w:b/>
                <w:bCs/>
                <w:sz w:val="16"/>
                <w:szCs w:val="16"/>
              </w:rPr>
            </w:pPr>
            <w:r w:rsidRPr="003C6929">
              <w:rPr>
                <w:rFonts w:ascii="Arial" w:hAnsi="Arial" w:cs="Arial"/>
                <w:b/>
                <w:bCs/>
                <w:sz w:val="16"/>
                <w:szCs w:val="16"/>
              </w:rPr>
              <w:t xml:space="preserve">LESS: </w:t>
            </w:r>
          </w:p>
        </w:tc>
        <w:tc>
          <w:tcPr>
            <w:tcW w:w="900" w:type="dxa"/>
            <w:tcBorders>
              <w:top w:val="nil"/>
              <w:left w:val="nil"/>
              <w:bottom w:val="nil"/>
              <w:right w:val="nil"/>
            </w:tcBorders>
            <w:shd w:val="clear" w:color="auto" w:fill="auto"/>
            <w:noWrap/>
            <w:vAlign w:val="bottom"/>
            <w:hideMark/>
          </w:tcPr>
          <w:p w14:paraId="3837E0F7" w14:textId="77777777" w:rsidR="003C6929" w:rsidRPr="003C6929" w:rsidRDefault="003C6929" w:rsidP="003C6929">
            <w:pPr>
              <w:spacing w:after="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52BE39F9" w14:textId="77777777" w:rsidR="003C6929" w:rsidRPr="003C6929" w:rsidRDefault="003C6929" w:rsidP="003C6929">
            <w:pPr>
              <w:spacing w:after="0"/>
              <w:jc w:val="right"/>
              <w:rPr>
                <w:rFonts w:ascii="Arial" w:hAnsi="Arial" w:cs="Arial"/>
                <w:b/>
                <w:bCs/>
                <w:sz w:val="16"/>
                <w:szCs w:val="16"/>
              </w:rPr>
            </w:pPr>
            <w:r w:rsidRPr="003C6929">
              <w:rPr>
                <w:rFonts w:ascii="Arial" w:hAnsi="Arial" w:cs="Arial"/>
                <w:b/>
                <w:bCs/>
                <w:sz w:val="16"/>
                <w:szCs w:val="16"/>
              </w:rPr>
              <w:t> </w:t>
            </w:r>
          </w:p>
        </w:tc>
        <w:tc>
          <w:tcPr>
            <w:tcW w:w="900" w:type="dxa"/>
            <w:tcBorders>
              <w:top w:val="nil"/>
              <w:left w:val="nil"/>
              <w:bottom w:val="nil"/>
              <w:right w:val="nil"/>
            </w:tcBorders>
            <w:shd w:val="clear" w:color="auto" w:fill="auto"/>
            <w:noWrap/>
            <w:vAlign w:val="bottom"/>
            <w:hideMark/>
          </w:tcPr>
          <w:p w14:paraId="66C2E1EB" w14:textId="77777777" w:rsidR="003C6929" w:rsidRPr="003C6929" w:rsidRDefault="003C6929" w:rsidP="003C6929">
            <w:pPr>
              <w:spacing w:after="0"/>
              <w:jc w:val="right"/>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14:paraId="5D61D3C1" w14:textId="77777777" w:rsidR="003C6929" w:rsidRPr="003C6929" w:rsidRDefault="003C6929" w:rsidP="003C6929">
            <w:pPr>
              <w:spacing w:after="0"/>
              <w:jc w:val="right"/>
              <w:rPr>
                <w:rFonts w:ascii="Times New Roman" w:hAnsi="Times New Roman"/>
              </w:rPr>
            </w:pPr>
          </w:p>
        </w:tc>
        <w:tc>
          <w:tcPr>
            <w:tcW w:w="900" w:type="dxa"/>
            <w:tcBorders>
              <w:top w:val="nil"/>
              <w:left w:val="nil"/>
              <w:bottom w:val="nil"/>
              <w:right w:val="nil"/>
            </w:tcBorders>
            <w:shd w:val="clear" w:color="auto" w:fill="auto"/>
            <w:noWrap/>
            <w:vAlign w:val="bottom"/>
            <w:hideMark/>
          </w:tcPr>
          <w:p w14:paraId="0D0575B9" w14:textId="77777777" w:rsidR="003C6929" w:rsidRPr="003C6929" w:rsidRDefault="003C6929" w:rsidP="003C6929">
            <w:pPr>
              <w:spacing w:after="0"/>
              <w:jc w:val="right"/>
              <w:rPr>
                <w:rFonts w:ascii="Times New Roman" w:hAnsi="Times New Roman"/>
              </w:rPr>
            </w:pPr>
          </w:p>
        </w:tc>
      </w:tr>
      <w:tr w:rsidR="003C6929" w:rsidRPr="003C6929" w14:paraId="2FF479FC" w14:textId="77777777" w:rsidTr="003C6929">
        <w:trPr>
          <w:trHeight w:val="225"/>
        </w:trPr>
        <w:tc>
          <w:tcPr>
            <w:tcW w:w="2860" w:type="dxa"/>
            <w:tcBorders>
              <w:top w:val="nil"/>
              <w:left w:val="nil"/>
              <w:bottom w:val="nil"/>
              <w:right w:val="nil"/>
            </w:tcBorders>
            <w:shd w:val="clear" w:color="auto" w:fill="auto"/>
            <w:noWrap/>
            <w:vAlign w:val="bottom"/>
            <w:hideMark/>
          </w:tcPr>
          <w:p w14:paraId="04C1A1AA" w14:textId="77777777" w:rsidR="003C6929" w:rsidRPr="003C6929" w:rsidRDefault="003C6929" w:rsidP="003C6929">
            <w:pPr>
              <w:spacing w:after="0"/>
              <w:rPr>
                <w:rFonts w:ascii="Arial" w:hAnsi="Arial" w:cs="Arial"/>
                <w:b/>
                <w:bCs/>
                <w:sz w:val="16"/>
                <w:szCs w:val="16"/>
              </w:rPr>
            </w:pPr>
            <w:r w:rsidRPr="003C6929">
              <w:rPr>
                <w:rFonts w:ascii="Arial" w:hAnsi="Arial" w:cs="Arial"/>
                <w:b/>
                <w:bCs/>
                <w:sz w:val="16"/>
                <w:szCs w:val="16"/>
              </w:rPr>
              <w:t>OWN-SOURCE INCOME</w:t>
            </w:r>
          </w:p>
        </w:tc>
        <w:tc>
          <w:tcPr>
            <w:tcW w:w="900" w:type="dxa"/>
            <w:tcBorders>
              <w:top w:val="nil"/>
              <w:left w:val="nil"/>
              <w:bottom w:val="nil"/>
              <w:right w:val="nil"/>
            </w:tcBorders>
            <w:shd w:val="clear" w:color="auto" w:fill="auto"/>
            <w:noWrap/>
            <w:vAlign w:val="bottom"/>
            <w:hideMark/>
          </w:tcPr>
          <w:p w14:paraId="1363A418" w14:textId="77777777" w:rsidR="003C6929" w:rsidRPr="003C6929" w:rsidRDefault="003C6929" w:rsidP="003C6929">
            <w:pPr>
              <w:spacing w:after="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709ADC12" w14:textId="77777777" w:rsidR="003C6929" w:rsidRPr="003C6929" w:rsidRDefault="003C6929" w:rsidP="003C6929">
            <w:pPr>
              <w:spacing w:after="0"/>
              <w:jc w:val="right"/>
              <w:rPr>
                <w:rFonts w:ascii="Arial" w:hAnsi="Arial" w:cs="Arial"/>
                <w:b/>
                <w:bCs/>
                <w:sz w:val="16"/>
                <w:szCs w:val="16"/>
              </w:rPr>
            </w:pPr>
            <w:r w:rsidRPr="003C6929">
              <w:rPr>
                <w:rFonts w:ascii="Arial" w:hAnsi="Arial" w:cs="Arial"/>
                <w:b/>
                <w:bCs/>
                <w:sz w:val="16"/>
                <w:szCs w:val="16"/>
              </w:rPr>
              <w:t> </w:t>
            </w:r>
          </w:p>
        </w:tc>
        <w:tc>
          <w:tcPr>
            <w:tcW w:w="900" w:type="dxa"/>
            <w:tcBorders>
              <w:top w:val="nil"/>
              <w:left w:val="nil"/>
              <w:bottom w:val="nil"/>
              <w:right w:val="nil"/>
            </w:tcBorders>
            <w:shd w:val="clear" w:color="auto" w:fill="auto"/>
            <w:noWrap/>
            <w:vAlign w:val="bottom"/>
            <w:hideMark/>
          </w:tcPr>
          <w:p w14:paraId="7FF996F2" w14:textId="77777777" w:rsidR="003C6929" w:rsidRPr="003C6929" w:rsidRDefault="003C6929" w:rsidP="003C6929">
            <w:pPr>
              <w:spacing w:after="0"/>
              <w:jc w:val="right"/>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14:paraId="2520BE39" w14:textId="77777777" w:rsidR="003C6929" w:rsidRPr="003C6929" w:rsidRDefault="003C6929" w:rsidP="003C6929">
            <w:pPr>
              <w:spacing w:after="0"/>
              <w:jc w:val="right"/>
              <w:rPr>
                <w:rFonts w:ascii="Times New Roman" w:hAnsi="Times New Roman"/>
              </w:rPr>
            </w:pPr>
          </w:p>
        </w:tc>
        <w:tc>
          <w:tcPr>
            <w:tcW w:w="900" w:type="dxa"/>
            <w:tcBorders>
              <w:top w:val="nil"/>
              <w:left w:val="nil"/>
              <w:bottom w:val="nil"/>
              <w:right w:val="nil"/>
            </w:tcBorders>
            <w:shd w:val="clear" w:color="auto" w:fill="auto"/>
            <w:noWrap/>
            <w:vAlign w:val="bottom"/>
            <w:hideMark/>
          </w:tcPr>
          <w:p w14:paraId="742E515E" w14:textId="77777777" w:rsidR="003C6929" w:rsidRPr="003C6929" w:rsidRDefault="003C6929" w:rsidP="003C6929">
            <w:pPr>
              <w:spacing w:after="0"/>
              <w:jc w:val="right"/>
              <w:rPr>
                <w:rFonts w:ascii="Times New Roman" w:hAnsi="Times New Roman"/>
              </w:rPr>
            </w:pPr>
          </w:p>
        </w:tc>
      </w:tr>
      <w:tr w:rsidR="003C6929" w:rsidRPr="003C6929" w14:paraId="27561AEA" w14:textId="77777777" w:rsidTr="003C6929">
        <w:trPr>
          <w:trHeight w:val="225"/>
        </w:trPr>
        <w:tc>
          <w:tcPr>
            <w:tcW w:w="2860" w:type="dxa"/>
            <w:tcBorders>
              <w:top w:val="nil"/>
              <w:left w:val="nil"/>
              <w:bottom w:val="nil"/>
              <w:right w:val="nil"/>
            </w:tcBorders>
            <w:shd w:val="clear" w:color="auto" w:fill="auto"/>
            <w:noWrap/>
            <w:vAlign w:val="bottom"/>
            <w:hideMark/>
          </w:tcPr>
          <w:p w14:paraId="50F895AF" w14:textId="77777777" w:rsidR="003C6929" w:rsidRPr="003C6929" w:rsidRDefault="003C6929" w:rsidP="003C6929">
            <w:pPr>
              <w:spacing w:after="0"/>
              <w:ind w:firstLineChars="100" w:firstLine="160"/>
              <w:rPr>
                <w:rFonts w:ascii="Arial" w:hAnsi="Arial" w:cs="Arial"/>
                <w:b/>
                <w:bCs/>
                <w:sz w:val="16"/>
                <w:szCs w:val="16"/>
              </w:rPr>
            </w:pPr>
            <w:r w:rsidRPr="003C6929">
              <w:rPr>
                <w:rFonts w:ascii="Arial" w:hAnsi="Arial" w:cs="Arial"/>
                <w:b/>
                <w:bCs/>
                <w:sz w:val="16"/>
                <w:szCs w:val="16"/>
              </w:rPr>
              <w:t>Revenue</w:t>
            </w:r>
          </w:p>
        </w:tc>
        <w:tc>
          <w:tcPr>
            <w:tcW w:w="900" w:type="dxa"/>
            <w:tcBorders>
              <w:top w:val="nil"/>
              <w:left w:val="nil"/>
              <w:bottom w:val="nil"/>
              <w:right w:val="nil"/>
            </w:tcBorders>
            <w:shd w:val="clear" w:color="auto" w:fill="auto"/>
            <w:noWrap/>
            <w:vAlign w:val="bottom"/>
            <w:hideMark/>
          </w:tcPr>
          <w:p w14:paraId="6B932BF2" w14:textId="77777777" w:rsidR="003C6929" w:rsidRPr="003C6929" w:rsidRDefault="003C6929" w:rsidP="003C6929">
            <w:pPr>
              <w:spacing w:after="0"/>
              <w:ind w:firstLineChars="100" w:firstLine="16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0809C6CC" w14:textId="77777777" w:rsidR="003C6929" w:rsidRPr="003C6929" w:rsidRDefault="003C6929" w:rsidP="003C6929">
            <w:pPr>
              <w:spacing w:after="0"/>
              <w:jc w:val="right"/>
              <w:rPr>
                <w:rFonts w:ascii="Arial" w:hAnsi="Arial" w:cs="Arial"/>
                <w:b/>
                <w:bCs/>
                <w:sz w:val="16"/>
                <w:szCs w:val="16"/>
              </w:rPr>
            </w:pPr>
            <w:r w:rsidRPr="003C6929">
              <w:rPr>
                <w:rFonts w:ascii="Arial" w:hAnsi="Arial" w:cs="Arial"/>
                <w:b/>
                <w:bCs/>
                <w:sz w:val="16"/>
                <w:szCs w:val="16"/>
              </w:rPr>
              <w:t> </w:t>
            </w:r>
          </w:p>
        </w:tc>
        <w:tc>
          <w:tcPr>
            <w:tcW w:w="900" w:type="dxa"/>
            <w:tcBorders>
              <w:top w:val="nil"/>
              <w:left w:val="nil"/>
              <w:bottom w:val="nil"/>
              <w:right w:val="nil"/>
            </w:tcBorders>
            <w:shd w:val="clear" w:color="auto" w:fill="auto"/>
            <w:noWrap/>
            <w:vAlign w:val="bottom"/>
            <w:hideMark/>
          </w:tcPr>
          <w:p w14:paraId="7A1C3887" w14:textId="77777777" w:rsidR="003C6929" w:rsidRPr="003C6929" w:rsidRDefault="003C6929" w:rsidP="003C6929">
            <w:pPr>
              <w:spacing w:after="0"/>
              <w:jc w:val="right"/>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14:paraId="27B18AA1" w14:textId="77777777" w:rsidR="003C6929" w:rsidRPr="003C6929" w:rsidRDefault="003C6929" w:rsidP="003C6929">
            <w:pPr>
              <w:spacing w:after="0"/>
              <w:jc w:val="right"/>
              <w:rPr>
                <w:rFonts w:ascii="Times New Roman" w:hAnsi="Times New Roman"/>
              </w:rPr>
            </w:pPr>
          </w:p>
        </w:tc>
        <w:tc>
          <w:tcPr>
            <w:tcW w:w="900" w:type="dxa"/>
            <w:tcBorders>
              <w:top w:val="nil"/>
              <w:left w:val="nil"/>
              <w:bottom w:val="nil"/>
              <w:right w:val="nil"/>
            </w:tcBorders>
            <w:shd w:val="clear" w:color="auto" w:fill="auto"/>
            <w:noWrap/>
            <w:vAlign w:val="bottom"/>
            <w:hideMark/>
          </w:tcPr>
          <w:p w14:paraId="6120186E" w14:textId="77777777" w:rsidR="003C6929" w:rsidRPr="003C6929" w:rsidRDefault="003C6929" w:rsidP="003C6929">
            <w:pPr>
              <w:spacing w:after="0"/>
              <w:jc w:val="right"/>
              <w:rPr>
                <w:rFonts w:ascii="Times New Roman" w:hAnsi="Times New Roman"/>
              </w:rPr>
            </w:pPr>
          </w:p>
        </w:tc>
      </w:tr>
      <w:tr w:rsidR="003C6929" w:rsidRPr="003C6929" w14:paraId="30C517F8" w14:textId="77777777" w:rsidTr="003C6929">
        <w:trPr>
          <w:trHeight w:val="450"/>
        </w:trPr>
        <w:tc>
          <w:tcPr>
            <w:tcW w:w="2860" w:type="dxa"/>
            <w:tcBorders>
              <w:top w:val="nil"/>
              <w:left w:val="nil"/>
              <w:bottom w:val="nil"/>
              <w:right w:val="nil"/>
            </w:tcBorders>
            <w:shd w:val="clear" w:color="auto" w:fill="auto"/>
            <w:vAlign w:val="bottom"/>
            <w:hideMark/>
          </w:tcPr>
          <w:p w14:paraId="2D534C84" w14:textId="77777777" w:rsidR="003C6929" w:rsidRPr="003C6929" w:rsidRDefault="003C6929" w:rsidP="001B639B">
            <w:pPr>
              <w:spacing w:after="0"/>
              <w:ind w:leftChars="150" w:left="300"/>
              <w:rPr>
                <w:rFonts w:ascii="Arial" w:hAnsi="Arial" w:cs="Arial"/>
                <w:sz w:val="16"/>
                <w:szCs w:val="16"/>
              </w:rPr>
            </w:pPr>
            <w:r w:rsidRPr="003C6929">
              <w:rPr>
                <w:rFonts w:ascii="Arial" w:hAnsi="Arial" w:cs="Arial"/>
                <w:sz w:val="16"/>
                <w:szCs w:val="16"/>
              </w:rPr>
              <w:t>Sale of goods and rendering of services</w:t>
            </w:r>
          </w:p>
        </w:tc>
        <w:tc>
          <w:tcPr>
            <w:tcW w:w="900" w:type="dxa"/>
            <w:tcBorders>
              <w:top w:val="nil"/>
              <w:left w:val="nil"/>
              <w:bottom w:val="nil"/>
              <w:right w:val="nil"/>
            </w:tcBorders>
            <w:shd w:val="clear" w:color="auto" w:fill="auto"/>
            <w:noWrap/>
            <w:vAlign w:val="bottom"/>
            <w:hideMark/>
          </w:tcPr>
          <w:p w14:paraId="6FAB1EB2" w14:textId="77777777" w:rsidR="003C6929" w:rsidRPr="003C6929" w:rsidRDefault="003C6929" w:rsidP="003C6929">
            <w:pPr>
              <w:spacing w:after="0"/>
              <w:jc w:val="right"/>
              <w:rPr>
                <w:rFonts w:ascii="Arial" w:hAnsi="Arial" w:cs="Arial"/>
                <w:sz w:val="16"/>
                <w:szCs w:val="16"/>
              </w:rPr>
            </w:pPr>
            <w:r w:rsidRPr="003C6929">
              <w:rPr>
                <w:rFonts w:ascii="Arial" w:hAnsi="Arial" w:cs="Arial"/>
                <w:sz w:val="16"/>
                <w:szCs w:val="16"/>
              </w:rPr>
              <w:t>227,072</w:t>
            </w:r>
          </w:p>
        </w:tc>
        <w:tc>
          <w:tcPr>
            <w:tcW w:w="900" w:type="dxa"/>
            <w:tcBorders>
              <w:top w:val="nil"/>
              <w:left w:val="nil"/>
              <w:bottom w:val="nil"/>
              <w:right w:val="nil"/>
            </w:tcBorders>
            <w:shd w:val="clear" w:color="000000" w:fill="D9D9D9"/>
            <w:noWrap/>
            <w:vAlign w:val="bottom"/>
            <w:hideMark/>
          </w:tcPr>
          <w:p w14:paraId="12C57C17" w14:textId="77777777" w:rsidR="003C6929" w:rsidRPr="003C6929" w:rsidRDefault="003C6929" w:rsidP="003C6929">
            <w:pPr>
              <w:spacing w:after="0"/>
              <w:jc w:val="right"/>
              <w:rPr>
                <w:rFonts w:ascii="Arial" w:hAnsi="Arial" w:cs="Arial"/>
                <w:sz w:val="16"/>
                <w:szCs w:val="16"/>
              </w:rPr>
            </w:pPr>
            <w:r w:rsidRPr="003C6929">
              <w:rPr>
                <w:rFonts w:ascii="Arial" w:hAnsi="Arial" w:cs="Arial"/>
                <w:sz w:val="16"/>
                <w:szCs w:val="16"/>
              </w:rPr>
              <w:t>234,444</w:t>
            </w:r>
          </w:p>
        </w:tc>
        <w:tc>
          <w:tcPr>
            <w:tcW w:w="900" w:type="dxa"/>
            <w:tcBorders>
              <w:top w:val="nil"/>
              <w:left w:val="nil"/>
              <w:bottom w:val="nil"/>
              <w:right w:val="nil"/>
            </w:tcBorders>
            <w:shd w:val="clear" w:color="auto" w:fill="auto"/>
            <w:noWrap/>
            <w:vAlign w:val="bottom"/>
            <w:hideMark/>
          </w:tcPr>
          <w:p w14:paraId="3D3647B6" w14:textId="77777777" w:rsidR="003C6929" w:rsidRPr="003C6929" w:rsidRDefault="003C6929" w:rsidP="003C6929">
            <w:pPr>
              <w:spacing w:after="0"/>
              <w:jc w:val="right"/>
              <w:rPr>
                <w:rFonts w:ascii="Arial" w:hAnsi="Arial" w:cs="Arial"/>
                <w:sz w:val="16"/>
                <w:szCs w:val="16"/>
              </w:rPr>
            </w:pPr>
            <w:r w:rsidRPr="003C6929">
              <w:rPr>
                <w:rFonts w:ascii="Arial" w:hAnsi="Arial" w:cs="Arial"/>
                <w:sz w:val="16"/>
                <w:szCs w:val="16"/>
              </w:rPr>
              <w:t>240,383</w:t>
            </w:r>
          </w:p>
        </w:tc>
        <w:tc>
          <w:tcPr>
            <w:tcW w:w="900" w:type="dxa"/>
            <w:tcBorders>
              <w:top w:val="nil"/>
              <w:left w:val="nil"/>
              <w:bottom w:val="nil"/>
              <w:right w:val="nil"/>
            </w:tcBorders>
            <w:shd w:val="clear" w:color="auto" w:fill="auto"/>
            <w:noWrap/>
            <w:vAlign w:val="bottom"/>
            <w:hideMark/>
          </w:tcPr>
          <w:p w14:paraId="6669E449" w14:textId="77777777" w:rsidR="003C6929" w:rsidRPr="003C6929" w:rsidRDefault="003C6929" w:rsidP="003C6929">
            <w:pPr>
              <w:spacing w:after="0"/>
              <w:jc w:val="right"/>
              <w:rPr>
                <w:rFonts w:ascii="Arial" w:hAnsi="Arial" w:cs="Arial"/>
                <w:sz w:val="16"/>
                <w:szCs w:val="16"/>
              </w:rPr>
            </w:pPr>
            <w:r w:rsidRPr="003C6929">
              <w:rPr>
                <w:rFonts w:ascii="Arial" w:hAnsi="Arial" w:cs="Arial"/>
                <w:sz w:val="16"/>
                <w:szCs w:val="16"/>
              </w:rPr>
              <w:t>243,739</w:t>
            </w:r>
          </w:p>
        </w:tc>
        <w:tc>
          <w:tcPr>
            <w:tcW w:w="900" w:type="dxa"/>
            <w:tcBorders>
              <w:top w:val="nil"/>
              <w:left w:val="nil"/>
              <w:bottom w:val="nil"/>
              <w:right w:val="nil"/>
            </w:tcBorders>
            <w:shd w:val="clear" w:color="auto" w:fill="auto"/>
            <w:noWrap/>
            <w:vAlign w:val="bottom"/>
            <w:hideMark/>
          </w:tcPr>
          <w:p w14:paraId="0767B631" w14:textId="77777777" w:rsidR="003C6929" w:rsidRPr="003C6929" w:rsidRDefault="003C6929" w:rsidP="003C6929">
            <w:pPr>
              <w:spacing w:after="0"/>
              <w:jc w:val="right"/>
              <w:rPr>
                <w:rFonts w:ascii="Arial" w:hAnsi="Arial" w:cs="Arial"/>
                <w:sz w:val="16"/>
                <w:szCs w:val="16"/>
              </w:rPr>
            </w:pPr>
            <w:r w:rsidRPr="003C6929">
              <w:rPr>
                <w:rFonts w:ascii="Arial" w:hAnsi="Arial" w:cs="Arial"/>
                <w:sz w:val="16"/>
                <w:szCs w:val="16"/>
              </w:rPr>
              <w:t>247,641</w:t>
            </w:r>
          </w:p>
        </w:tc>
      </w:tr>
      <w:tr w:rsidR="003C6929" w:rsidRPr="003C6929" w14:paraId="79346FFD" w14:textId="77777777" w:rsidTr="003C6929">
        <w:trPr>
          <w:trHeight w:val="225"/>
        </w:trPr>
        <w:tc>
          <w:tcPr>
            <w:tcW w:w="2860" w:type="dxa"/>
            <w:tcBorders>
              <w:top w:val="nil"/>
              <w:left w:val="nil"/>
              <w:bottom w:val="nil"/>
              <w:right w:val="nil"/>
            </w:tcBorders>
            <w:shd w:val="clear" w:color="auto" w:fill="auto"/>
            <w:noWrap/>
            <w:vAlign w:val="bottom"/>
            <w:hideMark/>
          </w:tcPr>
          <w:p w14:paraId="14355858" w14:textId="77777777" w:rsidR="003C6929" w:rsidRPr="003C6929" w:rsidRDefault="003C6929" w:rsidP="001B639B">
            <w:pPr>
              <w:spacing w:after="0"/>
              <w:ind w:leftChars="150" w:left="300"/>
              <w:rPr>
                <w:rFonts w:ascii="Arial" w:hAnsi="Arial" w:cs="Arial"/>
                <w:sz w:val="16"/>
                <w:szCs w:val="16"/>
              </w:rPr>
            </w:pPr>
            <w:r w:rsidRPr="003C6929">
              <w:rPr>
                <w:rFonts w:ascii="Arial" w:hAnsi="Arial" w:cs="Arial"/>
                <w:sz w:val="16"/>
                <w:szCs w:val="16"/>
              </w:rPr>
              <w:t>Interest</w:t>
            </w:r>
          </w:p>
        </w:tc>
        <w:tc>
          <w:tcPr>
            <w:tcW w:w="900" w:type="dxa"/>
            <w:tcBorders>
              <w:top w:val="nil"/>
              <w:left w:val="nil"/>
              <w:bottom w:val="nil"/>
              <w:right w:val="nil"/>
            </w:tcBorders>
            <w:shd w:val="clear" w:color="auto" w:fill="auto"/>
            <w:noWrap/>
            <w:vAlign w:val="bottom"/>
            <w:hideMark/>
          </w:tcPr>
          <w:p w14:paraId="5D8AD3E0" w14:textId="77777777" w:rsidR="003C6929" w:rsidRPr="003C6929" w:rsidRDefault="003C6929" w:rsidP="003C6929">
            <w:pPr>
              <w:spacing w:after="0"/>
              <w:jc w:val="right"/>
              <w:rPr>
                <w:rFonts w:ascii="Arial" w:hAnsi="Arial" w:cs="Arial"/>
                <w:sz w:val="16"/>
                <w:szCs w:val="16"/>
              </w:rPr>
            </w:pPr>
            <w:r w:rsidRPr="003C6929">
              <w:rPr>
                <w:rFonts w:ascii="Arial" w:hAnsi="Arial" w:cs="Arial"/>
                <w:sz w:val="16"/>
                <w:szCs w:val="16"/>
              </w:rPr>
              <w:t>-</w:t>
            </w:r>
          </w:p>
        </w:tc>
        <w:tc>
          <w:tcPr>
            <w:tcW w:w="900" w:type="dxa"/>
            <w:tcBorders>
              <w:top w:val="nil"/>
              <w:left w:val="nil"/>
              <w:bottom w:val="nil"/>
              <w:right w:val="nil"/>
            </w:tcBorders>
            <w:shd w:val="clear" w:color="000000" w:fill="D9D9D9"/>
            <w:noWrap/>
            <w:vAlign w:val="bottom"/>
            <w:hideMark/>
          </w:tcPr>
          <w:p w14:paraId="31EF2326" w14:textId="77777777" w:rsidR="003C6929" w:rsidRPr="003C6929" w:rsidRDefault="003C6929" w:rsidP="003C6929">
            <w:pPr>
              <w:spacing w:after="0"/>
              <w:jc w:val="right"/>
              <w:rPr>
                <w:rFonts w:ascii="Arial" w:hAnsi="Arial" w:cs="Arial"/>
                <w:sz w:val="16"/>
                <w:szCs w:val="16"/>
              </w:rPr>
            </w:pPr>
            <w:r w:rsidRPr="003C6929">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3E243C6D" w14:textId="77777777" w:rsidR="003C6929" w:rsidRPr="003C6929" w:rsidRDefault="003C6929" w:rsidP="003C6929">
            <w:pPr>
              <w:spacing w:after="0"/>
              <w:jc w:val="right"/>
              <w:rPr>
                <w:rFonts w:ascii="Arial" w:hAnsi="Arial" w:cs="Arial"/>
                <w:sz w:val="16"/>
                <w:szCs w:val="16"/>
              </w:rPr>
            </w:pPr>
            <w:r w:rsidRPr="003C6929">
              <w:rPr>
                <w:rFonts w:ascii="Arial" w:hAnsi="Arial" w:cs="Arial"/>
                <w:sz w:val="16"/>
                <w:szCs w:val="16"/>
              </w:rPr>
              <w:t>332</w:t>
            </w:r>
          </w:p>
        </w:tc>
        <w:tc>
          <w:tcPr>
            <w:tcW w:w="900" w:type="dxa"/>
            <w:tcBorders>
              <w:top w:val="nil"/>
              <w:left w:val="nil"/>
              <w:bottom w:val="nil"/>
              <w:right w:val="nil"/>
            </w:tcBorders>
            <w:shd w:val="clear" w:color="auto" w:fill="auto"/>
            <w:noWrap/>
            <w:vAlign w:val="bottom"/>
            <w:hideMark/>
          </w:tcPr>
          <w:p w14:paraId="0F2EF05A" w14:textId="77777777" w:rsidR="003C6929" w:rsidRPr="003C6929" w:rsidRDefault="003C6929" w:rsidP="003C6929">
            <w:pPr>
              <w:spacing w:after="0"/>
              <w:jc w:val="right"/>
              <w:rPr>
                <w:rFonts w:ascii="Arial" w:hAnsi="Arial" w:cs="Arial"/>
                <w:sz w:val="16"/>
                <w:szCs w:val="16"/>
              </w:rPr>
            </w:pPr>
            <w:r w:rsidRPr="003C6929">
              <w:rPr>
                <w:rFonts w:ascii="Arial" w:hAnsi="Arial" w:cs="Arial"/>
                <w:sz w:val="16"/>
                <w:szCs w:val="16"/>
              </w:rPr>
              <w:t>332</w:t>
            </w:r>
          </w:p>
        </w:tc>
        <w:tc>
          <w:tcPr>
            <w:tcW w:w="900" w:type="dxa"/>
            <w:tcBorders>
              <w:top w:val="nil"/>
              <w:left w:val="nil"/>
              <w:bottom w:val="nil"/>
              <w:right w:val="nil"/>
            </w:tcBorders>
            <w:shd w:val="clear" w:color="auto" w:fill="auto"/>
            <w:noWrap/>
            <w:vAlign w:val="bottom"/>
            <w:hideMark/>
          </w:tcPr>
          <w:p w14:paraId="16C75C81" w14:textId="77777777" w:rsidR="003C6929" w:rsidRPr="003C6929" w:rsidRDefault="003C6929" w:rsidP="003C6929">
            <w:pPr>
              <w:spacing w:after="0"/>
              <w:jc w:val="right"/>
              <w:rPr>
                <w:rFonts w:ascii="Arial" w:hAnsi="Arial" w:cs="Arial"/>
                <w:sz w:val="16"/>
                <w:szCs w:val="16"/>
              </w:rPr>
            </w:pPr>
            <w:r w:rsidRPr="003C6929">
              <w:rPr>
                <w:rFonts w:ascii="Arial" w:hAnsi="Arial" w:cs="Arial"/>
                <w:sz w:val="16"/>
                <w:szCs w:val="16"/>
              </w:rPr>
              <w:t>332</w:t>
            </w:r>
          </w:p>
        </w:tc>
      </w:tr>
      <w:tr w:rsidR="003C6929" w:rsidRPr="003C6929" w14:paraId="1AB83B60" w14:textId="77777777" w:rsidTr="003C6929">
        <w:trPr>
          <w:trHeight w:val="225"/>
        </w:trPr>
        <w:tc>
          <w:tcPr>
            <w:tcW w:w="2860" w:type="dxa"/>
            <w:tcBorders>
              <w:top w:val="nil"/>
              <w:left w:val="nil"/>
              <w:bottom w:val="nil"/>
              <w:right w:val="nil"/>
            </w:tcBorders>
            <w:shd w:val="clear" w:color="auto" w:fill="auto"/>
            <w:noWrap/>
            <w:vAlign w:val="bottom"/>
            <w:hideMark/>
          </w:tcPr>
          <w:p w14:paraId="6BB946C7" w14:textId="77777777" w:rsidR="003C6929" w:rsidRPr="003C6929" w:rsidRDefault="003C6929" w:rsidP="001B639B">
            <w:pPr>
              <w:spacing w:after="0"/>
              <w:ind w:leftChars="150" w:left="300"/>
              <w:rPr>
                <w:rFonts w:ascii="Arial" w:hAnsi="Arial" w:cs="Arial"/>
                <w:sz w:val="16"/>
                <w:szCs w:val="16"/>
              </w:rPr>
            </w:pPr>
            <w:r w:rsidRPr="003C6929">
              <w:rPr>
                <w:rFonts w:ascii="Arial" w:hAnsi="Arial" w:cs="Arial"/>
                <w:sz w:val="16"/>
                <w:szCs w:val="16"/>
              </w:rPr>
              <w:t>Other revenue</w:t>
            </w:r>
          </w:p>
        </w:tc>
        <w:tc>
          <w:tcPr>
            <w:tcW w:w="900" w:type="dxa"/>
            <w:tcBorders>
              <w:top w:val="nil"/>
              <w:left w:val="nil"/>
              <w:bottom w:val="nil"/>
              <w:right w:val="nil"/>
            </w:tcBorders>
            <w:shd w:val="clear" w:color="auto" w:fill="auto"/>
            <w:noWrap/>
            <w:vAlign w:val="bottom"/>
            <w:hideMark/>
          </w:tcPr>
          <w:p w14:paraId="3DDD2286" w14:textId="77777777" w:rsidR="003C6929" w:rsidRPr="003C6929" w:rsidRDefault="003C6929" w:rsidP="003C6929">
            <w:pPr>
              <w:spacing w:after="0"/>
              <w:jc w:val="right"/>
              <w:rPr>
                <w:rFonts w:ascii="Arial" w:hAnsi="Arial" w:cs="Arial"/>
                <w:sz w:val="16"/>
                <w:szCs w:val="16"/>
              </w:rPr>
            </w:pPr>
            <w:r w:rsidRPr="003C6929">
              <w:rPr>
                <w:rFonts w:ascii="Arial" w:hAnsi="Arial" w:cs="Arial"/>
                <w:sz w:val="16"/>
                <w:szCs w:val="16"/>
              </w:rPr>
              <w:t>17,534</w:t>
            </w:r>
          </w:p>
        </w:tc>
        <w:tc>
          <w:tcPr>
            <w:tcW w:w="900" w:type="dxa"/>
            <w:tcBorders>
              <w:top w:val="nil"/>
              <w:left w:val="nil"/>
              <w:bottom w:val="nil"/>
              <w:right w:val="nil"/>
            </w:tcBorders>
            <w:shd w:val="clear" w:color="000000" w:fill="D9D9D9"/>
            <w:noWrap/>
            <w:vAlign w:val="bottom"/>
            <w:hideMark/>
          </w:tcPr>
          <w:p w14:paraId="67824D9D" w14:textId="77777777" w:rsidR="003C6929" w:rsidRPr="003C6929" w:rsidRDefault="003C6929" w:rsidP="003C6929">
            <w:pPr>
              <w:spacing w:after="0"/>
              <w:jc w:val="right"/>
              <w:rPr>
                <w:rFonts w:ascii="Arial" w:hAnsi="Arial" w:cs="Arial"/>
                <w:sz w:val="16"/>
                <w:szCs w:val="16"/>
              </w:rPr>
            </w:pPr>
            <w:r w:rsidRPr="003C6929">
              <w:rPr>
                <w:rFonts w:ascii="Arial" w:hAnsi="Arial" w:cs="Arial"/>
                <w:sz w:val="16"/>
                <w:szCs w:val="16"/>
              </w:rPr>
              <w:t>1,406</w:t>
            </w:r>
          </w:p>
        </w:tc>
        <w:tc>
          <w:tcPr>
            <w:tcW w:w="900" w:type="dxa"/>
            <w:tcBorders>
              <w:top w:val="nil"/>
              <w:left w:val="nil"/>
              <w:bottom w:val="nil"/>
              <w:right w:val="nil"/>
            </w:tcBorders>
            <w:shd w:val="clear" w:color="auto" w:fill="auto"/>
            <w:noWrap/>
            <w:vAlign w:val="bottom"/>
            <w:hideMark/>
          </w:tcPr>
          <w:p w14:paraId="0CE85F33" w14:textId="77777777" w:rsidR="003C6929" w:rsidRPr="003C6929" w:rsidRDefault="003C6929" w:rsidP="003C6929">
            <w:pPr>
              <w:spacing w:after="0"/>
              <w:jc w:val="right"/>
              <w:rPr>
                <w:rFonts w:ascii="Arial" w:hAnsi="Arial" w:cs="Arial"/>
                <w:sz w:val="16"/>
                <w:szCs w:val="16"/>
              </w:rPr>
            </w:pPr>
            <w:r w:rsidRPr="003C6929">
              <w:rPr>
                <w:rFonts w:ascii="Arial" w:hAnsi="Arial" w:cs="Arial"/>
                <w:sz w:val="16"/>
                <w:szCs w:val="16"/>
              </w:rPr>
              <w:t>1,406</w:t>
            </w:r>
          </w:p>
        </w:tc>
        <w:tc>
          <w:tcPr>
            <w:tcW w:w="900" w:type="dxa"/>
            <w:tcBorders>
              <w:top w:val="nil"/>
              <w:left w:val="nil"/>
              <w:bottom w:val="nil"/>
              <w:right w:val="nil"/>
            </w:tcBorders>
            <w:shd w:val="clear" w:color="auto" w:fill="auto"/>
            <w:noWrap/>
            <w:vAlign w:val="bottom"/>
            <w:hideMark/>
          </w:tcPr>
          <w:p w14:paraId="4998CEDD" w14:textId="77777777" w:rsidR="003C6929" w:rsidRPr="003C6929" w:rsidRDefault="003C6929" w:rsidP="003C6929">
            <w:pPr>
              <w:spacing w:after="0"/>
              <w:jc w:val="right"/>
              <w:rPr>
                <w:rFonts w:ascii="Arial" w:hAnsi="Arial" w:cs="Arial"/>
                <w:sz w:val="16"/>
                <w:szCs w:val="16"/>
              </w:rPr>
            </w:pPr>
            <w:r w:rsidRPr="003C6929">
              <w:rPr>
                <w:rFonts w:ascii="Arial" w:hAnsi="Arial" w:cs="Arial"/>
                <w:sz w:val="16"/>
                <w:szCs w:val="16"/>
              </w:rPr>
              <w:t>1,406</w:t>
            </w:r>
          </w:p>
        </w:tc>
        <w:tc>
          <w:tcPr>
            <w:tcW w:w="900" w:type="dxa"/>
            <w:tcBorders>
              <w:top w:val="nil"/>
              <w:left w:val="nil"/>
              <w:bottom w:val="nil"/>
              <w:right w:val="nil"/>
            </w:tcBorders>
            <w:shd w:val="clear" w:color="auto" w:fill="auto"/>
            <w:noWrap/>
            <w:vAlign w:val="bottom"/>
            <w:hideMark/>
          </w:tcPr>
          <w:p w14:paraId="0644DBFD" w14:textId="77777777" w:rsidR="003C6929" w:rsidRPr="003C6929" w:rsidRDefault="003C6929" w:rsidP="003C6929">
            <w:pPr>
              <w:spacing w:after="0"/>
              <w:jc w:val="right"/>
              <w:rPr>
                <w:rFonts w:ascii="Arial" w:hAnsi="Arial" w:cs="Arial"/>
                <w:sz w:val="16"/>
                <w:szCs w:val="16"/>
              </w:rPr>
            </w:pPr>
            <w:r w:rsidRPr="003C6929">
              <w:rPr>
                <w:rFonts w:ascii="Arial" w:hAnsi="Arial" w:cs="Arial"/>
                <w:sz w:val="16"/>
                <w:szCs w:val="16"/>
              </w:rPr>
              <w:t>1,406</w:t>
            </w:r>
          </w:p>
        </w:tc>
      </w:tr>
      <w:tr w:rsidR="003C6929" w:rsidRPr="003C6929" w14:paraId="117D7727" w14:textId="77777777" w:rsidTr="003C6929">
        <w:trPr>
          <w:trHeight w:val="225"/>
        </w:trPr>
        <w:tc>
          <w:tcPr>
            <w:tcW w:w="2860" w:type="dxa"/>
            <w:tcBorders>
              <w:top w:val="nil"/>
              <w:left w:val="nil"/>
              <w:bottom w:val="nil"/>
              <w:right w:val="nil"/>
            </w:tcBorders>
            <w:shd w:val="clear" w:color="auto" w:fill="auto"/>
            <w:noWrap/>
            <w:vAlign w:val="bottom"/>
            <w:hideMark/>
          </w:tcPr>
          <w:p w14:paraId="28CA89C6" w14:textId="77777777" w:rsidR="003C6929" w:rsidRPr="003C6929" w:rsidRDefault="003C6929" w:rsidP="003C6929">
            <w:pPr>
              <w:spacing w:after="0"/>
              <w:ind w:firstLineChars="200" w:firstLine="320"/>
              <w:rPr>
                <w:rFonts w:ascii="Arial" w:hAnsi="Arial" w:cs="Arial"/>
                <w:b/>
                <w:bCs/>
                <w:sz w:val="16"/>
                <w:szCs w:val="16"/>
              </w:rPr>
            </w:pPr>
            <w:r w:rsidRPr="003C6929">
              <w:rPr>
                <w:rFonts w:ascii="Arial" w:hAnsi="Arial" w:cs="Arial"/>
                <w:b/>
                <w:bCs/>
                <w:sz w:val="16"/>
                <w:szCs w:val="16"/>
              </w:rPr>
              <w:t>Total revenue</w:t>
            </w:r>
          </w:p>
        </w:tc>
        <w:tc>
          <w:tcPr>
            <w:tcW w:w="900" w:type="dxa"/>
            <w:tcBorders>
              <w:top w:val="nil"/>
              <w:left w:val="nil"/>
              <w:bottom w:val="single" w:sz="4" w:space="0" w:color="auto"/>
              <w:right w:val="nil"/>
            </w:tcBorders>
            <w:shd w:val="clear" w:color="auto" w:fill="auto"/>
            <w:noWrap/>
            <w:vAlign w:val="bottom"/>
            <w:hideMark/>
          </w:tcPr>
          <w:p w14:paraId="7D1437BC" w14:textId="77777777" w:rsidR="003C6929" w:rsidRPr="003C6929" w:rsidRDefault="003C6929" w:rsidP="003C6929">
            <w:pPr>
              <w:spacing w:after="0"/>
              <w:jc w:val="right"/>
              <w:rPr>
                <w:rFonts w:ascii="Arial" w:hAnsi="Arial" w:cs="Arial"/>
                <w:b/>
                <w:bCs/>
                <w:sz w:val="16"/>
                <w:szCs w:val="16"/>
              </w:rPr>
            </w:pPr>
            <w:r w:rsidRPr="003C6929">
              <w:rPr>
                <w:rFonts w:ascii="Arial" w:hAnsi="Arial" w:cs="Arial"/>
                <w:b/>
                <w:bCs/>
                <w:sz w:val="16"/>
                <w:szCs w:val="16"/>
              </w:rPr>
              <w:t>244,606</w:t>
            </w:r>
          </w:p>
        </w:tc>
        <w:tc>
          <w:tcPr>
            <w:tcW w:w="900" w:type="dxa"/>
            <w:tcBorders>
              <w:top w:val="nil"/>
              <w:left w:val="nil"/>
              <w:bottom w:val="single" w:sz="4" w:space="0" w:color="auto"/>
              <w:right w:val="nil"/>
            </w:tcBorders>
            <w:shd w:val="clear" w:color="000000" w:fill="D9D9D9"/>
            <w:noWrap/>
            <w:vAlign w:val="bottom"/>
            <w:hideMark/>
          </w:tcPr>
          <w:p w14:paraId="0BAB1A17" w14:textId="77777777" w:rsidR="003C6929" w:rsidRPr="003C6929" w:rsidRDefault="003C6929" w:rsidP="003C6929">
            <w:pPr>
              <w:spacing w:after="0"/>
              <w:jc w:val="right"/>
              <w:rPr>
                <w:rFonts w:ascii="Arial" w:hAnsi="Arial" w:cs="Arial"/>
                <w:b/>
                <w:bCs/>
                <w:sz w:val="16"/>
                <w:szCs w:val="16"/>
              </w:rPr>
            </w:pPr>
            <w:r w:rsidRPr="003C6929">
              <w:rPr>
                <w:rFonts w:ascii="Arial" w:hAnsi="Arial" w:cs="Arial"/>
                <w:b/>
                <w:bCs/>
                <w:sz w:val="16"/>
                <w:szCs w:val="16"/>
              </w:rPr>
              <w:t>235,850</w:t>
            </w:r>
          </w:p>
        </w:tc>
        <w:tc>
          <w:tcPr>
            <w:tcW w:w="900" w:type="dxa"/>
            <w:tcBorders>
              <w:top w:val="nil"/>
              <w:left w:val="nil"/>
              <w:bottom w:val="single" w:sz="4" w:space="0" w:color="auto"/>
              <w:right w:val="nil"/>
            </w:tcBorders>
            <w:shd w:val="clear" w:color="auto" w:fill="auto"/>
            <w:noWrap/>
            <w:vAlign w:val="bottom"/>
            <w:hideMark/>
          </w:tcPr>
          <w:p w14:paraId="3E14A252" w14:textId="77777777" w:rsidR="003C6929" w:rsidRPr="003C6929" w:rsidRDefault="003C6929" w:rsidP="003C6929">
            <w:pPr>
              <w:spacing w:after="0"/>
              <w:jc w:val="right"/>
              <w:rPr>
                <w:rFonts w:ascii="Arial" w:hAnsi="Arial" w:cs="Arial"/>
                <w:b/>
                <w:bCs/>
                <w:sz w:val="16"/>
                <w:szCs w:val="16"/>
              </w:rPr>
            </w:pPr>
            <w:r w:rsidRPr="003C6929">
              <w:rPr>
                <w:rFonts w:ascii="Arial" w:hAnsi="Arial" w:cs="Arial"/>
                <w:b/>
                <w:bCs/>
                <w:sz w:val="16"/>
                <w:szCs w:val="16"/>
              </w:rPr>
              <w:t>242,121</w:t>
            </w:r>
          </w:p>
        </w:tc>
        <w:tc>
          <w:tcPr>
            <w:tcW w:w="900" w:type="dxa"/>
            <w:tcBorders>
              <w:top w:val="nil"/>
              <w:left w:val="nil"/>
              <w:bottom w:val="single" w:sz="4" w:space="0" w:color="auto"/>
              <w:right w:val="nil"/>
            </w:tcBorders>
            <w:shd w:val="clear" w:color="auto" w:fill="auto"/>
            <w:noWrap/>
            <w:vAlign w:val="bottom"/>
            <w:hideMark/>
          </w:tcPr>
          <w:p w14:paraId="38A405F2" w14:textId="77777777" w:rsidR="003C6929" w:rsidRPr="003C6929" w:rsidRDefault="003C6929" w:rsidP="003C6929">
            <w:pPr>
              <w:spacing w:after="0"/>
              <w:jc w:val="right"/>
              <w:rPr>
                <w:rFonts w:ascii="Arial" w:hAnsi="Arial" w:cs="Arial"/>
                <w:b/>
                <w:bCs/>
                <w:sz w:val="16"/>
                <w:szCs w:val="16"/>
              </w:rPr>
            </w:pPr>
            <w:r w:rsidRPr="003C6929">
              <w:rPr>
                <w:rFonts w:ascii="Arial" w:hAnsi="Arial" w:cs="Arial"/>
                <w:b/>
                <w:bCs/>
                <w:sz w:val="16"/>
                <w:szCs w:val="16"/>
              </w:rPr>
              <w:t>245,477</w:t>
            </w:r>
          </w:p>
        </w:tc>
        <w:tc>
          <w:tcPr>
            <w:tcW w:w="900" w:type="dxa"/>
            <w:tcBorders>
              <w:top w:val="nil"/>
              <w:left w:val="nil"/>
              <w:bottom w:val="single" w:sz="4" w:space="0" w:color="auto"/>
              <w:right w:val="nil"/>
            </w:tcBorders>
            <w:shd w:val="clear" w:color="auto" w:fill="auto"/>
            <w:noWrap/>
            <w:vAlign w:val="bottom"/>
            <w:hideMark/>
          </w:tcPr>
          <w:p w14:paraId="0784ECCF" w14:textId="77777777" w:rsidR="003C6929" w:rsidRPr="003C6929" w:rsidRDefault="003C6929" w:rsidP="003C6929">
            <w:pPr>
              <w:spacing w:after="0"/>
              <w:jc w:val="right"/>
              <w:rPr>
                <w:rFonts w:ascii="Arial" w:hAnsi="Arial" w:cs="Arial"/>
                <w:b/>
                <w:bCs/>
                <w:sz w:val="16"/>
                <w:szCs w:val="16"/>
              </w:rPr>
            </w:pPr>
            <w:r w:rsidRPr="003C6929">
              <w:rPr>
                <w:rFonts w:ascii="Arial" w:hAnsi="Arial" w:cs="Arial"/>
                <w:b/>
                <w:bCs/>
                <w:sz w:val="16"/>
                <w:szCs w:val="16"/>
              </w:rPr>
              <w:t>249,379</w:t>
            </w:r>
          </w:p>
        </w:tc>
      </w:tr>
      <w:tr w:rsidR="003C6929" w:rsidRPr="003C6929" w14:paraId="38C16D0F" w14:textId="77777777" w:rsidTr="003C6929">
        <w:trPr>
          <w:trHeight w:val="300"/>
        </w:trPr>
        <w:tc>
          <w:tcPr>
            <w:tcW w:w="2860" w:type="dxa"/>
            <w:tcBorders>
              <w:top w:val="nil"/>
              <w:left w:val="nil"/>
              <w:bottom w:val="nil"/>
              <w:right w:val="nil"/>
            </w:tcBorders>
            <w:shd w:val="clear" w:color="auto" w:fill="auto"/>
            <w:noWrap/>
            <w:vAlign w:val="bottom"/>
            <w:hideMark/>
          </w:tcPr>
          <w:p w14:paraId="1550BE41" w14:textId="77777777" w:rsidR="003C6929" w:rsidRPr="003C6929" w:rsidRDefault="003C6929" w:rsidP="003C6929">
            <w:pPr>
              <w:spacing w:after="0"/>
              <w:ind w:firstLineChars="100" w:firstLine="160"/>
              <w:rPr>
                <w:rFonts w:ascii="Arial" w:hAnsi="Arial" w:cs="Arial"/>
                <w:b/>
                <w:bCs/>
                <w:sz w:val="16"/>
                <w:szCs w:val="16"/>
              </w:rPr>
            </w:pPr>
            <w:r w:rsidRPr="003C6929">
              <w:rPr>
                <w:rFonts w:ascii="Arial" w:hAnsi="Arial" w:cs="Arial"/>
                <w:b/>
                <w:bCs/>
                <w:sz w:val="16"/>
                <w:szCs w:val="16"/>
              </w:rPr>
              <w:t>Gains</w:t>
            </w:r>
          </w:p>
        </w:tc>
        <w:tc>
          <w:tcPr>
            <w:tcW w:w="900" w:type="dxa"/>
            <w:tcBorders>
              <w:top w:val="nil"/>
              <w:left w:val="nil"/>
              <w:bottom w:val="nil"/>
              <w:right w:val="nil"/>
            </w:tcBorders>
            <w:shd w:val="clear" w:color="auto" w:fill="auto"/>
            <w:noWrap/>
            <w:vAlign w:val="bottom"/>
            <w:hideMark/>
          </w:tcPr>
          <w:p w14:paraId="559F8819" w14:textId="77777777" w:rsidR="003C6929" w:rsidRPr="003C6929" w:rsidRDefault="003C6929" w:rsidP="003C6929">
            <w:pPr>
              <w:spacing w:after="0"/>
              <w:ind w:firstLineChars="100" w:firstLine="16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643501AB" w14:textId="77777777" w:rsidR="003C6929" w:rsidRPr="003C6929" w:rsidRDefault="003C6929" w:rsidP="003C6929">
            <w:pPr>
              <w:spacing w:after="0"/>
              <w:jc w:val="right"/>
              <w:rPr>
                <w:rFonts w:ascii="Arial" w:hAnsi="Arial" w:cs="Arial"/>
                <w:b/>
                <w:bCs/>
                <w:sz w:val="16"/>
                <w:szCs w:val="16"/>
              </w:rPr>
            </w:pPr>
            <w:r w:rsidRPr="003C6929">
              <w:rPr>
                <w:rFonts w:ascii="Arial" w:hAnsi="Arial" w:cs="Arial"/>
                <w:b/>
                <w:bCs/>
                <w:sz w:val="16"/>
                <w:szCs w:val="16"/>
              </w:rPr>
              <w:t> </w:t>
            </w:r>
          </w:p>
        </w:tc>
        <w:tc>
          <w:tcPr>
            <w:tcW w:w="900" w:type="dxa"/>
            <w:tcBorders>
              <w:top w:val="nil"/>
              <w:left w:val="nil"/>
              <w:bottom w:val="nil"/>
              <w:right w:val="nil"/>
            </w:tcBorders>
            <w:shd w:val="clear" w:color="auto" w:fill="auto"/>
            <w:noWrap/>
            <w:vAlign w:val="bottom"/>
            <w:hideMark/>
          </w:tcPr>
          <w:p w14:paraId="608DEE1C" w14:textId="77777777" w:rsidR="003C6929" w:rsidRPr="003C6929" w:rsidRDefault="003C6929" w:rsidP="003C6929">
            <w:pPr>
              <w:spacing w:after="0"/>
              <w:jc w:val="right"/>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14:paraId="3FF4A514" w14:textId="77777777" w:rsidR="003C6929" w:rsidRPr="003C6929" w:rsidRDefault="003C6929" w:rsidP="003C6929">
            <w:pPr>
              <w:spacing w:after="0"/>
              <w:jc w:val="right"/>
              <w:rPr>
                <w:rFonts w:ascii="Times New Roman" w:hAnsi="Times New Roman"/>
              </w:rPr>
            </w:pPr>
          </w:p>
        </w:tc>
        <w:tc>
          <w:tcPr>
            <w:tcW w:w="900" w:type="dxa"/>
            <w:tcBorders>
              <w:top w:val="nil"/>
              <w:left w:val="nil"/>
              <w:bottom w:val="nil"/>
              <w:right w:val="nil"/>
            </w:tcBorders>
            <w:shd w:val="clear" w:color="auto" w:fill="auto"/>
            <w:noWrap/>
            <w:vAlign w:val="bottom"/>
            <w:hideMark/>
          </w:tcPr>
          <w:p w14:paraId="276DC23D" w14:textId="77777777" w:rsidR="003C6929" w:rsidRPr="003C6929" w:rsidRDefault="003C6929" w:rsidP="003C6929">
            <w:pPr>
              <w:spacing w:after="0"/>
              <w:jc w:val="right"/>
              <w:rPr>
                <w:rFonts w:ascii="Times New Roman" w:hAnsi="Times New Roman"/>
              </w:rPr>
            </w:pPr>
          </w:p>
        </w:tc>
      </w:tr>
      <w:tr w:rsidR="003C6929" w:rsidRPr="003C6929" w14:paraId="6D873E00" w14:textId="77777777" w:rsidTr="003C6929">
        <w:trPr>
          <w:trHeight w:val="225"/>
        </w:trPr>
        <w:tc>
          <w:tcPr>
            <w:tcW w:w="2860" w:type="dxa"/>
            <w:tcBorders>
              <w:top w:val="nil"/>
              <w:left w:val="nil"/>
              <w:bottom w:val="nil"/>
              <w:right w:val="nil"/>
            </w:tcBorders>
            <w:shd w:val="clear" w:color="auto" w:fill="auto"/>
            <w:noWrap/>
            <w:vAlign w:val="bottom"/>
            <w:hideMark/>
          </w:tcPr>
          <w:p w14:paraId="6F81BC8D" w14:textId="77777777" w:rsidR="003C6929" w:rsidRPr="003C6929" w:rsidRDefault="003C6929" w:rsidP="001B639B">
            <w:pPr>
              <w:spacing w:after="0"/>
              <w:ind w:leftChars="150" w:left="300"/>
              <w:rPr>
                <w:rFonts w:ascii="Arial" w:hAnsi="Arial" w:cs="Arial"/>
                <w:sz w:val="16"/>
                <w:szCs w:val="16"/>
              </w:rPr>
            </w:pPr>
            <w:r w:rsidRPr="003C6929">
              <w:rPr>
                <w:rFonts w:ascii="Arial" w:hAnsi="Arial" w:cs="Arial"/>
                <w:sz w:val="16"/>
                <w:szCs w:val="16"/>
              </w:rPr>
              <w:t>Other</w:t>
            </w:r>
          </w:p>
        </w:tc>
        <w:tc>
          <w:tcPr>
            <w:tcW w:w="900" w:type="dxa"/>
            <w:tcBorders>
              <w:top w:val="nil"/>
              <w:left w:val="nil"/>
              <w:bottom w:val="nil"/>
              <w:right w:val="nil"/>
            </w:tcBorders>
            <w:shd w:val="clear" w:color="auto" w:fill="auto"/>
            <w:noWrap/>
            <w:vAlign w:val="bottom"/>
            <w:hideMark/>
          </w:tcPr>
          <w:p w14:paraId="5F2B60D6" w14:textId="77777777" w:rsidR="003C6929" w:rsidRPr="003C6929" w:rsidRDefault="003C6929" w:rsidP="003C6929">
            <w:pPr>
              <w:spacing w:after="0"/>
              <w:jc w:val="right"/>
              <w:rPr>
                <w:rFonts w:ascii="Arial" w:hAnsi="Arial" w:cs="Arial"/>
                <w:sz w:val="16"/>
                <w:szCs w:val="16"/>
              </w:rPr>
            </w:pPr>
            <w:r w:rsidRPr="003C6929">
              <w:rPr>
                <w:rFonts w:ascii="Arial" w:hAnsi="Arial" w:cs="Arial"/>
                <w:sz w:val="16"/>
                <w:szCs w:val="16"/>
              </w:rPr>
              <w:t>920</w:t>
            </w:r>
          </w:p>
        </w:tc>
        <w:tc>
          <w:tcPr>
            <w:tcW w:w="900" w:type="dxa"/>
            <w:tcBorders>
              <w:top w:val="nil"/>
              <w:left w:val="nil"/>
              <w:bottom w:val="nil"/>
              <w:right w:val="nil"/>
            </w:tcBorders>
            <w:shd w:val="clear" w:color="000000" w:fill="D9D9D9"/>
            <w:noWrap/>
            <w:vAlign w:val="bottom"/>
            <w:hideMark/>
          </w:tcPr>
          <w:p w14:paraId="1E2ED613" w14:textId="77777777" w:rsidR="003C6929" w:rsidRPr="003C6929" w:rsidRDefault="003C6929" w:rsidP="003C6929">
            <w:pPr>
              <w:spacing w:after="0"/>
              <w:jc w:val="right"/>
              <w:rPr>
                <w:rFonts w:ascii="Arial" w:hAnsi="Arial" w:cs="Arial"/>
                <w:sz w:val="16"/>
                <w:szCs w:val="16"/>
              </w:rPr>
            </w:pPr>
            <w:r w:rsidRPr="003C6929">
              <w:rPr>
                <w:rFonts w:ascii="Arial" w:hAnsi="Arial" w:cs="Arial"/>
                <w:sz w:val="16"/>
                <w:szCs w:val="16"/>
              </w:rPr>
              <w:t>920</w:t>
            </w:r>
          </w:p>
        </w:tc>
        <w:tc>
          <w:tcPr>
            <w:tcW w:w="900" w:type="dxa"/>
            <w:tcBorders>
              <w:top w:val="nil"/>
              <w:left w:val="nil"/>
              <w:bottom w:val="nil"/>
              <w:right w:val="nil"/>
            </w:tcBorders>
            <w:shd w:val="clear" w:color="auto" w:fill="auto"/>
            <w:noWrap/>
            <w:vAlign w:val="bottom"/>
            <w:hideMark/>
          </w:tcPr>
          <w:p w14:paraId="05D752B3" w14:textId="77777777" w:rsidR="003C6929" w:rsidRPr="003C6929" w:rsidRDefault="003C6929" w:rsidP="003C6929">
            <w:pPr>
              <w:spacing w:after="0"/>
              <w:jc w:val="right"/>
              <w:rPr>
                <w:rFonts w:ascii="Arial" w:hAnsi="Arial" w:cs="Arial"/>
                <w:sz w:val="16"/>
                <w:szCs w:val="16"/>
              </w:rPr>
            </w:pPr>
            <w:r w:rsidRPr="003C6929">
              <w:rPr>
                <w:rFonts w:ascii="Arial" w:hAnsi="Arial" w:cs="Arial"/>
                <w:sz w:val="16"/>
                <w:szCs w:val="16"/>
              </w:rPr>
              <w:t>920</w:t>
            </w:r>
          </w:p>
        </w:tc>
        <w:tc>
          <w:tcPr>
            <w:tcW w:w="900" w:type="dxa"/>
            <w:tcBorders>
              <w:top w:val="nil"/>
              <w:left w:val="nil"/>
              <w:bottom w:val="nil"/>
              <w:right w:val="nil"/>
            </w:tcBorders>
            <w:shd w:val="clear" w:color="auto" w:fill="auto"/>
            <w:noWrap/>
            <w:vAlign w:val="bottom"/>
            <w:hideMark/>
          </w:tcPr>
          <w:p w14:paraId="308C4E8E" w14:textId="77777777" w:rsidR="003C6929" w:rsidRPr="003C6929" w:rsidRDefault="003C6929" w:rsidP="003C6929">
            <w:pPr>
              <w:spacing w:after="0"/>
              <w:jc w:val="right"/>
              <w:rPr>
                <w:rFonts w:ascii="Arial" w:hAnsi="Arial" w:cs="Arial"/>
                <w:sz w:val="16"/>
                <w:szCs w:val="16"/>
              </w:rPr>
            </w:pPr>
            <w:r w:rsidRPr="003C6929">
              <w:rPr>
                <w:rFonts w:ascii="Arial" w:hAnsi="Arial" w:cs="Arial"/>
                <w:sz w:val="16"/>
                <w:szCs w:val="16"/>
              </w:rPr>
              <w:t>920</w:t>
            </w:r>
          </w:p>
        </w:tc>
        <w:tc>
          <w:tcPr>
            <w:tcW w:w="900" w:type="dxa"/>
            <w:tcBorders>
              <w:top w:val="nil"/>
              <w:left w:val="nil"/>
              <w:bottom w:val="nil"/>
              <w:right w:val="nil"/>
            </w:tcBorders>
            <w:shd w:val="clear" w:color="auto" w:fill="auto"/>
            <w:noWrap/>
            <w:vAlign w:val="bottom"/>
            <w:hideMark/>
          </w:tcPr>
          <w:p w14:paraId="11AE79E7" w14:textId="77777777" w:rsidR="003C6929" w:rsidRPr="003C6929" w:rsidRDefault="003C6929" w:rsidP="003C6929">
            <w:pPr>
              <w:spacing w:after="0"/>
              <w:jc w:val="right"/>
              <w:rPr>
                <w:rFonts w:ascii="Arial" w:hAnsi="Arial" w:cs="Arial"/>
                <w:sz w:val="16"/>
                <w:szCs w:val="16"/>
              </w:rPr>
            </w:pPr>
            <w:r w:rsidRPr="003C6929">
              <w:rPr>
                <w:rFonts w:ascii="Arial" w:hAnsi="Arial" w:cs="Arial"/>
                <w:sz w:val="16"/>
                <w:szCs w:val="16"/>
              </w:rPr>
              <w:t>920</w:t>
            </w:r>
          </w:p>
        </w:tc>
      </w:tr>
      <w:tr w:rsidR="003C6929" w:rsidRPr="003C6929" w14:paraId="26668E95" w14:textId="77777777" w:rsidTr="003C6929">
        <w:trPr>
          <w:trHeight w:val="225"/>
        </w:trPr>
        <w:tc>
          <w:tcPr>
            <w:tcW w:w="2860" w:type="dxa"/>
            <w:tcBorders>
              <w:top w:val="nil"/>
              <w:left w:val="nil"/>
              <w:bottom w:val="nil"/>
              <w:right w:val="nil"/>
            </w:tcBorders>
            <w:shd w:val="clear" w:color="auto" w:fill="auto"/>
            <w:noWrap/>
            <w:vAlign w:val="bottom"/>
            <w:hideMark/>
          </w:tcPr>
          <w:p w14:paraId="786270D8" w14:textId="77777777" w:rsidR="003C6929" w:rsidRPr="003C6929" w:rsidRDefault="003C6929" w:rsidP="001B639B">
            <w:pPr>
              <w:spacing w:after="0"/>
              <w:ind w:leftChars="150" w:left="300"/>
              <w:rPr>
                <w:rFonts w:ascii="Arial" w:hAnsi="Arial" w:cs="Arial"/>
                <w:b/>
                <w:bCs/>
                <w:sz w:val="16"/>
                <w:szCs w:val="16"/>
              </w:rPr>
            </w:pPr>
            <w:r w:rsidRPr="003C6929">
              <w:rPr>
                <w:rFonts w:ascii="Arial" w:hAnsi="Arial" w:cs="Arial"/>
                <w:b/>
                <w:bCs/>
                <w:sz w:val="16"/>
                <w:szCs w:val="16"/>
              </w:rPr>
              <w:t>Total gains</w:t>
            </w:r>
          </w:p>
        </w:tc>
        <w:tc>
          <w:tcPr>
            <w:tcW w:w="900" w:type="dxa"/>
            <w:tcBorders>
              <w:top w:val="nil"/>
              <w:left w:val="nil"/>
              <w:bottom w:val="single" w:sz="4" w:space="0" w:color="auto"/>
              <w:right w:val="nil"/>
            </w:tcBorders>
            <w:shd w:val="clear" w:color="auto" w:fill="auto"/>
            <w:noWrap/>
            <w:vAlign w:val="bottom"/>
            <w:hideMark/>
          </w:tcPr>
          <w:p w14:paraId="73900F91" w14:textId="77777777" w:rsidR="003C6929" w:rsidRPr="003C6929" w:rsidRDefault="003C6929" w:rsidP="003C6929">
            <w:pPr>
              <w:spacing w:after="0"/>
              <w:jc w:val="right"/>
              <w:rPr>
                <w:rFonts w:ascii="Arial" w:hAnsi="Arial" w:cs="Arial"/>
                <w:b/>
                <w:bCs/>
                <w:sz w:val="16"/>
                <w:szCs w:val="16"/>
              </w:rPr>
            </w:pPr>
            <w:r w:rsidRPr="003C6929">
              <w:rPr>
                <w:rFonts w:ascii="Arial" w:hAnsi="Arial" w:cs="Arial"/>
                <w:b/>
                <w:bCs/>
                <w:sz w:val="16"/>
                <w:szCs w:val="16"/>
              </w:rPr>
              <w:t>920</w:t>
            </w:r>
          </w:p>
        </w:tc>
        <w:tc>
          <w:tcPr>
            <w:tcW w:w="900" w:type="dxa"/>
            <w:tcBorders>
              <w:top w:val="nil"/>
              <w:left w:val="nil"/>
              <w:bottom w:val="single" w:sz="4" w:space="0" w:color="auto"/>
              <w:right w:val="nil"/>
            </w:tcBorders>
            <w:shd w:val="clear" w:color="000000" w:fill="D9D9D9"/>
            <w:noWrap/>
            <w:vAlign w:val="bottom"/>
            <w:hideMark/>
          </w:tcPr>
          <w:p w14:paraId="78B22CAD" w14:textId="77777777" w:rsidR="003C6929" w:rsidRPr="003C6929" w:rsidRDefault="003C6929" w:rsidP="003C6929">
            <w:pPr>
              <w:spacing w:after="0"/>
              <w:jc w:val="right"/>
              <w:rPr>
                <w:rFonts w:ascii="Arial" w:hAnsi="Arial" w:cs="Arial"/>
                <w:b/>
                <w:bCs/>
                <w:sz w:val="16"/>
                <w:szCs w:val="16"/>
              </w:rPr>
            </w:pPr>
            <w:r w:rsidRPr="003C6929">
              <w:rPr>
                <w:rFonts w:ascii="Arial" w:hAnsi="Arial" w:cs="Arial"/>
                <w:b/>
                <w:bCs/>
                <w:sz w:val="16"/>
                <w:szCs w:val="16"/>
              </w:rPr>
              <w:t>920</w:t>
            </w:r>
          </w:p>
        </w:tc>
        <w:tc>
          <w:tcPr>
            <w:tcW w:w="900" w:type="dxa"/>
            <w:tcBorders>
              <w:top w:val="nil"/>
              <w:left w:val="nil"/>
              <w:bottom w:val="single" w:sz="4" w:space="0" w:color="auto"/>
              <w:right w:val="nil"/>
            </w:tcBorders>
            <w:shd w:val="clear" w:color="auto" w:fill="auto"/>
            <w:noWrap/>
            <w:vAlign w:val="bottom"/>
            <w:hideMark/>
          </w:tcPr>
          <w:p w14:paraId="6668E48D" w14:textId="77777777" w:rsidR="003C6929" w:rsidRPr="003C6929" w:rsidRDefault="003C6929" w:rsidP="003C6929">
            <w:pPr>
              <w:spacing w:after="0"/>
              <w:jc w:val="right"/>
              <w:rPr>
                <w:rFonts w:ascii="Arial" w:hAnsi="Arial" w:cs="Arial"/>
                <w:b/>
                <w:bCs/>
                <w:sz w:val="16"/>
                <w:szCs w:val="16"/>
              </w:rPr>
            </w:pPr>
            <w:r w:rsidRPr="003C6929">
              <w:rPr>
                <w:rFonts w:ascii="Arial" w:hAnsi="Arial" w:cs="Arial"/>
                <w:b/>
                <w:bCs/>
                <w:sz w:val="16"/>
                <w:szCs w:val="16"/>
              </w:rPr>
              <w:t>920</w:t>
            </w:r>
          </w:p>
        </w:tc>
        <w:tc>
          <w:tcPr>
            <w:tcW w:w="900" w:type="dxa"/>
            <w:tcBorders>
              <w:top w:val="nil"/>
              <w:left w:val="nil"/>
              <w:bottom w:val="single" w:sz="4" w:space="0" w:color="auto"/>
              <w:right w:val="nil"/>
            </w:tcBorders>
            <w:shd w:val="clear" w:color="auto" w:fill="auto"/>
            <w:noWrap/>
            <w:vAlign w:val="bottom"/>
            <w:hideMark/>
          </w:tcPr>
          <w:p w14:paraId="6114F13A" w14:textId="77777777" w:rsidR="003C6929" w:rsidRPr="003C6929" w:rsidRDefault="003C6929" w:rsidP="003C6929">
            <w:pPr>
              <w:spacing w:after="0"/>
              <w:jc w:val="right"/>
              <w:rPr>
                <w:rFonts w:ascii="Arial" w:hAnsi="Arial" w:cs="Arial"/>
                <w:b/>
                <w:bCs/>
                <w:sz w:val="16"/>
                <w:szCs w:val="16"/>
              </w:rPr>
            </w:pPr>
            <w:r w:rsidRPr="003C6929">
              <w:rPr>
                <w:rFonts w:ascii="Arial" w:hAnsi="Arial" w:cs="Arial"/>
                <w:b/>
                <w:bCs/>
                <w:sz w:val="16"/>
                <w:szCs w:val="16"/>
              </w:rPr>
              <w:t>920</w:t>
            </w:r>
          </w:p>
        </w:tc>
        <w:tc>
          <w:tcPr>
            <w:tcW w:w="900" w:type="dxa"/>
            <w:tcBorders>
              <w:top w:val="nil"/>
              <w:left w:val="nil"/>
              <w:bottom w:val="single" w:sz="4" w:space="0" w:color="auto"/>
              <w:right w:val="nil"/>
            </w:tcBorders>
            <w:shd w:val="clear" w:color="auto" w:fill="auto"/>
            <w:noWrap/>
            <w:vAlign w:val="bottom"/>
            <w:hideMark/>
          </w:tcPr>
          <w:p w14:paraId="7B772F82" w14:textId="77777777" w:rsidR="003C6929" w:rsidRPr="003C6929" w:rsidRDefault="003C6929" w:rsidP="003C6929">
            <w:pPr>
              <w:spacing w:after="0"/>
              <w:jc w:val="right"/>
              <w:rPr>
                <w:rFonts w:ascii="Arial" w:hAnsi="Arial" w:cs="Arial"/>
                <w:b/>
                <w:bCs/>
                <w:sz w:val="16"/>
                <w:szCs w:val="16"/>
              </w:rPr>
            </w:pPr>
            <w:r w:rsidRPr="003C6929">
              <w:rPr>
                <w:rFonts w:ascii="Arial" w:hAnsi="Arial" w:cs="Arial"/>
                <w:b/>
                <w:bCs/>
                <w:sz w:val="16"/>
                <w:szCs w:val="16"/>
              </w:rPr>
              <w:t>920</w:t>
            </w:r>
          </w:p>
        </w:tc>
      </w:tr>
      <w:tr w:rsidR="003C6929" w:rsidRPr="003C6929" w14:paraId="0FCE38A3" w14:textId="77777777" w:rsidTr="003C6929">
        <w:trPr>
          <w:trHeight w:val="300"/>
        </w:trPr>
        <w:tc>
          <w:tcPr>
            <w:tcW w:w="2860" w:type="dxa"/>
            <w:tcBorders>
              <w:top w:val="nil"/>
              <w:left w:val="nil"/>
              <w:bottom w:val="nil"/>
              <w:right w:val="nil"/>
            </w:tcBorders>
            <w:shd w:val="clear" w:color="auto" w:fill="auto"/>
            <w:noWrap/>
            <w:vAlign w:val="bottom"/>
            <w:hideMark/>
          </w:tcPr>
          <w:p w14:paraId="4778A373" w14:textId="77777777" w:rsidR="003C6929" w:rsidRPr="003C6929" w:rsidRDefault="003C6929" w:rsidP="003C6929">
            <w:pPr>
              <w:spacing w:after="0"/>
              <w:ind w:firstLineChars="100" w:firstLine="160"/>
              <w:rPr>
                <w:rFonts w:ascii="Arial" w:hAnsi="Arial" w:cs="Arial"/>
                <w:b/>
                <w:bCs/>
                <w:sz w:val="16"/>
                <w:szCs w:val="16"/>
              </w:rPr>
            </w:pPr>
            <w:r w:rsidRPr="003C6929">
              <w:rPr>
                <w:rFonts w:ascii="Arial" w:hAnsi="Arial" w:cs="Arial"/>
                <w:b/>
                <w:bCs/>
                <w:sz w:val="16"/>
                <w:szCs w:val="16"/>
              </w:rPr>
              <w:t>Total own-source income</w:t>
            </w:r>
          </w:p>
        </w:tc>
        <w:tc>
          <w:tcPr>
            <w:tcW w:w="900" w:type="dxa"/>
            <w:tcBorders>
              <w:top w:val="nil"/>
              <w:left w:val="nil"/>
              <w:bottom w:val="single" w:sz="4" w:space="0" w:color="auto"/>
              <w:right w:val="nil"/>
            </w:tcBorders>
            <w:shd w:val="clear" w:color="auto" w:fill="auto"/>
            <w:noWrap/>
            <w:vAlign w:val="bottom"/>
            <w:hideMark/>
          </w:tcPr>
          <w:p w14:paraId="7A234AE4" w14:textId="77777777" w:rsidR="003C6929" w:rsidRPr="003C6929" w:rsidRDefault="003C6929" w:rsidP="003C6929">
            <w:pPr>
              <w:spacing w:after="0"/>
              <w:jc w:val="right"/>
              <w:rPr>
                <w:rFonts w:ascii="Arial" w:hAnsi="Arial" w:cs="Arial"/>
                <w:b/>
                <w:bCs/>
                <w:sz w:val="16"/>
                <w:szCs w:val="16"/>
              </w:rPr>
            </w:pPr>
            <w:r w:rsidRPr="003C6929">
              <w:rPr>
                <w:rFonts w:ascii="Arial" w:hAnsi="Arial" w:cs="Arial"/>
                <w:b/>
                <w:bCs/>
                <w:sz w:val="16"/>
                <w:szCs w:val="16"/>
              </w:rPr>
              <w:t>245,526</w:t>
            </w:r>
          </w:p>
        </w:tc>
        <w:tc>
          <w:tcPr>
            <w:tcW w:w="900" w:type="dxa"/>
            <w:tcBorders>
              <w:top w:val="nil"/>
              <w:left w:val="nil"/>
              <w:bottom w:val="single" w:sz="4" w:space="0" w:color="auto"/>
              <w:right w:val="nil"/>
            </w:tcBorders>
            <w:shd w:val="clear" w:color="000000" w:fill="D9D9D9"/>
            <w:noWrap/>
            <w:vAlign w:val="bottom"/>
            <w:hideMark/>
          </w:tcPr>
          <w:p w14:paraId="36FCFE0C" w14:textId="77777777" w:rsidR="003C6929" w:rsidRPr="003C6929" w:rsidRDefault="003C6929" w:rsidP="003C6929">
            <w:pPr>
              <w:spacing w:after="0"/>
              <w:jc w:val="right"/>
              <w:rPr>
                <w:rFonts w:ascii="Arial" w:hAnsi="Arial" w:cs="Arial"/>
                <w:b/>
                <w:bCs/>
                <w:sz w:val="16"/>
                <w:szCs w:val="16"/>
              </w:rPr>
            </w:pPr>
            <w:r w:rsidRPr="003C6929">
              <w:rPr>
                <w:rFonts w:ascii="Arial" w:hAnsi="Arial" w:cs="Arial"/>
                <w:b/>
                <w:bCs/>
                <w:sz w:val="16"/>
                <w:szCs w:val="16"/>
              </w:rPr>
              <w:t>236,770</w:t>
            </w:r>
          </w:p>
        </w:tc>
        <w:tc>
          <w:tcPr>
            <w:tcW w:w="900" w:type="dxa"/>
            <w:tcBorders>
              <w:top w:val="nil"/>
              <w:left w:val="nil"/>
              <w:bottom w:val="single" w:sz="4" w:space="0" w:color="auto"/>
              <w:right w:val="nil"/>
            </w:tcBorders>
            <w:shd w:val="clear" w:color="auto" w:fill="auto"/>
            <w:noWrap/>
            <w:vAlign w:val="bottom"/>
            <w:hideMark/>
          </w:tcPr>
          <w:p w14:paraId="22AAD785" w14:textId="77777777" w:rsidR="003C6929" w:rsidRPr="003C6929" w:rsidRDefault="003C6929" w:rsidP="003C6929">
            <w:pPr>
              <w:spacing w:after="0"/>
              <w:jc w:val="right"/>
              <w:rPr>
                <w:rFonts w:ascii="Arial" w:hAnsi="Arial" w:cs="Arial"/>
                <w:b/>
                <w:bCs/>
                <w:sz w:val="16"/>
                <w:szCs w:val="16"/>
              </w:rPr>
            </w:pPr>
            <w:r w:rsidRPr="003C6929">
              <w:rPr>
                <w:rFonts w:ascii="Arial" w:hAnsi="Arial" w:cs="Arial"/>
                <w:b/>
                <w:bCs/>
                <w:sz w:val="16"/>
                <w:szCs w:val="16"/>
              </w:rPr>
              <w:t>243,041</w:t>
            </w:r>
          </w:p>
        </w:tc>
        <w:tc>
          <w:tcPr>
            <w:tcW w:w="900" w:type="dxa"/>
            <w:tcBorders>
              <w:top w:val="nil"/>
              <w:left w:val="nil"/>
              <w:bottom w:val="single" w:sz="4" w:space="0" w:color="auto"/>
              <w:right w:val="nil"/>
            </w:tcBorders>
            <w:shd w:val="clear" w:color="auto" w:fill="auto"/>
            <w:noWrap/>
            <w:vAlign w:val="bottom"/>
            <w:hideMark/>
          </w:tcPr>
          <w:p w14:paraId="0F1AD5E5" w14:textId="77777777" w:rsidR="003C6929" w:rsidRPr="003C6929" w:rsidRDefault="003C6929" w:rsidP="003C6929">
            <w:pPr>
              <w:spacing w:after="0"/>
              <w:jc w:val="right"/>
              <w:rPr>
                <w:rFonts w:ascii="Arial" w:hAnsi="Arial" w:cs="Arial"/>
                <w:b/>
                <w:bCs/>
                <w:sz w:val="16"/>
                <w:szCs w:val="16"/>
              </w:rPr>
            </w:pPr>
            <w:r w:rsidRPr="003C6929">
              <w:rPr>
                <w:rFonts w:ascii="Arial" w:hAnsi="Arial" w:cs="Arial"/>
                <w:b/>
                <w:bCs/>
                <w:sz w:val="16"/>
                <w:szCs w:val="16"/>
              </w:rPr>
              <w:t>246,397</w:t>
            </w:r>
          </w:p>
        </w:tc>
        <w:tc>
          <w:tcPr>
            <w:tcW w:w="900" w:type="dxa"/>
            <w:tcBorders>
              <w:top w:val="nil"/>
              <w:left w:val="nil"/>
              <w:bottom w:val="single" w:sz="4" w:space="0" w:color="auto"/>
              <w:right w:val="nil"/>
            </w:tcBorders>
            <w:shd w:val="clear" w:color="auto" w:fill="auto"/>
            <w:noWrap/>
            <w:vAlign w:val="bottom"/>
            <w:hideMark/>
          </w:tcPr>
          <w:p w14:paraId="138C7E19" w14:textId="77777777" w:rsidR="003C6929" w:rsidRPr="003C6929" w:rsidRDefault="003C6929" w:rsidP="003C6929">
            <w:pPr>
              <w:spacing w:after="0"/>
              <w:jc w:val="right"/>
              <w:rPr>
                <w:rFonts w:ascii="Arial" w:hAnsi="Arial" w:cs="Arial"/>
                <w:b/>
                <w:bCs/>
                <w:sz w:val="16"/>
                <w:szCs w:val="16"/>
              </w:rPr>
            </w:pPr>
            <w:r w:rsidRPr="003C6929">
              <w:rPr>
                <w:rFonts w:ascii="Arial" w:hAnsi="Arial" w:cs="Arial"/>
                <w:b/>
                <w:bCs/>
                <w:sz w:val="16"/>
                <w:szCs w:val="16"/>
              </w:rPr>
              <w:t>250,299</w:t>
            </w:r>
          </w:p>
        </w:tc>
      </w:tr>
      <w:tr w:rsidR="003C6929" w:rsidRPr="003C6929" w14:paraId="50204DCC" w14:textId="77777777" w:rsidTr="003C6929">
        <w:trPr>
          <w:trHeight w:val="525"/>
        </w:trPr>
        <w:tc>
          <w:tcPr>
            <w:tcW w:w="2860" w:type="dxa"/>
            <w:tcBorders>
              <w:top w:val="nil"/>
              <w:left w:val="nil"/>
              <w:bottom w:val="nil"/>
              <w:right w:val="nil"/>
            </w:tcBorders>
            <w:shd w:val="clear" w:color="auto" w:fill="auto"/>
            <w:vAlign w:val="bottom"/>
            <w:hideMark/>
          </w:tcPr>
          <w:p w14:paraId="755F777D" w14:textId="77777777" w:rsidR="003C6929" w:rsidRPr="003C6929" w:rsidRDefault="003C6929" w:rsidP="003C6929">
            <w:pPr>
              <w:spacing w:after="0"/>
              <w:rPr>
                <w:rFonts w:ascii="Arial" w:hAnsi="Arial" w:cs="Arial"/>
                <w:b/>
                <w:bCs/>
                <w:sz w:val="16"/>
                <w:szCs w:val="16"/>
              </w:rPr>
            </w:pPr>
            <w:r w:rsidRPr="003C6929">
              <w:rPr>
                <w:rFonts w:ascii="Arial" w:hAnsi="Arial" w:cs="Arial"/>
                <w:b/>
                <w:bCs/>
                <w:sz w:val="16"/>
                <w:szCs w:val="16"/>
              </w:rPr>
              <w:t xml:space="preserve">Net cost of (contribution by) services </w:t>
            </w:r>
          </w:p>
        </w:tc>
        <w:tc>
          <w:tcPr>
            <w:tcW w:w="900" w:type="dxa"/>
            <w:tcBorders>
              <w:top w:val="nil"/>
              <w:left w:val="nil"/>
              <w:bottom w:val="single" w:sz="4" w:space="0" w:color="auto"/>
              <w:right w:val="nil"/>
            </w:tcBorders>
            <w:shd w:val="clear" w:color="auto" w:fill="auto"/>
            <w:noWrap/>
            <w:tcMar>
              <w:left w:w="0" w:type="dxa"/>
            </w:tcMar>
            <w:vAlign w:val="bottom"/>
            <w:hideMark/>
          </w:tcPr>
          <w:p w14:paraId="6A77F20A" w14:textId="77777777" w:rsidR="003C6929" w:rsidRPr="003C6929" w:rsidRDefault="003C6929" w:rsidP="003C6929">
            <w:pPr>
              <w:spacing w:after="0"/>
              <w:jc w:val="right"/>
              <w:rPr>
                <w:rFonts w:ascii="Arial" w:hAnsi="Arial" w:cs="Arial"/>
                <w:b/>
                <w:bCs/>
                <w:sz w:val="16"/>
                <w:szCs w:val="16"/>
              </w:rPr>
            </w:pPr>
            <w:r w:rsidRPr="003C6929">
              <w:rPr>
                <w:rFonts w:ascii="Arial" w:hAnsi="Arial" w:cs="Arial"/>
                <w:b/>
                <w:bCs/>
                <w:sz w:val="16"/>
                <w:szCs w:val="16"/>
              </w:rPr>
              <w:t>1,114,297</w:t>
            </w:r>
          </w:p>
        </w:tc>
        <w:tc>
          <w:tcPr>
            <w:tcW w:w="900" w:type="dxa"/>
            <w:tcBorders>
              <w:top w:val="nil"/>
              <w:left w:val="nil"/>
              <w:bottom w:val="single" w:sz="4" w:space="0" w:color="auto"/>
              <w:right w:val="nil"/>
            </w:tcBorders>
            <w:shd w:val="clear" w:color="000000" w:fill="D9D9D9"/>
            <w:noWrap/>
            <w:tcMar>
              <w:left w:w="0" w:type="dxa"/>
            </w:tcMar>
            <w:vAlign w:val="bottom"/>
            <w:hideMark/>
          </w:tcPr>
          <w:p w14:paraId="168D5EC0" w14:textId="77777777" w:rsidR="003C6929" w:rsidRPr="003C6929" w:rsidRDefault="003C6929" w:rsidP="003C6929">
            <w:pPr>
              <w:spacing w:after="0"/>
              <w:jc w:val="right"/>
              <w:rPr>
                <w:rFonts w:ascii="Arial" w:hAnsi="Arial" w:cs="Arial"/>
                <w:b/>
                <w:bCs/>
                <w:sz w:val="16"/>
                <w:szCs w:val="16"/>
              </w:rPr>
            </w:pPr>
            <w:r w:rsidRPr="003C6929">
              <w:rPr>
                <w:rFonts w:ascii="Arial" w:hAnsi="Arial" w:cs="Arial"/>
                <w:b/>
                <w:bCs/>
                <w:sz w:val="16"/>
                <w:szCs w:val="16"/>
              </w:rPr>
              <w:t>1,260,360</w:t>
            </w:r>
          </w:p>
        </w:tc>
        <w:tc>
          <w:tcPr>
            <w:tcW w:w="900" w:type="dxa"/>
            <w:tcBorders>
              <w:top w:val="nil"/>
              <w:left w:val="nil"/>
              <w:bottom w:val="single" w:sz="4" w:space="0" w:color="auto"/>
              <w:right w:val="nil"/>
            </w:tcBorders>
            <w:shd w:val="clear" w:color="auto" w:fill="auto"/>
            <w:noWrap/>
            <w:tcMar>
              <w:left w:w="0" w:type="dxa"/>
            </w:tcMar>
            <w:vAlign w:val="bottom"/>
            <w:hideMark/>
          </w:tcPr>
          <w:p w14:paraId="48789B8E" w14:textId="77777777" w:rsidR="003C6929" w:rsidRPr="003C6929" w:rsidRDefault="003C6929" w:rsidP="003C6929">
            <w:pPr>
              <w:spacing w:after="0"/>
              <w:jc w:val="right"/>
              <w:rPr>
                <w:rFonts w:ascii="Arial" w:hAnsi="Arial" w:cs="Arial"/>
                <w:b/>
                <w:bCs/>
                <w:sz w:val="16"/>
                <w:szCs w:val="16"/>
              </w:rPr>
            </w:pPr>
            <w:r w:rsidRPr="003C6929">
              <w:rPr>
                <w:rFonts w:ascii="Arial" w:hAnsi="Arial" w:cs="Arial"/>
                <w:b/>
                <w:bCs/>
                <w:sz w:val="16"/>
                <w:szCs w:val="16"/>
              </w:rPr>
              <w:t>991,851</w:t>
            </w:r>
          </w:p>
        </w:tc>
        <w:tc>
          <w:tcPr>
            <w:tcW w:w="900" w:type="dxa"/>
            <w:tcBorders>
              <w:top w:val="nil"/>
              <w:left w:val="nil"/>
              <w:bottom w:val="single" w:sz="4" w:space="0" w:color="auto"/>
              <w:right w:val="nil"/>
            </w:tcBorders>
            <w:shd w:val="clear" w:color="auto" w:fill="auto"/>
            <w:noWrap/>
            <w:tcMar>
              <w:left w:w="0" w:type="dxa"/>
            </w:tcMar>
            <w:vAlign w:val="bottom"/>
            <w:hideMark/>
          </w:tcPr>
          <w:p w14:paraId="55F46C14" w14:textId="77777777" w:rsidR="003C6929" w:rsidRPr="003C6929" w:rsidRDefault="003C6929" w:rsidP="003C6929">
            <w:pPr>
              <w:spacing w:after="0"/>
              <w:jc w:val="right"/>
              <w:rPr>
                <w:rFonts w:ascii="Arial" w:hAnsi="Arial" w:cs="Arial"/>
                <w:b/>
                <w:bCs/>
                <w:sz w:val="16"/>
                <w:szCs w:val="16"/>
              </w:rPr>
            </w:pPr>
            <w:r w:rsidRPr="003C6929">
              <w:rPr>
                <w:rFonts w:ascii="Arial" w:hAnsi="Arial" w:cs="Arial"/>
                <w:b/>
                <w:bCs/>
                <w:sz w:val="16"/>
                <w:szCs w:val="16"/>
              </w:rPr>
              <w:t>850,102</w:t>
            </w:r>
          </w:p>
        </w:tc>
        <w:tc>
          <w:tcPr>
            <w:tcW w:w="900" w:type="dxa"/>
            <w:tcBorders>
              <w:top w:val="nil"/>
              <w:left w:val="nil"/>
              <w:bottom w:val="single" w:sz="4" w:space="0" w:color="auto"/>
              <w:right w:val="nil"/>
            </w:tcBorders>
            <w:shd w:val="clear" w:color="auto" w:fill="auto"/>
            <w:noWrap/>
            <w:tcMar>
              <w:left w:w="0" w:type="dxa"/>
            </w:tcMar>
            <w:vAlign w:val="bottom"/>
            <w:hideMark/>
          </w:tcPr>
          <w:p w14:paraId="1CE31EC6" w14:textId="77777777" w:rsidR="003C6929" w:rsidRPr="003C6929" w:rsidRDefault="003C6929" w:rsidP="003C6929">
            <w:pPr>
              <w:spacing w:after="0"/>
              <w:jc w:val="right"/>
              <w:rPr>
                <w:rFonts w:ascii="Arial" w:hAnsi="Arial" w:cs="Arial"/>
                <w:b/>
                <w:bCs/>
                <w:sz w:val="16"/>
                <w:szCs w:val="16"/>
              </w:rPr>
            </w:pPr>
            <w:r w:rsidRPr="003C6929">
              <w:rPr>
                <w:rFonts w:ascii="Arial" w:hAnsi="Arial" w:cs="Arial"/>
                <w:b/>
                <w:bCs/>
                <w:sz w:val="16"/>
                <w:szCs w:val="16"/>
              </w:rPr>
              <w:t>840,248</w:t>
            </w:r>
          </w:p>
        </w:tc>
      </w:tr>
      <w:tr w:rsidR="003C6929" w:rsidRPr="003C6929" w14:paraId="0960CC94" w14:textId="77777777" w:rsidTr="003C6929">
        <w:trPr>
          <w:trHeight w:val="300"/>
        </w:trPr>
        <w:tc>
          <w:tcPr>
            <w:tcW w:w="2860" w:type="dxa"/>
            <w:tcBorders>
              <w:top w:val="nil"/>
              <w:left w:val="nil"/>
              <w:bottom w:val="nil"/>
              <w:right w:val="nil"/>
            </w:tcBorders>
            <w:shd w:val="clear" w:color="auto" w:fill="auto"/>
            <w:noWrap/>
            <w:vAlign w:val="bottom"/>
            <w:hideMark/>
          </w:tcPr>
          <w:p w14:paraId="025569F9" w14:textId="77777777" w:rsidR="003C6929" w:rsidRPr="003C6929" w:rsidRDefault="003C6929" w:rsidP="001B639B">
            <w:pPr>
              <w:spacing w:after="0"/>
              <w:ind w:leftChars="75" w:left="150"/>
              <w:rPr>
                <w:rFonts w:ascii="Arial" w:hAnsi="Arial" w:cs="Arial"/>
                <w:sz w:val="16"/>
                <w:szCs w:val="16"/>
              </w:rPr>
            </w:pPr>
            <w:r w:rsidRPr="003C6929">
              <w:rPr>
                <w:rFonts w:ascii="Arial" w:hAnsi="Arial" w:cs="Arial"/>
                <w:sz w:val="16"/>
                <w:szCs w:val="16"/>
              </w:rPr>
              <w:t>Revenue from Government</w:t>
            </w:r>
          </w:p>
        </w:tc>
        <w:tc>
          <w:tcPr>
            <w:tcW w:w="900" w:type="dxa"/>
            <w:tcBorders>
              <w:top w:val="nil"/>
              <w:left w:val="nil"/>
              <w:bottom w:val="nil"/>
              <w:right w:val="nil"/>
            </w:tcBorders>
            <w:shd w:val="clear" w:color="auto" w:fill="auto"/>
            <w:noWrap/>
            <w:tcMar>
              <w:left w:w="0" w:type="dxa"/>
            </w:tcMar>
            <w:vAlign w:val="bottom"/>
            <w:hideMark/>
          </w:tcPr>
          <w:p w14:paraId="21CF2749" w14:textId="77777777" w:rsidR="003C6929" w:rsidRPr="003C6929" w:rsidRDefault="003C6929" w:rsidP="003C6929">
            <w:pPr>
              <w:spacing w:after="0"/>
              <w:jc w:val="right"/>
              <w:rPr>
                <w:rFonts w:ascii="Arial" w:hAnsi="Arial" w:cs="Arial"/>
                <w:sz w:val="16"/>
                <w:szCs w:val="16"/>
              </w:rPr>
            </w:pPr>
            <w:r w:rsidRPr="003C6929">
              <w:rPr>
                <w:rFonts w:ascii="Arial" w:hAnsi="Arial" w:cs="Arial"/>
                <w:sz w:val="16"/>
                <w:szCs w:val="16"/>
              </w:rPr>
              <w:t>1,044,036</w:t>
            </w:r>
          </w:p>
        </w:tc>
        <w:tc>
          <w:tcPr>
            <w:tcW w:w="900" w:type="dxa"/>
            <w:tcBorders>
              <w:top w:val="nil"/>
              <w:left w:val="nil"/>
              <w:bottom w:val="nil"/>
              <w:right w:val="nil"/>
            </w:tcBorders>
            <w:shd w:val="clear" w:color="000000" w:fill="D9D9D9"/>
            <w:noWrap/>
            <w:tcMar>
              <w:left w:w="0" w:type="dxa"/>
            </w:tcMar>
            <w:vAlign w:val="bottom"/>
            <w:hideMark/>
          </w:tcPr>
          <w:p w14:paraId="2322ED58" w14:textId="77777777" w:rsidR="003C6929" w:rsidRPr="003C6929" w:rsidRDefault="003C6929" w:rsidP="003C6929">
            <w:pPr>
              <w:spacing w:after="0"/>
              <w:jc w:val="right"/>
              <w:rPr>
                <w:rFonts w:ascii="Arial" w:hAnsi="Arial" w:cs="Arial"/>
                <w:sz w:val="16"/>
                <w:szCs w:val="16"/>
              </w:rPr>
            </w:pPr>
            <w:r w:rsidRPr="003C6929">
              <w:rPr>
                <w:rFonts w:ascii="Arial" w:hAnsi="Arial" w:cs="Arial"/>
                <w:sz w:val="16"/>
                <w:szCs w:val="16"/>
              </w:rPr>
              <w:t>1,212,960</w:t>
            </w:r>
          </w:p>
        </w:tc>
        <w:tc>
          <w:tcPr>
            <w:tcW w:w="900" w:type="dxa"/>
            <w:tcBorders>
              <w:top w:val="nil"/>
              <w:left w:val="nil"/>
              <w:bottom w:val="nil"/>
              <w:right w:val="nil"/>
            </w:tcBorders>
            <w:shd w:val="clear" w:color="auto" w:fill="auto"/>
            <w:noWrap/>
            <w:tcMar>
              <w:left w:w="0" w:type="dxa"/>
            </w:tcMar>
            <w:vAlign w:val="bottom"/>
            <w:hideMark/>
          </w:tcPr>
          <w:p w14:paraId="0DF820F0" w14:textId="77777777" w:rsidR="003C6929" w:rsidRPr="003C6929" w:rsidRDefault="003C6929" w:rsidP="003C6929">
            <w:pPr>
              <w:spacing w:after="0"/>
              <w:jc w:val="right"/>
              <w:rPr>
                <w:rFonts w:ascii="Arial" w:hAnsi="Arial" w:cs="Arial"/>
                <w:sz w:val="16"/>
                <w:szCs w:val="16"/>
              </w:rPr>
            </w:pPr>
            <w:r w:rsidRPr="003C6929">
              <w:rPr>
                <w:rFonts w:ascii="Arial" w:hAnsi="Arial" w:cs="Arial"/>
                <w:sz w:val="16"/>
                <w:szCs w:val="16"/>
              </w:rPr>
              <w:t>955,470</w:t>
            </w:r>
          </w:p>
        </w:tc>
        <w:tc>
          <w:tcPr>
            <w:tcW w:w="900" w:type="dxa"/>
            <w:tcBorders>
              <w:top w:val="nil"/>
              <w:left w:val="nil"/>
              <w:bottom w:val="nil"/>
              <w:right w:val="nil"/>
            </w:tcBorders>
            <w:shd w:val="clear" w:color="auto" w:fill="auto"/>
            <w:noWrap/>
            <w:tcMar>
              <w:left w:w="0" w:type="dxa"/>
            </w:tcMar>
            <w:vAlign w:val="bottom"/>
            <w:hideMark/>
          </w:tcPr>
          <w:p w14:paraId="0314541C" w14:textId="77777777" w:rsidR="003C6929" w:rsidRPr="003C6929" w:rsidRDefault="003C6929" w:rsidP="003C6929">
            <w:pPr>
              <w:spacing w:after="0"/>
              <w:jc w:val="right"/>
              <w:rPr>
                <w:rFonts w:ascii="Arial" w:hAnsi="Arial" w:cs="Arial"/>
                <w:sz w:val="16"/>
                <w:szCs w:val="16"/>
              </w:rPr>
            </w:pPr>
            <w:r w:rsidRPr="003C6929">
              <w:rPr>
                <w:rFonts w:ascii="Arial" w:hAnsi="Arial" w:cs="Arial"/>
                <w:sz w:val="16"/>
                <w:szCs w:val="16"/>
              </w:rPr>
              <w:t>815,002</w:t>
            </w:r>
          </w:p>
        </w:tc>
        <w:tc>
          <w:tcPr>
            <w:tcW w:w="900" w:type="dxa"/>
            <w:tcBorders>
              <w:top w:val="nil"/>
              <w:left w:val="nil"/>
              <w:bottom w:val="nil"/>
              <w:right w:val="nil"/>
            </w:tcBorders>
            <w:shd w:val="clear" w:color="auto" w:fill="auto"/>
            <w:noWrap/>
            <w:tcMar>
              <w:left w:w="0" w:type="dxa"/>
            </w:tcMar>
            <w:vAlign w:val="bottom"/>
            <w:hideMark/>
          </w:tcPr>
          <w:p w14:paraId="3DEB5D23" w14:textId="77777777" w:rsidR="003C6929" w:rsidRPr="003C6929" w:rsidRDefault="003C6929" w:rsidP="003C6929">
            <w:pPr>
              <w:spacing w:after="0"/>
              <w:jc w:val="right"/>
              <w:rPr>
                <w:rFonts w:ascii="Arial" w:hAnsi="Arial" w:cs="Arial"/>
                <w:sz w:val="16"/>
                <w:szCs w:val="16"/>
              </w:rPr>
            </w:pPr>
            <w:r w:rsidRPr="003C6929">
              <w:rPr>
                <w:rFonts w:ascii="Arial" w:hAnsi="Arial" w:cs="Arial"/>
                <w:sz w:val="16"/>
                <w:szCs w:val="16"/>
              </w:rPr>
              <w:t>805,148</w:t>
            </w:r>
          </w:p>
        </w:tc>
      </w:tr>
      <w:tr w:rsidR="003C6929" w:rsidRPr="003C6929" w14:paraId="0A3ACD02" w14:textId="77777777" w:rsidTr="003C6929">
        <w:trPr>
          <w:trHeight w:val="300"/>
        </w:trPr>
        <w:tc>
          <w:tcPr>
            <w:tcW w:w="2860" w:type="dxa"/>
            <w:tcBorders>
              <w:top w:val="nil"/>
              <w:left w:val="nil"/>
              <w:bottom w:val="nil"/>
              <w:right w:val="nil"/>
            </w:tcBorders>
            <w:shd w:val="clear" w:color="auto" w:fill="auto"/>
            <w:noWrap/>
            <w:vAlign w:val="bottom"/>
            <w:hideMark/>
          </w:tcPr>
          <w:p w14:paraId="61951178" w14:textId="77777777" w:rsidR="003C6929" w:rsidRPr="003C6929" w:rsidRDefault="003C6929" w:rsidP="003C6929">
            <w:pPr>
              <w:spacing w:after="0"/>
              <w:rPr>
                <w:rFonts w:ascii="Arial" w:hAnsi="Arial" w:cs="Arial"/>
                <w:b/>
                <w:bCs/>
                <w:sz w:val="16"/>
                <w:szCs w:val="16"/>
              </w:rPr>
            </w:pPr>
            <w:r w:rsidRPr="003C6929">
              <w:rPr>
                <w:rFonts w:ascii="Arial" w:hAnsi="Arial" w:cs="Arial"/>
                <w:b/>
                <w:bCs/>
                <w:sz w:val="16"/>
                <w:szCs w:val="16"/>
              </w:rPr>
              <w:t>Surplus (Deficit)</w:t>
            </w:r>
          </w:p>
        </w:tc>
        <w:tc>
          <w:tcPr>
            <w:tcW w:w="900" w:type="dxa"/>
            <w:tcBorders>
              <w:top w:val="nil"/>
              <w:left w:val="nil"/>
              <w:bottom w:val="single" w:sz="4" w:space="0" w:color="auto"/>
              <w:right w:val="nil"/>
            </w:tcBorders>
            <w:shd w:val="clear" w:color="auto" w:fill="auto"/>
            <w:noWrap/>
            <w:vAlign w:val="bottom"/>
            <w:hideMark/>
          </w:tcPr>
          <w:p w14:paraId="2ECC2247" w14:textId="77777777" w:rsidR="003C6929" w:rsidRPr="003C6929" w:rsidRDefault="003C6929" w:rsidP="003C6929">
            <w:pPr>
              <w:spacing w:after="0"/>
              <w:jc w:val="right"/>
              <w:rPr>
                <w:rFonts w:ascii="Arial" w:hAnsi="Arial" w:cs="Arial"/>
                <w:b/>
                <w:bCs/>
                <w:sz w:val="16"/>
                <w:szCs w:val="16"/>
              </w:rPr>
            </w:pPr>
            <w:r w:rsidRPr="003C6929">
              <w:rPr>
                <w:rFonts w:ascii="Arial" w:hAnsi="Arial" w:cs="Arial"/>
                <w:b/>
                <w:bCs/>
                <w:sz w:val="16"/>
                <w:szCs w:val="16"/>
              </w:rPr>
              <w:t>(70,261)</w:t>
            </w:r>
          </w:p>
        </w:tc>
        <w:tc>
          <w:tcPr>
            <w:tcW w:w="900" w:type="dxa"/>
            <w:tcBorders>
              <w:top w:val="nil"/>
              <w:left w:val="nil"/>
              <w:bottom w:val="single" w:sz="4" w:space="0" w:color="auto"/>
              <w:right w:val="nil"/>
            </w:tcBorders>
            <w:shd w:val="clear" w:color="000000" w:fill="D9D9D9"/>
            <w:noWrap/>
            <w:vAlign w:val="bottom"/>
            <w:hideMark/>
          </w:tcPr>
          <w:p w14:paraId="684BD708" w14:textId="77777777" w:rsidR="003C6929" w:rsidRPr="003C6929" w:rsidRDefault="003C6929" w:rsidP="003C6929">
            <w:pPr>
              <w:spacing w:after="0"/>
              <w:jc w:val="right"/>
              <w:rPr>
                <w:rFonts w:ascii="Arial" w:hAnsi="Arial" w:cs="Arial"/>
                <w:b/>
                <w:bCs/>
                <w:sz w:val="16"/>
                <w:szCs w:val="16"/>
              </w:rPr>
            </w:pPr>
            <w:r w:rsidRPr="003C6929">
              <w:rPr>
                <w:rFonts w:ascii="Arial" w:hAnsi="Arial" w:cs="Arial"/>
                <w:b/>
                <w:bCs/>
                <w:sz w:val="16"/>
                <w:szCs w:val="16"/>
              </w:rPr>
              <w:t>(47,400)</w:t>
            </w:r>
          </w:p>
        </w:tc>
        <w:tc>
          <w:tcPr>
            <w:tcW w:w="900" w:type="dxa"/>
            <w:tcBorders>
              <w:top w:val="nil"/>
              <w:left w:val="nil"/>
              <w:bottom w:val="single" w:sz="4" w:space="0" w:color="auto"/>
              <w:right w:val="nil"/>
            </w:tcBorders>
            <w:shd w:val="clear" w:color="auto" w:fill="auto"/>
            <w:noWrap/>
            <w:vAlign w:val="bottom"/>
            <w:hideMark/>
          </w:tcPr>
          <w:p w14:paraId="4085348F" w14:textId="77777777" w:rsidR="003C6929" w:rsidRPr="003C6929" w:rsidRDefault="003C6929" w:rsidP="003C6929">
            <w:pPr>
              <w:spacing w:after="0"/>
              <w:jc w:val="right"/>
              <w:rPr>
                <w:rFonts w:ascii="Arial" w:hAnsi="Arial" w:cs="Arial"/>
                <w:b/>
                <w:bCs/>
                <w:sz w:val="16"/>
                <w:szCs w:val="16"/>
              </w:rPr>
            </w:pPr>
            <w:r w:rsidRPr="003C6929">
              <w:rPr>
                <w:rFonts w:ascii="Arial" w:hAnsi="Arial" w:cs="Arial"/>
                <w:b/>
                <w:bCs/>
                <w:sz w:val="16"/>
                <w:szCs w:val="16"/>
              </w:rPr>
              <w:t>(36,381)</w:t>
            </w:r>
          </w:p>
        </w:tc>
        <w:tc>
          <w:tcPr>
            <w:tcW w:w="900" w:type="dxa"/>
            <w:tcBorders>
              <w:top w:val="nil"/>
              <w:left w:val="nil"/>
              <w:bottom w:val="single" w:sz="4" w:space="0" w:color="auto"/>
              <w:right w:val="nil"/>
            </w:tcBorders>
            <w:shd w:val="clear" w:color="auto" w:fill="auto"/>
            <w:noWrap/>
            <w:vAlign w:val="bottom"/>
            <w:hideMark/>
          </w:tcPr>
          <w:p w14:paraId="513E25F1" w14:textId="77777777" w:rsidR="003C6929" w:rsidRPr="003C6929" w:rsidRDefault="003C6929" w:rsidP="003C6929">
            <w:pPr>
              <w:spacing w:after="0"/>
              <w:jc w:val="right"/>
              <w:rPr>
                <w:rFonts w:ascii="Arial" w:hAnsi="Arial" w:cs="Arial"/>
                <w:b/>
                <w:bCs/>
                <w:sz w:val="16"/>
                <w:szCs w:val="16"/>
              </w:rPr>
            </w:pPr>
            <w:r w:rsidRPr="003C6929">
              <w:rPr>
                <w:rFonts w:ascii="Arial" w:hAnsi="Arial" w:cs="Arial"/>
                <w:b/>
                <w:bCs/>
                <w:sz w:val="16"/>
                <w:szCs w:val="16"/>
              </w:rPr>
              <w:t>(35,100)</w:t>
            </w:r>
          </w:p>
        </w:tc>
        <w:tc>
          <w:tcPr>
            <w:tcW w:w="900" w:type="dxa"/>
            <w:tcBorders>
              <w:top w:val="nil"/>
              <w:left w:val="nil"/>
              <w:bottom w:val="single" w:sz="4" w:space="0" w:color="auto"/>
              <w:right w:val="nil"/>
            </w:tcBorders>
            <w:shd w:val="clear" w:color="auto" w:fill="auto"/>
            <w:noWrap/>
            <w:vAlign w:val="bottom"/>
            <w:hideMark/>
          </w:tcPr>
          <w:p w14:paraId="58428024" w14:textId="77777777" w:rsidR="003C6929" w:rsidRPr="003C6929" w:rsidRDefault="003C6929" w:rsidP="003C6929">
            <w:pPr>
              <w:spacing w:after="0"/>
              <w:jc w:val="right"/>
              <w:rPr>
                <w:rFonts w:ascii="Arial" w:hAnsi="Arial" w:cs="Arial"/>
                <w:b/>
                <w:bCs/>
                <w:sz w:val="16"/>
                <w:szCs w:val="16"/>
              </w:rPr>
            </w:pPr>
            <w:r w:rsidRPr="003C6929">
              <w:rPr>
                <w:rFonts w:ascii="Arial" w:hAnsi="Arial" w:cs="Arial"/>
                <w:b/>
                <w:bCs/>
                <w:sz w:val="16"/>
                <w:szCs w:val="16"/>
              </w:rPr>
              <w:t>(35,100)</w:t>
            </w:r>
          </w:p>
        </w:tc>
      </w:tr>
      <w:tr w:rsidR="003C6929" w:rsidRPr="003C6929" w14:paraId="09AF593B" w14:textId="77777777" w:rsidTr="003C6929">
        <w:trPr>
          <w:trHeight w:val="525"/>
        </w:trPr>
        <w:tc>
          <w:tcPr>
            <w:tcW w:w="2860" w:type="dxa"/>
            <w:tcBorders>
              <w:top w:val="nil"/>
              <w:left w:val="nil"/>
              <w:bottom w:val="nil"/>
              <w:right w:val="nil"/>
            </w:tcBorders>
            <w:shd w:val="clear" w:color="auto" w:fill="auto"/>
            <w:vAlign w:val="bottom"/>
            <w:hideMark/>
          </w:tcPr>
          <w:p w14:paraId="0CD776BC" w14:textId="77777777" w:rsidR="003C6929" w:rsidRPr="003C6929" w:rsidRDefault="003C6929" w:rsidP="003C6929">
            <w:pPr>
              <w:spacing w:after="0"/>
              <w:rPr>
                <w:rFonts w:ascii="Arial" w:hAnsi="Arial" w:cs="Arial"/>
                <w:b/>
                <w:bCs/>
                <w:sz w:val="16"/>
                <w:szCs w:val="16"/>
              </w:rPr>
            </w:pPr>
            <w:r w:rsidRPr="003C6929">
              <w:rPr>
                <w:rFonts w:ascii="Arial" w:hAnsi="Arial" w:cs="Arial"/>
                <w:b/>
                <w:bCs/>
                <w:sz w:val="16"/>
                <w:szCs w:val="16"/>
              </w:rPr>
              <w:t>Surplus (Deficit) attributable to the Australian Government</w:t>
            </w:r>
          </w:p>
        </w:tc>
        <w:tc>
          <w:tcPr>
            <w:tcW w:w="900" w:type="dxa"/>
            <w:tcBorders>
              <w:top w:val="nil"/>
              <w:left w:val="nil"/>
              <w:bottom w:val="single" w:sz="4" w:space="0" w:color="auto"/>
              <w:right w:val="nil"/>
            </w:tcBorders>
            <w:shd w:val="clear" w:color="auto" w:fill="auto"/>
            <w:noWrap/>
            <w:vAlign w:val="bottom"/>
            <w:hideMark/>
          </w:tcPr>
          <w:p w14:paraId="40F2B5D5" w14:textId="77777777" w:rsidR="003C6929" w:rsidRPr="003C6929" w:rsidRDefault="003C6929" w:rsidP="003C6929">
            <w:pPr>
              <w:spacing w:after="0"/>
              <w:jc w:val="right"/>
              <w:rPr>
                <w:rFonts w:ascii="Arial" w:hAnsi="Arial" w:cs="Arial"/>
                <w:b/>
                <w:bCs/>
                <w:sz w:val="16"/>
                <w:szCs w:val="16"/>
              </w:rPr>
            </w:pPr>
            <w:r w:rsidRPr="003C6929">
              <w:rPr>
                <w:rFonts w:ascii="Arial" w:hAnsi="Arial" w:cs="Arial"/>
                <w:b/>
                <w:bCs/>
                <w:sz w:val="16"/>
                <w:szCs w:val="16"/>
              </w:rPr>
              <w:t>(70,261)</w:t>
            </w:r>
          </w:p>
        </w:tc>
        <w:tc>
          <w:tcPr>
            <w:tcW w:w="900" w:type="dxa"/>
            <w:tcBorders>
              <w:top w:val="nil"/>
              <w:left w:val="nil"/>
              <w:bottom w:val="single" w:sz="4" w:space="0" w:color="auto"/>
              <w:right w:val="nil"/>
            </w:tcBorders>
            <w:shd w:val="clear" w:color="000000" w:fill="D9D9D9"/>
            <w:noWrap/>
            <w:vAlign w:val="bottom"/>
            <w:hideMark/>
          </w:tcPr>
          <w:p w14:paraId="3A367450" w14:textId="77777777" w:rsidR="003C6929" w:rsidRPr="003C6929" w:rsidRDefault="003C6929" w:rsidP="003C6929">
            <w:pPr>
              <w:spacing w:after="0"/>
              <w:jc w:val="right"/>
              <w:rPr>
                <w:rFonts w:ascii="Arial" w:hAnsi="Arial" w:cs="Arial"/>
                <w:b/>
                <w:bCs/>
                <w:sz w:val="16"/>
                <w:szCs w:val="16"/>
              </w:rPr>
            </w:pPr>
            <w:r w:rsidRPr="003C6929">
              <w:rPr>
                <w:rFonts w:ascii="Arial" w:hAnsi="Arial" w:cs="Arial"/>
                <w:b/>
                <w:bCs/>
                <w:sz w:val="16"/>
                <w:szCs w:val="16"/>
              </w:rPr>
              <w:t>(47,400)</w:t>
            </w:r>
          </w:p>
        </w:tc>
        <w:tc>
          <w:tcPr>
            <w:tcW w:w="900" w:type="dxa"/>
            <w:tcBorders>
              <w:top w:val="nil"/>
              <w:left w:val="nil"/>
              <w:bottom w:val="single" w:sz="4" w:space="0" w:color="auto"/>
              <w:right w:val="nil"/>
            </w:tcBorders>
            <w:shd w:val="clear" w:color="auto" w:fill="auto"/>
            <w:noWrap/>
            <w:vAlign w:val="bottom"/>
            <w:hideMark/>
          </w:tcPr>
          <w:p w14:paraId="5618E2EC" w14:textId="77777777" w:rsidR="003C6929" w:rsidRPr="003C6929" w:rsidRDefault="003C6929" w:rsidP="003C6929">
            <w:pPr>
              <w:spacing w:after="0"/>
              <w:jc w:val="right"/>
              <w:rPr>
                <w:rFonts w:ascii="Arial" w:hAnsi="Arial" w:cs="Arial"/>
                <w:b/>
                <w:bCs/>
                <w:sz w:val="16"/>
                <w:szCs w:val="16"/>
              </w:rPr>
            </w:pPr>
            <w:r w:rsidRPr="003C6929">
              <w:rPr>
                <w:rFonts w:ascii="Arial" w:hAnsi="Arial" w:cs="Arial"/>
                <w:b/>
                <w:bCs/>
                <w:sz w:val="16"/>
                <w:szCs w:val="16"/>
              </w:rPr>
              <w:t>(36,381)</w:t>
            </w:r>
          </w:p>
        </w:tc>
        <w:tc>
          <w:tcPr>
            <w:tcW w:w="900" w:type="dxa"/>
            <w:tcBorders>
              <w:top w:val="nil"/>
              <w:left w:val="nil"/>
              <w:bottom w:val="single" w:sz="4" w:space="0" w:color="auto"/>
              <w:right w:val="nil"/>
            </w:tcBorders>
            <w:shd w:val="clear" w:color="auto" w:fill="auto"/>
            <w:noWrap/>
            <w:vAlign w:val="bottom"/>
            <w:hideMark/>
          </w:tcPr>
          <w:p w14:paraId="13C66AFA" w14:textId="77777777" w:rsidR="003C6929" w:rsidRPr="003C6929" w:rsidRDefault="003C6929" w:rsidP="003C6929">
            <w:pPr>
              <w:spacing w:after="0"/>
              <w:jc w:val="right"/>
              <w:rPr>
                <w:rFonts w:ascii="Arial" w:hAnsi="Arial" w:cs="Arial"/>
                <w:b/>
                <w:bCs/>
                <w:sz w:val="16"/>
                <w:szCs w:val="16"/>
              </w:rPr>
            </w:pPr>
            <w:r w:rsidRPr="003C6929">
              <w:rPr>
                <w:rFonts w:ascii="Arial" w:hAnsi="Arial" w:cs="Arial"/>
                <w:b/>
                <w:bCs/>
                <w:sz w:val="16"/>
                <w:szCs w:val="16"/>
              </w:rPr>
              <w:t>(35,100)</w:t>
            </w:r>
          </w:p>
        </w:tc>
        <w:tc>
          <w:tcPr>
            <w:tcW w:w="900" w:type="dxa"/>
            <w:tcBorders>
              <w:top w:val="nil"/>
              <w:left w:val="nil"/>
              <w:bottom w:val="single" w:sz="4" w:space="0" w:color="auto"/>
              <w:right w:val="nil"/>
            </w:tcBorders>
            <w:shd w:val="clear" w:color="auto" w:fill="auto"/>
            <w:noWrap/>
            <w:vAlign w:val="bottom"/>
            <w:hideMark/>
          </w:tcPr>
          <w:p w14:paraId="3E02BA3C" w14:textId="77777777" w:rsidR="003C6929" w:rsidRPr="003C6929" w:rsidRDefault="003C6929" w:rsidP="003C6929">
            <w:pPr>
              <w:spacing w:after="0"/>
              <w:jc w:val="right"/>
              <w:rPr>
                <w:rFonts w:ascii="Arial" w:hAnsi="Arial" w:cs="Arial"/>
                <w:b/>
                <w:bCs/>
                <w:sz w:val="16"/>
                <w:szCs w:val="16"/>
              </w:rPr>
            </w:pPr>
            <w:r w:rsidRPr="003C6929">
              <w:rPr>
                <w:rFonts w:ascii="Arial" w:hAnsi="Arial" w:cs="Arial"/>
                <w:b/>
                <w:bCs/>
                <w:sz w:val="16"/>
                <w:szCs w:val="16"/>
              </w:rPr>
              <w:t>(35,100)</w:t>
            </w:r>
          </w:p>
        </w:tc>
      </w:tr>
      <w:tr w:rsidR="003C6929" w:rsidRPr="003C6929" w14:paraId="7D04369D" w14:textId="77777777" w:rsidTr="003C6929">
        <w:trPr>
          <w:trHeight w:val="300"/>
        </w:trPr>
        <w:tc>
          <w:tcPr>
            <w:tcW w:w="2860" w:type="dxa"/>
            <w:tcBorders>
              <w:top w:val="nil"/>
              <w:left w:val="nil"/>
              <w:bottom w:val="nil"/>
              <w:right w:val="nil"/>
            </w:tcBorders>
            <w:shd w:val="clear" w:color="auto" w:fill="auto"/>
            <w:noWrap/>
            <w:vAlign w:val="bottom"/>
            <w:hideMark/>
          </w:tcPr>
          <w:p w14:paraId="26FEE036" w14:textId="77777777" w:rsidR="003C6929" w:rsidRPr="003C6929" w:rsidRDefault="003C6929" w:rsidP="003C6929">
            <w:pPr>
              <w:spacing w:after="0"/>
              <w:rPr>
                <w:rFonts w:ascii="Arial" w:hAnsi="Arial" w:cs="Arial"/>
                <w:b/>
                <w:bCs/>
                <w:sz w:val="16"/>
                <w:szCs w:val="16"/>
              </w:rPr>
            </w:pPr>
            <w:r w:rsidRPr="003C6929">
              <w:rPr>
                <w:rFonts w:ascii="Arial" w:hAnsi="Arial" w:cs="Arial"/>
                <w:b/>
                <w:bCs/>
                <w:sz w:val="16"/>
                <w:szCs w:val="16"/>
              </w:rPr>
              <w:t>OTHER COMPREHENSIVE INCOME</w:t>
            </w:r>
          </w:p>
        </w:tc>
        <w:tc>
          <w:tcPr>
            <w:tcW w:w="900" w:type="dxa"/>
            <w:tcBorders>
              <w:top w:val="nil"/>
              <w:left w:val="nil"/>
              <w:bottom w:val="nil"/>
              <w:right w:val="nil"/>
            </w:tcBorders>
            <w:shd w:val="clear" w:color="auto" w:fill="auto"/>
            <w:noWrap/>
            <w:vAlign w:val="bottom"/>
            <w:hideMark/>
          </w:tcPr>
          <w:p w14:paraId="1AEC3ECD" w14:textId="77777777" w:rsidR="003C6929" w:rsidRPr="003C6929" w:rsidRDefault="003C6929" w:rsidP="003C6929">
            <w:pPr>
              <w:spacing w:after="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74320760" w14:textId="77777777" w:rsidR="003C6929" w:rsidRPr="003C6929" w:rsidRDefault="003C6929" w:rsidP="003C6929">
            <w:pPr>
              <w:spacing w:after="0"/>
              <w:jc w:val="right"/>
              <w:rPr>
                <w:rFonts w:ascii="Arial" w:hAnsi="Arial" w:cs="Arial"/>
                <w:b/>
                <w:bCs/>
                <w:sz w:val="16"/>
                <w:szCs w:val="16"/>
              </w:rPr>
            </w:pPr>
            <w:r w:rsidRPr="003C6929">
              <w:rPr>
                <w:rFonts w:ascii="Arial" w:hAnsi="Arial" w:cs="Arial"/>
                <w:b/>
                <w:bCs/>
                <w:sz w:val="16"/>
                <w:szCs w:val="16"/>
              </w:rPr>
              <w:t> </w:t>
            </w:r>
          </w:p>
        </w:tc>
        <w:tc>
          <w:tcPr>
            <w:tcW w:w="900" w:type="dxa"/>
            <w:tcBorders>
              <w:top w:val="nil"/>
              <w:left w:val="nil"/>
              <w:bottom w:val="nil"/>
              <w:right w:val="nil"/>
            </w:tcBorders>
            <w:shd w:val="clear" w:color="auto" w:fill="auto"/>
            <w:noWrap/>
            <w:vAlign w:val="bottom"/>
            <w:hideMark/>
          </w:tcPr>
          <w:p w14:paraId="3E51E3F6" w14:textId="77777777" w:rsidR="003C6929" w:rsidRPr="003C6929" w:rsidRDefault="003C6929" w:rsidP="003C6929">
            <w:pPr>
              <w:spacing w:after="0"/>
              <w:jc w:val="right"/>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14:paraId="66A33865" w14:textId="77777777" w:rsidR="003C6929" w:rsidRPr="003C6929" w:rsidRDefault="003C6929" w:rsidP="003C6929">
            <w:pPr>
              <w:spacing w:after="0"/>
              <w:jc w:val="right"/>
              <w:rPr>
                <w:rFonts w:ascii="Times New Roman" w:hAnsi="Times New Roman"/>
              </w:rPr>
            </w:pPr>
          </w:p>
        </w:tc>
        <w:tc>
          <w:tcPr>
            <w:tcW w:w="900" w:type="dxa"/>
            <w:tcBorders>
              <w:top w:val="nil"/>
              <w:left w:val="nil"/>
              <w:bottom w:val="nil"/>
              <w:right w:val="nil"/>
            </w:tcBorders>
            <w:shd w:val="clear" w:color="auto" w:fill="auto"/>
            <w:noWrap/>
            <w:vAlign w:val="bottom"/>
            <w:hideMark/>
          </w:tcPr>
          <w:p w14:paraId="1EB76757" w14:textId="77777777" w:rsidR="003C6929" w:rsidRPr="003C6929" w:rsidRDefault="003C6929" w:rsidP="003C6929">
            <w:pPr>
              <w:spacing w:after="0"/>
              <w:jc w:val="right"/>
              <w:rPr>
                <w:rFonts w:ascii="Times New Roman" w:hAnsi="Times New Roman"/>
              </w:rPr>
            </w:pPr>
          </w:p>
        </w:tc>
      </w:tr>
      <w:tr w:rsidR="003C6929" w:rsidRPr="003C6929" w14:paraId="339F9D9E" w14:textId="77777777" w:rsidTr="003C6929">
        <w:trPr>
          <w:trHeight w:val="465"/>
        </w:trPr>
        <w:tc>
          <w:tcPr>
            <w:tcW w:w="2860" w:type="dxa"/>
            <w:tcBorders>
              <w:top w:val="nil"/>
              <w:left w:val="nil"/>
              <w:bottom w:val="nil"/>
              <w:right w:val="nil"/>
            </w:tcBorders>
            <w:shd w:val="clear" w:color="auto" w:fill="auto"/>
            <w:vAlign w:val="bottom"/>
            <w:hideMark/>
          </w:tcPr>
          <w:p w14:paraId="25B02637" w14:textId="77777777" w:rsidR="003C6929" w:rsidRPr="003C6929" w:rsidRDefault="003C6929" w:rsidP="001B639B">
            <w:pPr>
              <w:spacing w:after="0"/>
              <w:ind w:leftChars="75" w:left="150"/>
              <w:rPr>
                <w:rFonts w:ascii="Arial" w:hAnsi="Arial" w:cs="Arial"/>
                <w:sz w:val="16"/>
                <w:szCs w:val="16"/>
              </w:rPr>
            </w:pPr>
            <w:r w:rsidRPr="003C6929">
              <w:rPr>
                <w:rFonts w:ascii="Arial" w:hAnsi="Arial" w:cs="Arial"/>
                <w:sz w:val="16"/>
                <w:szCs w:val="16"/>
              </w:rPr>
              <w:t>Changes in asset revaluation reserves</w:t>
            </w:r>
          </w:p>
        </w:tc>
        <w:tc>
          <w:tcPr>
            <w:tcW w:w="900" w:type="dxa"/>
            <w:tcBorders>
              <w:top w:val="nil"/>
              <w:left w:val="nil"/>
              <w:bottom w:val="nil"/>
              <w:right w:val="nil"/>
            </w:tcBorders>
            <w:shd w:val="clear" w:color="auto" w:fill="auto"/>
            <w:noWrap/>
            <w:vAlign w:val="bottom"/>
            <w:hideMark/>
          </w:tcPr>
          <w:p w14:paraId="71B6C526" w14:textId="77777777" w:rsidR="003C6929" w:rsidRPr="003C6929" w:rsidRDefault="003C6929" w:rsidP="003C6929">
            <w:pPr>
              <w:spacing w:after="0"/>
              <w:jc w:val="right"/>
              <w:rPr>
                <w:rFonts w:ascii="Arial" w:hAnsi="Arial" w:cs="Arial"/>
                <w:sz w:val="16"/>
                <w:szCs w:val="16"/>
              </w:rPr>
            </w:pPr>
            <w:r w:rsidRPr="003C6929">
              <w:rPr>
                <w:rFonts w:ascii="Arial" w:hAnsi="Arial" w:cs="Arial"/>
                <w:sz w:val="16"/>
                <w:szCs w:val="16"/>
              </w:rPr>
              <w:t>-</w:t>
            </w:r>
          </w:p>
        </w:tc>
        <w:tc>
          <w:tcPr>
            <w:tcW w:w="900" w:type="dxa"/>
            <w:tcBorders>
              <w:top w:val="nil"/>
              <w:left w:val="nil"/>
              <w:bottom w:val="nil"/>
              <w:right w:val="nil"/>
            </w:tcBorders>
            <w:shd w:val="clear" w:color="000000" w:fill="D9D9D9"/>
            <w:noWrap/>
            <w:vAlign w:val="bottom"/>
            <w:hideMark/>
          </w:tcPr>
          <w:p w14:paraId="0BB6335A" w14:textId="77777777" w:rsidR="003C6929" w:rsidRPr="003C6929" w:rsidRDefault="003C6929" w:rsidP="003C6929">
            <w:pPr>
              <w:spacing w:after="0"/>
              <w:jc w:val="right"/>
              <w:rPr>
                <w:rFonts w:ascii="Arial" w:hAnsi="Arial" w:cs="Arial"/>
                <w:sz w:val="16"/>
                <w:szCs w:val="16"/>
              </w:rPr>
            </w:pPr>
            <w:r w:rsidRPr="003C6929">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67DCB093" w14:textId="77777777" w:rsidR="003C6929" w:rsidRPr="003C6929" w:rsidRDefault="003C6929" w:rsidP="003C6929">
            <w:pPr>
              <w:spacing w:after="0"/>
              <w:jc w:val="right"/>
              <w:rPr>
                <w:rFonts w:ascii="Arial" w:hAnsi="Arial" w:cs="Arial"/>
                <w:sz w:val="16"/>
                <w:szCs w:val="16"/>
              </w:rPr>
            </w:pPr>
            <w:r w:rsidRPr="003C6929">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186EF00A" w14:textId="77777777" w:rsidR="003C6929" w:rsidRPr="003C6929" w:rsidRDefault="003C6929" w:rsidP="003C6929">
            <w:pPr>
              <w:spacing w:after="0"/>
              <w:jc w:val="right"/>
              <w:rPr>
                <w:rFonts w:ascii="Arial" w:hAnsi="Arial" w:cs="Arial"/>
                <w:sz w:val="16"/>
                <w:szCs w:val="16"/>
              </w:rPr>
            </w:pPr>
            <w:r w:rsidRPr="003C6929">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72FB740A" w14:textId="77777777" w:rsidR="003C6929" w:rsidRPr="003C6929" w:rsidRDefault="003C6929" w:rsidP="003C6929">
            <w:pPr>
              <w:spacing w:after="0"/>
              <w:jc w:val="right"/>
              <w:rPr>
                <w:rFonts w:ascii="Arial" w:hAnsi="Arial" w:cs="Arial"/>
                <w:sz w:val="16"/>
                <w:szCs w:val="16"/>
              </w:rPr>
            </w:pPr>
            <w:r w:rsidRPr="003C6929">
              <w:rPr>
                <w:rFonts w:ascii="Arial" w:hAnsi="Arial" w:cs="Arial"/>
                <w:sz w:val="16"/>
                <w:szCs w:val="16"/>
              </w:rPr>
              <w:t>-</w:t>
            </w:r>
          </w:p>
        </w:tc>
      </w:tr>
      <w:tr w:rsidR="003C6929" w:rsidRPr="003C6929" w14:paraId="34829758" w14:textId="77777777" w:rsidTr="003C6929">
        <w:trPr>
          <w:trHeight w:val="525"/>
        </w:trPr>
        <w:tc>
          <w:tcPr>
            <w:tcW w:w="2860" w:type="dxa"/>
            <w:tcBorders>
              <w:top w:val="nil"/>
              <w:left w:val="nil"/>
              <w:bottom w:val="nil"/>
              <w:right w:val="nil"/>
            </w:tcBorders>
            <w:shd w:val="clear" w:color="auto" w:fill="auto"/>
            <w:vAlign w:val="bottom"/>
            <w:hideMark/>
          </w:tcPr>
          <w:p w14:paraId="0D6E8527" w14:textId="77777777" w:rsidR="003C6929" w:rsidRPr="003C6929" w:rsidRDefault="003C6929" w:rsidP="001B639B">
            <w:pPr>
              <w:spacing w:after="0"/>
              <w:ind w:leftChars="75" w:left="150"/>
              <w:rPr>
                <w:rFonts w:ascii="Arial" w:hAnsi="Arial" w:cs="Arial"/>
                <w:b/>
                <w:bCs/>
                <w:sz w:val="16"/>
                <w:szCs w:val="16"/>
              </w:rPr>
            </w:pPr>
            <w:r w:rsidRPr="003C6929">
              <w:rPr>
                <w:rFonts w:ascii="Arial" w:hAnsi="Arial" w:cs="Arial"/>
                <w:b/>
                <w:bCs/>
                <w:sz w:val="16"/>
                <w:szCs w:val="16"/>
              </w:rPr>
              <w:t>Total other comprehensive income (loss)</w:t>
            </w:r>
          </w:p>
        </w:tc>
        <w:tc>
          <w:tcPr>
            <w:tcW w:w="900" w:type="dxa"/>
            <w:tcBorders>
              <w:top w:val="nil"/>
              <w:left w:val="nil"/>
              <w:bottom w:val="single" w:sz="4" w:space="0" w:color="auto"/>
              <w:right w:val="nil"/>
            </w:tcBorders>
            <w:shd w:val="clear" w:color="auto" w:fill="auto"/>
            <w:noWrap/>
            <w:vAlign w:val="bottom"/>
            <w:hideMark/>
          </w:tcPr>
          <w:p w14:paraId="63F6D8F8" w14:textId="77777777" w:rsidR="003C6929" w:rsidRPr="003C6929" w:rsidRDefault="003C6929" w:rsidP="003C6929">
            <w:pPr>
              <w:spacing w:after="0"/>
              <w:jc w:val="right"/>
              <w:rPr>
                <w:rFonts w:ascii="Arial" w:hAnsi="Arial" w:cs="Arial"/>
                <w:b/>
                <w:bCs/>
                <w:sz w:val="16"/>
                <w:szCs w:val="16"/>
              </w:rPr>
            </w:pPr>
            <w:r w:rsidRPr="003C6929">
              <w:rPr>
                <w:rFonts w:ascii="Arial" w:hAnsi="Arial" w:cs="Arial"/>
                <w:b/>
                <w:bCs/>
                <w:sz w:val="16"/>
                <w:szCs w:val="16"/>
              </w:rPr>
              <w:t>-</w:t>
            </w:r>
          </w:p>
        </w:tc>
        <w:tc>
          <w:tcPr>
            <w:tcW w:w="900" w:type="dxa"/>
            <w:tcBorders>
              <w:top w:val="nil"/>
              <w:left w:val="nil"/>
              <w:bottom w:val="single" w:sz="4" w:space="0" w:color="auto"/>
              <w:right w:val="nil"/>
            </w:tcBorders>
            <w:shd w:val="clear" w:color="000000" w:fill="D9D9D9"/>
            <w:noWrap/>
            <w:vAlign w:val="bottom"/>
            <w:hideMark/>
          </w:tcPr>
          <w:p w14:paraId="0FEE9DF4" w14:textId="77777777" w:rsidR="003C6929" w:rsidRPr="003C6929" w:rsidRDefault="003C6929" w:rsidP="003C6929">
            <w:pPr>
              <w:spacing w:after="0"/>
              <w:jc w:val="right"/>
              <w:rPr>
                <w:rFonts w:ascii="Arial" w:hAnsi="Arial" w:cs="Arial"/>
                <w:b/>
                <w:bCs/>
                <w:sz w:val="16"/>
                <w:szCs w:val="16"/>
              </w:rPr>
            </w:pPr>
            <w:r w:rsidRPr="003C6929">
              <w:rPr>
                <w:rFonts w:ascii="Arial" w:hAnsi="Arial" w:cs="Arial"/>
                <w:b/>
                <w:bCs/>
                <w:sz w:val="16"/>
                <w:szCs w:val="16"/>
              </w:rPr>
              <w:t>-</w:t>
            </w:r>
          </w:p>
        </w:tc>
        <w:tc>
          <w:tcPr>
            <w:tcW w:w="900" w:type="dxa"/>
            <w:tcBorders>
              <w:top w:val="nil"/>
              <w:left w:val="nil"/>
              <w:bottom w:val="single" w:sz="4" w:space="0" w:color="auto"/>
              <w:right w:val="nil"/>
            </w:tcBorders>
            <w:shd w:val="clear" w:color="auto" w:fill="auto"/>
            <w:noWrap/>
            <w:vAlign w:val="bottom"/>
            <w:hideMark/>
          </w:tcPr>
          <w:p w14:paraId="502E56C8" w14:textId="77777777" w:rsidR="003C6929" w:rsidRPr="003C6929" w:rsidRDefault="003C6929" w:rsidP="003C6929">
            <w:pPr>
              <w:spacing w:after="0"/>
              <w:jc w:val="right"/>
              <w:rPr>
                <w:rFonts w:ascii="Arial" w:hAnsi="Arial" w:cs="Arial"/>
                <w:b/>
                <w:bCs/>
                <w:sz w:val="16"/>
                <w:szCs w:val="16"/>
              </w:rPr>
            </w:pPr>
            <w:r w:rsidRPr="003C6929">
              <w:rPr>
                <w:rFonts w:ascii="Arial" w:hAnsi="Arial" w:cs="Arial"/>
                <w:b/>
                <w:bCs/>
                <w:sz w:val="16"/>
                <w:szCs w:val="16"/>
              </w:rPr>
              <w:t>-</w:t>
            </w:r>
          </w:p>
        </w:tc>
        <w:tc>
          <w:tcPr>
            <w:tcW w:w="900" w:type="dxa"/>
            <w:tcBorders>
              <w:top w:val="nil"/>
              <w:left w:val="nil"/>
              <w:bottom w:val="single" w:sz="4" w:space="0" w:color="auto"/>
              <w:right w:val="nil"/>
            </w:tcBorders>
            <w:shd w:val="clear" w:color="auto" w:fill="auto"/>
            <w:noWrap/>
            <w:vAlign w:val="bottom"/>
            <w:hideMark/>
          </w:tcPr>
          <w:p w14:paraId="1CC418E4" w14:textId="77777777" w:rsidR="003C6929" w:rsidRPr="003C6929" w:rsidRDefault="003C6929" w:rsidP="003C6929">
            <w:pPr>
              <w:spacing w:after="0"/>
              <w:jc w:val="right"/>
              <w:rPr>
                <w:rFonts w:ascii="Arial" w:hAnsi="Arial" w:cs="Arial"/>
                <w:b/>
                <w:bCs/>
                <w:sz w:val="16"/>
                <w:szCs w:val="16"/>
              </w:rPr>
            </w:pPr>
            <w:r w:rsidRPr="003C6929">
              <w:rPr>
                <w:rFonts w:ascii="Arial" w:hAnsi="Arial" w:cs="Arial"/>
                <w:b/>
                <w:bCs/>
                <w:sz w:val="16"/>
                <w:szCs w:val="16"/>
              </w:rPr>
              <w:t>-</w:t>
            </w:r>
          </w:p>
        </w:tc>
        <w:tc>
          <w:tcPr>
            <w:tcW w:w="900" w:type="dxa"/>
            <w:tcBorders>
              <w:top w:val="nil"/>
              <w:left w:val="nil"/>
              <w:bottom w:val="single" w:sz="4" w:space="0" w:color="auto"/>
              <w:right w:val="nil"/>
            </w:tcBorders>
            <w:shd w:val="clear" w:color="auto" w:fill="auto"/>
            <w:noWrap/>
            <w:vAlign w:val="bottom"/>
            <w:hideMark/>
          </w:tcPr>
          <w:p w14:paraId="29FB9B53" w14:textId="77777777" w:rsidR="003C6929" w:rsidRPr="003C6929" w:rsidRDefault="003C6929" w:rsidP="003C6929">
            <w:pPr>
              <w:spacing w:after="0"/>
              <w:jc w:val="right"/>
              <w:rPr>
                <w:rFonts w:ascii="Arial" w:hAnsi="Arial" w:cs="Arial"/>
                <w:b/>
                <w:bCs/>
                <w:sz w:val="16"/>
                <w:szCs w:val="16"/>
              </w:rPr>
            </w:pPr>
            <w:r w:rsidRPr="003C6929">
              <w:rPr>
                <w:rFonts w:ascii="Arial" w:hAnsi="Arial" w:cs="Arial"/>
                <w:b/>
                <w:bCs/>
                <w:sz w:val="16"/>
                <w:szCs w:val="16"/>
              </w:rPr>
              <w:t>-</w:t>
            </w:r>
          </w:p>
        </w:tc>
      </w:tr>
      <w:tr w:rsidR="003C6929" w:rsidRPr="003C6929" w14:paraId="2F843FEF" w14:textId="77777777" w:rsidTr="003C6929">
        <w:trPr>
          <w:trHeight w:val="825"/>
        </w:trPr>
        <w:tc>
          <w:tcPr>
            <w:tcW w:w="2860" w:type="dxa"/>
            <w:tcBorders>
              <w:top w:val="nil"/>
              <w:left w:val="nil"/>
              <w:bottom w:val="single" w:sz="4" w:space="0" w:color="auto"/>
              <w:right w:val="nil"/>
            </w:tcBorders>
            <w:shd w:val="clear" w:color="auto" w:fill="auto"/>
            <w:vAlign w:val="bottom"/>
            <w:hideMark/>
          </w:tcPr>
          <w:p w14:paraId="10F4DCCB" w14:textId="77777777" w:rsidR="003C6929" w:rsidRPr="003C6929" w:rsidRDefault="003C6929" w:rsidP="003C6929">
            <w:pPr>
              <w:spacing w:after="0"/>
              <w:rPr>
                <w:rFonts w:ascii="Arial" w:hAnsi="Arial" w:cs="Arial"/>
                <w:b/>
                <w:bCs/>
                <w:sz w:val="16"/>
                <w:szCs w:val="16"/>
              </w:rPr>
            </w:pPr>
            <w:r w:rsidRPr="003C6929">
              <w:rPr>
                <w:rFonts w:ascii="Arial" w:hAnsi="Arial" w:cs="Arial"/>
                <w:b/>
                <w:bCs/>
                <w:sz w:val="16"/>
                <w:szCs w:val="16"/>
              </w:rPr>
              <w:t>Total comprehensive income (loss) attributable to the Australian Government</w:t>
            </w:r>
          </w:p>
        </w:tc>
        <w:tc>
          <w:tcPr>
            <w:tcW w:w="900" w:type="dxa"/>
            <w:tcBorders>
              <w:top w:val="nil"/>
              <w:left w:val="nil"/>
              <w:bottom w:val="single" w:sz="4" w:space="0" w:color="auto"/>
              <w:right w:val="nil"/>
            </w:tcBorders>
            <w:shd w:val="clear" w:color="auto" w:fill="auto"/>
            <w:noWrap/>
            <w:vAlign w:val="bottom"/>
            <w:hideMark/>
          </w:tcPr>
          <w:p w14:paraId="1CC718B6" w14:textId="77777777" w:rsidR="003C6929" w:rsidRPr="003C6929" w:rsidRDefault="003C6929" w:rsidP="003C6929">
            <w:pPr>
              <w:spacing w:after="0"/>
              <w:jc w:val="right"/>
              <w:rPr>
                <w:rFonts w:ascii="Arial" w:hAnsi="Arial" w:cs="Arial"/>
                <w:b/>
                <w:bCs/>
                <w:sz w:val="16"/>
                <w:szCs w:val="16"/>
              </w:rPr>
            </w:pPr>
            <w:r w:rsidRPr="003C6929">
              <w:rPr>
                <w:rFonts w:ascii="Arial" w:hAnsi="Arial" w:cs="Arial"/>
                <w:b/>
                <w:bCs/>
                <w:sz w:val="16"/>
                <w:szCs w:val="16"/>
              </w:rPr>
              <w:t>(70,261)</w:t>
            </w:r>
          </w:p>
        </w:tc>
        <w:tc>
          <w:tcPr>
            <w:tcW w:w="900" w:type="dxa"/>
            <w:tcBorders>
              <w:top w:val="nil"/>
              <w:left w:val="nil"/>
              <w:bottom w:val="single" w:sz="4" w:space="0" w:color="auto"/>
              <w:right w:val="nil"/>
            </w:tcBorders>
            <w:shd w:val="clear" w:color="000000" w:fill="D9D9D9"/>
            <w:noWrap/>
            <w:vAlign w:val="bottom"/>
            <w:hideMark/>
          </w:tcPr>
          <w:p w14:paraId="1D0BC41A" w14:textId="77777777" w:rsidR="003C6929" w:rsidRPr="003C6929" w:rsidRDefault="003C6929" w:rsidP="003C6929">
            <w:pPr>
              <w:spacing w:after="0"/>
              <w:jc w:val="right"/>
              <w:rPr>
                <w:rFonts w:ascii="Arial" w:hAnsi="Arial" w:cs="Arial"/>
                <w:b/>
                <w:bCs/>
                <w:sz w:val="16"/>
                <w:szCs w:val="16"/>
              </w:rPr>
            </w:pPr>
            <w:r w:rsidRPr="003C6929">
              <w:rPr>
                <w:rFonts w:ascii="Arial" w:hAnsi="Arial" w:cs="Arial"/>
                <w:b/>
                <w:bCs/>
                <w:sz w:val="16"/>
                <w:szCs w:val="16"/>
              </w:rPr>
              <w:t>(47,400)</w:t>
            </w:r>
          </w:p>
        </w:tc>
        <w:tc>
          <w:tcPr>
            <w:tcW w:w="900" w:type="dxa"/>
            <w:tcBorders>
              <w:top w:val="nil"/>
              <w:left w:val="nil"/>
              <w:bottom w:val="single" w:sz="4" w:space="0" w:color="auto"/>
              <w:right w:val="nil"/>
            </w:tcBorders>
            <w:shd w:val="clear" w:color="auto" w:fill="auto"/>
            <w:noWrap/>
            <w:vAlign w:val="bottom"/>
            <w:hideMark/>
          </w:tcPr>
          <w:p w14:paraId="676EE5F2" w14:textId="77777777" w:rsidR="003C6929" w:rsidRPr="003C6929" w:rsidRDefault="003C6929" w:rsidP="003C6929">
            <w:pPr>
              <w:spacing w:after="0"/>
              <w:jc w:val="right"/>
              <w:rPr>
                <w:rFonts w:ascii="Arial" w:hAnsi="Arial" w:cs="Arial"/>
                <w:b/>
                <w:bCs/>
                <w:sz w:val="16"/>
                <w:szCs w:val="16"/>
              </w:rPr>
            </w:pPr>
            <w:r w:rsidRPr="003C6929">
              <w:rPr>
                <w:rFonts w:ascii="Arial" w:hAnsi="Arial" w:cs="Arial"/>
                <w:b/>
                <w:bCs/>
                <w:sz w:val="16"/>
                <w:szCs w:val="16"/>
              </w:rPr>
              <w:t>(36,381)</w:t>
            </w:r>
          </w:p>
        </w:tc>
        <w:tc>
          <w:tcPr>
            <w:tcW w:w="900" w:type="dxa"/>
            <w:tcBorders>
              <w:top w:val="nil"/>
              <w:left w:val="nil"/>
              <w:bottom w:val="single" w:sz="4" w:space="0" w:color="auto"/>
              <w:right w:val="nil"/>
            </w:tcBorders>
            <w:shd w:val="clear" w:color="auto" w:fill="auto"/>
            <w:noWrap/>
            <w:vAlign w:val="bottom"/>
            <w:hideMark/>
          </w:tcPr>
          <w:p w14:paraId="24786037" w14:textId="77777777" w:rsidR="003C6929" w:rsidRPr="003C6929" w:rsidRDefault="003C6929" w:rsidP="003C6929">
            <w:pPr>
              <w:spacing w:after="0"/>
              <w:jc w:val="right"/>
              <w:rPr>
                <w:rFonts w:ascii="Arial" w:hAnsi="Arial" w:cs="Arial"/>
                <w:b/>
                <w:bCs/>
                <w:sz w:val="16"/>
                <w:szCs w:val="16"/>
              </w:rPr>
            </w:pPr>
            <w:r w:rsidRPr="003C6929">
              <w:rPr>
                <w:rFonts w:ascii="Arial" w:hAnsi="Arial" w:cs="Arial"/>
                <w:b/>
                <w:bCs/>
                <w:sz w:val="16"/>
                <w:szCs w:val="16"/>
              </w:rPr>
              <w:t>(35,100)</w:t>
            </w:r>
          </w:p>
        </w:tc>
        <w:tc>
          <w:tcPr>
            <w:tcW w:w="900" w:type="dxa"/>
            <w:tcBorders>
              <w:top w:val="nil"/>
              <w:left w:val="nil"/>
              <w:bottom w:val="single" w:sz="4" w:space="0" w:color="auto"/>
              <w:right w:val="nil"/>
            </w:tcBorders>
            <w:shd w:val="clear" w:color="auto" w:fill="auto"/>
            <w:noWrap/>
            <w:vAlign w:val="bottom"/>
            <w:hideMark/>
          </w:tcPr>
          <w:p w14:paraId="390FD5A7" w14:textId="77777777" w:rsidR="003C6929" w:rsidRPr="003C6929" w:rsidRDefault="003C6929" w:rsidP="003C6929">
            <w:pPr>
              <w:spacing w:after="0"/>
              <w:jc w:val="right"/>
              <w:rPr>
                <w:rFonts w:ascii="Arial" w:hAnsi="Arial" w:cs="Arial"/>
                <w:b/>
                <w:bCs/>
                <w:sz w:val="16"/>
                <w:szCs w:val="16"/>
              </w:rPr>
            </w:pPr>
            <w:r w:rsidRPr="003C6929">
              <w:rPr>
                <w:rFonts w:ascii="Arial" w:hAnsi="Arial" w:cs="Arial"/>
                <w:b/>
                <w:bCs/>
                <w:sz w:val="16"/>
                <w:szCs w:val="16"/>
              </w:rPr>
              <w:t>(35,100)</w:t>
            </w:r>
          </w:p>
        </w:tc>
      </w:tr>
    </w:tbl>
    <w:p w14:paraId="7BD96F5F" w14:textId="565A51F8" w:rsidR="00C61C63" w:rsidRDefault="00C61C63" w:rsidP="008638CF">
      <w:pPr>
        <w:keepNext/>
        <w:spacing w:before="120"/>
      </w:pPr>
      <w:r>
        <w:br w:type="page"/>
      </w:r>
      <w:r w:rsidRPr="003B668A">
        <w:rPr>
          <w:rFonts w:ascii="Arial" w:hAnsi="Arial"/>
          <w:b/>
        </w:rPr>
        <w:lastRenderedPageBreak/>
        <w:t xml:space="preserve">Table 3.1: Comprehensive income statement (showing net cost of services) </w:t>
      </w:r>
      <w:r w:rsidRPr="003B668A">
        <w:rPr>
          <w:rFonts w:ascii="Arial" w:hAnsi="Arial"/>
          <w:b/>
          <w:snapToGrid w:val="0"/>
        </w:rPr>
        <w:t>for the period ended 30 June</w:t>
      </w:r>
      <w:r>
        <w:rPr>
          <w:rFonts w:ascii="Arial" w:hAnsi="Arial"/>
          <w:b/>
          <w:snapToGrid w:val="0"/>
        </w:rPr>
        <w:t xml:space="preserve"> (continued)</w:t>
      </w:r>
    </w:p>
    <w:tbl>
      <w:tblPr>
        <w:tblW w:w="7360" w:type="dxa"/>
        <w:tblLayout w:type="fixed"/>
        <w:tblLook w:val="04A0" w:firstRow="1" w:lastRow="0" w:firstColumn="1" w:lastColumn="0" w:noHBand="0" w:noVBand="1"/>
      </w:tblPr>
      <w:tblGrid>
        <w:gridCol w:w="2860"/>
        <w:gridCol w:w="900"/>
        <w:gridCol w:w="900"/>
        <w:gridCol w:w="900"/>
        <w:gridCol w:w="900"/>
        <w:gridCol w:w="900"/>
      </w:tblGrid>
      <w:tr w:rsidR="00DD7680" w:rsidRPr="00DD7680" w14:paraId="2F83B1FE" w14:textId="77777777" w:rsidTr="00DD7680">
        <w:trPr>
          <w:trHeight w:val="240"/>
        </w:trPr>
        <w:tc>
          <w:tcPr>
            <w:tcW w:w="7360" w:type="dxa"/>
            <w:gridSpan w:val="6"/>
            <w:tcBorders>
              <w:top w:val="nil"/>
              <w:left w:val="nil"/>
              <w:bottom w:val="single" w:sz="4" w:space="0" w:color="auto"/>
              <w:right w:val="nil"/>
            </w:tcBorders>
            <w:shd w:val="clear" w:color="auto" w:fill="auto"/>
            <w:noWrap/>
            <w:vAlign w:val="bottom"/>
            <w:hideMark/>
          </w:tcPr>
          <w:p w14:paraId="23AC9959" w14:textId="77777777" w:rsidR="00DD7680" w:rsidRPr="00DD7680" w:rsidRDefault="00DD7680" w:rsidP="00DD7680">
            <w:pPr>
              <w:spacing w:after="0"/>
              <w:rPr>
                <w:rFonts w:ascii="Arial" w:hAnsi="Arial" w:cs="Arial"/>
                <w:b/>
                <w:bCs/>
                <w:color w:val="000000"/>
                <w:sz w:val="16"/>
                <w:szCs w:val="16"/>
              </w:rPr>
            </w:pPr>
            <w:r w:rsidRPr="00DD7680">
              <w:rPr>
                <w:rFonts w:ascii="Arial" w:hAnsi="Arial" w:cs="Arial"/>
                <w:b/>
                <w:bCs/>
                <w:color w:val="000000"/>
                <w:sz w:val="16"/>
                <w:szCs w:val="16"/>
              </w:rPr>
              <w:t>Note: Impact of net cash appropriation arrangements</w:t>
            </w:r>
          </w:p>
        </w:tc>
      </w:tr>
      <w:tr w:rsidR="00DD7680" w:rsidRPr="00DD7680" w14:paraId="6A316B97" w14:textId="77777777" w:rsidTr="0050276D">
        <w:trPr>
          <w:trHeight w:val="765"/>
        </w:trPr>
        <w:tc>
          <w:tcPr>
            <w:tcW w:w="2860" w:type="dxa"/>
            <w:tcBorders>
              <w:top w:val="nil"/>
              <w:left w:val="nil"/>
              <w:bottom w:val="nil"/>
              <w:right w:val="nil"/>
            </w:tcBorders>
            <w:shd w:val="clear" w:color="auto" w:fill="auto"/>
            <w:hideMark/>
          </w:tcPr>
          <w:p w14:paraId="6A501BC3" w14:textId="77777777" w:rsidR="00DD7680" w:rsidRPr="00DD7680" w:rsidRDefault="00DD7680" w:rsidP="0050276D">
            <w:pPr>
              <w:spacing w:before="40" w:after="0"/>
              <w:rPr>
                <w:rFonts w:ascii="Arial" w:hAnsi="Arial" w:cs="Arial"/>
                <w:b/>
                <w:bCs/>
                <w:color w:val="000000"/>
                <w:sz w:val="16"/>
                <w:szCs w:val="16"/>
              </w:rPr>
            </w:pPr>
          </w:p>
        </w:tc>
        <w:tc>
          <w:tcPr>
            <w:tcW w:w="900" w:type="dxa"/>
            <w:tcBorders>
              <w:top w:val="nil"/>
              <w:left w:val="nil"/>
              <w:bottom w:val="single" w:sz="4" w:space="0" w:color="auto"/>
              <w:right w:val="nil"/>
            </w:tcBorders>
            <w:shd w:val="clear" w:color="auto" w:fill="auto"/>
            <w:tcMar>
              <w:left w:w="0" w:type="dxa"/>
            </w:tcMar>
            <w:hideMark/>
          </w:tcPr>
          <w:p w14:paraId="1E45F46A" w14:textId="77777777" w:rsidR="00DD7680" w:rsidRPr="00DD7680" w:rsidRDefault="00DD7680" w:rsidP="0050276D">
            <w:pPr>
              <w:spacing w:before="40" w:after="0"/>
              <w:jc w:val="right"/>
              <w:rPr>
                <w:rFonts w:ascii="Arial" w:hAnsi="Arial" w:cs="Arial"/>
                <w:b/>
                <w:bCs/>
                <w:sz w:val="16"/>
                <w:szCs w:val="16"/>
              </w:rPr>
            </w:pPr>
            <w:r w:rsidRPr="00DD7680">
              <w:rPr>
                <w:rFonts w:ascii="Arial" w:hAnsi="Arial" w:cs="Arial"/>
                <w:b/>
                <w:bCs/>
                <w:sz w:val="16"/>
                <w:szCs w:val="16"/>
              </w:rPr>
              <w:t>2022–23</w:t>
            </w:r>
            <w:r w:rsidRPr="00DD7680">
              <w:rPr>
                <w:rFonts w:ascii="Arial" w:hAnsi="Arial" w:cs="Arial"/>
                <w:b/>
                <w:bCs/>
                <w:sz w:val="16"/>
                <w:szCs w:val="16"/>
              </w:rPr>
              <w:br/>
              <w:t>Estimated actual</w:t>
            </w:r>
            <w:r w:rsidRPr="00DD7680">
              <w:rPr>
                <w:rFonts w:ascii="Arial" w:hAnsi="Arial" w:cs="Arial"/>
                <w:b/>
                <w:bCs/>
                <w:sz w:val="16"/>
                <w:szCs w:val="16"/>
              </w:rPr>
              <w:br/>
              <w:t>$'000</w:t>
            </w:r>
          </w:p>
        </w:tc>
        <w:tc>
          <w:tcPr>
            <w:tcW w:w="900" w:type="dxa"/>
            <w:tcBorders>
              <w:top w:val="nil"/>
              <w:left w:val="nil"/>
              <w:bottom w:val="single" w:sz="4" w:space="0" w:color="auto"/>
              <w:right w:val="nil"/>
            </w:tcBorders>
            <w:shd w:val="clear" w:color="000000" w:fill="D9D9D9"/>
            <w:hideMark/>
          </w:tcPr>
          <w:p w14:paraId="7CBE418C" w14:textId="77777777" w:rsidR="00DD7680" w:rsidRPr="00DD7680" w:rsidRDefault="00DD7680" w:rsidP="0050276D">
            <w:pPr>
              <w:spacing w:before="40" w:after="0"/>
              <w:jc w:val="right"/>
              <w:rPr>
                <w:rFonts w:ascii="Arial" w:hAnsi="Arial" w:cs="Arial"/>
                <w:b/>
                <w:bCs/>
                <w:sz w:val="16"/>
                <w:szCs w:val="16"/>
              </w:rPr>
            </w:pPr>
            <w:r w:rsidRPr="00DD7680">
              <w:rPr>
                <w:rFonts w:ascii="Arial" w:hAnsi="Arial" w:cs="Arial"/>
                <w:b/>
                <w:bCs/>
                <w:sz w:val="16"/>
                <w:szCs w:val="16"/>
              </w:rPr>
              <w:t>2023–24</w:t>
            </w:r>
            <w:r w:rsidRPr="00DD7680">
              <w:rPr>
                <w:rFonts w:ascii="Arial" w:hAnsi="Arial" w:cs="Arial"/>
                <w:b/>
                <w:bCs/>
                <w:sz w:val="16"/>
                <w:szCs w:val="16"/>
              </w:rPr>
              <w:br/>
              <w:t xml:space="preserve">Budget  </w:t>
            </w:r>
            <w:r w:rsidRPr="00DD7680">
              <w:rPr>
                <w:rFonts w:ascii="Arial" w:hAnsi="Arial" w:cs="Arial"/>
                <w:b/>
                <w:bCs/>
                <w:sz w:val="16"/>
                <w:szCs w:val="16"/>
              </w:rPr>
              <w:br/>
            </w:r>
            <w:r w:rsidRPr="00DD7680">
              <w:rPr>
                <w:rFonts w:ascii="Arial" w:hAnsi="Arial" w:cs="Arial"/>
                <w:b/>
                <w:bCs/>
                <w:sz w:val="16"/>
                <w:szCs w:val="16"/>
              </w:rPr>
              <w:br/>
              <w:t>$'000</w:t>
            </w:r>
          </w:p>
        </w:tc>
        <w:tc>
          <w:tcPr>
            <w:tcW w:w="900" w:type="dxa"/>
            <w:tcBorders>
              <w:top w:val="nil"/>
              <w:left w:val="nil"/>
              <w:bottom w:val="single" w:sz="4" w:space="0" w:color="auto"/>
              <w:right w:val="nil"/>
            </w:tcBorders>
            <w:shd w:val="clear" w:color="auto" w:fill="auto"/>
            <w:hideMark/>
          </w:tcPr>
          <w:p w14:paraId="29E59D29" w14:textId="77777777" w:rsidR="00DD7680" w:rsidRPr="00DD7680" w:rsidRDefault="00DD7680" w:rsidP="0050276D">
            <w:pPr>
              <w:spacing w:before="40" w:after="0"/>
              <w:jc w:val="right"/>
              <w:rPr>
                <w:rFonts w:ascii="Arial" w:hAnsi="Arial" w:cs="Arial"/>
                <w:b/>
                <w:bCs/>
                <w:sz w:val="16"/>
                <w:szCs w:val="16"/>
              </w:rPr>
            </w:pPr>
            <w:r w:rsidRPr="00DD7680">
              <w:rPr>
                <w:rFonts w:ascii="Arial" w:hAnsi="Arial" w:cs="Arial"/>
                <w:b/>
                <w:bCs/>
                <w:sz w:val="16"/>
                <w:szCs w:val="16"/>
              </w:rPr>
              <w:t>2024–25</w:t>
            </w:r>
            <w:r w:rsidRPr="00DD7680">
              <w:rPr>
                <w:rFonts w:ascii="Arial" w:hAnsi="Arial" w:cs="Arial"/>
                <w:b/>
                <w:bCs/>
                <w:sz w:val="16"/>
                <w:szCs w:val="16"/>
              </w:rPr>
              <w:br/>
              <w:t xml:space="preserve">Forward estimate </w:t>
            </w:r>
            <w:r w:rsidRPr="00DD7680">
              <w:rPr>
                <w:rFonts w:ascii="Arial" w:hAnsi="Arial" w:cs="Arial"/>
                <w:b/>
                <w:bCs/>
                <w:sz w:val="16"/>
                <w:szCs w:val="16"/>
              </w:rPr>
              <w:br/>
              <w:t>$'000</w:t>
            </w:r>
          </w:p>
        </w:tc>
        <w:tc>
          <w:tcPr>
            <w:tcW w:w="900" w:type="dxa"/>
            <w:tcBorders>
              <w:top w:val="nil"/>
              <w:left w:val="nil"/>
              <w:bottom w:val="single" w:sz="4" w:space="0" w:color="auto"/>
              <w:right w:val="nil"/>
            </w:tcBorders>
            <w:shd w:val="clear" w:color="auto" w:fill="auto"/>
            <w:hideMark/>
          </w:tcPr>
          <w:p w14:paraId="68CAE6C3" w14:textId="77777777" w:rsidR="00DD7680" w:rsidRPr="00DD7680" w:rsidRDefault="00DD7680" w:rsidP="0050276D">
            <w:pPr>
              <w:spacing w:before="40" w:after="0"/>
              <w:jc w:val="right"/>
              <w:rPr>
                <w:rFonts w:ascii="Arial" w:hAnsi="Arial" w:cs="Arial"/>
                <w:b/>
                <w:bCs/>
                <w:sz w:val="16"/>
                <w:szCs w:val="16"/>
              </w:rPr>
            </w:pPr>
            <w:r w:rsidRPr="00DD7680">
              <w:rPr>
                <w:rFonts w:ascii="Arial" w:hAnsi="Arial" w:cs="Arial"/>
                <w:b/>
                <w:bCs/>
                <w:sz w:val="16"/>
                <w:szCs w:val="16"/>
              </w:rPr>
              <w:t>2025–26</w:t>
            </w:r>
            <w:r w:rsidRPr="00DD7680">
              <w:rPr>
                <w:rFonts w:ascii="Arial" w:hAnsi="Arial" w:cs="Arial"/>
                <w:b/>
                <w:bCs/>
                <w:sz w:val="16"/>
                <w:szCs w:val="16"/>
              </w:rPr>
              <w:br/>
              <w:t xml:space="preserve">Forward estimate </w:t>
            </w:r>
            <w:r w:rsidRPr="00DD7680">
              <w:rPr>
                <w:rFonts w:ascii="Arial" w:hAnsi="Arial" w:cs="Arial"/>
                <w:b/>
                <w:bCs/>
                <w:sz w:val="16"/>
                <w:szCs w:val="16"/>
              </w:rPr>
              <w:br/>
              <w:t>$'000</w:t>
            </w:r>
          </w:p>
        </w:tc>
        <w:tc>
          <w:tcPr>
            <w:tcW w:w="900" w:type="dxa"/>
            <w:tcBorders>
              <w:top w:val="nil"/>
              <w:left w:val="nil"/>
              <w:bottom w:val="single" w:sz="4" w:space="0" w:color="auto"/>
              <w:right w:val="nil"/>
            </w:tcBorders>
            <w:shd w:val="clear" w:color="auto" w:fill="auto"/>
            <w:hideMark/>
          </w:tcPr>
          <w:p w14:paraId="4B03C1DF" w14:textId="77777777" w:rsidR="00DD7680" w:rsidRPr="00DD7680" w:rsidRDefault="00DD7680" w:rsidP="0050276D">
            <w:pPr>
              <w:spacing w:before="40" w:after="0"/>
              <w:jc w:val="right"/>
              <w:rPr>
                <w:rFonts w:ascii="Arial" w:hAnsi="Arial" w:cs="Arial"/>
                <w:b/>
                <w:bCs/>
                <w:sz w:val="16"/>
                <w:szCs w:val="16"/>
              </w:rPr>
            </w:pPr>
            <w:r w:rsidRPr="00DD7680">
              <w:rPr>
                <w:rFonts w:ascii="Arial" w:hAnsi="Arial" w:cs="Arial"/>
                <w:b/>
                <w:bCs/>
                <w:sz w:val="16"/>
                <w:szCs w:val="16"/>
              </w:rPr>
              <w:t>2026–27</w:t>
            </w:r>
            <w:r w:rsidRPr="00DD7680">
              <w:rPr>
                <w:rFonts w:ascii="Arial" w:hAnsi="Arial" w:cs="Arial"/>
                <w:b/>
                <w:bCs/>
                <w:sz w:val="16"/>
                <w:szCs w:val="16"/>
              </w:rPr>
              <w:br/>
              <w:t xml:space="preserve">Forward estimate </w:t>
            </w:r>
            <w:r w:rsidRPr="00DD7680">
              <w:rPr>
                <w:rFonts w:ascii="Arial" w:hAnsi="Arial" w:cs="Arial"/>
                <w:b/>
                <w:bCs/>
                <w:sz w:val="16"/>
                <w:szCs w:val="16"/>
              </w:rPr>
              <w:br/>
              <w:t>$'000</w:t>
            </w:r>
          </w:p>
        </w:tc>
      </w:tr>
      <w:tr w:rsidR="00DD7680" w:rsidRPr="00DD7680" w14:paraId="48BDEAB3" w14:textId="77777777" w:rsidTr="00DD7680">
        <w:trPr>
          <w:trHeight w:val="750"/>
        </w:trPr>
        <w:tc>
          <w:tcPr>
            <w:tcW w:w="2860" w:type="dxa"/>
            <w:tcBorders>
              <w:top w:val="nil"/>
              <w:left w:val="nil"/>
              <w:bottom w:val="nil"/>
              <w:right w:val="nil"/>
            </w:tcBorders>
            <w:shd w:val="clear" w:color="auto" w:fill="auto"/>
            <w:vAlign w:val="bottom"/>
            <w:hideMark/>
          </w:tcPr>
          <w:p w14:paraId="04F9690F" w14:textId="77777777" w:rsidR="00DD7680" w:rsidRPr="00DD7680" w:rsidRDefault="00DD7680" w:rsidP="00DD7680">
            <w:pPr>
              <w:spacing w:after="0"/>
              <w:rPr>
                <w:rFonts w:ascii="Arial" w:hAnsi="Arial" w:cs="Arial"/>
                <w:b/>
                <w:bCs/>
                <w:sz w:val="16"/>
                <w:szCs w:val="16"/>
              </w:rPr>
            </w:pPr>
            <w:r w:rsidRPr="00DD7680">
              <w:rPr>
                <w:rFonts w:ascii="Arial" w:hAnsi="Arial" w:cs="Arial"/>
                <w:b/>
                <w:bCs/>
                <w:sz w:val="16"/>
                <w:szCs w:val="16"/>
              </w:rPr>
              <w:t>Total comprehensive income (loss) attributable to the Australian Government</w:t>
            </w:r>
          </w:p>
        </w:tc>
        <w:tc>
          <w:tcPr>
            <w:tcW w:w="900" w:type="dxa"/>
            <w:tcBorders>
              <w:top w:val="nil"/>
              <w:left w:val="nil"/>
              <w:bottom w:val="nil"/>
              <w:right w:val="nil"/>
            </w:tcBorders>
            <w:shd w:val="clear" w:color="auto" w:fill="auto"/>
            <w:noWrap/>
            <w:vAlign w:val="bottom"/>
            <w:hideMark/>
          </w:tcPr>
          <w:p w14:paraId="6F4018D2" w14:textId="77777777" w:rsidR="00DD7680" w:rsidRPr="00DD7680" w:rsidRDefault="00DD7680" w:rsidP="00DD7680">
            <w:pPr>
              <w:spacing w:after="0"/>
              <w:jc w:val="right"/>
              <w:rPr>
                <w:rFonts w:ascii="Arial" w:hAnsi="Arial" w:cs="Arial"/>
                <w:b/>
                <w:bCs/>
                <w:color w:val="000000"/>
                <w:sz w:val="16"/>
                <w:szCs w:val="16"/>
              </w:rPr>
            </w:pPr>
            <w:r w:rsidRPr="00DD7680">
              <w:rPr>
                <w:rFonts w:ascii="Arial" w:hAnsi="Arial" w:cs="Arial"/>
                <w:b/>
                <w:bCs/>
                <w:color w:val="000000"/>
                <w:sz w:val="16"/>
                <w:szCs w:val="16"/>
              </w:rPr>
              <w:t>(70,261)</w:t>
            </w:r>
          </w:p>
        </w:tc>
        <w:tc>
          <w:tcPr>
            <w:tcW w:w="900" w:type="dxa"/>
            <w:tcBorders>
              <w:top w:val="nil"/>
              <w:left w:val="nil"/>
              <w:bottom w:val="nil"/>
              <w:right w:val="nil"/>
            </w:tcBorders>
            <w:shd w:val="clear" w:color="000000" w:fill="D9D9D9"/>
            <w:noWrap/>
            <w:vAlign w:val="bottom"/>
            <w:hideMark/>
          </w:tcPr>
          <w:p w14:paraId="09052F39" w14:textId="77777777" w:rsidR="00DD7680" w:rsidRPr="00DD7680" w:rsidRDefault="00DD7680" w:rsidP="00DD7680">
            <w:pPr>
              <w:spacing w:after="0"/>
              <w:jc w:val="right"/>
              <w:rPr>
                <w:rFonts w:ascii="Arial" w:hAnsi="Arial" w:cs="Arial"/>
                <w:b/>
                <w:bCs/>
                <w:color w:val="000000"/>
                <w:sz w:val="16"/>
                <w:szCs w:val="16"/>
              </w:rPr>
            </w:pPr>
            <w:r w:rsidRPr="00DD7680">
              <w:rPr>
                <w:rFonts w:ascii="Arial" w:hAnsi="Arial" w:cs="Arial"/>
                <w:b/>
                <w:bCs/>
                <w:color w:val="000000"/>
                <w:sz w:val="16"/>
                <w:szCs w:val="16"/>
              </w:rPr>
              <w:t>(47,400)</w:t>
            </w:r>
          </w:p>
        </w:tc>
        <w:tc>
          <w:tcPr>
            <w:tcW w:w="900" w:type="dxa"/>
            <w:tcBorders>
              <w:top w:val="nil"/>
              <w:left w:val="nil"/>
              <w:bottom w:val="nil"/>
              <w:right w:val="nil"/>
            </w:tcBorders>
            <w:shd w:val="clear" w:color="auto" w:fill="auto"/>
            <w:noWrap/>
            <w:vAlign w:val="bottom"/>
            <w:hideMark/>
          </w:tcPr>
          <w:p w14:paraId="26F145CC" w14:textId="77777777" w:rsidR="00DD7680" w:rsidRPr="00DD7680" w:rsidRDefault="00DD7680" w:rsidP="00DD7680">
            <w:pPr>
              <w:spacing w:after="0"/>
              <w:jc w:val="right"/>
              <w:rPr>
                <w:rFonts w:ascii="Arial" w:hAnsi="Arial" w:cs="Arial"/>
                <w:b/>
                <w:bCs/>
                <w:color w:val="000000"/>
                <w:sz w:val="16"/>
                <w:szCs w:val="16"/>
              </w:rPr>
            </w:pPr>
            <w:r w:rsidRPr="00DD7680">
              <w:rPr>
                <w:rFonts w:ascii="Arial" w:hAnsi="Arial" w:cs="Arial"/>
                <w:b/>
                <w:bCs/>
                <w:color w:val="000000"/>
                <w:sz w:val="16"/>
                <w:szCs w:val="16"/>
              </w:rPr>
              <w:t>(36,381)</w:t>
            </w:r>
          </w:p>
        </w:tc>
        <w:tc>
          <w:tcPr>
            <w:tcW w:w="900" w:type="dxa"/>
            <w:tcBorders>
              <w:top w:val="nil"/>
              <w:left w:val="nil"/>
              <w:bottom w:val="nil"/>
              <w:right w:val="nil"/>
            </w:tcBorders>
            <w:shd w:val="clear" w:color="auto" w:fill="auto"/>
            <w:noWrap/>
            <w:vAlign w:val="bottom"/>
            <w:hideMark/>
          </w:tcPr>
          <w:p w14:paraId="110F5D68" w14:textId="77777777" w:rsidR="00DD7680" w:rsidRPr="00DD7680" w:rsidRDefault="00DD7680" w:rsidP="00DD7680">
            <w:pPr>
              <w:spacing w:after="0"/>
              <w:jc w:val="right"/>
              <w:rPr>
                <w:rFonts w:ascii="Arial" w:hAnsi="Arial" w:cs="Arial"/>
                <w:b/>
                <w:bCs/>
                <w:color w:val="000000"/>
                <w:sz w:val="16"/>
                <w:szCs w:val="16"/>
              </w:rPr>
            </w:pPr>
            <w:r w:rsidRPr="00DD7680">
              <w:rPr>
                <w:rFonts w:ascii="Arial" w:hAnsi="Arial" w:cs="Arial"/>
                <w:b/>
                <w:bCs/>
                <w:color w:val="000000"/>
                <w:sz w:val="16"/>
                <w:szCs w:val="16"/>
              </w:rPr>
              <w:t>(35,100)</w:t>
            </w:r>
          </w:p>
        </w:tc>
        <w:tc>
          <w:tcPr>
            <w:tcW w:w="900" w:type="dxa"/>
            <w:tcBorders>
              <w:top w:val="nil"/>
              <w:left w:val="nil"/>
              <w:bottom w:val="nil"/>
              <w:right w:val="nil"/>
            </w:tcBorders>
            <w:shd w:val="clear" w:color="auto" w:fill="auto"/>
            <w:noWrap/>
            <w:vAlign w:val="bottom"/>
            <w:hideMark/>
          </w:tcPr>
          <w:p w14:paraId="157F1E66" w14:textId="77777777" w:rsidR="00DD7680" w:rsidRPr="00DD7680" w:rsidRDefault="00DD7680" w:rsidP="00DD7680">
            <w:pPr>
              <w:spacing w:after="0"/>
              <w:jc w:val="right"/>
              <w:rPr>
                <w:rFonts w:ascii="Arial" w:hAnsi="Arial" w:cs="Arial"/>
                <w:b/>
                <w:bCs/>
                <w:color w:val="000000"/>
                <w:sz w:val="16"/>
                <w:szCs w:val="16"/>
              </w:rPr>
            </w:pPr>
            <w:r w:rsidRPr="00DD7680">
              <w:rPr>
                <w:rFonts w:ascii="Arial" w:hAnsi="Arial" w:cs="Arial"/>
                <w:b/>
                <w:bCs/>
                <w:color w:val="000000"/>
                <w:sz w:val="16"/>
                <w:szCs w:val="16"/>
              </w:rPr>
              <w:t>(35,100)</w:t>
            </w:r>
          </w:p>
        </w:tc>
      </w:tr>
      <w:tr w:rsidR="00DD7680" w:rsidRPr="00DD7680" w14:paraId="6C185B54" w14:textId="77777777" w:rsidTr="00DD7680">
        <w:trPr>
          <w:trHeight w:val="750"/>
        </w:trPr>
        <w:tc>
          <w:tcPr>
            <w:tcW w:w="2860" w:type="dxa"/>
            <w:tcBorders>
              <w:top w:val="nil"/>
              <w:left w:val="nil"/>
              <w:bottom w:val="nil"/>
              <w:right w:val="nil"/>
            </w:tcBorders>
            <w:shd w:val="clear" w:color="auto" w:fill="auto"/>
            <w:vAlign w:val="bottom"/>
            <w:hideMark/>
          </w:tcPr>
          <w:p w14:paraId="38E19EFB" w14:textId="77777777" w:rsidR="00DD7680" w:rsidRPr="00DD7680" w:rsidRDefault="00DD7680" w:rsidP="00DD7680">
            <w:pPr>
              <w:spacing w:after="0"/>
              <w:ind w:leftChars="75" w:left="150"/>
              <w:rPr>
                <w:rFonts w:ascii="Arial" w:hAnsi="Arial" w:cs="Arial"/>
                <w:color w:val="000000"/>
                <w:sz w:val="16"/>
                <w:szCs w:val="16"/>
              </w:rPr>
            </w:pPr>
            <w:r w:rsidRPr="00DD7680">
              <w:rPr>
                <w:rFonts w:ascii="Arial" w:hAnsi="Arial" w:cs="Arial"/>
                <w:color w:val="000000"/>
                <w:sz w:val="16"/>
                <w:szCs w:val="16"/>
              </w:rPr>
              <w:t>plus non-appropriated expenses including depreciation and amortisation expenses</w:t>
            </w:r>
          </w:p>
        </w:tc>
        <w:tc>
          <w:tcPr>
            <w:tcW w:w="900" w:type="dxa"/>
            <w:tcBorders>
              <w:top w:val="nil"/>
              <w:left w:val="nil"/>
              <w:bottom w:val="nil"/>
              <w:right w:val="nil"/>
            </w:tcBorders>
            <w:shd w:val="clear" w:color="auto" w:fill="auto"/>
            <w:noWrap/>
            <w:vAlign w:val="bottom"/>
            <w:hideMark/>
          </w:tcPr>
          <w:p w14:paraId="429CE7BD" w14:textId="77777777" w:rsidR="00DD7680" w:rsidRPr="00DD7680" w:rsidRDefault="00DD7680" w:rsidP="00DD7680">
            <w:pPr>
              <w:spacing w:after="0"/>
              <w:jc w:val="right"/>
              <w:rPr>
                <w:rFonts w:ascii="Arial" w:hAnsi="Arial" w:cs="Arial"/>
                <w:sz w:val="16"/>
                <w:szCs w:val="16"/>
              </w:rPr>
            </w:pPr>
            <w:r w:rsidRPr="00DD7680">
              <w:rPr>
                <w:rFonts w:ascii="Arial" w:hAnsi="Arial" w:cs="Arial"/>
                <w:sz w:val="16"/>
                <w:szCs w:val="16"/>
              </w:rPr>
              <w:t>65,444</w:t>
            </w:r>
          </w:p>
        </w:tc>
        <w:tc>
          <w:tcPr>
            <w:tcW w:w="900" w:type="dxa"/>
            <w:tcBorders>
              <w:top w:val="nil"/>
              <w:left w:val="nil"/>
              <w:bottom w:val="nil"/>
              <w:right w:val="nil"/>
            </w:tcBorders>
            <w:shd w:val="clear" w:color="000000" w:fill="D9D9D9"/>
            <w:noWrap/>
            <w:vAlign w:val="bottom"/>
            <w:hideMark/>
          </w:tcPr>
          <w:p w14:paraId="18730E5C" w14:textId="77777777" w:rsidR="00DD7680" w:rsidRPr="00DD7680" w:rsidRDefault="00DD7680" w:rsidP="00DD7680">
            <w:pPr>
              <w:spacing w:after="0"/>
              <w:jc w:val="right"/>
              <w:rPr>
                <w:rFonts w:ascii="Arial" w:hAnsi="Arial" w:cs="Arial"/>
                <w:sz w:val="16"/>
                <w:szCs w:val="16"/>
              </w:rPr>
            </w:pPr>
            <w:r w:rsidRPr="00DD7680">
              <w:rPr>
                <w:rFonts w:ascii="Arial" w:hAnsi="Arial" w:cs="Arial"/>
                <w:sz w:val="16"/>
                <w:szCs w:val="16"/>
              </w:rPr>
              <w:t>51,926</w:t>
            </w:r>
          </w:p>
        </w:tc>
        <w:tc>
          <w:tcPr>
            <w:tcW w:w="900" w:type="dxa"/>
            <w:tcBorders>
              <w:top w:val="nil"/>
              <w:left w:val="nil"/>
              <w:bottom w:val="nil"/>
              <w:right w:val="nil"/>
            </w:tcBorders>
            <w:shd w:val="clear" w:color="auto" w:fill="auto"/>
            <w:noWrap/>
            <w:vAlign w:val="bottom"/>
            <w:hideMark/>
          </w:tcPr>
          <w:p w14:paraId="10FAAAF4" w14:textId="77777777" w:rsidR="00DD7680" w:rsidRPr="00DD7680" w:rsidRDefault="00DD7680" w:rsidP="00DD7680">
            <w:pPr>
              <w:spacing w:after="0"/>
              <w:jc w:val="right"/>
              <w:rPr>
                <w:rFonts w:ascii="Arial" w:hAnsi="Arial" w:cs="Arial"/>
                <w:sz w:val="16"/>
                <w:szCs w:val="16"/>
              </w:rPr>
            </w:pPr>
            <w:r w:rsidRPr="00DD7680">
              <w:rPr>
                <w:rFonts w:ascii="Arial" w:hAnsi="Arial" w:cs="Arial"/>
                <w:sz w:val="16"/>
                <w:szCs w:val="16"/>
              </w:rPr>
              <w:t>46,103</w:t>
            </w:r>
          </w:p>
        </w:tc>
        <w:tc>
          <w:tcPr>
            <w:tcW w:w="900" w:type="dxa"/>
            <w:tcBorders>
              <w:top w:val="nil"/>
              <w:left w:val="nil"/>
              <w:bottom w:val="nil"/>
              <w:right w:val="nil"/>
            </w:tcBorders>
            <w:shd w:val="clear" w:color="auto" w:fill="auto"/>
            <w:noWrap/>
            <w:vAlign w:val="bottom"/>
            <w:hideMark/>
          </w:tcPr>
          <w:p w14:paraId="7B7D09B6" w14:textId="77777777" w:rsidR="00DD7680" w:rsidRPr="00DD7680" w:rsidRDefault="00DD7680" w:rsidP="00DD7680">
            <w:pPr>
              <w:spacing w:after="0"/>
              <w:jc w:val="right"/>
              <w:rPr>
                <w:rFonts w:ascii="Arial" w:hAnsi="Arial" w:cs="Arial"/>
                <w:sz w:val="16"/>
                <w:szCs w:val="16"/>
              </w:rPr>
            </w:pPr>
            <w:r w:rsidRPr="00DD7680">
              <w:rPr>
                <w:rFonts w:ascii="Arial" w:hAnsi="Arial" w:cs="Arial"/>
                <w:sz w:val="16"/>
                <w:szCs w:val="16"/>
              </w:rPr>
              <w:t>45,373</w:t>
            </w:r>
          </w:p>
        </w:tc>
        <w:tc>
          <w:tcPr>
            <w:tcW w:w="900" w:type="dxa"/>
            <w:tcBorders>
              <w:top w:val="nil"/>
              <w:left w:val="nil"/>
              <w:bottom w:val="nil"/>
              <w:right w:val="nil"/>
            </w:tcBorders>
            <w:shd w:val="clear" w:color="auto" w:fill="auto"/>
            <w:noWrap/>
            <w:vAlign w:val="bottom"/>
            <w:hideMark/>
          </w:tcPr>
          <w:p w14:paraId="06EA785E" w14:textId="77777777" w:rsidR="00DD7680" w:rsidRPr="00DD7680" w:rsidRDefault="00DD7680" w:rsidP="00DD7680">
            <w:pPr>
              <w:spacing w:after="0"/>
              <w:jc w:val="right"/>
              <w:rPr>
                <w:rFonts w:ascii="Arial" w:hAnsi="Arial" w:cs="Arial"/>
                <w:sz w:val="16"/>
                <w:szCs w:val="16"/>
              </w:rPr>
            </w:pPr>
            <w:r w:rsidRPr="00DD7680">
              <w:rPr>
                <w:rFonts w:ascii="Arial" w:hAnsi="Arial" w:cs="Arial"/>
                <w:sz w:val="16"/>
                <w:szCs w:val="16"/>
              </w:rPr>
              <w:t>44,466</w:t>
            </w:r>
          </w:p>
        </w:tc>
      </w:tr>
      <w:tr w:rsidR="00DD7680" w:rsidRPr="00DD7680" w14:paraId="27A57F60" w14:textId="77777777" w:rsidTr="00DD7680">
        <w:trPr>
          <w:trHeight w:val="225"/>
        </w:trPr>
        <w:tc>
          <w:tcPr>
            <w:tcW w:w="2860" w:type="dxa"/>
            <w:tcBorders>
              <w:top w:val="nil"/>
              <w:left w:val="nil"/>
              <w:bottom w:val="nil"/>
              <w:right w:val="nil"/>
            </w:tcBorders>
            <w:shd w:val="clear" w:color="auto" w:fill="auto"/>
            <w:vAlign w:val="bottom"/>
            <w:hideMark/>
          </w:tcPr>
          <w:p w14:paraId="7D7493A8" w14:textId="77777777" w:rsidR="00DD7680" w:rsidRPr="00DD7680" w:rsidRDefault="00DD7680" w:rsidP="00DD7680">
            <w:pPr>
              <w:spacing w:after="0"/>
              <w:ind w:leftChars="75" w:left="150"/>
              <w:rPr>
                <w:rFonts w:ascii="Arial" w:hAnsi="Arial" w:cs="Arial"/>
                <w:color w:val="000000"/>
                <w:sz w:val="16"/>
                <w:szCs w:val="16"/>
              </w:rPr>
            </w:pPr>
            <w:r w:rsidRPr="00DD7680">
              <w:rPr>
                <w:rFonts w:ascii="Arial" w:hAnsi="Arial" w:cs="Arial"/>
                <w:color w:val="000000"/>
                <w:sz w:val="16"/>
                <w:szCs w:val="16"/>
              </w:rPr>
              <w:t>less cost recovered depreciation</w:t>
            </w:r>
          </w:p>
        </w:tc>
        <w:tc>
          <w:tcPr>
            <w:tcW w:w="900" w:type="dxa"/>
            <w:tcBorders>
              <w:top w:val="nil"/>
              <w:left w:val="nil"/>
              <w:bottom w:val="nil"/>
              <w:right w:val="nil"/>
            </w:tcBorders>
            <w:shd w:val="clear" w:color="auto" w:fill="auto"/>
            <w:noWrap/>
            <w:vAlign w:val="bottom"/>
            <w:hideMark/>
          </w:tcPr>
          <w:p w14:paraId="7C5194D4" w14:textId="77777777" w:rsidR="00DD7680" w:rsidRPr="00DD7680" w:rsidRDefault="00DD7680" w:rsidP="00DD7680">
            <w:pPr>
              <w:spacing w:after="0"/>
              <w:ind w:firstLineChars="100" w:firstLine="160"/>
              <w:rPr>
                <w:rFonts w:ascii="Arial" w:hAnsi="Arial" w:cs="Arial"/>
                <w:color w:val="000000"/>
                <w:sz w:val="16"/>
                <w:szCs w:val="16"/>
              </w:rPr>
            </w:pPr>
          </w:p>
        </w:tc>
        <w:tc>
          <w:tcPr>
            <w:tcW w:w="900" w:type="dxa"/>
            <w:tcBorders>
              <w:top w:val="nil"/>
              <w:left w:val="nil"/>
              <w:bottom w:val="nil"/>
              <w:right w:val="nil"/>
            </w:tcBorders>
            <w:shd w:val="clear" w:color="000000" w:fill="D9D9D9"/>
            <w:noWrap/>
            <w:vAlign w:val="bottom"/>
            <w:hideMark/>
          </w:tcPr>
          <w:p w14:paraId="60C79282" w14:textId="77777777" w:rsidR="00DD7680" w:rsidRPr="00DD7680" w:rsidRDefault="00DD7680" w:rsidP="00DD7680">
            <w:pPr>
              <w:spacing w:after="0"/>
              <w:jc w:val="right"/>
              <w:rPr>
                <w:rFonts w:ascii="Arial" w:hAnsi="Arial" w:cs="Arial"/>
                <w:sz w:val="16"/>
                <w:szCs w:val="16"/>
              </w:rPr>
            </w:pPr>
            <w:r w:rsidRPr="00DD7680">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634C6B0D" w14:textId="77777777" w:rsidR="00DD7680" w:rsidRPr="00DD7680" w:rsidRDefault="00DD7680" w:rsidP="00DD7680">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05B3CC29" w14:textId="77777777" w:rsidR="00DD7680" w:rsidRPr="00DD7680" w:rsidRDefault="00DD7680" w:rsidP="00DD7680">
            <w:pPr>
              <w:spacing w:after="0"/>
              <w:jc w:val="right"/>
              <w:rPr>
                <w:rFonts w:ascii="Times New Roman" w:hAnsi="Times New Roman"/>
              </w:rPr>
            </w:pPr>
          </w:p>
        </w:tc>
        <w:tc>
          <w:tcPr>
            <w:tcW w:w="900" w:type="dxa"/>
            <w:tcBorders>
              <w:top w:val="nil"/>
              <w:left w:val="nil"/>
              <w:bottom w:val="nil"/>
              <w:right w:val="nil"/>
            </w:tcBorders>
            <w:shd w:val="clear" w:color="auto" w:fill="auto"/>
            <w:noWrap/>
            <w:vAlign w:val="bottom"/>
            <w:hideMark/>
          </w:tcPr>
          <w:p w14:paraId="5DABECBA" w14:textId="77777777" w:rsidR="00DD7680" w:rsidRPr="00DD7680" w:rsidRDefault="00DD7680" w:rsidP="00DD7680">
            <w:pPr>
              <w:spacing w:after="0"/>
              <w:jc w:val="right"/>
              <w:rPr>
                <w:rFonts w:ascii="Times New Roman" w:hAnsi="Times New Roman"/>
              </w:rPr>
            </w:pPr>
          </w:p>
        </w:tc>
      </w:tr>
      <w:tr w:rsidR="00DD7680" w:rsidRPr="00DD7680" w14:paraId="2E630CCB" w14:textId="77777777" w:rsidTr="00DD7680">
        <w:trPr>
          <w:trHeight w:val="240"/>
        </w:trPr>
        <w:tc>
          <w:tcPr>
            <w:tcW w:w="2860" w:type="dxa"/>
            <w:tcBorders>
              <w:top w:val="nil"/>
              <w:left w:val="nil"/>
              <w:bottom w:val="nil"/>
              <w:right w:val="nil"/>
            </w:tcBorders>
            <w:shd w:val="clear" w:color="auto" w:fill="auto"/>
            <w:vAlign w:val="bottom"/>
            <w:hideMark/>
          </w:tcPr>
          <w:p w14:paraId="13145D9E" w14:textId="77777777" w:rsidR="00DD7680" w:rsidRPr="00DD7680" w:rsidRDefault="00DD7680" w:rsidP="00DD7680">
            <w:pPr>
              <w:spacing w:after="0"/>
              <w:ind w:firstLineChars="200" w:firstLine="320"/>
              <w:rPr>
                <w:rFonts w:ascii="Arial" w:hAnsi="Arial" w:cs="Arial"/>
                <w:color w:val="000000"/>
                <w:sz w:val="16"/>
                <w:szCs w:val="16"/>
              </w:rPr>
            </w:pPr>
            <w:r w:rsidRPr="00DD7680">
              <w:rPr>
                <w:rFonts w:ascii="Arial" w:hAnsi="Arial" w:cs="Arial"/>
                <w:color w:val="000000"/>
                <w:sz w:val="16"/>
                <w:szCs w:val="16"/>
              </w:rPr>
              <w:t>AICIS</w:t>
            </w:r>
          </w:p>
        </w:tc>
        <w:tc>
          <w:tcPr>
            <w:tcW w:w="900" w:type="dxa"/>
            <w:tcBorders>
              <w:top w:val="nil"/>
              <w:left w:val="nil"/>
              <w:bottom w:val="nil"/>
              <w:right w:val="nil"/>
            </w:tcBorders>
            <w:shd w:val="clear" w:color="auto" w:fill="auto"/>
            <w:noWrap/>
            <w:vAlign w:val="bottom"/>
            <w:hideMark/>
          </w:tcPr>
          <w:p w14:paraId="0F5844C7" w14:textId="77777777" w:rsidR="00DD7680" w:rsidRPr="00DD7680" w:rsidRDefault="00DD7680" w:rsidP="00DD7680">
            <w:pPr>
              <w:spacing w:after="0"/>
              <w:jc w:val="right"/>
              <w:rPr>
                <w:rFonts w:ascii="Arial" w:hAnsi="Arial" w:cs="Arial"/>
                <w:sz w:val="16"/>
                <w:szCs w:val="16"/>
              </w:rPr>
            </w:pPr>
            <w:r w:rsidRPr="00DD7680">
              <w:rPr>
                <w:rFonts w:ascii="Arial" w:hAnsi="Arial" w:cs="Arial"/>
                <w:sz w:val="16"/>
                <w:szCs w:val="16"/>
              </w:rPr>
              <w:t>(2,500)</w:t>
            </w:r>
          </w:p>
        </w:tc>
        <w:tc>
          <w:tcPr>
            <w:tcW w:w="900" w:type="dxa"/>
            <w:tcBorders>
              <w:top w:val="nil"/>
              <w:left w:val="nil"/>
              <w:bottom w:val="nil"/>
              <w:right w:val="nil"/>
            </w:tcBorders>
            <w:shd w:val="clear" w:color="000000" w:fill="D9D9D9"/>
            <w:noWrap/>
            <w:vAlign w:val="bottom"/>
            <w:hideMark/>
          </w:tcPr>
          <w:p w14:paraId="4853399E" w14:textId="77777777" w:rsidR="00DD7680" w:rsidRPr="00DD7680" w:rsidRDefault="00DD7680" w:rsidP="00DD7680">
            <w:pPr>
              <w:spacing w:after="0"/>
              <w:jc w:val="right"/>
              <w:rPr>
                <w:rFonts w:ascii="Arial" w:hAnsi="Arial" w:cs="Arial"/>
                <w:sz w:val="16"/>
                <w:szCs w:val="16"/>
              </w:rPr>
            </w:pPr>
            <w:r w:rsidRPr="00DD7680">
              <w:rPr>
                <w:rFonts w:ascii="Arial" w:hAnsi="Arial" w:cs="Arial"/>
                <w:sz w:val="16"/>
                <w:szCs w:val="16"/>
              </w:rPr>
              <w:t>(2,500)</w:t>
            </w:r>
          </w:p>
        </w:tc>
        <w:tc>
          <w:tcPr>
            <w:tcW w:w="900" w:type="dxa"/>
            <w:tcBorders>
              <w:top w:val="nil"/>
              <w:left w:val="nil"/>
              <w:bottom w:val="nil"/>
              <w:right w:val="nil"/>
            </w:tcBorders>
            <w:shd w:val="clear" w:color="auto" w:fill="auto"/>
            <w:noWrap/>
            <w:vAlign w:val="bottom"/>
            <w:hideMark/>
          </w:tcPr>
          <w:p w14:paraId="3BD64C7F" w14:textId="77777777" w:rsidR="00DD7680" w:rsidRPr="00DD7680" w:rsidRDefault="00DD7680" w:rsidP="00DD7680">
            <w:pPr>
              <w:spacing w:after="0"/>
              <w:jc w:val="right"/>
              <w:rPr>
                <w:rFonts w:ascii="Arial" w:hAnsi="Arial" w:cs="Arial"/>
                <w:sz w:val="16"/>
                <w:szCs w:val="16"/>
              </w:rPr>
            </w:pPr>
            <w:r w:rsidRPr="00DD7680">
              <w:rPr>
                <w:rFonts w:ascii="Arial" w:hAnsi="Arial" w:cs="Arial"/>
                <w:sz w:val="16"/>
                <w:szCs w:val="16"/>
              </w:rPr>
              <w:t>(2,500)</w:t>
            </w:r>
          </w:p>
        </w:tc>
        <w:tc>
          <w:tcPr>
            <w:tcW w:w="900" w:type="dxa"/>
            <w:tcBorders>
              <w:top w:val="nil"/>
              <w:left w:val="nil"/>
              <w:bottom w:val="nil"/>
              <w:right w:val="nil"/>
            </w:tcBorders>
            <w:shd w:val="clear" w:color="auto" w:fill="auto"/>
            <w:noWrap/>
            <w:vAlign w:val="bottom"/>
            <w:hideMark/>
          </w:tcPr>
          <w:p w14:paraId="274185C5" w14:textId="77777777" w:rsidR="00DD7680" w:rsidRPr="00DD7680" w:rsidRDefault="00DD7680" w:rsidP="00DD7680">
            <w:pPr>
              <w:spacing w:after="0"/>
              <w:jc w:val="right"/>
              <w:rPr>
                <w:rFonts w:ascii="Arial" w:hAnsi="Arial" w:cs="Arial"/>
                <w:sz w:val="16"/>
                <w:szCs w:val="16"/>
              </w:rPr>
            </w:pPr>
            <w:r w:rsidRPr="00DD7680">
              <w:rPr>
                <w:rFonts w:ascii="Arial" w:hAnsi="Arial" w:cs="Arial"/>
                <w:sz w:val="16"/>
                <w:szCs w:val="16"/>
              </w:rPr>
              <w:t>(2,500)</w:t>
            </w:r>
          </w:p>
        </w:tc>
        <w:tc>
          <w:tcPr>
            <w:tcW w:w="900" w:type="dxa"/>
            <w:tcBorders>
              <w:top w:val="nil"/>
              <w:left w:val="nil"/>
              <w:bottom w:val="nil"/>
              <w:right w:val="nil"/>
            </w:tcBorders>
            <w:shd w:val="clear" w:color="auto" w:fill="auto"/>
            <w:noWrap/>
            <w:vAlign w:val="bottom"/>
            <w:hideMark/>
          </w:tcPr>
          <w:p w14:paraId="17B5A40C" w14:textId="77777777" w:rsidR="00DD7680" w:rsidRPr="00DD7680" w:rsidRDefault="00DD7680" w:rsidP="00DD7680">
            <w:pPr>
              <w:spacing w:after="0"/>
              <w:jc w:val="right"/>
              <w:rPr>
                <w:rFonts w:ascii="Arial" w:hAnsi="Arial" w:cs="Arial"/>
                <w:sz w:val="16"/>
                <w:szCs w:val="16"/>
              </w:rPr>
            </w:pPr>
            <w:r w:rsidRPr="00DD7680">
              <w:rPr>
                <w:rFonts w:ascii="Arial" w:hAnsi="Arial" w:cs="Arial"/>
                <w:sz w:val="16"/>
                <w:szCs w:val="16"/>
              </w:rPr>
              <w:t>(2,500)</w:t>
            </w:r>
          </w:p>
        </w:tc>
      </w:tr>
      <w:tr w:rsidR="00DD7680" w:rsidRPr="00DD7680" w14:paraId="5C6E5930" w14:textId="77777777" w:rsidTr="00DD7680">
        <w:trPr>
          <w:trHeight w:val="240"/>
        </w:trPr>
        <w:tc>
          <w:tcPr>
            <w:tcW w:w="2860" w:type="dxa"/>
            <w:tcBorders>
              <w:top w:val="nil"/>
              <w:left w:val="nil"/>
              <w:bottom w:val="nil"/>
              <w:right w:val="nil"/>
            </w:tcBorders>
            <w:shd w:val="clear" w:color="auto" w:fill="auto"/>
            <w:vAlign w:val="bottom"/>
            <w:hideMark/>
          </w:tcPr>
          <w:p w14:paraId="28EE9693" w14:textId="77777777" w:rsidR="00DD7680" w:rsidRPr="00DD7680" w:rsidRDefault="00DD7680" w:rsidP="00DD7680">
            <w:pPr>
              <w:spacing w:after="0"/>
              <w:ind w:firstLineChars="200" w:firstLine="320"/>
              <w:rPr>
                <w:rFonts w:ascii="Arial" w:hAnsi="Arial" w:cs="Arial"/>
                <w:color w:val="000000"/>
                <w:sz w:val="16"/>
                <w:szCs w:val="16"/>
              </w:rPr>
            </w:pPr>
            <w:r w:rsidRPr="00DD7680">
              <w:rPr>
                <w:rFonts w:ascii="Arial" w:hAnsi="Arial" w:cs="Arial"/>
                <w:color w:val="000000"/>
                <w:sz w:val="16"/>
                <w:szCs w:val="16"/>
              </w:rPr>
              <w:t>TGA</w:t>
            </w:r>
          </w:p>
        </w:tc>
        <w:tc>
          <w:tcPr>
            <w:tcW w:w="900" w:type="dxa"/>
            <w:tcBorders>
              <w:top w:val="nil"/>
              <w:left w:val="nil"/>
              <w:bottom w:val="nil"/>
              <w:right w:val="nil"/>
            </w:tcBorders>
            <w:shd w:val="clear" w:color="auto" w:fill="auto"/>
            <w:noWrap/>
            <w:vAlign w:val="bottom"/>
            <w:hideMark/>
          </w:tcPr>
          <w:p w14:paraId="64133C2C" w14:textId="77777777" w:rsidR="00DD7680" w:rsidRPr="00DD7680" w:rsidRDefault="00DD7680" w:rsidP="00DD7680">
            <w:pPr>
              <w:spacing w:after="0"/>
              <w:jc w:val="right"/>
              <w:rPr>
                <w:rFonts w:ascii="Arial" w:hAnsi="Arial" w:cs="Arial"/>
                <w:sz w:val="16"/>
                <w:szCs w:val="16"/>
              </w:rPr>
            </w:pPr>
            <w:r w:rsidRPr="00DD7680">
              <w:rPr>
                <w:rFonts w:ascii="Arial" w:hAnsi="Arial" w:cs="Arial"/>
                <w:sz w:val="16"/>
                <w:szCs w:val="16"/>
              </w:rPr>
              <w:t>(5,924)</w:t>
            </w:r>
          </w:p>
        </w:tc>
        <w:tc>
          <w:tcPr>
            <w:tcW w:w="900" w:type="dxa"/>
            <w:tcBorders>
              <w:top w:val="nil"/>
              <w:left w:val="nil"/>
              <w:bottom w:val="nil"/>
              <w:right w:val="nil"/>
            </w:tcBorders>
            <w:shd w:val="clear" w:color="000000" w:fill="D9D9D9"/>
            <w:noWrap/>
            <w:vAlign w:val="bottom"/>
            <w:hideMark/>
          </w:tcPr>
          <w:p w14:paraId="50F85BB8" w14:textId="77777777" w:rsidR="00DD7680" w:rsidRPr="00DD7680" w:rsidRDefault="00DD7680" w:rsidP="00DD7680">
            <w:pPr>
              <w:spacing w:after="0"/>
              <w:jc w:val="right"/>
              <w:rPr>
                <w:rFonts w:ascii="Arial" w:hAnsi="Arial" w:cs="Arial"/>
                <w:sz w:val="16"/>
                <w:szCs w:val="16"/>
              </w:rPr>
            </w:pPr>
            <w:r w:rsidRPr="00DD7680">
              <w:rPr>
                <w:rFonts w:ascii="Arial" w:hAnsi="Arial" w:cs="Arial"/>
                <w:sz w:val="16"/>
                <w:szCs w:val="16"/>
              </w:rPr>
              <w:t>(9,870)</w:t>
            </w:r>
          </w:p>
        </w:tc>
        <w:tc>
          <w:tcPr>
            <w:tcW w:w="900" w:type="dxa"/>
            <w:tcBorders>
              <w:top w:val="nil"/>
              <w:left w:val="nil"/>
              <w:bottom w:val="nil"/>
              <w:right w:val="nil"/>
            </w:tcBorders>
            <w:shd w:val="clear" w:color="auto" w:fill="auto"/>
            <w:noWrap/>
            <w:vAlign w:val="bottom"/>
            <w:hideMark/>
          </w:tcPr>
          <w:p w14:paraId="62E385B9" w14:textId="77777777" w:rsidR="00DD7680" w:rsidRPr="00DD7680" w:rsidRDefault="00DD7680" w:rsidP="00DD7680">
            <w:pPr>
              <w:spacing w:after="0"/>
              <w:jc w:val="right"/>
              <w:rPr>
                <w:rFonts w:ascii="Arial" w:hAnsi="Arial" w:cs="Arial"/>
                <w:sz w:val="16"/>
                <w:szCs w:val="16"/>
              </w:rPr>
            </w:pPr>
            <w:r w:rsidRPr="00DD7680">
              <w:rPr>
                <w:rFonts w:ascii="Arial" w:hAnsi="Arial" w:cs="Arial"/>
                <w:sz w:val="16"/>
                <w:szCs w:val="16"/>
              </w:rPr>
              <w:t>(11,873)</w:t>
            </w:r>
          </w:p>
        </w:tc>
        <w:tc>
          <w:tcPr>
            <w:tcW w:w="900" w:type="dxa"/>
            <w:tcBorders>
              <w:top w:val="nil"/>
              <w:left w:val="nil"/>
              <w:bottom w:val="nil"/>
              <w:right w:val="nil"/>
            </w:tcBorders>
            <w:shd w:val="clear" w:color="auto" w:fill="auto"/>
            <w:noWrap/>
            <w:vAlign w:val="bottom"/>
            <w:hideMark/>
          </w:tcPr>
          <w:p w14:paraId="4D8DE8EA" w14:textId="77777777" w:rsidR="00DD7680" w:rsidRPr="00DD7680" w:rsidRDefault="00DD7680" w:rsidP="00DD7680">
            <w:pPr>
              <w:spacing w:after="0"/>
              <w:jc w:val="right"/>
              <w:rPr>
                <w:rFonts w:ascii="Arial" w:hAnsi="Arial" w:cs="Arial"/>
                <w:sz w:val="16"/>
                <w:szCs w:val="16"/>
              </w:rPr>
            </w:pPr>
            <w:r w:rsidRPr="00DD7680">
              <w:rPr>
                <w:rFonts w:ascii="Arial" w:hAnsi="Arial" w:cs="Arial"/>
                <w:sz w:val="16"/>
                <w:szCs w:val="16"/>
              </w:rPr>
              <w:t>(11,143)</w:t>
            </w:r>
          </w:p>
        </w:tc>
        <w:tc>
          <w:tcPr>
            <w:tcW w:w="900" w:type="dxa"/>
            <w:tcBorders>
              <w:top w:val="nil"/>
              <w:left w:val="nil"/>
              <w:bottom w:val="nil"/>
              <w:right w:val="nil"/>
            </w:tcBorders>
            <w:shd w:val="clear" w:color="auto" w:fill="auto"/>
            <w:noWrap/>
            <w:vAlign w:val="bottom"/>
            <w:hideMark/>
          </w:tcPr>
          <w:p w14:paraId="582D49A0" w14:textId="77777777" w:rsidR="00DD7680" w:rsidRPr="00DD7680" w:rsidRDefault="00DD7680" w:rsidP="00DD7680">
            <w:pPr>
              <w:spacing w:after="0"/>
              <w:jc w:val="right"/>
              <w:rPr>
                <w:rFonts w:ascii="Arial" w:hAnsi="Arial" w:cs="Arial"/>
                <w:sz w:val="16"/>
                <w:szCs w:val="16"/>
              </w:rPr>
            </w:pPr>
            <w:r w:rsidRPr="00DD7680">
              <w:rPr>
                <w:rFonts w:ascii="Arial" w:hAnsi="Arial" w:cs="Arial"/>
                <w:sz w:val="16"/>
                <w:szCs w:val="16"/>
              </w:rPr>
              <w:t>(10,236)</w:t>
            </w:r>
          </w:p>
        </w:tc>
      </w:tr>
      <w:tr w:rsidR="00DD7680" w:rsidRPr="00DD7680" w14:paraId="6820B970" w14:textId="77777777" w:rsidTr="00DD7680">
        <w:trPr>
          <w:trHeight w:val="450"/>
        </w:trPr>
        <w:tc>
          <w:tcPr>
            <w:tcW w:w="2860" w:type="dxa"/>
            <w:tcBorders>
              <w:top w:val="nil"/>
              <w:left w:val="nil"/>
              <w:bottom w:val="nil"/>
              <w:right w:val="nil"/>
            </w:tcBorders>
            <w:shd w:val="clear" w:color="auto" w:fill="auto"/>
            <w:vAlign w:val="bottom"/>
            <w:hideMark/>
          </w:tcPr>
          <w:p w14:paraId="10606D04" w14:textId="77777777" w:rsidR="00DD7680" w:rsidRPr="00DD7680" w:rsidRDefault="00DD7680" w:rsidP="00DD7680">
            <w:pPr>
              <w:spacing w:after="0"/>
              <w:ind w:leftChars="75" w:left="150"/>
              <w:rPr>
                <w:rFonts w:ascii="Arial" w:hAnsi="Arial" w:cs="Arial"/>
                <w:color w:val="000000"/>
                <w:sz w:val="16"/>
                <w:szCs w:val="16"/>
              </w:rPr>
            </w:pPr>
            <w:r w:rsidRPr="00DD7680">
              <w:rPr>
                <w:rFonts w:ascii="Arial" w:hAnsi="Arial" w:cs="Arial"/>
                <w:color w:val="000000"/>
                <w:sz w:val="16"/>
                <w:szCs w:val="16"/>
              </w:rPr>
              <w:t>plus depreciation and amortisation expenses for RoU</w:t>
            </w:r>
          </w:p>
        </w:tc>
        <w:tc>
          <w:tcPr>
            <w:tcW w:w="900" w:type="dxa"/>
            <w:tcBorders>
              <w:top w:val="nil"/>
              <w:left w:val="nil"/>
              <w:bottom w:val="nil"/>
              <w:right w:val="nil"/>
            </w:tcBorders>
            <w:shd w:val="clear" w:color="auto" w:fill="auto"/>
            <w:noWrap/>
            <w:vAlign w:val="bottom"/>
            <w:hideMark/>
          </w:tcPr>
          <w:p w14:paraId="5E42FF7A" w14:textId="77777777" w:rsidR="00DD7680" w:rsidRPr="00DD7680" w:rsidRDefault="00DD7680" w:rsidP="00DD7680">
            <w:pPr>
              <w:spacing w:after="0"/>
              <w:jc w:val="right"/>
              <w:rPr>
                <w:rFonts w:ascii="Arial" w:hAnsi="Arial" w:cs="Arial"/>
                <w:sz w:val="16"/>
                <w:szCs w:val="16"/>
              </w:rPr>
            </w:pPr>
            <w:r w:rsidRPr="00DD7680">
              <w:rPr>
                <w:rFonts w:ascii="Arial" w:hAnsi="Arial" w:cs="Arial"/>
                <w:sz w:val="16"/>
                <w:szCs w:val="16"/>
              </w:rPr>
              <w:t>65,324</w:t>
            </w:r>
          </w:p>
        </w:tc>
        <w:tc>
          <w:tcPr>
            <w:tcW w:w="900" w:type="dxa"/>
            <w:tcBorders>
              <w:top w:val="nil"/>
              <w:left w:val="nil"/>
              <w:bottom w:val="nil"/>
              <w:right w:val="nil"/>
            </w:tcBorders>
            <w:shd w:val="clear" w:color="000000" w:fill="D9D9D9"/>
            <w:noWrap/>
            <w:vAlign w:val="bottom"/>
            <w:hideMark/>
          </w:tcPr>
          <w:p w14:paraId="4B4FE108" w14:textId="77777777" w:rsidR="00DD7680" w:rsidRPr="00DD7680" w:rsidRDefault="00DD7680" w:rsidP="00DD7680">
            <w:pPr>
              <w:spacing w:after="0"/>
              <w:jc w:val="right"/>
              <w:rPr>
                <w:rFonts w:ascii="Arial" w:hAnsi="Arial" w:cs="Arial"/>
                <w:sz w:val="16"/>
                <w:szCs w:val="16"/>
              </w:rPr>
            </w:pPr>
            <w:r w:rsidRPr="00DD7680">
              <w:rPr>
                <w:rFonts w:ascii="Arial" w:hAnsi="Arial" w:cs="Arial"/>
                <w:sz w:val="16"/>
                <w:szCs w:val="16"/>
              </w:rPr>
              <w:t>65,310</w:t>
            </w:r>
          </w:p>
        </w:tc>
        <w:tc>
          <w:tcPr>
            <w:tcW w:w="900" w:type="dxa"/>
            <w:tcBorders>
              <w:top w:val="nil"/>
              <w:left w:val="nil"/>
              <w:bottom w:val="nil"/>
              <w:right w:val="nil"/>
            </w:tcBorders>
            <w:shd w:val="clear" w:color="auto" w:fill="auto"/>
            <w:noWrap/>
            <w:vAlign w:val="bottom"/>
            <w:hideMark/>
          </w:tcPr>
          <w:p w14:paraId="5278D775" w14:textId="77777777" w:rsidR="00DD7680" w:rsidRPr="00DD7680" w:rsidRDefault="00DD7680" w:rsidP="00DD7680">
            <w:pPr>
              <w:spacing w:after="0"/>
              <w:jc w:val="right"/>
              <w:rPr>
                <w:rFonts w:ascii="Arial" w:hAnsi="Arial" w:cs="Arial"/>
                <w:sz w:val="16"/>
                <w:szCs w:val="16"/>
              </w:rPr>
            </w:pPr>
            <w:r w:rsidRPr="00DD7680">
              <w:rPr>
                <w:rFonts w:ascii="Arial" w:hAnsi="Arial" w:cs="Arial"/>
                <w:sz w:val="16"/>
                <w:szCs w:val="16"/>
              </w:rPr>
              <w:t>64,928</w:t>
            </w:r>
          </w:p>
        </w:tc>
        <w:tc>
          <w:tcPr>
            <w:tcW w:w="900" w:type="dxa"/>
            <w:tcBorders>
              <w:top w:val="nil"/>
              <w:left w:val="nil"/>
              <w:bottom w:val="nil"/>
              <w:right w:val="nil"/>
            </w:tcBorders>
            <w:shd w:val="clear" w:color="auto" w:fill="auto"/>
            <w:noWrap/>
            <w:vAlign w:val="bottom"/>
            <w:hideMark/>
          </w:tcPr>
          <w:p w14:paraId="00EE7E65" w14:textId="77777777" w:rsidR="00DD7680" w:rsidRPr="00DD7680" w:rsidRDefault="00DD7680" w:rsidP="00DD7680">
            <w:pPr>
              <w:spacing w:after="0"/>
              <w:jc w:val="right"/>
              <w:rPr>
                <w:rFonts w:ascii="Arial" w:hAnsi="Arial" w:cs="Arial"/>
                <w:sz w:val="16"/>
                <w:szCs w:val="16"/>
              </w:rPr>
            </w:pPr>
            <w:r w:rsidRPr="00DD7680">
              <w:rPr>
                <w:rFonts w:ascii="Arial" w:hAnsi="Arial" w:cs="Arial"/>
                <w:sz w:val="16"/>
                <w:szCs w:val="16"/>
              </w:rPr>
              <w:t>55,382</w:t>
            </w:r>
          </w:p>
        </w:tc>
        <w:tc>
          <w:tcPr>
            <w:tcW w:w="900" w:type="dxa"/>
            <w:tcBorders>
              <w:top w:val="nil"/>
              <w:left w:val="nil"/>
              <w:bottom w:val="nil"/>
              <w:right w:val="nil"/>
            </w:tcBorders>
            <w:shd w:val="clear" w:color="auto" w:fill="auto"/>
            <w:noWrap/>
            <w:vAlign w:val="bottom"/>
            <w:hideMark/>
          </w:tcPr>
          <w:p w14:paraId="5873A8D4" w14:textId="77777777" w:rsidR="00DD7680" w:rsidRPr="00DD7680" w:rsidRDefault="00DD7680" w:rsidP="00DD7680">
            <w:pPr>
              <w:spacing w:after="0"/>
              <w:jc w:val="right"/>
              <w:rPr>
                <w:rFonts w:ascii="Arial" w:hAnsi="Arial" w:cs="Arial"/>
                <w:sz w:val="16"/>
                <w:szCs w:val="16"/>
              </w:rPr>
            </w:pPr>
            <w:r w:rsidRPr="00DD7680">
              <w:rPr>
                <w:rFonts w:ascii="Arial" w:hAnsi="Arial" w:cs="Arial"/>
                <w:sz w:val="16"/>
                <w:szCs w:val="16"/>
              </w:rPr>
              <w:t>55,382</w:t>
            </w:r>
          </w:p>
        </w:tc>
      </w:tr>
      <w:tr w:rsidR="00DD7680" w:rsidRPr="00DD7680" w14:paraId="3F34AECE" w14:textId="77777777" w:rsidTr="00DD7680">
        <w:trPr>
          <w:trHeight w:val="240"/>
        </w:trPr>
        <w:tc>
          <w:tcPr>
            <w:tcW w:w="2860" w:type="dxa"/>
            <w:tcBorders>
              <w:top w:val="nil"/>
              <w:left w:val="nil"/>
              <w:bottom w:val="nil"/>
              <w:right w:val="nil"/>
            </w:tcBorders>
            <w:shd w:val="clear" w:color="auto" w:fill="auto"/>
            <w:vAlign w:val="bottom"/>
            <w:hideMark/>
          </w:tcPr>
          <w:p w14:paraId="4A76DC9F" w14:textId="77777777" w:rsidR="00DD7680" w:rsidRPr="00DD7680" w:rsidRDefault="00DD7680" w:rsidP="00DD7680">
            <w:pPr>
              <w:spacing w:after="0"/>
              <w:ind w:firstLineChars="100" w:firstLine="160"/>
              <w:rPr>
                <w:rFonts w:ascii="Arial" w:hAnsi="Arial" w:cs="Arial"/>
                <w:color w:val="000000"/>
                <w:sz w:val="16"/>
                <w:szCs w:val="16"/>
              </w:rPr>
            </w:pPr>
            <w:r w:rsidRPr="00DD7680">
              <w:rPr>
                <w:rFonts w:ascii="Arial" w:hAnsi="Arial" w:cs="Arial"/>
                <w:color w:val="000000"/>
                <w:sz w:val="16"/>
                <w:szCs w:val="16"/>
              </w:rPr>
              <w:t>less lease principal repayments</w:t>
            </w:r>
          </w:p>
        </w:tc>
        <w:tc>
          <w:tcPr>
            <w:tcW w:w="900" w:type="dxa"/>
            <w:tcBorders>
              <w:top w:val="nil"/>
              <w:left w:val="nil"/>
              <w:bottom w:val="nil"/>
              <w:right w:val="nil"/>
            </w:tcBorders>
            <w:shd w:val="clear" w:color="auto" w:fill="auto"/>
            <w:noWrap/>
            <w:vAlign w:val="bottom"/>
            <w:hideMark/>
          </w:tcPr>
          <w:p w14:paraId="4CFA9EEC" w14:textId="77777777" w:rsidR="00DD7680" w:rsidRPr="00DD7680" w:rsidRDefault="00DD7680" w:rsidP="00DD7680">
            <w:pPr>
              <w:spacing w:after="0"/>
              <w:jc w:val="right"/>
              <w:rPr>
                <w:rFonts w:ascii="Arial" w:hAnsi="Arial" w:cs="Arial"/>
                <w:sz w:val="16"/>
                <w:szCs w:val="16"/>
              </w:rPr>
            </w:pPr>
            <w:r w:rsidRPr="00DD7680">
              <w:rPr>
                <w:rFonts w:ascii="Arial" w:hAnsi="Arial" w:cs="Arial"/>
                <w:sz w:val="16"/>
                <w:szCs w:val="16"/>
              </w:rPr>
              <w:t>(55,135)</w:t>
            </w:r>
          </w:p>
        </w:tc>
        <w:tc>
          <w:tcPr>
            <w:tcW w:w="900" w:type="dxa"/>
            <w:tcBorders>
              <w:top w:val="nil"/>
              <w:left w:val="nil"/>
              <w:bottom w:val="nil"/>
              <w:right w:val="nil"/>
            </w:tcBorders>
            <w:shd w:val="clear" w:color="000000" w:fill="D9D9D9"/>
            <w:noWrap/>
            <w:vAlign w:val="bottom"/>
            <w:hideMark/>
          </w:tcPr>
          <w:p w14:paraId="45AF916F" w14:textId="77777777" w:rsidR="00DD7680" w:rsidRPr="00DD7680" w:rsidRDefault="00DD7680" w:rsidP="00DD7680">
            <w:pPr>
              <w:spacing w:after="0"/>
              <w:jc w:val="right"/>
              <w:rPr>
                <w:rFonts w:ascii="Arial" w:hAnsi="Arial" w:cs="Arial"/>
                <w:sz w:val="16"/>
                <w:szCs w:val="16"/>
              </w:rPr>
            </w:pPr>
            <w:r w:rsidRPr="00DD7680">
              <w:rPr>
                <w:rFonts w:ascii="Arial" w:hAnsi="Arial" w:cs="Arial"/>
                <w:sz w:val="16"/>
                <w:szCs w:val="16"/>
              </w:rPr>
              <w:t>(57,943)</w:t>
            </w:r>
          </w:p>
        </w:tc>
        <w:tc>
          <w:tcPr>
            <w:tcW w:w="900" w:type="dxa"/>
            <w:tcBorders>
              <w:top w:val="nil"/>
              <w:left w:val="nil"/>
              <w:bottom w:val="nil"/>
              <w:right w:val="nil"/>
            </w:tcBorders>
            <w:shd w:val="clear" w:color="auto" w:fill="auto"/>
            <w:noWrap/>
            <w:vAlign w:val="bottom"/>
            <w:hideMark/>
          </w:tcPr>
          <w:p w14:paraId="7B6B3706" w14:textId="77777777" w:rsidR="00DD7680" w:rsidRPr="00DD7680" w:rsidRDefault="00DD7680" w:rsidP="00DD7680">
            <w:pPr>
              <w:spacing w:after="0"/>
              <w:jc w:val="right"/>
              <w:rPr>
                <w:rFonts w:ascii="Arial" w:hAnsi="Arial" w:cs="Arial"/>
                <w:sz w:val="16"/>
                <w:szCs w:val="16"/>
              </w:rPr>
            </w:pPr>
            <w:r w:rsidRPr="00DD7680">
              <w:rPr>
                <w:rFonts w:ascii="Arial" w:hAnsi="Arial" w:cs="Arial"/>
                <w:sz w:val="16"/>
                <w:szCs w:val="16"/>
              </w:rPr>
              <w:t>(60,277)</w:t>
            </w:r>
          </w:p>
        </w:tc>
        <w:tc>
          <w:tcPr>
            <w:tcW w:w="900" w:type="dxa"/>
            <w:tcBorders>
              <w:top w:val="nil"/>
              <w:left w:val="nil"/>
              <w:bottom w:val="nil"/>
              <w:right w:val="nil"/>
            </w:tcBorders>
            <w:shd w:val="clear" w:color="auto" w:fill="auto"/>
            <w:noWrap/>
            <w:vAlign w:val="bottom"/>
            <w:hideMark/>
          </w:tcPr>
          <w:p w14:paraId="5B2ACA01" w14:textId="77777777" w:rsidR="00DD7680" w:rsidRPr="00DD7680" w:rsidRDefault="00DD7680" w:rsidP="00DD7680">
            <w:pPr>
              <w:spacing w:after="0"/>
              <w:jc w:val="right"/>
              <w:rPr>
                <w:rFonts w:ascii="Arial" w:hAnsi="Arial" w:cs="Arial"/>
                <w:sz w:val="16"/>
                <w:szCs w:val="16"/>
              </w:rPr>
            </w:pPr>
            <w:r w:rsidRPr="00DD7680">
              <w:rPr>
                <w:rFonts w:ascii="Arial" w:hAnsi="Arial" w:cs="Arial"/>
                <w:sz w:val="16"/>
                <w:szCs w:val="16"/>
              </w:rPr>
              <w:t>(52,012)</w:t>
            </w:r>
          </w:p>
        </w:tc>
        <w:tc>
          <w:tcPr>
            <w:tcW w:w="900" w:type="dxa"/>
            <w:tcBorders>
              <w:top w:val="nil"/>
              <w:left w:val="nil"/>
              <w:bottom w:val="nil"/>
              <w:right w:val="nil"/>
            </w:tcBorders>
            <w:shd w:val="clear" w:color="auto" w:fill="auto"/>
            <w:noWrap/>
            <w:vAlign w:val="bottom"/>
            <w:hideMark/>
          </w:tcPr>
          <w:p w14:paraId="139466B3" w14:textId="77777777" w:rsidR="00DD7680" w:rsidRPr="00DD7680" w:rsidRDefault="00DD7680" w:rsidP="00DD7680">
            <w:pPr>
              <w:spacing w:after="0"/>
              <w:jc w:val="right"/>
              <w:rPr>
                <w:rFonts w:ascii="Arial" w:hAnsi="Arial" w:cs="Arial"/>
                <w:sz w:val="16"/>
                <w:szCs w:val="16"/>
              </w:rPr>
            </w:pPr>
            <w:r w:rsidRPr="00DD7680">
              <w:rPr>
                <w:rFonts w:ascii="Arial" w:hAnsi="Arial" w:cs="Arial"/>
                <w:sz w:val="16"/>
                <w:szCs w:val="16"/>
              </w:rPr>
              <w:t>(52,012)</w:t>
            </w:r>
          </w:p>
        </w:tc>
      </w:tr>
      <w:tr w:rsidR="00DD7680" w:rsidRPr="00DD7680" w14:paraId="17124300" w14:textId="77777777" w:rsidTr="00DD7680">
        <w:trPr>
          <w:trHeight w:val="525"/>
        </w:trPr>
        <w:tc>
          <w:tcPr>
            <w:tcW w:w="2860" w:type="dxa"/>
            <w:tcBorders>
              <w:top w:val="nil"/>
              <w:left w:val="nil"/>
              <w:bottom w:val="single" w:sz="4" w:space="0" w:color="auto"/>
              <w:right w:val="nil"/>
            </w:tcBorders>
            <w:shd w:val="clear" w:color="auto" w:fill="auto"/>
            <w:vAlign w:val="bottom"/>
            <w:hideMark/>
          </w:tcPr>
          <w:p w14:paraId="6322DD24" w14:textId="77777777" w:rsidR="00DD7680" w:rsidRPr="00DD7680" w:rsidRDefault="00DD7680" w:rsidP="00DD7680">
            <w:pPr>
              <w:spacing w:after="0"/>
              <w:rPr>
                <w:rFonts w:ascii="Arial" w:hAnsi="Arial" w:cs="Arial"/>
                <w:b/>
                <w:bCs/>
                <w:sz w:val="16"/>
                <w:szCs w:val="16"/>
              </w:rPr>
            </w:pPr>
            <w:r w:rsidRPr="00DD7680">
              <w:rPr>
                <w:rFonts w:ascii="Arial" w:hAnsi="Arial" w:cs="Arial"/>
                <w:b/>
                <w:bCs/>
                <w:sz w:val="16"/>
                <w:szCs w:val="16"/>
              </w:rPr>
              <w:t>Total comprehensive income (loss) attributable to the agency</w:t>
            </w:r>
          </w:p>
        </w:tc>
        <w:tc>
          <w:tcPr>
            <w:tcW w:w="900" w:type="dxa"/>
            <w:tcBorders>
              <w:top w:val="nil"/>
              <w:left w:val="nil"/>
              <w:bottom w:val="single" w:sz="4" w:space="0" w:color="auto"/>
              <w:right w:val="nil"/>
            </w:tcBorders>
            <w:shd w:val="clear" w:color="auto" w:fill="auto"/>
            <w:noWrap/>
            <w:vAlign w:val="bottom"/>
            <w:hideMark/>
          </w:tcPr>
          <w:p w14:paraId="4B8A92C8" w14:textId="77777777" w:rsidR="00DD7680" w:rsidRPr="00DD7680" w:rsidRDefault="00DD7680" w:rsidP="00DD7680">
            <w:pPr>
              <w:spacing w:after="0"/>
              <w:jc w:val="right"/>
              <w:rPr>
                <w:rFonts w:ascii="Arial" w:hAnsi="Arial" w:cs="Arial"/>
                <w:b/>
                <w:bCs/>
                <w:sz w:val="16"/>
                <w:szCs w:val="16"/>
              </w:rPr>
            </w:pPr>
            <w:r w:rsidRPr="00DD7680">
              <w:rPr>
                <w:rFonts w:ascii="Arial" w:hAnsi="Arial" w:cs="Arial"/>
                <w:b/>
                <w:bCs/>
                <w:sz w:val="16"/>
                <w:szCs w:val="16"/>
              </w:rPr>
              <w:t>(3,052)</w:t>
            </w:r>
          </w:p>
        </w:tc>
        <w:tc>
          <w:tcPr>
            <w:tcW w:w="900" w:type="dxa"/>
            <w:tcBorders>
              <w:top w:val="nil"/>
              <w:left w:val="nil"/>
              <w:bottom w:val="single" w:sz="4" w:space="0" w:color="auto"/>
              <w:right w:val="nil"/>
            </w:tcBorders>
            <w:shd w:val="clear" w:color="000000" w:fill="D9D9D9"/>
            <w:noWrap/>
            <w:vAlign w:val="bottom"/>
            <w:hideMark/>
          </w:tcPr>
          <w:p w14:paraId="1E2DE14B" w14:textId="77777777" w:rsidR="00DD7680" w:rsidRPr="00DD7680" w:rsidRDefault="00DD7680" w:rsidP="00DD7680">
            <w:pPr>
              <w:spacing w:after="0"/>
              <w:jc w:val="right"/>
              <w:rPr>
                <w:rFonts w:ascii="Arial" w:hAnsi="Arial" w:cs="Arial"/>
                <w:b/>
                <w:bCs/>
                <w:sz w:val="16"/>
                <w:szCs w:val="16"/>
              </w:rPr>
            </w:pPr>
            <w:r w:rsidRPr="00DD7680">
              <w:rPr>
                <w:rFonts w:ascii="Arial" w:hAnsi="Arial" w:cs="Arial"/>
                <w:b/>
                <w:bCs/>
                <w:sz w:val="16"/>
                <w:szCs w:val="16"/>
              </w:rPr>
              <w:t>(477)</w:t>
            </w:r>
          </w:p>
        </w:tc>
        <w:tc>
          <w:tcPr>
            <w:tcW w:w="900" w:type="dxa"/>
            <w:tcBorders>
              <w:top w:val="nil"/>
              <w:left w:val="nil"/>
              <w:bottom w:val="single" w:sz="4" w:space="0" w:color="auto"/>
              <w:right w:val="nil"/>
            </w:tcBorders>
            <w:shd w:val="clear" w:color="auto" w:fill="auto"/>
            <w:noWrap/>
            <w:vAlign w:val="bottom"/>
            <w:hideMark/>
          </w:tcPr>
          <w:p w14:paraId="6128BD88" w14:textId="77777777" w:rsidR="00DD7680" w:rsidRPr="00DD7680" w:rsidRDefault="00DD7680" w:rsidP="00DD7680">
            <w:pPr>
              <w:spacing w:after="0"/>
              <w:jc w:val="right"/>
              <w:rPr>
                <w:rFonts w:ascii="Arial" w:hAnsi="Arial" w:cs="Arial"/>
                <w:b/>
                <w:bCs/>
                <w:sz w:val="16"/>
                <w:szCs w:val="16"/>
              </w:rPr>
            </w:pPr>
            <w:r w:rsidRPr="00DD7680">
              <w:rPr>
                <w:rFonts w:ascii="Arial" w:hAnsi="Arial" w:cs="Arial"/>
                <w:b/>
                <w:bCs/>
                <w:sz w:val="16"/>
                <w:szCs w:val="16"/>
              </w:rPr>
              <w:t>-</w:t>
            </w:r>
          </w:p>
        </w:tc>
        <w:tc>
          <w:tcPr>
            <w:tcW w:w="900" w:type="dxa"/>
            <w:tcBorders>
              <w:top w:val="nil"/>
              <w:left w:val="nil"/>
              <w:bottom w:val="single" w:sz="4" w:space="0" w:color="auto"/>
              <w:right w:val="nil"/>
            </w:tcBorders>
            <w:shd w:val="clear" w:color="auto" w:fill="auto"/>
            <w:noWrap/>
            <w:vAlign w:val="bottom"/>
            <w:hideMark/>
          </w:tcPr>
          <w:p w14:paraId="72FBE897" w14:textId="77777777" w:rsidR="00DD7680" w:rsidRPr="00DD7680" w:rsidRDefault="00DD7680" w:rsidP="00DD7680">
            <w:pPr>
              <w:spacing w:after="0"/>
              <w:jc w:val="right"/>
              <w:rPr>
                <w:rFonts w:ascii="Arial" w:hAnsi="Arial" w:cs="Arial"/>
                <w:b/>
                <w:bCs/>
                <w:sz w:val="16"/>
                <w:szCs w:val="16"/>
              </w:rPr>
            </w:pPr>
            <w:r w:rsidRPr="00DD7680">
              <w:rPr>
                <w:rFonts w:ascii="Arial" w:hAnsi="Arial" w:cs="Arial"/>
                <w:b/>
                <w:bCs/>
                <w:sz w:val="16"/>
                <w:szCs w:val="16"/>
              </w:rPr>
              <w:t>-</w:t>
            </w:r>
          </w:p>
        </w:tc>
        <w:tc>
          <w:tcPr>
            <w:tcW w:w="900" w:type="dxa"/>
            <w:tcBorders>
              <w:top w:val="nil"/>
              <w:left w:val="nil"/>
              <w:bottom w:val="single" w:sz="4" w:space="0" w:color="auto"/>
              <w:right w:val="nil"/>
            </w:tcBorders>
            <w:shd w:val="clear" w:color="auto" w:fill="auto"/>
            <w:noWrap/>
            <w:vAlign w:val="bottom"/>
            <w:hideMark/>
          </w:tcPr>
          <w:p w14:paraId="4516CF0F" w14:textId="77777777" w:rsidR="00DD7680" w:rsidRPr="00DD7680" w:rsidRDefault="00DD7680" w:rsidP="00DD7680">
            <w:pPr>
              <w:spacing w:after="0"/>
              <w:jc w:val="right"/>
              <w:rPr>
                <w:rFonts w:ascii="Arial" w:hAnsi="Arial" w:cs="Arial"/>
                <w:b/>
                <w:bCs/>
                <w:sz w:val="16"/>
                <w:szCs w:val="16"/>
              </w:rPr>
            </w:pPr>
            <w:r w:rsidRPr="00DD7680">
              <w:rPr>
                <w:rFonts w:ascii="Arial" w:hAnsi="Arial" w:cs="Arial"/>
                <w:b/>
                <w:bCs/>
                <w:sz w:val="16"/>
                <w:szCs w:val="16"/>
              </w:rPr>
              <w:t>-</w:t>
            </w:r>
          </w:p>
        </w:tc>
      </w:tr>
    </w:tbl>
    <w:p w14:paraId="170E5D8A" w14:textId="4D46C41E" w:rsidR="00DD7680" w:rsidRDefault="00DD7680" w:rsidP="00DD7680">
      <w:pPr>
        <w:pStyle w:val="NEGCFootnote"/>
        <w:spacing w:before="120" w:after="40"/>
      </w:pPr>
      <w:r>
        <w:t>Prepared on Australian Accounting Standards basis.</w:t>
      </w:r>
    </w:p>
    <w:p w14:paraId="1D272823" w14:textId="1B8E7D11" w:rsidR="00DD7680" w:rsidRDefault="00DD7680" w:rsidP="00DD7680">
      <w:pPr>
        <w:pStyle w:val="NEGCFootnote"/>
        <w:spacing w:after="40"/>
      </w:pPr>
      <w:r>
        <w:t>Table has been prepared inclusive of 2022</w:t>
      </w:r>
      <w:r w:rsidR="000A3E14">
        <w:t>–</w:t>
      </w:r>
      <w:r>
        <w:t>23 Additional Estimates figures.</w:t>
      </w:r>
    </w:p>
    <w:p w14:paraId="33CE55AB" w14:textId="03C130FB" w:rsidR="00DD7680" w:rsidRDefault="00DD7680" w:rsidP="00DD7680">
      <w:pPr>
        <w:pStyle w:val="NEGCFootnote"/>
      </w:pPr>
      <w:r>
        <w:t>RoU = Right-of-Use asset</w:t>
      </w:r>
    </w:p>
    <w:p w14:paraId="66EEEF72" w14:textId="2CD6497F" w:rsidR="003B668A" w:rsidRPr="003B668A" w:rsidRDefault="00892374" w:rsidP="00BF3CCA">
      <w:pPr>
        <w:rPr>
          <w:snapToGrid w:val="0"/>
        </w:rPr>
      </w:pPr>
      <w:r w:rsidRPr="00CA1DA9">
        <w:br w:type="page"/>
      </w:r>
    </w:p>
    <w:p w14:paraId="7488469C" w14:textId="77777777" w:rsidR="00C61C63" w:rsidRPr="00E654A5" w:rsidRDefault="00E654A5" w:rsidP="008638CF">
      <w:pPr>
        <w:keepNext/>
        <w:spacing w:before="120"/>
        <w:rPr>
          <w:rFonts w:ascii="Arial" w:hAnsi="Arial"/>
          <w:b/>
        </w:rPr>
      </w:pPr>
      <w:r w:rsidRPr="00E654A5">
        <w:rPr>
          <w:rFonts w:ascii="Arial" w:hAnsi="Arial"/>
          <w:b/>
        </w:rPr>
        <w:lastRenderedPageBreak/>
        <w:t>Table 3.2: Budgeted departmental balance sheet (as at 30 June)</w:t>
      </w:r>
    </w:p>
    <w:tbl>
      <w:tblPr>
        <w:tblW w:w="7360" w:type="dxa"/>
        <w:tblLayout w:type="fixed"/>
        <w:tblLook w:val="04A0" w:firstRow="1" w:lastRow="0" w:firstColumn="1" w:lastColumn="0" w:noHBand="0" w:noVBand="1"/>
      </w:tblPr>
      <w:tblGrid>
        <w:gridCol w:w="2963"/>
        <w:gridCol w:w="885"/>
        <w:gridCol w:w="878"/>
        <w:gridCol w:w="878"/>
        <w:gridCol w:w="878"/>
        <w:gridCol w:w="878"/>
      </w:tblGrid>
      <w:tr w:rsidR="00896B3B" w:rsidRPr="00896B3B" w14:paraId="5172CF29" w14:textId="77777777" w:rsidTr="0050276D">
        <w:trPr>
          <w:trHeight w:val="765"/>
        </w:trPr>
        <w:tc>
          <w:tcPr>
            <w:tcW w:w="2963" w:type="dxa"/>
            <w:tcBorders>
              <w:top w:val="single" w:sz="4" w:space="0" w:color="auto"/>
              <w:left w:val="nil"/>
              <w:bottom w:val="nil"/>
              <w:right w:val="nil"/>
            </w:tcBorders>
            <w:shd w:val="clear" w:color="auto" w:fill="auto"/>
            <w:hideMark/>
          </w:tcPr>
          <w:p w14:paraId="0BAF3356" w14:textId="77777777" w:rsidR="00896B3B" w:rsidRPr="00896B3B" w:rsidRDefault="00896B3B" w:rsidP="0050276D">
            <w:pPr>
              <w:spacing w:before="40" w:after="0"/>
              <w:jc w:val="right"/>
              <w:rPr>
                <w:rFonts w:ascii="Arial" w:hAnsi="Arial" w:cs="Arial"/>
                <w:sz w:val="16"/>
                <w:szCs w:val="16"/>
              </w:rPr>
            </w:pPr>
            <w:r w:rsidRPr="00896B3B">
              <w:rPr>
                <w:rFonts w:ascii="Arial" w:hAnsi="Arial" w:cs="Arial"/>
                <w:sz w:val="16"/>
                <w:szCs w:val="16"/>
              </w:rPr>
              <w:t> </w:t>
            </w:r>
          </w:p>
        </w:tc>
        <w:tc>
          <w:tcPr>
            <w:tcW w:w="885" w:type="dxa"/>
            <w:tcBorders>
              <w:top w:val="single" w:sz="4" w:space="0" w:color="auto"/>
              <w:left w:val="nil"/>
              <w:bottom w:val="single" w:sz="4" w:space="0" w:color="auto"/>
              <w:right w:val="nil"/>
            </w:tcBorders>
            <w:shd w:val="clear" w:color="auto" w:fill="auto"/>
            <w:tcMar>
              <w:left w:w="0" w:type="dxa"/>
            </w:tcMar>
            <w:hideMark/>
          </w:tcPr>
          <w:p w14:paraId="5B512AAE" w14:textId="77777777" w:rsidR="00896B3B" w:rsidRPr="00896B3B" w:rsidRDefault="00896B3B" w:rsidP="0050276D">
            <w:pPr>
              <w:spacing w:before="40" w:after="0"/>
              <w:jc w:val="right"/>
              <w:rPr>
                <w:rFonts w:ascii="Arial" w:hAnsi="Arial" w:cs="Arial"/>
                <w:b/>
                <w:bCs/>
                <w:sz w:val="16"/>
                <w:szCs w:val="16"/>
              </w:rPr>
            </w:pPr>
            <w:r w:rsidRPr="00896B3B">
              <w:rPr>
                <w:rFonts w:ascii="Arial" w:hAnsi="Arial" w:cs="Arial"/>
                <w:b/>
                <w:bCs/>
                <w:sz w:val="16"/>
                <w:szCs w:val="16"/>
              </w:rPr>
              <w:t>2022–23</w:t>
            </w:r>
            <w:r w:rsidRPr="00896B3B">
              <w:rPr>
                <w:rFonts w:ascii="Arial" w:hAnsi="Arial" w:cs="Arial"/>
                <w:b/>
                <w:bCs/>
                <w:sz w:val="16"/>
                <w:szCs w:val="16"/>
              </w:rPr>
              <w:br/>
              <w:t>Estimated actual</w:t>
            </w:r>
            <w:r w:rsidRPr="00896B3B">
              <w:rPr>
                <w:rFonts w:ascii="Arial" w:hAnsi="Arial" w:cs="Arial"/>
                <w:b/>
                <w:bCs/>
                <w:sz w:val="16"/>
                <w:szCs w:val="16"/>
              </w:rPr>
              <w:br/>
              <w:t>$'000</w:t>
            </w:r>
          </w:p>
        </w:tc>
        <w:tc>
          <w:tcPr>
            <w:tcW w:w="878" w:type="dxa"/>
            <w:tcBorders>
              <w:top w:val="single" w:sz="4" w:space="0" w:color="auto"/>
              <w:left w:val="nil"/>
              <w:bottom w:val="single" w:sz="4" w:space="0" w:color="auto"/>
              <w:right w:val="nil"/>
            </w:tcBorders>
            <w:shd w:val="clear" w:color="000000" w:fill="D9D9D9"/>
            <w:hideMark/>
          </w:tcPr>
          <w:p w14:paraId="53DF3724" w14:textId="77777777" w:rsidR="00896B3B" w:rsidRPr="00896B3B" w:rsidRDefault="00896B3B" w:rsidP="0050276D">
            <w:pPr>
              <w:spacing w:before="40" w:after="0"/>
              <w:jc w:val="right"/>
              <w:rPr>
                <w:rFonts w:ascii="Arial" w:hAnsi="Arial" w:cs="Arial"/>
                <w:b/>
                <w:bCs/>
                <w:sz w:val="16"/>
                <w:szCs w:val="16"/>
              </w:rPr>
            </w:pPr>
            <w:r w:rsidRPr="00896B3B">
              <w:rPr>
                <w:rFonts w:ascii="Arial" w:hAnsi="Arial" w:cs="Arial"/>
                <w:b/>
                <w:bCs/>
                <w:sz w:val="16"/>
                <w:szCs w:val="16"/>
              </w:rPr>
              <w:t>2023–24</w:t>
            </w:r>
            <w:r w:rsidRPr="00896B3B">
              <w:rPr>
                <w:rFonts w:ascii="Arial" w:hAnsi="Arial" w:cs="Arial"/>
                <w:b/>
                <w:bCs/>
                <w:sz w:val="16"/>
                <w:szCs w:val="16"/>
              </w:rPr>
              <w:br/>
              <w:t xml:space="preserve">Budget  </w:t>
            </w:r>
            <w:r w:rsidRPr="00896B3B">
              <w:rPr>
                <w:rFonts w:ascii="Arial" w:hAnsi="Arial" w:cs="Arial"/>
                <w:b/>
                <w:bCs/>
                <w:sz w:val="16"/>
                <w:szCs w:val="16"/>
              </w:rPr>
              <w:br/>
            </w:r>
            <w:r w:rsidRPr="00896B3B">
              <w:rPr>
                <w:rFonts w:ascii="Arial" w:hAnsi="Arial" w:cs="Arial"/>
                <w:b/>
                <w:bCs/>
                <w:sz w:val="16"/>
                <w:szCs w:val="16"/>
              </w:rPr>
              <w:br/>
              <w:t>$'000</w:t>
            </w:r>
          </w:p>
        </w:tc>
        <w:tc>
          <w:tcPr>
            <w:tcW w:w="878" w:type="dxa"/>
            <w:tcBorders>
              <w:top w:val="single" w:sz="4" w:space="0" w:color="auto"/>
              <w:left w:val="nil"/>
              <w:bottom w:val="single" w:sz="4" w:space="0" w:color="auto"/>
              <w:right w:val="nil"/>
            </w:tcBorders>
            <w:shd w:val="clear" w:color="auto" w:fill="auto"/>
            <w:hideMark/>
          </w:tcPr>
          <w:p w14:paraId="3553496E" w14:textId="77777777" w:rsidR="00896B3B" w:rsidRPr="00896B3B" w:rsidRDefault="00896B3B" w:rsidP="0050276D">
            <w:pPr>
              <w:spacing w:before="40" w:after="0"/>
              <w:jc w:val="right"/>
              <w:rPr>
                <w:rFonts w:ascii="Arial" w:hAnsi="Arial" w:cs="Arial"/>
                <w:b/>
                <w:bCs/>
                <w:sz w:val="16"/>
                <w:szCs w:val="16"/>
              </w:rPr>
            </w:pPr>
            <w:r w:rsidRPr="00896B3B">
              <w:rPr>
                <w:rFonts w:ascii="Arial" w:hAnsi="Arial" w:cs="Arial"/>
                <w:b/>
                <w:bCs/>
                <w:sz w:val="16"/>
                <w:szCs w:val="16"/>
              </w:rPr>
              <w:t>2024–25</w:t>
            </w:r>
            <w:r w:rsidRPr="00896B3B">
              <w:rPr>
                <w:rFonts w:ascii="Arial" w:hAnsi="Arial" w:cs="Arial"/>
                <w:b/>
                <w:bCs/>
                <w:sz w:val="16"/>
                <w:szCs w:val="16"/>
              </w:rPr>
              <w:br/>
              <w:t xml:space="preserve">Forward estimate </w:t>
            </w:r>
            <w:r w:rsidRPr="00896B3B">
              <w:rPr>
                <w:rFonts w:ascii="Arial" w:hAnsi="Arial" w:cs="Arial"/>
                <w:b/>
                <w:bCs/>
                <w:sz w:val="16"/>
                <w:szCs w:val="16"/>
              </w:rPr>
              <w:br/>
              <w:t>$'000</w:t>
            </w:r>
          </w:p>
        </w:tc>
        <w:tc>
          <w:tcPr>
            <w:tcW w:w="878" w:type="dxa"/>
            <w:tcBorders>
              <w:top w:val="single" w:sz="4" w:space="0" w:color="auto"/>
              <w:left w:val="nil"/>
              <w:bottom w:val="single" w:sz="4" w:space="0" w:color="auto"/>
              <w:right w:val="nil"/>
            </w:tcBorders>
            <w:shd w:val="clear" w:color="auto" w:fill="auto"/>
            <w:hideMark/>
          </w:tcPr>
          <w:p w14:paraId="5734C345" w14:textId="77777777" w:rsidR="00896B3B" w:rsidRPr="00896B3B" w:rsidRDefault="00896B3B" w:rsidP="0050276D">
            <w:pPr>
              <w:spacing w:before="40" w:after="0"/>
              <w:jc w:val="right"/>
              <w:rPr>
                <w:rFonts w:ascii="Arial" w:hAnsi="Arial" w:cs="Arial"/>
                <w:b/>
                <w:bCs/>
                <w:sz w:val="16"/>
                <w:szCs w:val="16"/>
              </w:rPr>
            </w:pPr>
            <w:r w:rsidRPr="00896B3B">
              <w:rPr>
                <w:rFonts w:ascii="Arial" w:hAnsi="Arial" w:cs="Arial"/>
                <w:b/>
                <w:bCs/>
                <w:sz w:val="16"/>
                <w:szCs w:val="16"/>
              </w:rPr>
              <w:t>2025–26</w:t>
            </w:r>
            <w:r w:rsidRPr="00896B3B">
              <w:rPr>
                <w:rFonts w:ascii="Arial" w:hAnsi="Arial" w:cs="Arial"/>
                <w:b/>
                <w:bCs/>
                <w:sz w:val="16"/>
                <w:szCs w:val="16"/>
              </w:rPr>
              <w:br/>
              <w:t xml:space="preserve">Forward estimate </w:t>
            </w:r>
            <w:r w:rsidRPr="00896B3B">
              <w:rPr>
                <w:rFonts w:ascii="Arial" w:hAnsi="Arial" w:cs="Arial"/>
                <w:b/>
                <w:bCs/>
                <w:sz w:val="16"/>
                <w:szCs w:val="16"/>
              </w:rPr>
              <w:br/>
              <w:t>$'000</w:t>
            </w:r>
          </w:p>
        </w:tc>
        <w:tc>
          <w:tcPr>
            <w:tcW w:w="878" w:type="dxa"/>
            <w:tcBorders>
              <w:top w:val="single" w:sz="4" w:space="0" w:color="auto"/>
              <w:left w:val="nil"/>
              <w:bottom w:val="single" w:sz="4" w:space="0" w:color="auto"/>
              <w:right w:val="nil"/>
            </w:tcBorders>
            <w:shd w:val="clear" w:color="auto" w:fill="auto"/>
            <w:hideMark/>
          </w:tcPr>
          <w:p w14:paraId="1E3424C1" w14:textId="77777777" w:rsidR="00896B3B" w:rsidRPr="00896B3B" w:rsidRDefault="00896B3B" w:rsidP="0050276D">
            <w:pPr>
              <w:spacing w:before="40" w:after="0"/>
              <w:jc w:val="right"/>
              <w:rPr>
                <w:rFonts w:ascii="Arial" w:hAnsi="Arial" w:cs="Arial"/>
                <w:b/>
                <w:bCs/>
                <w:sz w:val="16"/>
                <w:szCs w:val="16"/>
              </w:rPr>
            </w:pPr>
            <w:r w:rsidRPr="00896B3B">
              <w:rPr>
                <w:rFonts w:ascii="Arial" w:hAnsi="Arial" w:cs="Arial"/>
                <w:b/>
                <w:bCs/>
                <w:sz w:val="16"/>
                <w:szCs w:val="16"/>
              </w:rPr>
              <w:t>2026–27</w:t>
            </w:r>
            <w:r w:rsidRPr="00896B3B">
              <w:rPr>
                <w:rFonts w:ascii="Arial" w:hAnsi="Arial" w:cs="Arial"/>
                <w:b/>
                <w:bCs/>
                <w:sz w:val="16"/>
                <w:szCs w:val="16"/>
              </w:rPr>
              <w:br/>
              <w:t xml:space="preserve">Forward estimate </w:t>
            </w:r>
            <w:r w:rsidRPr="00896B3B">
              <w:rPr>
                <w:rFonts w:ascii="Arial" w:hAnsi="Arial" w:cs="Arial"/>
                <w:b/>
                <w:bCs/>
                <w:sz w:val="16"/>
                <w:szCs w:val="16"/>
              </w:rPr>
              <w:br/>
              <w:t>$'000</w:t>
            </w:r>
          </w:p>
        </w:tc>
      </w:tr>
      <w:tr w:rsidR="00896B3B" w:rsidRPr="00896B3B" w14:paraId="4ECD1592" w14:textId="77777777" w:rsidTr="00896B3B">
        <w:trPr>
          <w:trHeight w:val="300"/>
        </w:trPr>
        <w:tc>
          <w:tcPr>
            <w:tcW w:w="2963" w:type="dxa"/>
            <w:tcBorders>
              <w:top w:val="nil"/>
              <w:left w:val="nil"/>
              <w:bottom w:val="nil"/>
              <w:right w:val="nil"/>
            </w:tcBorders>
            <w:shd w:val="clear" w:color="auto" w:fill="auto"/>
            <w:noWrap/>
            <w:vAlign w:val="bottom"/>
            <w:hideMark/>
          </w:tcPr>
          <w:p w14:paraId="3C8249F0" w14:textId="77777777" w:rsidR="00896B3B" w:rsidRPr="00896B3B" w:rsidRDefault="00896B3B" w:rsidP="00896B3B">
            <w:pPr>
              <w:spacing w:after="0"/>
              <w:rPr>
                <w:rFonts w:ascii="Arial" w:hAnsi="Arial" w:cs="Arial"/>
                <w:b/>
                <w:bCs/>
                <w:sz w:val="16"/>
                <w:szCs w:val="16"/>
              </w:rPr>
            </w:pPr>
            <w:r w:rsidRPr="00896B3B">
              <w:rPr>
                <w:rFonts w:ascii="Arial" w:hAnsi="Arial" w:cs="Arial"/>
                <w:b/>
                <w:bCs/>
                <w:sz w:val="16"/>
                <w:szCs w:val="16"/>
              </w:rPr>
              <w:t>ASSETS</w:t>
            </w:r>
          </w:p>
        </w:tc>
        <w:tc>
          <w:tcPr>
            <w:tcW w:w="885" w:type="dxa"/>
            <w:tcBorders>
              <w:top w:val="single" w:sz="4" w:space="0" w:color="auto"/>
              <w:left w:val="nil"/>
              <w:bottom w:val="nil"/>
              <w:right w:val="nil"/>
            </w:tcBorders>
            <w:shd w:val="clear" w:color="auto" w:fill="auto"/>
            <w:noWrap/>
            <w:vAlign w:val="bottom"/>
            <w:hideMark/>
          </w:tcPr>
          <w:p w14:paraId="6D5B4132" w14:textId="77777777" w:rsidR="00896B3B" w:rsidRPr="00896B3B" w:rsidRDefault="00896B3B" w:rsidP="00896B3B">
            <w:pPr>
              <w:spacing w:after="0"/>
              <w:jc w:val="right"/>
              <w:rPr>
                <w:rFonts w:ascii="Arial" w:hAnsi="Arial" w:cs="Arial"/>
                <w:sz w:val="16"/>
                <w:szCs w:val="16"/>
              </w:rPr>
            </w:pPr>
            <w:r w:rsidRPr="00896B3B">
              <w:rPr>
                <w:rFonts w:ascii="Arial" w:hAnsi="Arial" w:cs="Arial"/>
                <w:sz w:val="16"/>
                <w:szCs w:val="16"/>
              </w:rPr>
              <w:t> </w:t>
            </w:r>
          </w:p>
        </w:tc>
        <w:tc>
          <w:tcPr>
            <w:tcW w:w="878" w:type="dxa"/>
            <w:tcBorders>
              <w:top w:val="single" w:sz="4" w:space="0" w:color="auto"/>
              <w:left w:val="nil"/>
              <w:bottom w:val="nil"/>
              <w:right w:val="nil"/>
            </w:tcBorders>
            <w:shd w:val="clear" w:color="000000" w:fill="D9D9D9"/>
            <w:noWrap/>
            <w:vAlign w:val="bottom"/>
            <w:hideMark/>
          </w:tcPr>
          <w:p w14:paraId="60E1002A" w14:textId="77777777" w:rsidR="00896B3B" w:rsidRPr="00896B3B" w:rsidRDefault="00896B3B" w:rsidP="00896B3B">
            <w:pPr>
              <w:spacing w:after="0"/>
              <w:jc w:val="right"/>
              <w:rPr>
                <w:rFonts w:ascii="Arial" w:hAnsi="Arial" w:cs="Arial"/>
                <w:sz w:val="16"/>
                <w:szCs w:val="16"/>
              </w:rPr>
            </w:pPr>
            <w:r w:rsidRPr="00896B3B">
              <w:rPr>
                <w:rFonts w:ascii="Arial" w:hAnsi="Arial" w:cs="Arial"/>
                <w:sz w:val="16"/>
                <w:szCs w:val="16"/>
              </w:rPr>
              <w:t> </w:t>
            </w:r>
          </w:p>
        </w:tc>
        <w:tc>
          <w:tcPr>
            <w:tcW w:w="878" w:type="dxa"/>
            <w:tcBorders>
              <w:top w:val="single" w:sz="4" w:space="0" w:color="auto"/>
              <w:left w:val="nil"/>
              <w:bottom w:val="nil"/>
              <w:right w:val="nil"/>
            </w:tcBorders>
            <w:shd w:val="clear" w:color="auto" w:fill="auto"/>
            <w:noWrap/>
            <w:vAlign w:val="bottom"/>
            <w:hideMark/>
          </w:tcPr>
          <w:p w14:paraId="32D045C4" w14:textId="77777777" w:rsidR="00896B3B" w:rsidRPr="00896B3B" w:rsidRDefault="00896B3B" w:rsidP="00896B3B">
            <w:pPr>
              <w:spacing w:after="0"/>
              <w:jc w:val="right"/>
              <w:rPr>
                <w:rFonts w:ascii="Arial" w:hAnsi="Arial" w:cs="Arial"/>
                <w:sz w:val="16"/>
                <w:szCs w:val="16"/>
              </w:rPr>
            </w:pPr>
            <w:r w:rsidRPr="00896B3B">
              <w:rPr>
                <w:rFonts w:ascii="Arial" w:hAnsi="Arial" w:cs="Arial"/>
                <w:sz w:val="16"/>
                <w:szCs w:val="16"/>
              </w:rPr>
              <w:t> </w:t>
            </w:r>
          </w:p>
        </w:tc>
        <w:tc>
          <w:tcPr>
            <w:tcW w:w="878" w:type="dxa"/>
            <w:tcBorders>
              <w:top w:val="single" w:sz="4" w:space="0" w:color="auto"/>
              <w:left w:val="nil"/>
              <w:bottom w:val="nil"/>
              <w:right w:val="nil"/>
            </w:tcBorders>
            <w:shd w:val="clear" w:color="auto" w:fill="auto"/>
            <w:noWrap/>
            <w:vAlign w:val="bottom"/>
            <w:hideMark/>
          </w:tcPr>
          <w:p w14:paraId="7B11495D" w14:textId="77777777" w:rsidR="00896B3B" w:rsidRPr="00896B3B" w:rsidRDefault="00896B3B" w:rsidP="00896B3B">
            <w:pPr>
              <w:spacing w:after="0"/>
              <w:jc w:val="right"/>
              <w:rPr>
                <w:rFonts w:ascii="Arial" w:hAnsi="Arial" w:cs="Arial"/>
                <w:sz w:val="16"/>
                <w:szCs w:val="16"/>
              </w:rPr>
            </w:pPr>
            <w:r w:rsidRPr="00896B3B">
              <w:rPr>
                <w:rFonts w:ascii="Arial" w:hAnsi="Arial" w:cs="Arial"/>
                <w:sz w:val="16"/>
                <w:szCs w:val="16"/>
              </w:rPr>
              <w:t> </w:t>
            </w:r>
          </w:p>
        </w:tc>
        <w:tc>
          <w:tcPr>
            <w:tcW w:w="878" w:type="dxa"/>
            <w:tcBorders>
              <w:top w:val="single" w:sz="4" w:space="0" w:color="auto"/>
              <w:left w:val="nil"/>
              <w:bottom w:val="nil"/>
              <w:right w:val="nil"/>
            </w:tcBorders>
            <w:shd w:val="clear" w:color="auto" w:fill="auto"/>
            <w:noWrap/>
            <w:vAlign w:val="bottom"/>
            <w:hideMark/>
          </w:tcPr>
          <w:p w14:paraId="61387AD5" w14:textId="77777777" w:rsidR="00896B3B" w:rsidRPr="00896B3B" w:rsidRDefault="00896B3B" w:rsidP="00896B3B">
            <w:pPr>
              <w:spacing w:after="0"/>
              <w:jc w:val="right"/>
              <w:rPr>
                <w:rFonts w:ascii="Arial" w:hAnsi="Arial" w:cs="Arial"/>
                <w:sz w:val="16"/>
                <w:szCs w:val="16"/>
              </w:rPr>
            </w:pPr>
            <w:r w:rsidRPr="00896B3B">
              <w:rPr>
                <w:rFonts w:ascii="Arial" w:hAnsi="Arial" w:cs="Arial"/>
                <w:sz w:val="16"/>
                <w:szCs w:val="16"/>
              </w:rPr>
              <w:t> </w:t>
            </w:r>
          </w:p>
        </w:tc>
      </w:tr>
      <w:tr w:rsidR="00896B3B" w:rsidRPr="00896B3B" w14:paraId="3B9480B1" w14:textId="77777777" w:rsidTr="00896B3B">
        <w:trPr>
          <w:trHeight w:val="225"/>
        </w:trPr>
        <w:tc>
          <w:tcPr>
            <w:tcW w:w="2963" w:type="dxa"/>
            <w:tcBorders>
              <w:top w:val="nil"/>
              <w:left w:val="nil"/>
              <w:bottom w:val="nil"/>
              <w:right w:val="nil"/>
            </w:tcBorders>
            <w:shd w:val="clear" w:color="auto" w:fill="auto"/>
            <w:noWrap/>
            <w:vAlign w:val="bottom"/>
            <w:hideMark/>
          </w:tcPr>
          <w:p w14:paraId="2CC153DD" w14:textId="77777777" w:rsidR="00896B3B" w:rsidRPr="00896B3B" w:rsidRDefault="00896B3B" w:rsidP="00896B3B">
            <w:pPr>
              <w:spacing w:after="0"/>
              <w:ind w:firstLineChars="100" w:firstLine="160"/>
              <w:rPr>
                <w:rFonts w:ascii="Arial" w:hAnsi="Arial" w:cs="Arial"/>
                <w:b/>
                <w:bCs/>
                <w:sz w:val="16"/>
                <w:szCs w:val="16"/>
              </w:rPr>
            </w:pPr>
            <w:r w:rsidRPr="00896B3B">
              <w:rPr>
                <w:rFonts w:ascii="Arial" w:hAnsi="Arial" w:cs="Arial"/>
                <w:b/>
                <w:bCs/>
                <w:sz w:val="16"/>
                <w:szCs w:val="16"/>
              </w:rPr>
              <w:t>Financial assets</w:t>
            </w:r>
          </w:p>
        </w:tc>
        <w:tc>
          <w:tcPr>
            <w:tcW w:w="885" w:type="dxa"/>
            <w:tcBorders>
              <w:top w:val="nil"/>
              <w:left w:val="nil"/>
              <w:bottom w:val="nil"/>
              <w:right w:val="nil"/>
            </w:tcBorders>
            <w:shd w:val="clear" w:color="auto" w:fill="auto"/>
            <w:noWrap/>
            <w:vAlign w:val="bottom"/>
            <w:hideMark/>
          </w:tcPr>
          <w:p w14:paraId="0FBB0640" w14:textId="77777777" w:rsidR="00896B3B" w:rsidRPr="00896B3B" w:rsidRDefault="00896B3B" w:rsidP="00896B3B">
            <w:pPr>
              <w:spacing w:after="0"/>
              <w:ind w:firstLineChars="100" w:firstLine="160"/>
              <w:rPr>
                <w:rFonts w:ascii="Arial" w:hAnsi="Arial" w:cs="Arial"/>
                <w:b/>
                <w:bCs/>
                <w:sz w:val="16"/>
                <w:szCs w:val="16"/>
              </w:rPr>
            </w:pPr>
          </w:p>
        </w:tc>
        <w:tc>
          <w:tcPr>
            <w:tcW w:w="878" w:type="dxa"/>
            <w:tcBorders>
              <w:top w:val="nil"/>
              <w:left w:val="nil"/>
              <w:bottom w:val="nil"/>
              <w:right w:val="nil"/>
            </w:tcBorders>
            <w:shd w:val="clear" w:color="000000" w:fill="D9D9D9"/>
            <w:noWrap/>
            <w:vAlign w:val="bottom"/>
            <w:hideMark/>
          </w:tcPr>
          <w:p w14:paraId="14EB8B3C" w14:textId="77777777" w:rsidR="00896B3B" w:rsidRPr="00896B3B" w:rsidRDefault="00896B3B" w:rsidP="00896B3B">
            <w:pPr>
              <w:spacing w:after="0"/>
              <w:jc w:val="right"/>
              <w:rPr>
                <w:rFonts w:ascii="Arial" w:hAnsi="Arial" w:cs="Arial"/>
                <w:sz w:val="16"/>
                <w:szCs w:val="16"/>
              </w:rPr>
            </w:pPr>
            <w:r w:rsidRPr="00896B3B">
              <w:rPr>
                <w:rFonts w:ascii="Arial" w:hAnsi="Arial" w:cs="Arial"/>
                <w:sz w:val="16"/>
                <w:szCs w:val="16"/>
              </w:rPr>
              <w:t> </w:t>
            </w:r>
          </w:p>
        </w:tc>
        <w:tc>
          <w:tcPr>
            <w:tcW w:w="878" w:type="dxa"/>
            <w:tcBorders>
              <w:top w:val="nil"/>
              <w:left w:val="nil"/>
              <w:bottom w:val="nil"/>
              <w:right w:val="nil"/>
            </w:tcBorders>
            <w:shd w:val="clear" w:color="auto" w:fill="auto"/>
            <w:noWrap/>
            <w:vAlign w:val="bottom"/>
            <w:hideMark/>
          </w:tcPr>
          <w:p w14:paraId="2B49494D" w14:textId="77777777" w:rsidR="00896B3B" w:rsidRPr="00896B3B" w:rsidRDefault="00896B3B" w:rsidP="00896B3B">
            <w:pPr>
              <w:spacing w:after="0"/>
              <w:jc w:val="right"/>
              <w:rPr>
                <w:rFonts w:ascii="Arial" w:hAnsi="Arial" w:cs="Arial"/>
                <w:sz w:val="16"/>
                <w:szCs w:val="16"/>
              </w:rPr>
            </w:pPr>
          </w:p>
        </w:tc>
        <w:tc>
          <w:tcPr>
            <w:tcW w:w="878" w:type="dxa"/>
            <w:tcBorders>
              <w:top w:val="nil"/>
              <w:left w:val="nil"/>
              <w:bottom w:val="nil"/>
              <w:right w:val="nil"/>
            </w:tcBorders>
            <w:shd w:val="clear" w:color="auto" w:fill="auto"/>
            <w:noWrap/>
            <w:vAlign w:val="bottom"/>
            <w:hideMark/>
          </w:tcPr>
          <w:p w14:paraId="358DD3E8" w14:textId="77777777" w:rsidR="00896B3B" w:rsidRPr="00896B3B" w:rsidRDefault="00896B3B" w:rsidP="00896B3B">
            <w:pPr>
              <w:spacing w:after="0"/>
              <w:jc w:val="right"/>
              <w:rPr>
                <w:rFonts w:ascii="Times New Roman" w:hAnsi="Times New Roman"/>
              </w:rPr>
            </w:pPr>
          </w:p>
        </w:tc>
        <w:tc>
          <w:tcPr>
            <w:tcW w:w="878" w:type="dxa"/>
            <w:tcBorders>
              <w:top w:val="nil"/>
              <w:left w:val="nil"/>
              <w:bottom w:val="nil"/>
              <w:right w:val="nil"/>
            </w:tcBorders>
            <w:shd w:val="clear" w:color="auto" w:fill="auto"/>
            <w:noWrap/>
            <w:vAlign w:val="bottom"/>
            <w:hideMark/>
          </w:tcPr>
          <w:p w14:paraId="1D074952" w14:textId="77777777" w:rsidR="00896B3B" w:rsidRPr="00896B3B" w:rsidRDefault="00896B3B" w:rsidP="00896B3B">
            <w:pPr>
              <w:spacing w:after="0"/>
              <w:jc w:val="right"/>
              <w:rPr>
                <w:rFonts w:ascii="Times New Roman" w:hAnsi="Times New Roman"/>
              </w:rPr>
            </w:pPr>
          </w:p>
        </w:tc>
      </w:tr>
      <w:tr w:rsidR="00896B3B" w:rsidRPr="00896B3B" w14:paraId="6F08A999" w14:textId="77777777" w:rsidTr="00896B3B">
        <w:trPr>
          <w:trHeight w:val="225"/>
        </w:trPr>
        <w:tc>
          <w:tcPr>
            <w:tcW w:w="2963" w:type="dxa"/>
            <w:tcBorders>
              <w:top w:val="nil"/>
              <w:left w:val="nil"/>
              <w:bottom w:val="nil"/>
              <w:right w:val="nil"/>
            </w:tcBorders>
            <w:shd w:val="clear" w:color="auto" w:fill="auto"/>
            <w:noWrap/>
            <w:vAlign w:val="bottom"/>
            <w:hideMark/>
          </w:tcPr>
          <w:p w14:paraId="4B19DF17" w14:textId="77777777" w:rsidR="00896B3B" w:rsidRPr="00896B3B" w:rsidRDefault="00896B3B" w:rsidP="00896B3B">
            <w:pPr>
              <w:spacing w:after="0"/>
              <w:ind w:firstLineChars="200" w:firstLine="320"/>
              <w:rPr>
                <w:rFonts w:ascii="Arial" w:hAnsi="Arial" w:cs="Arial"/>
                <w:sz w:val="16"/>
                <w:szCs w:val="16"/>
              </w:rPr>
            </w:pPr>
            <w:r w:rsidRPr="00896B3B">
              <w:rPr>
                <w:rFonts w:ascii="Arial" w:hAnsi="Arial" w:cs="Arial"/>
                <w:sz w:val="16"/>
                <w:szCs w:val="16"/>
              </w:rPr>
              <w:t>Cash and cash equivalents</w:t>
            </w:r>
          </w:p>
        </w:tc>
        <w:tc>
          <w:tcPr>
            <w:tcW w:w="885" w:type="dxa"/>
            <w:tcBorders>
              <w:top w:val="nil"/>
              <w:left w:val="nil"/>
              <w:bottom w:val="nil"/>
              <w:right w:val="nil"/>
            </w:tcBorders>
            <w:shd w:val="clear" w:color="auto" w:fill="auto"/>
            <w:noWrap/>
            <w:vAlign w:val="bottom"/>
            <w:hideMark/>
          </w:tcPr>
          <w:p w14:paraId="3A905890" w14:textId="77777777" w:rsidR="00896B3B" w:rsidRPr="00896B3B" w:rsidRDefault="00896B3B" w:rsidP="00896B3B">
            <w:pPr>
              <w:spacing w:after="0"/>
              <w:jc w:val="right"/>
              <w:rPr>
                <w:rFonts w:ascii="Arial" w:hAnsi="Arial" w:cs="Arial"/>
                <w:sz w:val="16"/>
                <w:szCs w:val="16"/>
              </w:rPr>
            </w:pPr>
            <w:r w:rsidRPr="00896B3B">
              <w:rPr>
                <w:rFonts w:ascii="Arial" w:hAnsi="Arial" w:cs="Arial"/>
                <w:sz w:val="16"/>
                <w:szCs w:val="16"/>
              </w:rPr>
              <w:t>121,412</w:t>
            </w:r>
          </w:p>
        </w:tc>
        <w:tc>
          <w:tcPr>
            <w:tcW w:w="878" w:type="dxa"/>
            <w:tcBorders>
              <w:top w:val="nil"/>
              <w:left w:val="nil"/>
              <w:bottom w:val="nil"/>
              <w:right w:val="nil"/>
            </w:tcBorders>
            <w:shd w:val="clear" w:color="000000" w:fill="D9D9D9"/>
            <w:noWrap/>
            <w:vAlign w:val="bottom"/>
            <w:hideMark/>
          </w:tcPr>
          <w:p w14:paraId="4EA252AB" w14:textId="77777777" w:rsidR="00896B3B" w:rsidRPr="00896B3B" w:rsidRDefault="00896B3B" w:rsidP="00896B3B">
            <w:pPr>
              <w:spacing w:after="0"/>
              <w:jc w:val="right"/>
              <w:rPr>
                <w:rFonts w:ascii="Arial" w:hAnsi="Arial" w:cs="Arial"/>
                <w:sz w:val="16"/>
                <w:szCs w:val="16"/>
              </w:rPr>
            </w:pPr>
            <w:r w:rsidRPr="00896B3B">
              <w:rPr>
                <w:rFonts w:ascii="Arial" w:hAnsi="Arial" w:cs="Arial"/>
                <w:sz w:val="16"/>
                <w:szCs w:val="16"/>
              </w:rPr>
              <w:t>130,082</w:t>
            </w:r>
          </w:p>
        </w:tc>
        <w:tc>
          <w:tcPr>
            <w:tcW w:w="878" w:type="dxa"/>
            <w:tcBorders>
              <w:top w:val="nil"/>
              <w:left w:val="nil"/>
              <w:bottom w:val="nil"/>
              <w:right w:val="nil"/>
            </w:tcBorders>
            <w:shd w:val="clear" w:color="auto" w:fill="auto"/>
            <w:noWrap/>
            <w:vAlign w:val="bottom"/>
            <w:hideMark/>
          </w:tcPr>
          <w:p w14:paraId="444A5977" w14:textId="77777777" w:rsidR="00896B3B" w:rsidRPr="00896B3B" w:rsidRDefault="00896B3B" w:rsidP="00896B3B">
            <w:pPr>
              <w:spacing w:after="0"/>
              <w:jc w:val="right"/>
              <w:rPr>
                <w:rFonts w:ascii="Arial" w:hAnsi="Arial" w:cs="Arial"/>
                <w:sz w:val="16"/>
                <w:szCs w:val="16"/>
              </w:rPr>
            </w:pPr>
            <w:r w:rsidRPr="00896B3B">
              <w:rPr>
                <w:rFonts w:ascii="Arial" w:hAnsi="Arial" w:cs="Arial"/>
                <w:sz w:val="16"/>
                <w:szCs w:val="16"/>
              </w:rPr>
              <w:t>132,155</w:t>
            </w:r>
          </w:p>
        </w:tc>
        <w:tc>
          <w:tcPr>
            <w:tcW w:w="878" w:type="dxa"/>
            <w:tcBorders>
              <w:top w:val="nil"/>
              <w:left w:val="nil"/>
              <w:bottom w:val="nil"/>
              <w:right w:val="nil"/>
            </w:tcBorders>
            <w:shd w:val="clear" w:color="auto" w:fill="auto"/>
            <w:noWrap/>
            <w:vAlign w:val="bottom"/>
            <w:hideMark/>
          </w:tcPr>
          <w:p w14:paraId="735700EB" w14:textId="77777777" w:rsidR="00896B3B" w:rsidRPr="00896B3B" w:rsidRDefault="00896B3B" w:rsidP="00896B3B">
            <w:pPr>
              <w:spacing w:after="0"/>
              <w:jc w:val="right"/>
              <w:rPr>
                <w:rFonts w:ascii="Arial" w:hAnsi="Arial" w:cs="Arial"/>
                <w:sz w:val="16"/>
                <w:szCs w:val="16"/>
              </w:rPr>
            </w:pPr>
            <w:r w:rsidRPr="00896B3B">
              <w:rPr>
                <w:rFonts w:ascii="Arial" w:hAnsi="Arial" w:cs="Arial"/>
                <w:sz w:val="16"/>
                <w:szCs w:val="16"/>
              </w:rPr>
              <w:t>135,799</w:t>
            </w:r>
          </w:p>
        </w:tc>
        <w:tc>
          <w:tcPr>
            <w:tcW w:w="878" w:type="dxa"/>
            <w:tcBorders>
              <w:top w:val="nil"/>
              <w:left w:val="nil"/>
              <w:bottom w:val="nil"/>
              <w:right w:val="nil"/>
            </w:tcBorders>
            <w:shd w:val="clear" w:color="auto" w:fill="auto"/>
            <w:noWrap/>
            <w:vAlign w:val="bottom"/>
            <w:hideMark/>
          </w:tcPr>
          <w:p w14:paraId="6BCB3DA4" w14:textId="77777777" w:rsidR="00896B3B" w:rsidRPr="00896B3B" w:rsidRDefault="00896B3B" w:rsidP="00896B3B">
            <w:pPr>
              <w:spacing w:after="0"/>
              <w:jc w:val="right"/>
              <w:rPr>
                <w:rFonts w:ascii="Arial" w:hAnsi="Arial" w:cs="Arial"/>
                <w:sz w:val="16"/>
                <w:szCs w:val="16"/>
              </w:rPr>
            </w:pPr>
            <w:r w:rsidRPr="00896B3B">
              <w:rPr>
                <w:rFonts w:ascii="Arial" w:hAnsi="Arial" w:cs="Arial"/>
                <w:sz w:val="16"/>
                <w:szCs w:val="16"/>
              </w:rPr>
              <w:t>138,536</w:t>
            </w:r>
          </w:p>
        </w:tc>
      </w:tr>
      <w:tr w:rsidR="00896B3B" w:rsidRPr="00896B3B" w14:paraId="3C9682DB" w14:textId="77777777" w:rsidTr="00896B3B">
        <w:trPr>
          <w:trHeight w:val="225"/>
        </w:trPr>
        <w:tc>
          <w:tcPr>
            <w:tcW w:w="2963" w:type="dxa"/>
            <w:tcBorders>
              <w:top w:val="nil"/>
              <w:left w:val="nil"/>
              <w:bottom w:val="nil"/>
              <w:right w:val="nil"/>
            </w:tcBorders>
            <w:shd w:val="clear" w:color="auto" w:fill="auto"/>
            <w:noWrap/>
            <w:vAlign w:val="bottom"/>
            <w:hideMark/>
          </w:tcPr>
          <w:p w14:paraId="3A5F3783" w14:textId="77777777" w:rsidR="00896B3B" w:rsidRPr="00896B3B" w:rsidRDefault="00896B3B" w:rsidP="00896B3B">
            <w:pPr>
              <w:spacing w:after="0"/>
              <w:ind w:firstLineChars="200" w:firstLine="320"/>
              <w:rPr>
                <w:rFonts w:ascii="Arial" w:hAnsi="Arial" w:cs="Arial"/>
                <w:sz w:val="16"/>
                <w:szCs w:val="16"/>
              </w:rPr>
            </w:pPr>
            <w:r w:rsidRPr="00896B3B">
              <w:rPr>
                <w:rFonts w:ascii="Arial" w:hAnsi="Arial" w:cs="Arial"/>
                <w:sz w:val="16"/>
                <w:szCs w:val="16"/>
              </w:rPr>
              <w:t>Receivables</w:t>
            </w:r>
          </w:p>
        </w:tc>
        <w:tc>
          <w:tcPr>
            <w:tcW w:w="885" w:type="dxa"/>
            <w:tcBorders>
              <w:top w:val="nil"/>
              <w:left w:val="nil"/>
              <w:bottom w:val="nil"/>
              <w:right w:val="nil"/>
            </w:tcBorders>
            <w:shd w:val="clear" w:color="auto" w:fill="auto"/>
            <w:noWrap/>
            <w:vAlign w:val="bottom"/>
            <w:hideMark/>
          </w:tcPr>
          <w:p w14:paraId="71E169D7" w14:textId="77777777" w:rsidR="00896B3B" w:rsidRPr="00896B3B" w:rsidRDefault="00896B3B" w:rsidP="00896B3B">
            <w:pPr>
              <w:spacing w:after="0"/>
              <w:jc w:val="right"/>
              <w:rPr>
                <w:rFonts w:ascii="Arial" w:hAnsi="Arial" w:cs="Arial"/>
                <w:sz w:val="16"/>
                <w:szCs w:val="16"/>
              </w:rPr>
            </w:pPr>
            <w:r w:rsidRPr="00896B3B">
              <w:rPr>
                <w:rFonts w:ascii="Arial" w:hAnsi="Arial" w:cs="Arial"/>
                <w:sz w:val="16"/>
                <w:szCs w:val="16"/>
              </w:rPr>
              <w:t>200,712</w:t>
            </w:r>
          </w:p>
        </w:tc>
        <w:tc>
          <w:tcPr>
            <w:tcW w:w="878" w:type="dxa"/>
            <w:tcBorders>
              <w:top w:val="nil"/>
              <w:left w:val="nil"/>
              <w:bottom w:val="nil"/>
              <w:right w:val="nil"/>
            </w:tcBorders>
            <w:shd w:val="clear" w:color="000000" w:fill="D9D9D9"/>
            <w:noWrap/>
            <w:vAlign w:val="bottom"/>
            <w:hideMark/>
          </w:tcPr>
          <w:p w14:paraId="6FA6415B" w14:textId="77777777" w:rsidR="00896B3B" w:rsidRPr="00896B3B" w:rsidRDefault="00896B3B" w:rsidP="00896B3B">
            <w:pPr>
              <w:spacing w:after="0"/>
              <w:jc w:val="right"/>
              <w:rPr>
                <w:rFonts w:ascii="Arial" w:hAnsi="Arial" w:cs="Arial"/>
                <w:sz w:val="16"/>
                <w:szCs w:val="16"/>
              </w:rPr>
            </w:pPr>
            <w:r w:rsidRPr="00896B3B">
              <w:rPr>
                <w:rFonts w:ascii="Arial" w:hAnsi="Arial" w:cs="Arial"/>
                <w:sz w:val="16"/>
                <w:szCs w:val="16"/>
              </w:rPr>
              <w:t>206,904</w:t>
            </w:r>
          </w:p>
        </w:tc>
        <w:tc>
          <w:tcPr>
            <w:tcW w:w="878" w:type="dxa"/>
            <w:tcBorders>
              <w:top w:val="nil"/>
              <w:left w:val="nil"/>
              <w:bottom w:val="nil"/>
              <w:right w:val="nil"/>
            </w:tcBorders>
            <w:shd w:val="clear" w:color="auto" w:fill="auto"/>
            <w:noWrap/>
            <w:vAlign w:val="bottom"/>
            <w:hideMark/>
          </w:tcPr>
          <w:p w14:paraId="582641C2" w14:textId="77777777" w:rsidR="00896B3B" w:rsidRPr="00896B3B" w:rsidRDefault="00896B3B" w:rsidP="00896B3B">
            <w:pPr>
              <w:spacing w:after="0"/>
              <w:jc w:val="right"/>
              <w:rPr>
                <w:rFonts w:ascii="Arial" w:hAnsi="Arial" w:cs="Arial"/>
                <w:sz w:val="16"/>
                <w:szCs w:val="16"/>
              </w:rPr>
            </w:pPr>
            <w:r w:rsidRPr="00896B3B">
              <w:rPr>
                <w:rFonts w:ascii="Arial" w:hAnsi="Arial" w:cs="Arial"/>
                <w:sz w:val="16"/>
                <w:szCs w:val="16"/>
              </w:rPr>
              <w:t>228,591</w:t>
            </w:r>
          </w:p>
        </w:tc>
        <w:tc>
          <w:tcPr>
            <w:tcW w:w="878" w:type="dxa"/>
            <w:tcBorders>
              <w:top w:val="nil"/>
              <w:left w:val="nil"/>
              <w:bottom w:val="nil"/>
              <w:right w:val="nil"/>
            </w:tcBorders>
            <w:shd w:val="clear" w:color="auto" w:fill="auto"/>
            <w:noWrap/>
            <w:vAlign w:val="bottom"/>
            <w:hideMark/>
          </w:tcPr>
          <w:p w14:paraId="4EB59980" w14:textId="77777777" w:rsidR="00896B3B" w:rsidRPr="00896B3B" w:rsidRDefault="00896B3B" w:rsidP="00896B3B">
            <w:pPr>
              <w:spacing w:after="0"/>
              <w:jc w:val="right"/>
              <w:rPr>
                <w:rFonts w:ascii="Arial" w:hAnsi="Arial" w:cs="Arial"/>
                <w:sz w:val="16"/>
                <w:szCs w:val="16"/>
              </w:rPr>
            </w:pPr>
            <w:r w:rsidRPr="00896B3B">
              <w:rPr>
                <w:rFonts w:ascii="Arial" w:hAnsi="Arial" w:cs="Arial"/>
                <w:sz w:val="16"/>
                <w:szCs w:val="16"/>
              </w:rPr>
              <w:t>243,314</w:t>
            </w:r>
          </w:p>
        </w:tc>
        <w:tc>
          <w:tcPr>
            <w:tcW w:w="878" w:type="dxa"/>
            <w:tcBorders>
              <w:top w:val="nil"/>
              <w:left w:val="nil"/>
              <w:bottom w:val="nil"/>
              <w:right w:val="nil"/>
            </w:tcBorders>
            <w:shd w:val="clear" w:color="auto" w:fill="auto"/>
            <w:noWrap/>
            <w:vAlign w:val="bottom"/>
            <w:hideMark/>
          </w:tcPr>
          <w:p w14:paraId="27CE9E2A" w14:textId="77777777" w:rsidR="00896B3B" w:rsidRPr="00896B3B" w:rsidRDefault="00896B3B" w:rsidP="00896B3B">
            <w:pPr>
              <w:spacing w:after="0"/>
              <w:jc w:val="right"/>
              <w:rPr>
                <w:rFonts w:ascii="Arial" w:hAnsi="Arial" w:cs="Arial"/>
                <w:sz w:val="16"/>
                <w:szCs w:val="16"/>
              </w:rPr>
            </w:pPr>
            <w:r w:rsidRPr="00896B3B">
              <w:rPr>
                <w:rFonts w:ascii="Arial" w:hAnsi="Arial" w:cs="Arial"/>
                <w:sz w:val="16"/>
                <w:szCs w:val="16"/>
              </w:rPr>
              <w:t>258,037</w:t>
            </w:r>
          </w:p>
        </w:tc>
      </w:tr>
      <w:tr w:rsidR="00896B3B" w:rsidRPr="00896B3B" w14:paraId="1DE7277D" w14:textId="77777777" w:rsidTr="00896B3B">
        <w:trPr>
          <w:trHeight w:val="225"/>
        </w:trPr>
        <w:tc>
          <w:tcPr>
            <w:tcW w:w="2963" w:type="dxa"/>
            <w:tcBorders>
              <w:top w:val="nil"/>
              <w:left w:val="nil"/>
              <w:bottom w:val="nil"/>
              <w:right w:val="nil"/>
            </w:tcBorders>
            <w:shd w:val="clear" w:color="auto" w:fill="auto"/>
            <w:noWrap/>
            <w:vAlign w:val="bottom"/>
            <w:hideMark/>
          </w:tcPr>
          <w:p w14:paraId="7526DDFA" w14:textId="77777777" w:rsidR="00896B3B" w:rsidRPr="00896B3B" w:rsidRDefault="00896B3B" w:rsidP="00896B3B">
            <w:pPr>
              <w:spacing w:after="0"/>
              <w:ind w:firstLineChars="200" w:firstLine="320"/>
              <w:rPr>
                <w:rFonts w:ascii="Arial" w:hAnsi="Arial" w:cs="Arial"/>
                <w:sz w:val="16"/>
                <w:szCs w:val="16"/>
              </w:rPr>
            </w:pPr>
            <w:r w:rsidRPr="00896B3B">
              <w:rPr>
                <w:rFonts w:ascii="Arial" w:hAnsi="Arial" w:cs="Arial"/>
                <w:sz w:val="16"/>
                <w:szCs w:val="16"/>
              </w:rPr>
              <w:t>Other</w:t>
            </w:r>
          </w:p>
        </w:tc>
        <w:tc>
          <w:tcPr>
            <w:tcW w:w="885" w:type="dxa"/>
            <w:tcBorders>
              <w:top w:val="nil"/>
              <w:left w:val="nil"/>
              <w:bottom w:val="nil"/>
              <w:right w:val="nil"/>
            </w:tcBorders>
            <w:shd w:val="clear" w:color="auto" w:fill="auto"/>
            <w:noWrap/>
            <w:vAlign w:val="bottom"/>
            <w:hideMark/>
          </w:tcPr>
          <w:p w14:paraId="6F1EB887" w14:textId="77777777" w:rsidR="00896B3B" w:rsidRPr="00896B3B" w:rsidRDefault="00896B3B" w:rsidP="00896B3B">
            <w:pPr>
              <w:spacing w:after="0"/>
              <w:jc w:val="right"/>
              <w:rPr>
                <w:rFonts w:ascii="Arial" w:hAnsi="Arial" w:cs="Arial"/>
                <w:sz w:val="16"/>
                <w:szCs w:val="16"/>
              </w:rPr>
            </w:pPr>
            <w:r w:rsidRPr="00896B3B">
              <w:rPr>
                <w:rFonts w:ascii="Arial" w:hAnsi="Arial" w:cs="Arial"/>
                <w:sz w:val="16"/>
                <w:szCs w:val="16"/>
              </w:rPr>
              <w:t>10,582</w:t>
            </w:r>
          </w:p>
        </w:tc>
        <w:tc>
          <w:tcPr>
            <w:tcW w:w="878" w:type="dxa"/>
            <w:tcBorders>
              <w:top w:val="nil"/>
              <w:left w:val="nil"/>
              <w:bottom w:val="nil"/>
              <w:right w:val="nil"/>
            </w:tcBorders>
            <w:shd w:val="clear" w:color="000000" w:fill="D9D9D9"/>
            <w:noWrap/>
            <w:vAlign w:val="bottom"/>
            <w:hideMark/>
          </w:tcPr>
          <w:p w14:paraId="089A04DD" w14:textId="77777777" w:rsidR="00896B3B" w:rsidRPr="00896B3B" w:rsidRDefault="00896B3B" w:rsidP="00896B3B">
            <w:pPr>
              <w:spacing w:after="0"/>
              <w:jc w:val="right"/>
              <w:rPr>
                <w:rFonts w:ascii="Arial" w:hAnsi="Arial" w:cs="Arial"/>
                <w:sz w:val="16"/>
                <w:szCs w:val="16"/>
              </w:rPr>
            </w:pPr>
            <w:r w:rsidRPr="00896B3B">
              <w:rPr>
                <w:rFonts w:ascii="Arial" w:hAnsi="Arial" w:cs="Arial"/>
                <w:sz w:val="16"/>
                <w:szCs w:val="16"/>
              </w:rPr>
              <w:t>10,582</w:t>
            </w:r>
          </w:p>
        </w:tc>
        <w:tc>
          <w:tcPr>
            <w:tcW w:w="878" w:type="dxa"/>
            <w:tcBorders>
              <w:top w:val="nil"/>
              <w:left w:val="nil"/>
              <w:bottom w:val="nil"/>
              <w:right w:val="nil"/>
            </w:tcBorders>
            <w:shd w:val="clear" w:color="auto" w:fill="auto"/>
            <w:noWrap/>
            <w:vAlign w:val="bottom"/>
            <w:hideMark/>
          </w:tcPr>
          <w:p w14:paraId="17B94278" w14:textId="77777777" w:rsidR="00896B3B" w:rsidRPr="00896B3B" w:rsidRDefault="00896B3B" w:rsidP="00896B3B">
            <w:pPr>
              <w:spacing w:after="0"/>
              <w:jc w:val="right"/>
              <w:rPr>
                <w:rFonts w:ascii="Arial" w:hAnsi="Arial" w:cs="Arial"/>
                <w:sz w:val="16"/>
                <w:szCs w:val="16"/>
              </w:rPr>
            </w:pPr>
            <w:r w:rsidRPr="00896B3B">
              <w:rPr>
                <w:rFonts w:ascii="Arial" w:hAnsi="Arial" w:cs="Arial"/>
                <w:sz w:val="16"/>
                <w:szCs w:val="16"/>
              </w:rPr>
              <w:t>10,582</w:t>
            </w:r>
          </w:p>
        </w:tc>
        <w:tc>
          <w:tcPr>
            <w:tcW w:w="878" w:type="dxa"/>
            <w:tcBorders>
              <w:top w:val="nil"/>
              <w:left w:val="nil"/>
              <w:bottom w:val="nil"/>
              <w:right w:val="nil"/>
            </w:tcBorders>
            <w:shd w:val="clear" w:color="auto" w:fill="auto"/>
            <w:noWrap/>
            <w:vAlign w:val="bottom"/>
            <w:hideMark/>
          </w:tcPr>
          <w:p w14:paraId="3937A134" w14:textId="77777777" w:rsidR="00896B3B" w:rsidRPr="00896B3B" w:rsidRDefault="00896B3B" w:rsidP="00896B3B">
            <w:pPr>
              <w:spacing w:after="0"/>
              <w:jc w:val="right"/>
              <w:rPr>
                <w:rFonts w:ascii="Arial" w:hAnsi="Arial" w:cs="Arial"/>
                <w:sz w:val="16"/>
                <w:szCs w:val="16"/>
              </w:rPr>
            </w:pPr>
            <w:r w:rsidRPr="00896B3B">
              <w:rPr>
                <w:rFonts w:ascii="Arial" w:hAnsi="Arial" w:cs="Arial"/>
                <w:sz w:val="16"/>
                <w:szCs w:val="16"/>
              </w:rPr>
              <w:t>10,582</w:t>
            </w:r>
          </w:p>
        </w:tc>
        <w:tc>
          <w:tcPr>
            <w:tcW w:w="878" w:type="dxa"/>
            <w:tcBorders>
              <w:top w:val="nil"/>
              <w:left w:val="nil"/>
              <w:bottom w:val="nil"/>
              <w:right w:val="nil"/>
            </w:tcBorders>
            <w:shd w:val="clear" w:color="auto" w:fill="auto"/>
            <w:noWrap/>
            <w:vAlign w:val="bottom"/>
            <w:hideMark/>
          </w:tcPr>
          <w:p w14:paraId="263016CB" w14:textId="77777777" w:rsidR="00896B3B" w:rsidRPr="00896B3B" w:rsidRDefault="00896B3B" w:rsidP="00896B3B">
            <w:pPr>
              <w:spacing w:after="0"/>
              <w:jc w:val="right"/>
              <w:rPr>
                <w:rFonts w:ascii="Arial" w:hAnsi="Arial" w:cs="Arial"/>
                <w:sz w:val="16"/>
                <w:szCs w:val="16"/>
              </w:rPr>
            </w:pPr>
            <w:r w:rsidRPr="00896B3B">
              <w:rPr>
                <w:rFonts w:ascii="Arial" w:hAnsi="Arial" w:cs="Arial"/>
                <w:sz w:val="16"/>
                <w:szCs w:val="16"/>
              </w:rPr>
              <w:t>10,582</w:t>
            </w:r>
          </w:p>
        </w:tc>
      </w:tr>
      <w:tr w:rsidR="00896B3B" w:rsidRPr="00896B3B" w14:paraId="0AF59BB8" w14:textId="77777777" w:rsidTr="00896B3B">
        <w:trPr>
          <w:trHeight w:val="225"/>
        </w:trPr>
        <w:tc>
          <w:tcPr>
            <w:tcW w:w="2963" w:type="dxa"/>
            <w:tcBorders>
              <w:top w:val="nil"/>
              <w:left w:val="nil"/>
              <w:bottom w:val="nil"/>
              <w:right w:val="nil"/>
            </w:tcBorders>
            <w:shd w:val="clear" w:color="auto" w:fill="auto"/>
            <w:noWrap/>
            <w:vAlign w:val="bottom"/>
            <w:hideMark/>
          </w:tcPr>
          <w:p w14:paraId="47E2B3A9" w14:textId="77777777" w:rsidR="00896B3B" w:rsidRPr="00896B3B" w:rsidRDefault="00896B3B" w:rsidP="00896B3B">
            <w:pPr>
              <w:spacing w:after="0"/>
              <w:ind w:firstLineChars="200" w:firstLine="320"/>
              <w:rPr>
                <w:rFonts w:ascii="Arial" w:hAnsi="Arial" w:cs="Arial"/>
                <w:b/>
                <w:bCs/>
                <w:sz w:val="16"/>
                <w:szCs w:val="16"/>
              </w:rPr>
            </w:pPr>
            <w:r w:rsidRPr="00896B3B">
              <w:rPr>
                <w:rFonts w:ascii="Arial" w:hAnsi="Arial" w:cs="Arial"/>
                <w:b/>
                <w:bCs/>
                <w:sz w:val="16"/>
                <w:szCs w:val="16"/>
              </w:rPr>
              <w:t>Total financial assets</w:t>
            </w:r>
          </w:p>
        </w:tc>
        <w:tc>
          <w:tcPr>
            <w:tcW w:w="885" w:type="dxa"/>
            <w:tcBorders>
              <w:top w:val="nil"/>
              <w:left w:val="nil"/>
              <w:bottom w:val="single" w:sz="4" w:space="0" w:color="auto"/>
              <w:right w:val="nil"/>
            </w:tcBorders>
            <w:shd w:val="clear" w:color="auto" w:fill="auto"/>
            <w:noWrap/>
            <w:vAlign w:val="bottom"/>
            <w:hideMark/>
          </w:tcPr>
          <w:p w14:paraId="5F133EA6" w14:textId="77777777" w:rsidR="00896B3B" w:rsidRPr="00896B3B" w:rsidRDefault="00896B3B" w:rsidP="00896B3B">
            <w:pPr>
              <w:spacing w:after="0"/>
              <w:jc w:val="right"/>
              <w:rPr>
                <w:rFonts w:ascii="Arial" w:hAnsi="Arial" w:cs="Arial"/>
                <w:b/>
                <w:bCs/>
                <w:sz w:val="16"/>
                <w:szCs w:val="16"/>
              </w:rPr>
            </w:pPr>
            <w:r w:rsidRPr="00896B3B">
              <w:rPr>
                <w:rFonts w:ascii="Arial" w:hAnsi="Arial" w:cs="Arial"/>
                <w:b/>
                <w:bCs/>
                <w:sz w:val="16"/>
                <w:szCs w:val="16"/>
              </w:rPr>
              <w:t>332,706</w:t>
            </w:r>
          </w:p>
        </w:tc>
        <w:tc>
          <w:tcPr>
            <w:tcW w:w="878" w:type="dxa"/>
            <w:tcBorders>
              <w:top w:val="nil"/>
              <w:left w:val="nil"/>
              <w:bottom w:val="single" w:sz="4" w:space="0" w:color="auto"/>
              <w:right w:val="nil"/>
            </w:tcBorders>
            <w:shd w:val="clear" w:color="000000" w:fill="D9D9D9"/>
            <w:noWrap/>
            <w:vAlign w:val="bottom"/>
            <w:hideMark/>
          </w:tcPr>
          <w:p w14:paraId="0057417F" w14:textId="77777777" w:rsidR="00896B3B" w:rsidRPr="00896B3B" w:rsidRDefault="00896B3B" w:rsidP="00896B3B">
            <w:pPr>
              <w:spacing w:after="0"/>
              <w:jc w:val="right"/>
              <w:rPr>
                <w:rFonts w:ascii="Arial" w:hAnsi="Arial" w:cs="Arial"/>
                <w:b/>
                <w:bCs/>
                <w:sz w:val="16"/>
                <w:szCs w:val="16"/>
              </w:rPr>
            </w:pPr>
            <w:r w:rsidRPr="00896B3B">
              <w:rPr>
                <w:rFonts w:ascii="Arial" w:hAnsi="Arial" w:cs="Arial"/>
                <w:b/>
                <w:bCs/>
                <w:sz w:val="16"/>
                <w:szCs w:val="16"/>
              </w:rPr>
              <w:t>347,568</w:t>
            </w:r>
          </w:p>
        </w:tc>
        <w:tc>
          <w:tcPr>
            <w:tcW w:w="878" w:type="dxa"/>
            <w:tcBorders>
              <w:top w:val="nil"/>
              <w:left w:val="nil"/>
              <w:bottom w:val="single" w:sz="4" w:space="0" w:color="auto"/>
              <w:right w:val="nil"/>
            </w:tcBorders>
            <w:shd w:val="clear" w:color="auto" w:fill="auto"/>
            <w:noWrap/>
            <w:vAlign w:val="bottom"/>
            <w:hideMark/>
          </w:tcPr>
          <w:p w14:paraId="2E785AC9" w14:textId="77777777" w:rsidR="00896B3B" w:rsidRPr="00896B3B" w:rsidRDefault="00896B3B" w:rsidP="00896B3B">
            <w:pPr>
              <w:spacing w:after="0"/>
              <w:jc w:val="right"/>
              <w:rPr>
                <w:rFonts w:ascii="Arial" w:hAnsi="Arial" w:cs="Arial"/>
                <w:b/>
                <w:bCs/>
                <w:sz w:val="16"/>
                <w:szCs w:val="16"/>
              </w:rPr>
            </w:pPr>
            <w:r w:rsidRPr="00896B3B">
              <w:rPr>
                <w:rFonts w:ascii="Arial" w:hAnsi="Arial" w:cs="Arial"/>
                <w:b/>
                <w:bCs/>
                <w:sz w:val="16"/>
                <w:szCs w:val="16"/>
              </w:rPr>
              <w:t>371,328</w:t>
            </w:r>
          </w:p>
        </w:tc>
        <w:tc>
          <w:tcPr>
            <w:tcW w:w="878" w:type="dxa"/>
            <w:tcBorders>
              <w:top w:val="nil"/>
              <w:left w:val="nil"/>
              <w:bottom w:val="single" w:sz="4" w:space="0" w:color="auto"/>
              <w:right w:val="nil"/>
            </w:tcBorders>
            <w:shd w:val="clear" w:color="auto" w:fill="auto"/>
            <w:noWrap/>
            <w:vAlign w:val="bottom"/>
            <w:hideMark/>
          </w:tcPr>
          <w:p w14:paraId="5A3FACF5" w14:textId="77777777" w:rsidR="00896B3B" w:rsidRPr="00896B3B" w:rsidRDefault="00896B3B" w:rsidP="00896B3B">
            <w:pPr>
              <w:spacing w:after="0"/>
              <w:jc w:val="right"/>
              <w:rPr>
                <w:rFonts w:ascii="Arial" w:hAnsi="Arial" w:cs="Arial"/>
                <w:b/>
                <w:bCs/>
                <w:sz w:val="16"/>
                <w:szCs w:val="16"/>
              </w:rPr>
            </w:pPr>
            <w:r w:rsidRPr="00896B3B">
              <w:rPr>
                <w:rFonts w:ascii="Arial" w:hAnsi="Arial" w:cs="Arial"/>
                <w:b/>
                <w:bCs/>
                <w:sz w:val="16"/>
                <w:szCs w:val="16"/>
              </w:rPr>
              <w:t>389,695</w:t>
            </w:r>
          </w:p>
        </w:tc>
        <w:tc>
          <w:tcPr>
            <w:tcW w:w="878" w:type="dxa"/>
            <w:tcBorders>
              <w:top w:val="nil"/>
              <w:left w:val="nil"/>
              <w:bottom w:val="single" w:sz="4" w:space="0" w:color="auto"/>
              <w:right w:val="nil"/>
            </w:tcBorders>
            <w:shd w:val="clear" w:color="auto" w:fill="auto"/>
            <w:noWrap/>
            <w:vAlign w:val="bottom"/>
            <w:hideMark/>
          </w:tcPr>
          <w:p w14:paraId="57DB165C" w14:textId="77777777" w:rsidR="00896B3B" w:rsidRPr="00896B3B" w:rsidRDefault="00896B3B" w:rsidP="00896B3B">
            <w:pPr>
              <w:spacing w:after="0"/>
              <w:jc w:val="right"/>
              <w:rPr>
                <w:rFonts w:ascii="Arial" w:hAnsi="Arial" w:cs="Arial"/>
                <w:b/>
                <w:bCs/>
                <w:sz w:val="16"/>
                <w:szCs w:val="16"/>
              </w:rPr>
            </w:pPr>
            <w:r w:rsidRPr="00896B3B">
              <w:rPr>
                <w:rFonts w:ascii="Arial" w:hAnsi="Arial" w:cs="Arial"/>
                <w:b/>
                <w:bCs/>
                <w:sz w:val="16"/>
                <w:szCs w:val="16"/>
              </w:rPr>
              <w:t>407,155</w:t>
            </w:r>
          </w:p>
        </w:tc>
      </w:tr>
      <w:tr w:rsidR="00896B3B" w:rsidRPr="00896B3B" w14:paraId="36D21898" w14:textId="77777777" w:rsidTr="00896B3B">
        <w:trPr>
          <w:trHeight w:val="300"/>
        </w:trPr>
        <w:tc>
          <w:tcPr>
            <w:tcW w:w="2963" w:type="dxa"/>
            <w:tcBorders>
              <w:top w:val="nil"/>
              <w:left w:val="nil"/>
              <w:bottom w:val="nil"/>
              <w:right w:val="nil"/>
            </w:tcBorders>
            <w:shd w:val="clear" w:color="auto" w:fill="auto"/>
            <w:noWrap/>
            <w:vAlign w:val="bottom"/>
            <w:hideMark/>
          </w:tcPr>
          <w:p w14:paraId="0B63A296" w14:textId="77777777" w:rsidR="00896B3B" w:rsidRPr="00896B3B" w:rsidRDefault="00896B3B" w:rsidP="00896B3B">
            <w:pPr>
              <w:spacing w:after="0"/>
              <w:ind w:firstLineChars="100" w:firstLine="160"/>
              <w:rPr>
                <w:rFonts w:ascii="Arial" w:hAnsi="Arial" w:cs="Arial"/>
                <w:b/>
                <w:bCs/>
                <w:sz w:val="16"/>
                <w:szCs w:val="16"/>
              </w:rPr>
            </w:pPr>
            <w:r w:rsidRPr="00896B3B">
              <w:rPr>
                <w:rFonts w:ascii="Arial" w:hAnsi="Arial" w:cs="Arial"/>
                <w:b/>
                <w:bCs/>
                <w:sz w:val="16"/>
                <w:szCs w:val="16"/>
              </w:rPr>
              <w:t>Non-financial assets</w:t>
            </w:r>
          </w:p>
        </w:tc>
        <w:tc>
          <w:tcPr>
            <w:tcW w:w="885" w:type="dxa"/>
            <w:tcBorders>
              <w:top w:val="nil"/>
              <w:left w:val="nil"/>
              <w:bottom w:val="nil"/>
              <w:right w:val="nil"/>
            </w:tcBorders>
            <w:shd w:val="clear" w:color="auto" w:fill="auto"/>
            <w:noWrap/>
            <w:vAlign w:val="bottom"/>
            <w:hideMark/>
          </w:tcPr>
          <w:p w14:paraId="08610593" w14:textId="77777777" w:rsidR="00896B3B" w:rsidRPr="00896B3B" w:rsidRDefault="00896B3B" w:rsidP="00896B3B">
            <w:pPr>
              <w:spacing w:after="0"/>
              <w:ind w:firstLineChars="100" w:firstLine="160"/>
              <w:rPr>
                <w:rFonts w:ascii="Arial" w:hAnsi="Arial" w:cs="Arial"/>
                <w:b/>
                <w:bCs/>
                <w:sz w:val="16"/>
                <w:szCs w:val="16"/>
              </w:rPr>
            </w:pPr>
          </w:p>
        </w:tc>
        <w:tc>
          <w:tcPr>
            <w:tcW w:w="878" w:type="dxa"/>
            <w:tcBorders>
              <w:top w:val="nil"/>
              <w:left w:val="nil"/>
              <w:bottom w:val="nil"/>
              <w:right w:val="nil"/>
            </w:tcBorders>
            <w:shd w:val="clear" w:color="000000" w:fill="D9D9D9"/>
            <w:noWrap/>
            <w:vAlign w:val="bottom"/>
            <w:hideMark/>
          </w:tcPr>
          <w:p w14:paraId="0D1F8AE8" w14:textId="77777777" w:rsidR="00896B3B" w:rsidRPr="00896B3B" w:rsidRDefault="00896B3B" w:rsidP="00896B3B">
            <w:pPr>
              <w:spacing w:after="0"/>
              <w:jc w:val="right"/>
              <w:rPr>
                <w:rFonts w:ascii="Arial" w:hAnsi="Arial" w:cs="Arial"/>
                <w:sz w:val="16"/>
                <w:szCs w:val="16"/>
              </w:rPr>
            </w:pPr>
            <w:r w:rsidRPr="00896B3B">
              <w:rPr>
                <w:rFonts w:ascii="Arial" w:hAnsi="Arial" w:cs="Arial"/>
                <w:sz w:val="16"/>
                <w:szCs w:val="16"/>
              </w:rPr>
              <w:t> </w:t>
            </w:r>
          </w:p>
        </w:tc>
        <w:tc>
          <w:tcPr>
            <w:tcW w:w="878" w:type="dxa"/>
            <w:tcBorders>
              <w:top w:val="nil"/>
              <w:left w:val="nil"/>
              <w:bottom w:val="nil"/>
              <w:right w:val="nil"/>
            </w:tcBorders>
            <w:shd w:val="clear" w:color="auto" w:fill="auto"/>
            <w:noWrap/>
            <w:vAlign w:val="bottom"/>
            <w:hideMark/>
          </w:tcPr>
          <w:p w14:paraId="0E20AA18" w14:textId="77777777" w:rsidR="00896B3B" w:rsidRPr="00896B3B" w:rsidRDefault="00896B3B" w:rsidP="00896B3B">
            <w:pPr>
              <w:spacing w:after="0"/>
              <w:jc w:val="right"/>
              <w:rPr>
                <w:rFonts w:ascii="Arial" w:hAnsi="Arial" w:cs="Arial"/>
                <w:sz w:val="16"/>
                <w:szCs w:val="16"/>
              </w:rPr>
            </w:pPr>
          </w:p>
        </w:tc>
        <w:tc>
          <w:tcPr>
            <w:tcW w:w="878" w:type="dxa"/>
            <w:tcBorders>
              <w:top w:val="nil"/>
              <w:left w:val="nil"/>
              <w:bottom w:val="nil"/>
              <w:right w:val="nil"/>
            </w:tcBorders>
            <w:shd w:val="clear" w:color="auto" w:fill="auto"/>
            <w:noWrap/>
            <w:vAlign w:val="bottom"/>
            <w:hideMark/>
          </w:tcPr>
          <w:p w14:paraId="162A1CF5" w14:textId="77777777" w:rsidR="00896B3B" w:rsidRPr="00896B3B" w:rsidRDefault="00896B3B" w:rsidP="00896B3B">
            <w:pPr>
              <w:spacing w:after="0"/>
              <w:jc w:val="right"/>
              <w:rPr>
                <w:rFonts w:ascii="Times New Roman" w:hAnsi="Times New Roman"/>
              </w:rPr>
            </w:pPr>
          </w:p>
        </w:tc>
        <w:tc>
          <w:tcPr>
            <w:tcW w:w="878" w:type="dxa"/>
            <w:tcBorders>
              <w:top w:val="nil"/>
              <w:left w:val="nil"/>
              <w:bottom w:val="nil"/>
              <w:right w:val="nil"/>
            </w:tcBorders>
            <w:shd w:val="clear" w:color="auto" w:fill="auto"/>
            <w:noWrap/>
            <w:vAlign w:val="bottom"/>
            <w:hideMark/>
          </w:tcPr>
          <w:p w14:paraId="68A5AC5B" w14:textId="77777777" w:rsidR="00896B3B" w:rsidRPr="00896B3B" w:rsidRDefault="00896B3B" w:rsidP="00896B3B">
            <w:pPr>
              <w:spacing w:after="0"/>
              <w:jc w:val="right"/>
              <w:rPr>
                <w:rFonts w:ascii="Times New Roman" w:hAnsi="Times New Roman"/>
              </w:rPr>
            </w:pPr>
          </w:p>
        </w:tc>
      </w:tr>
      <w:tr w:rsidR="00896B3B" w:rsidRPr="00896B3B" w14:paraId="74E22C9D" w14:textId="77777777" w:rsidTr="002E37F8">
        <w:trPr>
          <w:trHeight w:val="225"/>
        </w:trPr>
        <w:tc>
          <w:tcPr>
            <w:tcW w:w="2963" w:type="dxa"/>
            <w:tcBorders>
              <w:top w:val="nil"/>
              <w:left w:val="nil"/>
              <w:bottom w:val="nil"/>
              <w:right w:val="nil"/>
            </w:tcBorders>
            <w:shd w:val="clear" w:color="auto" w:fill="auto"/>
            <w:noWrap/>
            <w:vAlign w:val="bottom"/>
            <w:hideMark/>
          </w:tcPr>
          <w:p w14:paraId="35064A86" w14:textId="77777777" w:rsidR="00896B3B" w:rsidRPr="00896B3B" w:rsidRDefault="00896B3B" w:rsidP="00896B3B">
            <w:pPr>
              <w:spacing w:after="0"/>
              <w:ind w:firstLineChars="200" w:firstLine="320"/>
              <w:rPr>
                <w:rFonts w:ascii="Arial" w:hAnsi="Arial" w:cs="Arial"/>
                <w:sz w:val="16"/>
                <w:szCs w:val="16"/>
              </w:rPr>
            </w:pPr>
            <w:r w:rsidRPr="00896B3B">
              <w:rPr>
                <w:rFonts w:ascii="Arial" w:hAnsi="Arial" w:cs="Arial"/>
                <w:sz w:val="16"/>
                <w:szCs w:val="16"/>
              </w:rPr>
              <w:t>Land and buildings</w:t>
            </w:r>
          </w:p>
        </w:tc>
        <w:tc>
          <w:tcPr>
            <w:tcW w:w="885" w:type="dxa"/>
            <w:tcBorders>
              <w:top w:val="nil"/>
              <w:left w:val="nil"/>
              <w:bottom w:val="nil"/>
              <w:right w:val="nil"/>
            </w:tcBorders>
            <w:shd w:val="clear" w:color="auto" w:fill="auto"/>
            <w:noWrap/>
            <w:tcMar>
              <w:left w:w="0" w:type="dxa"/>
            </w:tcMar>
            <w:vAlign w:val="bottom"/>
            <w:hideMark/>
          </w:tcPr>
          <w:p w14:paraId="4D65BF36" w14:textId="77777777" w:rsidR="00896B3B" w:rsidRPr="00896B3B" w:rsidRDefault="00896B3B" w:rsidP="00896B3B">
            <w:pPr>
              <w:spacing w:after="0"/>
              <w:jc w:val="right"/>
              <w:rPr>
                <w:rFonts w:ascii="Arial" w:hAnsi="Arial" w:cs="Arial"/>
                <w:sz w:val="16"/>
                <w:szCs w:val="16"/>
              </w:rPr>
            </w:pPr>
            <w:r w:rsidRPr="00896B3B">
              <w:rPr>
                <w:rFonts w:ascii="Arial" w:hAnsi="Arial" w:cs="Arial"/>
                <w:sz w:val="16"/>
                <w:szCs w:val="16"/>
              </w:rPr>
              <w:t>694,878</w:t>
            </w:r>
          </w:p>
        </w:tc>
        <w:tc>
          <w:tcPr>
            <w:tcW w:w="878" w:type="dxa"/>
            <w:tcBorders>
              <w:top w:val="nil"/>
              <w:left w:val="nil"/>
              <w:bottom w:val="nil"/>
              <w:right w:val="nil"/>
            </w:tcBorders>
            <w:shd w:val="clear" w:color="000000" w:fill="D9D9D9"/>
            <w:noWrap/>
            <w:tcMar>
              <w:left w:w="0" w:type="dxa"/>
            </w:tcMar>
            <w:vAlign w:val="bottom"/>
            <w:hideMark/>
          </w:tcPr>
          <w:p w14:paraId="53654DDD" w14:textId="77777777" w:rsidR="00896B3B" w:rsidRPr="00896B3B" w:rsidRDefault="00896B3B" w:rsidP="00896B3B">
            <w:pPr>
              <w:spacing w:after="0"/>
              <w:jc w:val="right"/>
              <w:rPr>
                <w:rFonts w:ascii="Arial" w:hAnsi="Arial" w:cs="Arial"/>
                <w:sz w:val="16"/>
                <w:szCs w:val="16"/>
              </w:rPr>
            </w:pPr>
            <w:r w:rsidRPr="00896B3B">
              <w:rPr>
                <w:rFonts w:ascii="Arial" w:hAnsi="Arial" w:cs="Arial"/>
                <w:sz w:val="16"/>
                <w:szCs w:val="16"/>
              </w:rPr>
              <w:t>725,170</w:t>
            </w:r>
          </w:p>
        </w:tc>
        <w:tc>
          <w:tcPr>
            <w:tcW w:w="878" w:type="dxa"/>
            <w:tcBorders>
              <w:top w:val="nil"/>
              <w:left w:val="nil"/>
              <w:bottom w:val="nil"/>
              <w:right w:val="nil"/>
            </w:tcBorders>
            <w:shd w:val="clear" w:color="auto" w:fill="auto"/>
            <w:noWrap/>
            <w:tcMar>
              <w:left w:w="0" w:type="dxa"/>
            </w:tcMar>
            <w:vAlign w:val="bottom"/>
            <w:hideMark/>
          </w:tcPr>
          <w:p w14:paraId="7068E98E" w14:textId="77777777" w:rsidR="00896B3B" w:rsidRPr="00896B3B" w:rsidRDefault="00896B3B" w:rsidP="00896B3B">
            <w:pPr>
              <w:spacing w:after="0"/>
              <w:jc w:val="right"/>
              <w:rPr>
                <w:rFonts w:ascii="Arial" w:hAnsi="Arial" w:cs="Arial"/>
                <w:sz w:val="16"/>
                <w:szCs w:val="16"/>
              </w:rPr>
            </w:pPr>
            <w:r w:rsidRPr="00896B3B">
              <w:rPr>
                <w:rFonts w:ascii="Arial" w:hAnsi="Arial" w:cs="Arial"/>
                <w:sz w:val="16"/>
                <w:szCs w:val="16"/>
              </w:rPr>
              <w:t>686,976</w:t>
            </w:r>
          </w:p>
        </w:tc>
        <w:tc>
          <w:tcPr>
            <w:tcW w:w="878" w:type="dxa"/>
            <w:tcBorders>
              <w:top w:val="nil"/>
              <w:left w:val="nil"/>
              <w:bottom w:val="nil"/>
              <w:right w:val="nil"/>
            </w:tcBorders>
            <w:shd w:val="clear" w:color="auto" w:fill="auto"/>
            <w:noWrap/>
            <w:tcMar>
              <w:left w:w="0" w:type="dxa"/>
            </w:tcMar>
            <w:vAlign w:val="bottom"/>
            <w:hideMark/>
          </w:tcPr>
          <w:p w14:paraId="03D4D75D" w14:textId="77777777" w:rsidR="00896B3B" w:rsidRPr="00896B3B" w:rsidRDefault="00896B3B" w:rsidP="00896B3B">
            <w:pPr>
              <w:spacing w:after="0"/>
              <w:jc w:val="right"/>
              <w:rPr>
                <w:rFonts w:ascii="Arial" w:hAnsi="Arial" w:cs="Arial"/>
                <w:sz w:val="16"/>
                <w:szCs w:val="16"/>
              </w:rPr>
            </w:pPr>
            <w:r w:rsidRPr="00896B3B">
              <w:rPr>
                <w:rFonts w:ascii="Arial" w:hAnsi="Arial" w:cs="Arial"/>
                <w:sz w:val="16"/>
                <w:szCs w:val="16"/>
              </w:rPr>
              <w:t>641,235</w:t>
            </w:r>
          </w:p>
        </w:tc>
        <w:tc>
          <w:tcPr>
            <w:tcW w:w="878" w:type="dxa"/>
            <w:tcBorders>
              <w:top w:val="nil"/>
              <w:left w:val="nil"/>
              <w:bottom w:val="nil"/>
              <w:right w:val="nil"/>
            </w:tcBorders>
            <w:shd w:val="clear" w:color="auto" w:fill="auto"/>
            <w:noWrap/>
            <w:tcMar>
              <w:left w:w="0" w:type="dxa"/>
            </w:tcMar>
            <w:vAlign w:val="bottom"/>
            <w:hideMark/>
          </w:tcPr>
          <w:p w14:paraId="1756B81F" w14:textId="77777777" w:rsidR="00896B3B" w:rsidRPr="00896B3B" w:rsidRDefault="00896B3B" w:rsidP="00896B3B">
            <w:pPr>
              <w:spacing w:after="0"/>
              <w:jc w:val="right"/>
              <w:rPr>
                <w:rFonts w:ascii="Arial" w:hAnsi="Arial" w:cs="Arial"/>
                <w:sz w:val="16"/>
                <w:szCs w:val="16"/>
              </w:rPr>
            </w:pPr>
            <w:r w:rsidRPr="00896B3B">
              <w:rPr>
                <w:rFonts w:ascii="Arial" w:hAnsi="Arial" w:cs="Arial"/>
                <w:sz w:val="16"/>
                <w:szCs w:val="16"/>
              </w:rPr>
              <w:t>595,494</w:t>
            </w:r>
          </w:p>
        </w:tc>
      </w:tr>
      <w:tr w:rsidR="00896B3B" w:rsidRPr="00896B3B" w14:paraId="0FA93C74" w14:textId="77777777" w:rsidTr="002E37F8">
        <w:trPr>
          <w:trHeight w:val="225"/>
        </w:trPr>
        <w:tc>
          <w:tcPr>
            <w:tcW w:w="2963" w:type="dxa"/>
            <w:tcBorders>
              <w:top w:val="nil"/>
              <w:left w:val="nil"/>
              <w:bottom w:val="nil"/>
              <w:right w:val="nil"/>
            </w:tcBorders>
            <w:shd w:val="clear" w:color="auto" w:fill="auto"/>
            <w:noWrap/>
            <w:vAlign w:val="bottom"/>
            <w:hideMark/>
          </w:tcPr>
          <w:p w14:paraId="23D67B72" w14:textId="77777777" w:rsidR="00896B3B" w:rsidRPr="00896B3B" w:rsidRDefault="00896B3B" w:rsidP="00896B3B">
            <w:pPr>
              <w:spacing w:after="0"/>
              <w:ind w:firstLineChars="200" w:firstLine="320"/>
              <w:rPr>
                <w:rFonts w:ascii="Arial" w:hAnsi="Arial" w:cs="Arial"/>
                <w:sz w:val="16"/>
                <w:szCs w:val="16"/>
              </w:rPr>
            </w:pPr>
            <w:r w:rsidRPr="00896B3B">
              <w:rPr>
                <w:rFonts w:ascii="Arial" w:hAnsi="Arial" w:cs="Arial"/>
                <w:sz w:val="16"/>
                <w:szCs w:val="16"/>
              </w:rPr>
              <w:t>Plant and equipment</w:t>
            </w:r>
          </w:p>
        </w:tc>
        <w:tc>
          <w:tcPr>
            <w:tcW w:w="885" w:type="dxa"/>
            <w:tcBorders>
              <w:top w:val="nil"/>
              <w:left w:val="nil"/>
              <w:bottom w:val="nil"/>
              <w:right w:val="nil"/>
            </w:tcBorders>
            <w:shd w:val="clear" w:color="auto" w:fill="auto"/>
            <w:noWrap/>
            <w:tcMar>
              <w:left w:w="0" w:type="dxa"/>
            </w:tcMar>
            <w:vAlign w:val="bottom"/>
            <w:hideMark/>
          </w:tcPr>
          <w:p w14:paraId="764A9A5B" w14:textId="77777777" w:rsidR="00896B3B" w:rsidRPr="00896B3B" w:rsidRDefault="00896B3B" w:rsidP="00896B3B">
            <w:pPr>
              <w:spacing w:after="0"/>
              <w:jc w:val="right"/>
              <w:rPr>
                <w:rFonts w:ascii="Arial" w:hAnsi="Arial" w:cs="Arial"/>
                <w:sz w:val="16"/>
                <w:szCs w:val="16"/>
              </w:rPr>
            </w:pPr>
            <w:r w:rsidRPr="00896B3B">
              <w:rPr>
                <w:rFonts w:ascii="Arial" w:hAnsi="Arial" w:cs="Arial"/>
                <w:sz w:val="16"/>
                <w:szCs w:val="16"/>
              </w:rPr>
              <w:t>6,773</w:t>
            </w:r>
          </w:p>
        </w:tc>
        <w:tc>
          <w:tcPr>
            <w:tcW w:w="878" w:type="dxa"/>
            <w:tcBorders>
              <w:top w:val="nil"/>
              <w:left w:val="nil"/>
              <w:bottom w:val="nil"/>
              <w:right w:val="nil"/>
            </w:tcBorders>
            <w:shd w:val="clear" w:color="000000" w:fill="D9D9D9"/>
            <w:noWrap/>
            <w:tcMar>
              <w:left w:w="0" w:type="dxa"/>
            </w:tcMar>
            <w:vAlign w:val="bottom"/>
            <w:hideMark/>
          </w:tcPr>
          <w:p w14:paraId="27107C03" w14:textId="77777777" w:rsidR="00896B3B" w:rsidRPr="00896B3B" w:rsidRDefault="00896B3B" w:rsidP="00896B3B">
            <w:pPr>
              <w:spacing w:after="0"/>
              <w:jc w:val="right"/>
              <w:rPr>
                <w:rFonts w:ascii="Arial" w:hAnsi="Arial" w:cs="Arial"/>
                <w:sz w:val="16"/>
                <w:szCs w:val="16"/>
              </w:rPr>
            </w:pPr>
            <w:r w:rsidRPr="00896B3B">
              <w:rPr>
                <w:rFonts w:ascii="Arial" w:hAnsi="Arial" w:cs="Arial"/>
                <w:sz w:val="16"/>
                <w:szCs w:val="16"/>
              </w:rPr>
              <w:t>7,876</w:t>
            </w:r>
          </w:p>
        </w:tc>
        <w:tc>
          <w:tcPr>
            <w:tcW w:w="878" w:type="dxa"/>
            <w:tcBorders>
              <w:top w:val="nil"/>
              <w:left w:val="nil"/>
              <w:bottom w:val="nil"/>
              <w:right w:val="nil"/>
            </w:tcBorders>
            <w:shd w:val="clear" w:color="auto" w:fill="auto"/>
            <w:noWrap/>
            <w:tcMar>
              <w:left w:w="0" w:type="dxa"/>
            </w:tcMar>
            <w:vAlign w:val="bottom"/>
            <w:hideMark/>
          </w:tcPr>
          <w:p w14:paraId="3E7248BF" w14:textId="77777777" w:rsidR="00896B3B" w:rsidRPr="00896B3B" w:rsidRDefault="00896B3B" w:rsidP="00896B3B">
            <w:pPr>
              <w:spacing w:after="0"/>
              <w:jc w:val="right"/>
              <w:rPr>
                <w:rFonts w:ascii="Arial" w:hAnsi="Arial" w:cs="Arial"/>
                <w:sz w:val="16"/>
                <w:szCs w:val="16"/>
              </w:rPr>
            </w:pPr>
            <w:r w:rsidRPr="00896B3B">
              <w:rPr>
                <w:rFonts w:ascii="Arial" w:hAnsi="Arial" w:cs="Arial"/>
                <w:sz w:val="16"/>
                <w:szCs w:val="16"/>
              </w:rPr>
              <w:t>8,881</w:t>
            </w:r>
          </w:p>
        </w:tc>
        <w:tc>
          <w:tcPr>
            <w:tcW w:w="878" w:type="dxa"/>
            <w:tcBorders>
              <w:top w:val="nil"/>
              <w:left w:val="nil"/>
              <w:bottom w:val="nil"/>
              <w:right w:val="nil"/>
            </w:tcBorders>
            <w:shd w:val="clear" w:color="auto" w:fill="auto"/>
            <w:noWrap/>
            <w:tcMar>
              <w:left w:w="0" w:type="dxa"/>
            </w:tcMar>
            <w:vAlign w:val="bottom"/>
            <w:hideMark/>
          </w:tcPr>
          <w:p w14:paraId="415D9011" w14:textId="77777777" w:rsidR="00896B3B" w:rsidRPr="00896B3B" w:rsidRDefault="00896B3B" w:rsidP="00896B3B">
            <w:pPr>
              <w:spacing w:after="0"/>
              <w:jc w:val="right"/>
              <w:rPr>
                <w:rFonts w:ascii="Arial" w:hAnsi="Arial" w:cs="Arial"/>
                <w:sz w:val="16"/>
                <w:szCs w:val="16"/>
              </w:rPr>
            </w:pPr>
            <w:r w:rsidRPr="00896B3B">
              <w:rPr>
                <w:rFonts w:ascii="Arial" w:hAnsi="Arial" w:cs="Arial"/>
                <w:sz w:val="16"/>
                <w:szCs w:val="16"/>
              </w:rPr>
              <w:t>9,586</w:t>
            </w:r>
          </w:p>
        </w:tc>
        <w:tc>
          <w:tcPr>
            <w:tcW w:w="878" w:type="dxa"/>
            <w:tcBorders>
              <w:top w:val="nil"/>
              <w:left w:val="nil"/>
              <w:bottom w:val="nil"/>
              <w:right w:val="nil"/>
            </w:tcBorders>
            <w:shd w:val="clear" w:color="auto" w:fill="auto"/>
            <w:noWrap/>
            <w:tcMar>
              <w:left w:w="0" w:type="dxa"/>
            </w:tcMar>
            <w:vAlign w:val="bottom"/>
            <w:hideMark/>
          </w:tcPr>
          <w:p w14:paraId="3D6CBD5C" w14:textId="77777777" w:rsidR="00896B3B" w:rsidRPr="00896B3B" w:rsidRDefault="00896B3B" w:rsidP="00896B3B">
            <w:pPr>
              <w:spacing w:after="0"/>
              <w:jc w:val="right"/>
              <w:rPr>
                <w:rFonts w:ascii="Arial" w:hAnsi="Arial" w:cs="Arial"/>
                <w:sz w:val="16"/>
                <w:szCs w:val="16"/>
              </w:rPr>
            </w:pPr>
            <w:r w:rsidRPr="00896B3B">
              <w:rPr>
                <w:rFonts w:ascii="Arial" w:hAnsi="Arial" w:cs="Arial"/>
                <w:sz w:val="16"/>
                <w:szCs w:val="16"/>
              </w:rPr>
              <w:t>10,291</w:t>
            </w:r>
          </w:p>
        </w:tc>
      </w:tr>
      <w:tr w:rsidR="00896B3B" w:rsidRPr="00896B3B" w14:paraId="633CFC55" w14:textId="77777777" w:rsidTr="002E37F8">
        <w:trPr>
          <w:trHeight w:val="225"/>
        </w:trPr>
        <w:tc>
          <w:tcPr>
            <w:tcW w:w="2963" w:type="dxa"/>
            <w:tcBorders>
              <w:top w:val="nil"/>
              <w:left w:val="nil"/>
              <w:bottom w:val="nil"/>
              <w:right w:val="nil"/>
            </w:tcBorders>
            <w:shd w:val="clear" w:color="auto" w:fill="auto"/>
            <w:noWrap/>
            <w:vAlign w:val="bottom"/>
            <w:hideMark/>
          </w:tcPr>
          <w:p w14:paraId="6A80F34C" w14:textId="77777777" w:rsidR="00896B3B" w:rsidRPr="00896B3B" w:rsidRDefault="00896B3B" w:rsidP="00896B3B">
            <w:pPr>
              <w:spacing w:after="0"/>
              <w:ind w:firstLineChars="200" w:firstLine="320"/>
              <w:rPr>
                <w:rFonts w:ascii="Arial" w:hAnsi="Arial" w:cs="Arial"/>
                <w:sz w:val="16"/>
                <w:szCs w:val="16"/>
              </w:rPr>
            </w:pPr>
            <w:r w:rsidRPr="00896B3B">
              <w:rPr>
                <w:rFonts w:ascii="Arial" w:hAnsi="Arial" w:cs="Arial"/>
                <w:sz w:val="16"/>
                <w:szCs w:val="16"/>
              </w:rPr>
              <w:t>Intangibles</w:t>
            </w:r>
          </w:p>
        </w:tc>
        <w:tc>
          <w:tcPr>
            <w:tcW w:w="885" w:type="dxa"/>
            <w:tcBorders>
              <w:top w:val="nil"/>
              <w:left w:val="nil"/>
              <w:bottom w:val="nil"/>
              <w:right w:val="nil"/>
            </w:tcBorders>
            <w:shd w:val="clear" w:color="auto" w:fill="auto"/>
            <w:noWrap/>
            <w:tcMar>
              <w:left w:w="0" w:type="dxa"/>
            </w:tcMar>
            <w:vAlign w:val="bottom"/>
            <w:hideMark/>
          </w:tcPr>
          <w:p w14:paraId="70029D8C" w14:textId="77777777" w:rsidR="00896B3B" w:rsidRPr="00896B3B" w:rsidRDefault="00896B3B" w:rsidP="00896B3B">
            <w:pPr>
              <w:spacing w:after="0"/>
              <w:jc w:val="right"/>
              <w:rPr>
                <w:rFonts w:ascii="Arial" w:hAnsi="Arial" w:cs="Arial"/>
                <w:sz w:val="16"/>
                <w:szCs w:val="16"/>
              </w:rPr>
            </w:pPr>
            <w:r w:rsidRPr="00896B3B">
              <w:rPr>
                <w:rFonts w:ascii="Arial" w:hAnsi="Arial" w:cs="Arial"/>
                <w:sz w:val="16"/>
                <w:szCs w:val="16"/>
              </w:rPr>
              <w:t>417,041</w:t>
            </w:r>
          </w:p>
        </w:tc>
        <w:tc>
          <w:tcPr>
            <w:tcW w:w="878" w:type="dxa"/>
            <w:tcBorders>
              <w:top w:val="nil"/>
              <w:left w:val="nil"/>
              <w:bottom w:val="nil"/>
              <w:right w:val="nil"/>
            </w:tcBorders>
            <w:shd w:val="clear" w:color="000000" w:fill="D9D9D9"/>
            <w:noWrap/>
            <w:tcMar>
              <w:left w:w="0" w:type="dxa"/>
            </w:tcMar>
            <w:vAlign w:val="bottom"/>
            <w:hideMark/>
          </w:tcPr>
          <w:p w14:paraId="2F62F620" w14:textId="77777777" w:rsidR="00896B3B" w:rsidRPr="00896B3B" w:rsidRDefault="00896B3B" w:rsidP="00896B3B">
            <w:pPr>
              <w:spacing w:after="0"/>
              <w:jc w:val="right"/>
              <w:rPr>
                <w:rFonts w:ascii="Arial" w:hAnsi="Arial" w:cs="Arial"/>
                <w:sz w:val="16"/>
                <w:szCs w:val="16"/>
              </w:rPr>
            </w:pPr>
            <w:r w:rsidRPr="00896B3B">
              <w:rPr>
                <w:rFonts w:ascii="Arial" w:hAnsi="Arial" w:cs="Arial"/>
                <w:sz w:val="16"/>
                <w:szCs w:val="16"/>
              </w:rPr>
              <w:t>515,081</w:t>
            </w:r>
          </w:p>
        </w:tc>
        <w:tc>
          <w:tcPr>
            <w:tcW w:w="878" w:type="dxa"/>
            <w:tcBorders>
              <w:top w:val="nil"/>
              <w:left w:val="nil"/>
              <w:bottom w:val="nil"/>
              <w:right w:val="nil"/>
            </w:tcBorders>
            <w:shd w:val="clear" w:color="auto" w:fill="auto"/>
            <w:noWrap/>
            <w:tcMar>
              <w:left w:w="0" w:type="dxa"/>
            </w:tcMar>
            <w:vAlign w:val="bottom"/>
            <w:hideMark/>
          </w:tcPr>
          <w:p w14:paraId="0289039E" w14:textId="77777777" w:rsidR="00896B3B" w:rsidRPr="00896B3B" w:rsidRDefault="00896B3B" w:rsidP="00896B3B">
            <w:pPr>
              <w:spacing w:after="0"/>
              <w:jc w:val="right"/>
              <w:rPr>
                <w:rFonts w:ascii="Arial" w:hAnsi="Arial" w:cs="Arial"/>
                <w:sz w:val="16"/>
                <w:szCs w:val="16"/>
              </w:rPr>
            </w:pPr>
            <w:r w:rsidRPr="00896B3B">
              <w:rPr>
                <w:rFonts w:ascii="Arial" w:hAnsi="Arial" w:cs="Arial"/>
                <w:sz w:val="16"/>
                <w:szCs w:val="16"/>
              </w:rPr>
              <w:t>511,132</w:t>
            </w:r>
          </w:p>
        </w:tc>
        <w:tc>
          <w:tcPr>
            <w:tcW w:w="878" w:type="dxa"/>
            <w:tcBorders>
              <w:top w:val="nil"/>
              <w:left w:val="nil"/>
              <w:bottom w:val="nil"/>
              <w:right w:val="nil"/>
            </w:tcBorders>
            <w:shd w:val="clear" w:color="auto" w:fill="auto"/>
            <w:noWrap/>
            <w:tcMar>
              <w:left w:w="0" w:type="dxa"/>
            </w:tcMar>
            <w:vAlign w:val="bottom"/>
            <w:hideMark/>
          </w:tcPr>
          <w:p w14:paraId="5D5C7DA4" w14:textId="77777777" w:rsidR="00896B3B" w:rsidRPr="00896B3B" w:rsidRDefault="00896B3B" w:rsidP="00896B3B">
            <w:pPr>
              <w:spacing w:after="0"/>
              <w:jc w:val="right"/>
              <w:rPr>
                <w:rFonts w:ascii="Arial" w:hAnsi="Arial" w:cs="Arial"/>
                <w:sz w:val="16"/>
                <w:szCs w:val="16"/>
              </w:rPr>
            </w:pPr>
            <w:r w:rsidRPr="00896B3B">
              <w:rPr>
                <w:rFonts w:ascii="Arial" w:hAnsi="Arial" w:cs="Arial"/>
                <w:sz w:val="16"/>
                <w:szCs w:val="16"/>
              </w:rPr>
              <w:t>497,520</w:t>
            </w:r>
          </w:p>
        </w:tc>
        <w:tc>
          <w:tcPr>
            <w:tcW w:w="878" w:type="dxa"/>
            <w:tcBorders>
              <w:top w:val="nil"/>
              <w:left w:val="nil"/>
              <w:bottom w:val="nil"/>
              <w:right w:val="nil"/>
            </w:tcBorders>
            <w:shd w:val="clear" w:color="auto" w:fill="auto"/>
            <w:noWrap/>
            <w:tcMar>
              <w:left w:w="0" w:type="dxa"/>
            </w:tcMar>
            <w:vAlign w:val="bottom"/>
            <w:hideMark/>
          </w:tcPr>
          <w:p w14:paraId="404CF417" w14:textId="77777777" w:rsidR="00896B3B" w:rsidRPr="00896B3B" w:rsidRDefault="00896B3B" w:rsidP="00896B3B">
            <w:pPr>
              <w:spacing w:after="0"/>
              <w:jc w:val="right"/>
              <w:rPr>
                <w:rFonts w:ascii="Arial" w:hAnsi="Arial" w:cs="Arial"/>
                <w:sz w:val="16"/>
                <w:szCs w:val="16"/>
              </w:rPr>
            </w:pPr>
            <w:r w:rsidRPr="00896B3B">
              <w:rPr>
                <w:rFonts w:ascii="Arial" w:hAnsi="Arial" w:cs="Arial"/>
                <w:sz w:val="16"/>
                <w:szCs w:val="16"/>
              </w:rPr>
              <w:t>484,096</w:t>
            </w:r>
          </w:p>
        </w:tc>
      </w:tr>
      <w:tr w:rsidR="00896B3B" w:rsidRPr="00896B3B" w14:paraId="66FABD0C" w14:textId="77777777" w:rsidTr="002E37F8">
        <w:trPr>
          <w:trHeight w:val="225"/>
        </w:trPr>
        <w:tc>
          <w:tcPr>
            <w:tcW w:w="2963" w:type="dxa"/>
            <w:tcBorders>
              <w:top w:val="nil"/>
              <w:left w:val="nil"/>
              <w:bottom w:val="nil"/>
              <w:right w:val="nil"/>
            </w:tcBorders>
            <w:shd w:val="clear" w:color="auto" w:fill="auto"/>
            <w:noWrap/>
            <w:vAlign w:val="bottom"/>
            <w:hideMark/>
          </w:tcPr>
          <w:p w14:paraId="35A92AE3" w14:textId="77777777" w:rsidR="00896B3B" w:rsidRPr="00896B3B" w:rsidRDefault="00896B3B" w:rsidP="00896B3B">
            <w:pPr>
              <w:spacing w:after="0"/>
              <w:ind w:firstLineChars="200" w:firstLine="320"/>
              <w:rPr>
                <w:rFonts w:ascii="Arial" w:hAnsi="Arial" w:cs="Arial"/>
                <w:sz w:val="16"/>
                <w:szCs w:val="16"/>
              </w:rPr>
            </w:pPr>
            <w:r w:rsidRPr="00896B3B">
              <w:rPr>
                <w:rFonts w:ascii="Arial" w:hAnsi="Arial" w:cs="Arial"/>
                <w:sz w:val="16"/>
                <w:szCs w:val="16"/>
              </w:rPr>
              <w:t>Other</w:t>
            </w:r>
          </w:p>
        </w:tc>
        <w:tc>
          <w:tcPr>
            <w:tcW w:w="885" w:type="dxa"/>
            <w:tcBorders>
              <w:top w:val="nil"/>
              <w:left w:val="nil"/>
              <w:bottom w:val="nil"/>
              <w:right w:val="nil"/>
            </w:tcBorders>
            <w:shd w:val="clear" w:color="auto" w:fill="auto"/>
            <w:noWrap/>
            <w:tcMar>
              <w:left w:w="0" w:type="dxa"/>
            </w:tcMar>
            <w:vAlign w:val="bottom"/>
            <w:hideMark/>
          </w:tcPr>
          <w:p w14:paraId="35DF106C" w14:textId="77777777" w:rsidR="00896B3B" w:rsidRPr="00896B3B" w:rsidRDefault="00896B3B" w:rsidP="00896B3B">
            <w:pPr>
              <w:spacing w:after="0"/>
              <w:jc w:val="right"/>
              <w:rPr>
                <w:rFonts w:ascii="Arial" w:hAnsi="Arial" w:cs="Arial"/>
                <w:sz w:val="16"/>
                <w:szCs w:val="16"/>
              </w:rPr>
            </w:pPr>
            <w:r w:rsidRPr="00896B3B">
              <w:rPr>
                <w:rFonts w:ascii="Arial" w:hAnsi="Arial" w:cs="Arial"/>
                <w:sz w:val="16"/>
                <w:szCs w:val="16"/>
              </w:rPr>
              <w:t>22,926</w:t>
            </w:r>
          </w:p>
        </w:tc>
        <w:tc>
          <w:tcPr>
            <w:tcW w:w="878" w:type="dxa"/>
            <w:tcBorders>
              <w:top w:val="nil"/>
              <w:left w:val="nil"/>
              <w:bottom w:val="nil"/>
              <w:right w:val="nil"/>
            </w:tcBorders>
            <w:shd w:val="clear" w:color="000000" w:fill="D9D9D9"/>
            <w:noWrap/>
            <w:tcMar>
              <w:left w:w="0" w:type="dxa"/>
            </w:tcMar>
            <w:vAlign w:val="bottom"/>
            <w:hideMark/>
          </w:tcPr>
          <w:p w14:paraId="4985BD6D" w14:textId="77777777" w:rsidR="00896B3B" w:rsidRPr="00896B3B" w:rsidRDefault="00896B3B" w:rsidP="00896B3B">
            <w:pPr>
              <w:spacing w:after="0"/>
              <w:jc w:val="right"/>
              <w:rPr>
                <w:rFonts w:ascii="Arial" w:hAnsi="Arial" w:cs="Arial"/>
                <w:sz w:val="16"/>
                <w:szCs w:val="16"/>
              </w:rPr>
            </w:pPr>
            <w:r w:rsidRPr="00896B3B">
              <w:rPr>
                <w:rFonts w:ascii="Arial" w:hAnsi="Arial" w:cs="Arial"/>
                <w:sz w:val="16"/>
                <w:szCs w:val="16"/>
              </w:rPr>
              <w:t>23,606</w:t>
            </w:r>
          </w:p>
        </w:tc>
        <w:tc>
          <w:tcPr>
            <w:tcW w:w="878" w:type="dxa"/>
            <w:tcBorders>
              <w:top w:val="nil"/>
              <w:left w:val="nil"/>
              <w:bottom w:val="nil"/>
              <w:right w:val="nil"/>
            </w:tcBorders>
            <w:shd w:val="clear" w:color="auto" w:fill="auto"/>
            <w:noWrap/>
            <w:tcMar>
              <w:left w:w="0" w:type="dxa"/>
            </w:tcMar>
            <w:vAlign w:val="bottom"/>
            <w:hideMark/>
          </w:tcPr>
          <w:p w14:paraId="2AC0CF4C" w14:textId="77777777" w:rsidR="00896B3B" w:rsidRPr="00896B3B" w:rsidRDefault="00896B3B" w:rsidP="00896B3B">
            <w:pPr>
              <w:spacing w:after="0"/>
              <w:jc w:val="right"/>
              <w:rPr>
                <w:rFonts w:ascii="Arial" w:hAnsi="Arial" w:cs="Arial"/>
                <w:sz w:val="16"/>
                <w:szCs w:val="16"/>
              </w:rPr>
            </w:pPr>
            <w:r w:rsidRPr="00896B3B">
              <w:rPr>
                <w:rFonts w:ascii="Arial" w:hAnsi="Arial" w:cs="Arial"/>
                <w:sz w:val="16"/>
                <w:szCs w:val="16"/>
              </w:rPr>
              <w:t>24,320</w:t>
            </w:r>
          </w:p>
        </w:tc>
        <w:tc>
          <w:tcPr>
            <w:tcW w:w="878" w:type="dxa"/>
            <w:tcBorders>
              <w:top w:val="nil"/>
              <w:left w:val="nil"/>
              <w:bottom w:val="nil"/>
              <w:right w:val="nil"/>
            </w:tcBorders>
            <w:shd w:val="clear" w:color="auto" w:fill="auto"/>
            <w:noWrap/>
            <w:tcMar>
              <w:left w:w="0" w:type="dxa"/>
            </w:tcMar>
            <w:vAlign w:val="bottom"/>
            <w:hideMark/>
          </w:tcPr>
          <w:p w14:paraId="41DD6223" w14:textId="77777777" w:rsidR="00896B3B" w:rsidRPr="00896B3B" w:rsidRDefault="00896B3B" w:rsidP="00896B3B">
            <w:pPr>
              <w:spacing w:after="0"/>
              <w:jc w:val="right"/>
              <w:rPr>
                <w:rFonts w:ascii="Arial" w:hAnsi="Arial" w:cs="Arial"/>
                <w:sz w:val="16"/>
                <w:szCs w:val="16"/>
              </w:rPr>
            </w:pPr>
            <w:r w:rsidRPr="00896B3B">
              <w:rPr>
                <w:rFonts w:ascii="Arial" w:hAnsi="Arial" w:cs="Arial"/>
                <w:sz w:val="16"/>
                <w:szCs w:val="16"/>
              </w:rPr>
              <w:t>25,034</w:t>
            </w:r>
          </w:p>
        </w:tc>
        <w:tc>
          <w:tcPr>
            <w:tcW w:w="878" w:type="dxa"/>
            <w:tcBorders>
              <w:top w:val="nil"/>
              <w:left w:val="nil"/>
              <w:bottom w:val="nil"/>
              <w:right w:val="nil"/>
            </w:tcBorders>
            <w:shd w:val="clear" w:color="auto" w:fill="auto"/>
            <w:noWrap/>
            <w:tcMar>
              <w:left w:w="0" w:type="dxa"/>
            </w:tcMar>
            <w:vAlign w:val="bottom"/>
            <w:hideMark/>
          </w:tcPr>
          <w:p w14:paraId="650AB626" w14:textId="77777777" w:rsidR="00896B3B" w:rsidRPr="00896B3B" w:rsidRDefault="00896B3B" w:rsidP="00896B3B">
            <w:pPr>
              <w:spacing w:after="0"/>
              <w:jc w:val="right"/>
              <w:rPr>
                <w:rFonts w:ascii="Arial" w:hAnsi="Arial" w:cs="Arial"/>
                <w:sz w:val="16"/>
                <w:szCs w:val="16"/>
              </w:rPr>
            </w:pPr>
            <w:r w:rsidRPr="00896B3B">
              <w:rPr>
                <w:rFonts w:ascii="Arial" w:hAnsi="Arial" w:cs="Arial"/>
                <w:sz w:val="16"/>
                <w:szCs w:val="16"/>
              </w:rPr>
              <w:t>25,748</w:t>
            </w:r>
          </w:p>
        </w:tc>
      </w:tr>
      <w:tr w:rsidR="00896B3B" w:rsidRPr="00896B3B" w14:paraId="5735F606" w14:textId="77777777" w:rsidTr="002E37F8">
        <w:trPr>
          <w:trHeight w:val="225"/>
        </w:trPr>
        <w:tc>
          <w:tcPr>
            <w:tcW w:w="2963" w:type="dxa"/>
            <w:tcBorders>
              <w:top w:val="nil"/>
              <w:left w:val="nil"/>
              <w:bottom w:val="nil"/>
              <w:right w:val="nil"/>
            </w:tcBorders>
            <w:shd w:val="clear" w:color="auto" w:fill="auto"/>
            <w:noWrap/>
            <w:vAlign w:val="bottom"/>
            <w:hideMark/>
          </w:tcPr>
          <w:p w14:paraId="3C336F1E" w14:textId="77777777" w:rsidR="00896B3B" w:rsidRPr="00896B3B" w:rsidRDefault="00896B3B" w:rsidP="00896B3B">
            <w:pPr>
              <w:spacing w:after="0"/>
              <w:ind w:firstLineChars="200" w:firstLine="320"/>
              <w:rPr>
                <w:rFonts w:ascii="Arial" w:hAnsi="Arial" w:cs="Arial"/>
                <w:b/>
                <w:bCs/>
                <w:sz w:val="16"/>
                <w:szCs w:val="16"/>
              </w:rPr>
            </w:pPr>
            <w:r w:rsidRPr="00896B3B">
              <w:rPr>
                <w:rFonts w:ascii="Arial" w:hAnsi="Arial" w:cs="Arial"/>
                <w:b/>
                <w:bCs/>
                <w:sz w:val="16"/>
                <w:szCs w:val="16"/>
              </w:rPr>
              <w:t>Total non-financial assets</w:t>
            </w:r>
          </w:p>
        </w:tc>
        <w:tc>
          <w:tcPr>
            <w:tcW w:w="885" w:type="dxa"/>
            <w:tcBorders>
              <w:top w:val="nil"/>
              <w:left w:val="nil"/>
              <w:bottom w:val="single" w:sz="4" w:space="0" w:color="auto"/>
              <w:right w:val="nil"/>
            </w:tcBorders>
            <w:shd w:val="clear" w:color="auto" w:fill="auto"/>
            <w:noWrap/>
            <w:tcMar>
              <w:left w:w="0" w:type="dxa"/>
            </w:tcMar>
            <w:vAlign w:val="bottom"/>
            <w:hideMark/>
          </w:tcPr>
          <w:p w14:paraId="1C3AB21C" w14:textId="77777777" w:rsidR="00896B3B" w:rsidRPr="00896B3B" w:rsidRDefault="00896B3B" w:rsidP="00896B3B">
            <w:pPr>
              <w:spacing w:after="0"/>
              <w:jc w:val="right"/>
              <w:rPr>
                <w:rFonts w:ascii="Arial" w:hAnsi="Arial" w:cs="Arial"/>
                <w:b/>
                <w:bCs/>
                <w:sz w:val="16"/>
                <w:szCs w:val="16"/>
              </w:rPr>
            </w:pPr>
            <w:r w:rsidRPr="00896B3B">
              <w:rPr>
                <w:rFonts w:ascii="Arial" w:hAnsi="Arial" w:cs="Arial"/>
                <w:b/>
                <w:bCs/>
                <w:sz w:val="16"/>
                <w:szCs w:val="16"/>
              </w:rPr>
              <w:t>1,141,618</w:t>
            </w:r>
          </w:p>
        </w:tc>
        <w:tc>
          <w:tcPr>
            <w:tcW w:w="878" w:type="dxa"/>
            <w:tcBorders>
              <w:top w:val="nil"/>
              <w:left w:val="nil"/>
              <w:bottom w:val="single" w:sz="4" w:space="0" w:color="auto"/>
              <w:right w:val="nil"/>
            </w:tcBorders>
            <w:shd w:val="clear" w:color="000000" w:fill="D9D9D9"/>
            <w:noWrap/>
            <w:tcMar>
              <w:left w:w="0" w:type="dxa"/>
            </w:tcMar>
            <w:vAlign w:val="bottom"/>
            <w:hideMark/>
          </w:tcPr>
          <w:p w14:paraId="12CF9858" w14:textId="77777777" w:rsidR="00896B3B" w:rsidRPr="00896B3B" w:rsidRDefault="00896B3B" w:rsidP="00896B3B">
            <w:pPr>
              <w:spacing w:after="0"/>
              <w:jc w:val="right"/>
              <w:rPr>
                <w:rFonts w:ascii="Arial" w:hAnsi="Arial" w:cs="Arial"/>
                <w:b/>
                <w:bCs/>
                <w:sz w:val="16"/>
                <w:szCs w:val="16"/>
              </w:rPr>
            </w:pPr>
            <w:r w:rsidRPr="00896B3B">
              <w:rPr>
                <w:rFonts w:ascii="Arial" w:hAnsi="Arial" w:cs="Arial"/>
                <w:b/>
                <w:bCs/>
                <w:sz w:val="16"/>
                <w:szCs w:val="16"/>
              </w:rPr>
              <w:t>1,271,733</w:t>
            </w:r>
          </w:p>
        </w:tc>
        <w:tc>
          <w:tcPr>
            <w:tcW w:w="878" w:type="dxa"/>
            <w:tcBorders>
              <w:top w:val="nil"/>
              <w:left w:val="nil"/>
              <w:bottom w:val="single" w:sz="4" w:space="0" w:color="auto"/>
              <w:right w:val="nil"/>
            </w:tcBorders>
            <w:shd w:val="clear" w:color="auto" w:fill="auto"/>
            <w:noWrap/>
            <w:tcMar>
              <w:left w:w="0" w:type="dxa"/>
            </w:tcMar>
            <w:vAlign w:val="bottom"/>
            <w:hideMark/>
          </w:tcPr>
          <w:p w14:paraId="411415FA" w14:textId="77777777" w:rsidR="00896B3B" w:rsidRPr="00896B3B" w:rsidRDefault="00896B3B" w:rsidP="00896B3B">
            <w:pPr>
              <w:spacing w:after="0"/>
              <w:jc w:val="right"/>
              <w:rPr>
                <w:rFonts w:ascii="Arial" w:hAnsi="Arial" w:cs="Arial"/>
                <w:b/>
                <w:bCs/>
                <w:sz w:val="16"/>
                <w:szCs w:val="16"/>
              </w:rPr>
            </w:pPr>
            <w:r w:rsidRPr="00896B3B">
              <w:rPr>
                <w:rFonts w:ascii="Arial" w:hAnsi="Arial" w:cs="Arial"/>
                <w:b/>
                <w:bCs/>
                <w:sz w:val="16"/>
                <w:szCs w:val="16"/>
              </w:rPr>
              <w:t>1,231,309</w:t>
            </w:r>
          </w:p>
        </w:tc>
        <w:tc>
          <w:tcPr>
            <w:tcW w:w="878" w:type="dxa"/>
            <w:tcBorders>
              <w:top w:val="nil"/>
              <w:left w:val="nil"/>
              <w:bottom w:val="single" w:sz="4" w:space="0" w:color="auto"/>
              <w:right w:val="nil"/>
            </w:tcBorders>
            <w:shd w:val="clear" w:color="auto" w:fill="auto"/>
            <w:noWrap/>
            <w:tcMar>
              <w:left w:w="0" w:type="dxa"/>
            </w:tcMar>
            <w:vAlign w:val="bottom"/>
            <w:hideMark/>
          </w:tcPr>
          <w:p w14:paraId="3A9BDF87" w14:textId="77777777" w:rsidR="00896B3B" w:rsidRPr="00896B3B" w:rsidRDefault="00896B3B" w:rsidP="00896B3B">
            <w:pPr>
              <w:spacing w:after="0"/>
              <w:jc w:val="right"/>
              <w:rPr>
                <w:rFonts w:ascii="Arial" w:hAnsi="Arial" w:cs="Arial"/>
                <w:b/>
                <w:bCs/>
                <w:sz w:val="16"/>
                <w:szCs w:val="16"/>
              </w:rPr>
            </w:pPr>
            <w:r w:rsidRPr="00896B3B">
              <w:rPr>
                <w:rFonts w:ascii="Arial" w:hAnsi="Arial" w:cs="Arial"/>
                <w:b/>
                <w:bCs/>
                <w:sz w:val="16"/>
                <w:szCs w:val="16"/>
              </w:rPr>
              <w:t>1,173,375</w:t>
            </w:r>
          </w:p>
        </w:tc>
        <w:tc>
          <w:tcPr>
            <w:tcW w:w="878" w:type="dxa"/>
            <w:tcBorders>
              <w:top w:val="nil"/>
              <w:left w:val="nil"/>
              <w:bottom w:val="single" w:sz="4" w:space="0" w:color="auto"/>
              <w:right w:val="nil"/>
            </w:tcBorders>
            <w:shd w:val="clear" w:color="auto" w:fill="auto"/>
            <w:noWrap/>
            <w:tcMar>
              <w:left w:w="0" w:type="dxa"/>
            </w:tcMar>
            <w:vAlign w:val="bottom"/>
            <w:hideMark/>
          </w:tcPr>
          <w:p w14:paraId="08DB115E" w14:textId="77777777" w:rsidR="00896B3B" w:rsidRPr="00896B3B" w:rsidRDefault="00896B3B" w:rsidP="00896B3B">
            <w:pPr>
              <w:spacing w:after="0"/>
              <w:jc w:val="right"/>
              <w:rPr>
                <w:rFonts w:ascii="Arial" w:hAnsi="Arial" w:cs="Arial"/>
                <w:b/>
                <w:bCs/>
                <w:sz w:val="16"/>
                <w:szCs w:val="16"/>
              </w:rPr>
            </w:pPr>
            <w:r w:rsidRPr="00896B3B">
              <w:rPr>
                <w:rFonts w:ascii="Arial" w:hAnsi="Arial" w:cs="Arial"/>
                <w:b/>
                <w:bCs/>
                <w:sz w:val="16"/>
                <w:szCs w:val="16"/>
              </w:rPr>
              <w:t>1,115,629</w:t>
            </w:r>
          </w:p>
        </w:tc>
      </w:tr>
      <w:tr w:rsidR="00896B3B" w:rsidRPr="00896B3B" w14:paraId="400120E3" w14:textId="77777777" w:rsidTr="002E37F8">
        <w:trPr>
          <w:trHeight w:val="300"/>
        </w:trPr>
        <w:tc>
          <w:tcPr>
            <w:tcW w:w="2963" w:type="dxa"/>
            <w:tcBorders>
              <w:top w:val="nil"/>
              <w:left w:val="nil"/>
              <w:bottom w:val="nil"/>
              <w:right w:val="nil"/>
            </w:tcBorders>
            <w:shd w:val="clear" w:color="auto" w:fill="auto"/>
            <w:noWrap/>
            <w:vAlign w:val="bottom"/>
            <w:hideMark/>
          </w:tcPr>
          <w:p w14:paraId="4C2C2AD5" w14:textId="77777777" w:rsidR="00896B3B" w:rsidRPr="00896B3B" w:rsidRDefault="00896B3B" w:rsidP="00896B3B">
            <w:pPr>
              <w:spacing w:after="0"/>
              <w:ind w:firstLineChars="100" w:firstLine="160"/>
              <w:rPr>
                <w:rFonts w:ascii="Arial" w:hAnsi="Arial" w:cs="Arial"/>
                <w:b/>
                <w:bCs/>
                <w:sz w:val="16"/>
                <w:szCs w:val="16"/>
              </w:rPr>
            </w:pPr>
            <w:r w:rsidRPr="00896B3B">
              <w:rPr>
                <w:rFonts w:ascii="Arial" w:hAnsi="Arial" w:cs="Arial"/>
                <w:b/>
                <w:bCs/>
                <w:sz w:val="16"/>
                <w:szCs w:val="16"/>
              </w:rPr>
              <w:t>Total assets</w:t>
            </w:r>
          </w:p>
        </w:tc>
        <w:tc>
          <w:tcPr>
            <w:tcW w:w="885" w:type="dxa"/>
            <w:tcBorders>
              <w:top w:val="nil"/>
              <w:left w:val="nil"/>
              <w:bottom w:val="single" w:sz="4" w:space="0" w:color="auto"/>
              <w:right w:val="nil"/>
            </w:tcBorders>
            <w:shd w:val="clear" w:color="auto" w:fill="auto"/>
            <w:noWrap/>
            <w:tcMar>
              <w:left w:w="0" w:type="dxa"/>
            </w:tcMar>
            <w:vAlign w:val="bottom"/>
            <w:hideMark/>
          </w:tcPr>
          <w:p w14:paraId="5574015F" w14:textId="77777777" w:rsidR="00896B3B" w:rsidRPr="00896B3B" w:rsidRDefault="00896B3B" w:rsidP="00896B3B">
            <w:pPr>
              <w:spacing w:after="0"/>
              <w:jc w:val="right"/>
              <w:rPr>
                <w:rFonts w:ascii="Arial" w:hAnsi="Arial" w:cs="Arial"/>
                <w:b/>
                <w:bCs/>
                <w:sz w:val="16"/>
                <w:szCs w:val="16"/>
              </w:rPr>
            </w:pPr>
            <w:r w:rsidRPr="00896B3B">
              <w:rPr>
                <w:rFonts w:ascii="Arial" w:hAnsi="Arial" w:cs="Arial"/>
                <w:b/>
                <w:bCs/>
                <w:sz w:val="16"/>
                <w:szCs w:val="16"/>
              </w:rPr>
              <w:t>1,474,324</w:t>
            </w:r>
          </w:p>
        </w:tc>
        <w:tc>
          <w:tcPr>
            <w:tcW w:w="878" w:type="dxa"/>
            <w:tcBorders>
              <w:top w:val="nil"/>
              <w:left w:val="nil"/>
              <w:bottom w:val="single" w:sz="4" w:space="0" w:color="auto"/>
              <w:right w:val="nil"/>
            </w:tcBorders>
            <w:shd w:val="clear" w:color="000000" w:fill="D9D9D9"/>
            <w:noWrap/>
            <w:tcMar>
              <w:left w:w="0" w:type="dxa"/>
            </w:tcMar>
            <w:vAlign w:val="bottom"/>
            <w:hideMark/>
          </w:tcPr>
          <w:p w14:paraId="5E658B1A" w14:textId="77777777" w:rsidR="00896B3B" w:rsidRPr="00896B3B" w:rsidRDefault="00896B3B" w:rsidP="00896B3B">
            <w:pPr>
              <w:spacing w:after="0"/>
              <w:jc w:val="right"/>
              <w:rPr>
                <w:rFonts w:ascii="Arial" w:hAnsi="Arial" w:cs="Arial"/>
                <w:b/>
                <w:bCs/>
                <w:sz w:val="16"/>
                <w:szCs w:val="16"/>
              </w:rPr>
            </w:pPr>
            <w:r w:rsidRPr="00896B3B">
              <w:rPr>
                <w:rFonts w:ascii="Arial" w:hAnsi="Arial" w:cs="Arial"/>
                <w:b/>
                <w:bCs/>
                <w:sz w:val="16"/>
                <w:szCs w:val="16"/>
              </w:rPr>
              <w:t>1,619,301</w:t>
            </w:r>
          </w:p>
        </w:tc>
        <w:tc>
          <w:tcPr>
            <w:tcW w:w="878" w:type="dxa"/>
            <w:tcBorders>
              <w:top w:val="nil"/>
              <w:left w:val="nil"/>
              <w:bottom w:val="single" w:sz="4" w:space="0" w:color="auto"/>
              <w:right w:val="nil"/>
            </w:tcBorders>
            <w:shd w:val="clear" w:color="auto" w:fill="auto"/>
            <w:noWrap/>
            <w:tcMar>
              <w:left w:w="0" w:type="dxa"/>
            </w:tcMar>
            <w:vAlign w:val="bottom"/>
            <w:hideMark/>
          </w:tcPr>
          <w:p w14:paraId="78964C5E" w14:textId="77777777" w:rsidR="00896B3B" w:rsidRPr="00896B3B" w:rsidRDefault="00896B3B" w:rsidP="00896B3B">
            <w:pPr>
              <w:spacing w:after="0"/>
              <w:jc w:val="right"/>
              <w:rPr>
                <w:rFonts w:ascii="Arial" w:hAnsi="Arial" w:cs="Arial"/>
                <w:b/>
                <w:bCs/>
                <w:sz w:val="16"/>
                <w:szCs w:val="16"/>
              </w:rPr>
            </w:pPr>
            <w:r w:rsidRPr="00896B3B">
              <w:rPr>
                <w:rFonts w:ascii="Arial" w:hAnsi="Arial" w:cs="Arial"/>
                <w:b/>
                <w:bCs/>
                <w:sz w:val="16"/>
                <w:szCs w:val="16"/>
              </w:rPr>
              <w:t>1,602,637</w:t>
            </w:r>
          </w:p>
        </w:tc>
        <w:tc>
          <w:tcPr>
            <w:tcW w:w="878" w:type="dxa"/>
            <w:tcBorders>
              <w:top w:val="nil"/>
              <w:left w:val="nil"/>
              <w:bottom w:val="single" w:sz="4" w:space="0" w:color="auto"/>
              <w:right w:val="nil"/>
            </w:tcBorders>
            <w:shd w:val="clear" w:color="auto" w:fill="auto"/>
            <w:noWrap/>
            <w:tcMar>
              <w:left w:w="0" w:type="dxa"/>
            </w:tcMar>
            <w:vAlign w:val="bottom"/>
            <w:hideMark/>
          </w:tcPr>
          <w:p w14:paraId="38FCAFE1" w14:textId="77777777" w:rsidR="00896B3B" w:rsidRPr="00896B3B" w:rsidRDefault="00896B3B" w:rsidP="00896B3B">
            <w:pPr>
              <w:spacing w:after="0"/>
              <w:jc w:val="right"/>
              <w:rPr>
                <w:rFonts w:ascii="Arial" w:hAnsi="Arial" w:cs="Arial"/>
                <w:b/>
                <w:bCs/>
                <w:sz w:val="16"/>
                <w:szCs w:val="16"/>
              </w:rPr>
            </w:pPr>
            <w:r w:rsidRPr="00896B3B">
              <w:rPr>
                <w:rFonts w:ascii="Arial" w:hAnsi="Arial" w:cs="Arial"/>
                <w:b/>
                <w:bCs/>
                <w:sz w:val="16"/>
                <w:szCs w:val="16"/>
              </w:rPr>
              <w:t>1,563,070</w:t>
            </w:r>
          </w:p>
        </w:tc>
        <w:tc>
          <w:tcPr>
            <w:tcW w:w="878" w:type="dxa"/>
            <w:tcBorders>
              <w:top w:val="nil"/>
              <w:left w:val="nil"/>
              <w:bottom w:val="single" w:sz="4" w:space="0" w:color="auto"/>
              <w:right w:val="nil"/>
            </w:tcBorders>
            <w:shd w:val="clear" w:color="auto" w:fill="auto"/>
            <w:noWrap/>
            <w:tcMar>
              <w:left w:w="0" w:type="dxa"/>
            </w:tcMar>
            <w:vAlign w:val="bottom"/>
            <w:hideMark/>
          </w:tcPr>
          <w:p w14:paraId="50F41CC9" w14:textId="77777777" w:rsidR="00896B3B" w:rsidRPr="00896B3B" w:rsidRDefault="00896B3B" w:rsidP="00896B3B">
            <w:pPr>
              <w:spacing w:after="0"/>
              <w:jc w:val="right"/>
              <w:rPr>
                <w:rFonts w:ascii="Arial" w:hAnsi="Arial" w:cs="Arial"/>
                <w:b/>
                <w:bCs/>
                <w:sz w:val="16"/>
                <w:szCs w:val="16"/>
              </w:rPr>
            </w:pPr>
            <w:r w:rsidRPr="00896B3B">
              <w:rPr>
                <w:rFonts w:ascii="Arial" w:hAnsi="Arial" w:cs="Arial"/>
                <w:b/>
                <w:bCs/>
                <w:sz w:val="16"/>
                <w:szCs w:val="16"/>
              </w:rPr>
              <w:t>1,522,784</w:t>
            </w:r>
          </w:p>
        </w:tc>
      </w:tr>
      <w:tr w:rsidR="00896B3B" w:rsidRPr="00896B3B" w14:paraId="70B61E4F" w14:textId="77777777" w:rsidTr="00896B3B">
        <w:trPr>
          <w:trHeight w:val="300"/>
        </w:trPr>
        <w:tc>
          <w:tcPr>
            <w:tcW w:w="2963" w:type="dxa"/>
            <w:tcBorders>
              <w:top w:val="nil"/>
              <w:left w:val="nil"/>
              <w:bottom w:val="nil"/>
              <w:right w:val="nil"/>
            </w:tcBorders>
            <w:shd w:val="clear" w:color="auto" w:fill="auto"/>
            <w:noWrap/>
            <w:vAlign w:val="bottom"/>
            <w:hideMark/>
          </w:tcPr>
          <w:p w14:paraId="06578474" w14:textId="77777777" w:rsidR="00896B3B" w:rsidRPr="00896B3B" w:rsidRDefault="00896B3B" w:rsidP="00896B3B">
            <w:pPr>
              <w:spacing w:after="0"/>
              <w:rPr>
                <w:rFonts w:ascii="Arial" w:hAnsi="Arial" w:cs="Arial"/>
                <w:b/>
                <w:bCs/>
                <w:sz w:val="16"/>
                <w:szCs w:val="16"/>
              </w:rPr>
            </w:pPr>
            <w:r w:rsidRPr="00896B3B">
              <w:rPr>
                <w:rFonts w:ascii="Arial" w:hAnsi="Arial" w:cs="Arial"/>
                <w:b/>
                <w:bCs/>
                <w:sz w:val="16"/>
                <w:szCs w:val="16"/>
              </w:rPr>
              <w:t>LIABILITIES</w:t>
            </w:r>
          </w:p>
        </w:tc>
        <w:tc>
          <w:tcPr>
            <w:tcW w:w="885" w:type="dxa"/>
            <w:tcBorders>
              <w:top w:val="nil"/>
              <w:left w:val="nil"/>
              <w:bottom w:val="nil"/>
              <w:right w:val="nil"/>
            </w:tcBorders>
            <w:shd w:val="clear" w:color="auto" w:fill="auto"/>
            <w:noWrap/>
            <w:vAlign w:val="bottom"/>
            <w:hideMark/>
          </w:tcPr>
          <w:p w14:paraId="6680FD67" w14:textId="77777777" w:rsidR="00896B3B" w:rsidRPr="00896B3B" w:rsidRDefault="00896B3B" w:rsidP="00896B3B">
            <w:pPr>
              <w:spacing w:after="0"/>
              <w:rPr>
                <w:rFonts w:ascii="Arial" w:hAnsi="Arial" w:cs="Arial"/>
                <w:b/>
                <w:bCs/>
                <w:sz w:val="16"/>
                <w:szCs w:val="16"/>
              </w:rPr>
            </w:pPr>
          </w:p>
        </w:tc>
        <w:tc>
          <w:tcPr>
            <w:tcW w:w="878" w:type="dxa"/>
            <w:tcBorders>
              <w:top w:val="nil"/>
              <w:left w:val="nil"/>
              <w:bottom w:val="nil"/>
              <w:right w:val="nil"/>
            </w:tcBorders>
            <w:shd w:val="clear" w:color="000000" w:fill="D9D9D9"/>
            <w:noWrap/>
            <w:vAlign w:val="bottom"/>
            <w:hideMark/>
          </w:tcPr>
          <w:p w14:paraId="7D863926" w14:textId="77777777" w:rsidR="00896B3B" w:rsidRPr="00896B3B" w:rsidRDefault="00896B3B" w:rsidP="00896B3B">
            <w:pPr>
              <w:spacing w:after="0"/>
              <w:jc w:val="right"/>
              <w:rPr>
                <w:rFonts w:ascii="Arial" w:hAnsi="Arial" w:cs="Arial"/>
                <w:sz w:val="16"/>
                <w:szCs w:val="16"/>
              </w:rPr>
            </w:pPr>
            <w:r w:rsidRPr="00896B3B">
              <w:rPr>
                <w:rFonts w:ascii="Arial" w:hAnsi="Arial" w:cs="Arial"/>
                <w:sz w:val="16"/>
                <w:szCs w:val="16"/>
              </w:rPr>
              <w:t> </w:t>
            </w:r>
          </w:p>
        </w:tc>
        <w:tc>
          <w:tcPr>
            <w:tcW w:w="878" w:type="dxa"/>
            <w:tcBorders>
              <w:top w:val="nil"/>
              <w:left w:val="nil"/>
              <w:bottom w:val="nil"/>
              <w:right w:val="nil"/>
            </w:tcBorders>
            <w:shd w:val="clear" w:color="auto" w:fill="auto"/>
            <w:noWrap/>
            <w:vAlign w:val="bottom"/>
            <w:hideMark/>
          </w:tcPr>
          <w:p w14:paraId="214B53C1" w14:textId="77777777" w:rsidR="00896B3B" w:rsidRPr="00896B3B" w:rsidRDefault="00896B3B" w:rsidP="00896B3B">
            <w:pPr>
              <w:spacing w:after="0"/>
              <w:jc w:val="right"/>
              <w:rPr>
                <w:rFonts w:ascii="Arial" w:hAnsi="Arial" w:cs="Arial"/>
                <w:sz w:val="16"/>
                <w:szCs w:val="16"/>
              </w:rPr>
            </w:pPr>
          </w:p>
        </w:tc>
        <w:tc>
          <w:tcPr>
            <w:tcW w:w="878" w:type="dxa"/>
            <w:tcBorders>
              <w:top w:val="nil"/>
              <w:left w:val="nil"/>
              <w:bottom w:val="nil"/>
              <w:right w:val="nil"/>
            </w:tcBorders>
            <w:shd w:val="clear" w:color="auto" w:fill="auto"/>
            <w:noWrap/>
            <w:vAlign w:val="bottom"/>
            <w:hideMark/>
          </w:tcPr>
          <w:p w14:paraId="61D8CAC9" w14:textId="77777777" w:rsidR="00896B3B" w:rsidRPr="00896B3B" w:rsidRDefault="00896B3B" w:rsidP="00896B3B">
            <w:pPr>
              <w:spacing w:after="0"/>
              <w:jc w:val="right"/>
              <w:rPr>
                <w:rFonts w:ascii="Times New Roman" w:hAnsi="Times New Roman"/>
              </w:rPr>
            </w:pPr>
          </w:p>
        </w:tc>
        <w:tc>
          <w:tcPr>
            <w:tcW w:w="878" w:type="dxa"/>
            <w:tcBorders>
              <w:top w:val="nil"/>
              <w:left w:val="nil"/>
              <w:bottom w:val="nil"/>
              <w:right w:val="nil"/>
            </w:tcBorders>
            <w:shd w:val="clear" w:color="auto" w:fill="auto"/>
            <w:noWrap/>
            <w:vAlign w:val="bottom"/>
            <w:hideMark/>
          </w:tcPr>
          <w:p w14:paraId="54E85949" w14:textId="77777777" w:rsidR="00896B3B" w:rsidRPr="00896B3B" w:rsidRDefault="00896B3B" w:rsidP="00896B3B">
            <w:pPr>
              <w:spacing w:after="0"/>
              <w:jc w:val="right"/>
              <w:rPr>
                <w:rFonts w:ascii="Times New Roman" w:hAnsi="Times New Roman"/>
              </w:rPr>
            </w:pPr>
          </w:p>
        </w:tc>
      </w:tr>
      <w:tr w:rsidR="00896B3B" w:rsidRPr="00896B3B" w14:paraId="224B4F70" w14:textId="77777777" w:rsidTr="00896B3B">
        <w:trPr>
          <w:trHeight w:val="225"/>
        </w:trPr>
        <w:tc>
          <w:tcPr>
            <w:tcW w:w="2963" w:type="dxa"/>
            <w:tcBorders>
              <w:top w:val="nil"/>
              <w:left w:val="nil"/>
              <w:bottom w:val="nil"/>
              <w:right w:val="nil"/>
            </w:tcBorders>
            <w:shd w:val="clear" w:color="auto" w:fill="auto"/>
            <w:noWrap/>
            <w:vAlign w:val="bottom"/>
            <w:hideMark/>
          </w:tcPr>
          <w:p w14:paraId="15B59FE8" w14:textId="77777777" w:rsidR="00896B3B" w:rsidRPr="00896B3B" w:rsidRDefault="00896B3B" w:rsidP="00896B3B">
            <w:pPr>
              <w:spacing w:after="0"/>
              <w:ind w:firstLineChars="100" w:firstLine="160"/>
              <w:rPr>
                <w:rFonts w:ascii="Arial" w:hAnsi="Arial" w:cs="Arial"/>
                <w:b/>
                <w:bCs/>
                <w:sz w:val="16"/>
                <w:szCs w:val="16"/>
              </w:rPr>
            </w:pPr>
            <w:r w:rsidRPr="00896B3B">
              <w:rPr>
                <w:rFonts w:ascii="Arial" w:hAnsi="Arial" w:cs="Arial"/>
                <w:b/>
                <w:bCs/>
                <w:sz w:val="16"/>
                <w:szCs w:val="16"/>
              </w:rPr>
              <w:t>Payables</w:t>
            </w:r>
          </w:p>
        </w:tc>
        <w:tc>
          <w:tcPr>
            <w:tcW w:w="885" w:type="dxa"/>
            <w:tcBorders>
              <w:top w:val="nil"/>
              <w:left w:val="nil"/>
              <w:bottom w:val="nil"/>
              <w:right w:val="nil"/>
            </w:tcBorders>
            <w:shd w:val="clear" w:color="auto" w:fill="auto"/>
            <w:noWrap/>
            <w:vAlign w:val="bottom"/>
            <w:hideMark/>
          </w:tcPr>
          <w:p w14:paraId="73C44DA3" w14:textId="77777777" w:rsidR="00896B3B" w:rsidRPr="00896B3B" w:rsidRDefault="00896B3B" w:rsidP="00896B3B">
            <w:pPr>
              <w:spacing w:after="0"/>
              <w:ind w:firstLineChars="100" w:firstLine="160"/>
              <w:rPr>
                <w:rFonts w:ascii="Arial" w:hAnsi="Arial" w:cs="Arial"/>
                <w:b/>
                <w:bCs/>
                <w:sz w:val="16"/>
                <w:szCs w:val="16"/>
              </w:rPr>
            </w:pPr>
          </w:p>
        </w:tc>
        <w:tc>
          <w:tcPr>
            <w:tcW w:w="878" w:type="dxa"/>
            <w:tcBorders>
              <w:top w:val="nil"/>
              <w:left w:val="nil"/>
              <w:bottom w:val="nil"/>
              <w:right w:val="nil"/>
            </w:tcBorders>
            <w:shd w:val="clear" w:color="000000" w:fill="D9D9D9"/>
            <w:noWrap/>
            <w:vAlign w:val="bottom"/>
            <w:hideMark/>
          </w:tcPr>
          <w:p w14:paraId="4CE3558F" w14:textId="77777777" w:rsidR="00896B3B" w:rsidRPr="00896B3B" w:rsidRDefault="00896B3B" w:rsidP="00896B3B">
            <w:pPr>
              <w:spacing w:after="0"/>
              <w:jc w:val="right"/>
              <w:rPr>
                <w:rFonts w:ascii="Arial" w:hAnsi="Arial" w:cs="Arial"/>
                <w:sz w:val="16"/>
                <w:szCs w:val="16"/>
              </w:rPr>
            </w:pPr>
            <w:r w:rsidRPr="00896B3B">
              <w:rPr>
                <w:rFonts w:ascii="Arial" w:hAnsi="Arial" w:cs="Arial"/>
                <w:sz w:val="16"/>
                <w:szCs w:val="16"/>
              </w:rPr>
              <w:t> </w:t>
            </w:r>
          </w:p>
        </w:tc>
        <w:tc>
          <w:tcPr>
            <w:tcW w:w="878" w:type="dxa"/>
            <w:tcBorders>
              <w:top w:val="nil"/>
              <w:left w:val="nil"/>
              <w:bottom w:val="nil"/>
              <w:right w:val="nil"/>
            </w:tcBorders>
            <w:shd w:val="clear" w:color="auto" w:fill="auto"/>
            <w:noWrap/>
            <w:vAlign w:val="bottom"/>
            <w:hideMark/>
          </w:tcPr>
          <w:p w14:paraId="485625CA" w14:textId="77777777" w:rsidR="00896B3B" w:rsidRPr="00896B3B" w:rsidRDefault="00896B3B" w:rsidP="00896B3B">
            <w:pPr>
              <w:spacing w:after="0"/>
              <w:jc w:val="right"/>
              <w:rPr>
                <w:rFonts w:ascii="Arial" w:hAnsi="Arial" w:cs="Arial"/>
                <w:sz w:val="16"/>
                <w:szCs w:val="16"/>
              </w:rPr>
            </w:pPr>
          </w:p>
        </w:tc>
        <w:tc>
          <w:tcPr>
            <w:tcW w:w="878" w:type="dxa"/>
            <w:tcBorders>
              <w:top w:val="nil"/>
              <w:left w:val="nil"/>
              <w:bottom w:val="nil"/>
              <w:right w:val="nil"/>
            </w:tcBorders>
            <w:shd w:val="clear" w:color="auto" w:fill="auto"/>
            <w:noWrap/>
            <w:vAlign w:val="bottom"/>
            <w:hideMark/>
          </w:tcPr>
          <w:p w14:paraId="2BF4A43B" w14:textId="77777777" w:rsidR="00896B3B" w:rsidRPr="00896B3B" w:rsidRDefault="00896B3B" w:rsidP="00896B3B">
            <w:pPr>
              <w:spacing w:after="0"/>
              <w:jc w:val="right"/>
              <w:rPr>
                <w:rFonts w:ascii="Times New Roman" w:hAnsi="Times New Roman"/>
              </w:rPr>
            </w:pPr>
          </w:p>
        </w:tc>
        <w:tc>
          <w:tcPr>
            <w:tcW w:w="878" w:type="dxa"/>
            <w:tcBorders>
              <w:top w:val="nil"/>
              <w:left w:val="nil"/>
              <w:bottom w:val="nil"/>
              <w:right w:val="nil"/>
            </w:tcBorders>
            <w:shd w:val="clear" w:color="auto" w:fill="auto"/>
            <w:noWrap/>
            <w:vAlign w:val="bottom"/>
            <w:hideMark/>
          </w:tcPr>
          <w:p w14:paraId="634D29D9" w14:textId="77777777" w:rsidR="00896B3B" w:rsidRPr="00896B3B" w:rsidRDefault="00896B3B" w:rsidP="00896B3B">
            <w:pPr>
              <w:spacing w:after="0"/>
              <w:jc w:val="right"/>
              <w:rPr>
                <w:rFonts w:ascii="Times New Roman" w:hAnsi="Times New Roman"/>
              </w:rPr>
            </w:pPr>
          </w:p>
        </w:tc>
      </w:tr>
      <w:tr w:rsidR="00896B3B" w:rsidRPr="00896B3B" w14:paraId="4E9BDB97" w14:textId="77777777" w:rsidTr="00896B3B">
        <w:trPr>
          <w:trHeight w:val="225"/>
        </w:trPr>
        <w:tc>
          <w:tcPr>
            <w:tcW w:w="2963" w:type="dxa"/>
            <w:tcBorders>
              <w:top w:val="nil"/>
              <w:left w:val="nil"/>
              <w:bottom w:val="nil"/>
              <w:right w:val="nil"/>
            </w:tcBorders>
            <w:shd w:val="clear" w:color="auto" w:fill="auto"/>
            <w:noWrap/>
            <w:vAlign w:val="bottom"/>
            <w:hideMark/>
          </w:tcPr>
          <w:p w14:paraId="3E333ADA" w14:textId="77777777" w:rsidR="00896B3B" w:rsidRPr="00896B3B" w:rsidRDefault="00896B3B" w:rsidP="00896B3B">
            <w:pPr>
              <w:spacing w:after="0"/>
              <w:ind w:firstLineChars="200" w:firstLine="320"/>
              <w:rPr>
                <w:rFonts w:ascii="Arial" w:hAnsi="Arial" w:cs="Arial"/>
                <w:sz w:val="16"/>
                <w:szCs w:val="16"/>
              </w:rPr>
            </w:pPr>
            <w:r w:rsidRPr="00896B3B">
              <w:rPr>
                <w:rFonts w:ascii="Arial" w:hAnsi="Arial" w:cs="Arial"/>
                <w:sz w:val="16"/>
                <w:szCs w:val="16"/>
              </w:rPr>
              <w:t>Employees</w:t>
            </w:r>
          </w:p>
        </w:tc>
        <w:tc>
          <w:tcPr>
            <w:tcW w:w="885" w:type="dxa"/>
            <w:tcBorders>
              <w:top w:val="nil"/>
              <w:left w:val="nil"/>
              <w:bottom w:val="nil"/>
              <w:right w:val="nil"/>
            </w:tcBorders>
            <w:shd w:val="clear" w:color="auto" w:fill="auto"/>
            <w:noWrap/>
            <w:vAlign w:val="bottom"/>
            <w:hideMark/>
          </w:tcPr>
          <w:p w14:paraId="4E659BC1" w14:textId="77777777" w:rsidR="00896B3B" w:rsidRPr="00896B3B" w:rsidRDefault="00896B3B" w:rsidP="00896B3B">
            <w:pPr>
              <w:spacing w:after="0"/>
              <w:jc w:val="right"/>
              <w:rPr>
                <w:rFonts w:ascii="Arial" w:hAnsi="Arial" w:cs="Arial"/>
                <w:sz w:val="16"/>
                <w:szCs w:val="16"/>
              </w:rPr>
            </w:pPr>
            <w:r w:rsidRPr="00896B3B">
              <w:rPr>
                <w:rFonts w:ascii="Arial" w:hAnsi="Arial" w:cs="Arial"/>
                <w:sz w:val="16"/>
                <w:szCs w:val="16"/>
              </w:rPr>
              <w:t>19,236</w:t>
            </w:r>
          </w:p>
        </w:tc>
        <w:tc>
          <w:tcPr>
            <w:tcW w:w="878" w:type="dxa"/>
            <w:tcBorders>
              <w:top w:val="nil"/>
              <w:left w:val="nil"/>
              <w:bottom w:val="nil"/>
              <w:right w:val="nil"/>
            </w:tcBorders>
            <w:shd w:val="clear" w:color="000000" w:fill="D9D9D9"/>
            <w:noWrap/>
            <w:vAlign w:val="bottom"/>
            <w:hideMark/>
          </w:tcPr>
          <w:p w14:paraId="2B151DCC" w14:textId="77777777" w:rsidR="00896B3B" w:rsidRPr="00896B3B" w:rsidRDefault="00896B3B" w:rsidP="00896B3B">
            <w:pPr>
              <w:spacing w:after="0"/>
              <w:jc w:val="right"/>
              <w:rPr>
                <w:rFonts w:ascii="Arial" w:hAnsi="Arial" w:cs="Arial"/>
                <w:sz w:val="16"/>
                <w:szCs w:val="16"/>
              </w:rPr>
            </w:pPr>
            <w:r w:rsidRPr="00896B3B">
              <w:rPr>
                <w:rFonts w:ascii="Arial" w:hAnsi="Arial" w:cs="Arial"/>
                <w:sz w:val="16"/>
                <w:szCs w:val="16"/>
              </w:rPr>
              <w:t>19,524</w:t>
            </w:r>
          </w:p>
        </w:tc>
        <w:tc>
          <w:tcPr>
            <w:tcW w:w="878" w:type="dxa"/>
            <w:tcBorders>
              <w:top w:val="nil"/>
              <w:left w:val="nil"/>
              <w:bottom w:val="nil"/>
              <w:right w:val="nil"/>
            </w:tcBorders>
            <w:shd w:val="clear" w:color="auto" w:fill="auto"/>
            <w:noWrap/>
            <w:vAlign w:val="bottom"/>
            <w:hideMark/>
          </w:tcPr>
          <w:p w14:paraId="6424D70D" w14:textId="77777777" w:rsidR="00896B3B" w:rsidRPr="00896B3B" w:rsidRDefault="00896B3B" w:rsidP="00896B3B">
            <w:pPr>
              <w:spacing w:after="0"/>
              <w:jc w:val="right"/>
              <w:rPr>
                <w:rFonts w:ascii="Arial" w:hAnsi="Arial" w:cs="Arial"/>
                <w:sz w:val="16"/>
                <w:szCs w:val="16"/>
              </w:rPr>
            </w:pPr>
            <w:r w:rsidRPr="00896B3B">
              <w:rPr>
                <w:rFonts w:ascii="Arial" w:hAnsi="Arial" w:cs="Arial"/>
                <w:sz w:val="16"/>
                <w:szCs w:val="16"/>
              </w:rPr>
              <w:t>21,869</w:t>
            </w:r>
          </w:p>
        </w:tc>
        <w:tc>
          <w:tcPr>
            <w:tcW w:w="878" w:type="dxa"/>
            <w:tcBorders>
              <w:top w:val="nil"/>
              <w:left w:val="nil"/>
              <w:bottom w:val="nil"/>
              <w:right w:val="nil"/>
            </w:tcBorders>
            <w:shd w:val="clear" w:color="auto" w:fill="auto"/>
            <w:noWrap/>
            <w:vAlign w:val="bottom"/>
            <w:hideMark/>
          </w:tcPr>
          <w:p w14:paraId="745AF38C" w14:textId="77777777" w:rsidR="00896B3B" w:rsidRPr="00896B3B" w:rsidRDefault="00896B3B" w:rsidP="00896B3B">
            <w:pPr>
              <w:spacing w:after="0"/>
              <w:jc w:val="right"/>
              <w:rPr>
                <w:rFonts w:ascii="Arial" w:hAnsi="Arial" w:cs="Arial"/>
                <w:sz w:val="16"/>
                <w:szCs w:val="16"/>
              </w:rPr>
            </w:pPr>
            <w:r w:rsidRPr="00896B3B">
              <w:rPr>
                <w:rFonts w:ascii="Arial" w:hAnsi="Arial" w:cs="Arial"/>
                <w:sz w:val="16"/>
                <w:szCs w:val="16"/>
              </w:rPr>
              <w:t>24,297</w:t>
            </w:r>
          </w:p>
        </w:tc>
        <w:tc>
          <w:tcPr>
            <w:tcW w:w="878" w:type="dxa"/>
            <w:tcBorders>
              <w:top w:val="nil"/>
              <w:left w:val="nil"/>
              <w:bottom w:val="nil"/>
              <w:right w:val="nil"/>
            </w:tcBorders>
            <w:shd w:val="clear" w:color="auto" w:fill="auto"/>
            <w:noWrap/>
            <w:vAlign w:val="bottom"/>
            <w:hideMark/>
          </w:tcPr>
          <w:p w14:paraId="603E3C4A" w14:textId="77777777" w:rsidR="00896B3B" w:rsidRPr="00896B3B" w:rsidRDefault="00896B3B" w:rsidP="00896B3B">
            <w:pPr>
              <w:spacing w:after="0"/>
              <w:jc w:val="right"/>
              <w:rPr>
                <w:rFonts w:ascii="Arial" w:hAnsi="Arial" w:cs="Arial"/>
                <w:sz w:val="16"/>
                <w:szCs w:val="16"/>
              </w:rPr>
            </w:pPr>
            <w:r w:rsidRPr="00896B3B">
              <w:rPr>
                <w:rFonts w:ascii="Arial" w:hAnsi="Arial" w:cs="Arial"/>
                <w:sz w:val="16"/>
                <w:szCs w:val="16"/>
              </w:rPr>
              <w:t>26,725</w:t>
            </w:r>
          </w:p>
        </w:tc>
      </w:tr>
      <w:tr w:rsidR="00896B3B" w:rsidRPr="00896B3B" w14:paraId="26B3CBA5" w14:textId="77777777" w:rsidTr="00896B3B">
        <w:trPr>
          <w:trHeight w:val="225"/>
        </w:trPr>
        <w:tc>
          <w:tcPr>
            <w:tcW w:w="2963" w:type="dxa"/>
            <w:tcBorders>
              <w:top w:val="nil"/>
              <w:left w:val="nil"/>
              <w:bottom w:val="nil"/>
              <w:right w:val="nil"/>
            </w:tcBorders>
            <w:shd w:val="clear" w:color="auto" w:fill="auto"/>
            <w:noWrap/>
            <w:vAlign w:val="bottom"/>
            <w:hideMark/>
          </w:tcPr>
          <w:p w14:paraId="4C442199" w14:textId="77777777" w:rsidR="00896B3B" w:rsidRPr="00896B3B" w:rsidRDefault="00896B3B" w:rsidP="00896B3B">
            <w:pPr>
              <w:spacing w:after="0"/>
              <w:ind w:firstLineChars="200" w:firstLine="320"/>
              <w:rPr>
                <w:rFonts w:ascii="Arial" w:hAnsi="Arial" w:cs="Arial"/>
                <w:sz w:val="16"/>
                <w:szCs w:val="16"/>
              </w:rPr>
            </w:pPr>
            <w:r w:rsidRPr="00896B3B">
              <w:rPr>
                <w:rFonts w:ascii="Arial" w:hAnsi="Arial" w:cs="Arial"/>
                <w:sz w:val="16"/>
                <w:szCs w:val="16"/>
              </w:rPr>
              <w:t>Suppliers</w:t>
            </w:r>
          </w:p>
        </w:tc>
        <w:tc>
          <w:tcPr>
            <w:tcW w:w="885" w:type="dxa"/>
            <w:tcBorders>
              <w:top w:val="nil"/>
              <w:left w:val="nil"/>
              <w:bottom w:val="nil"/>
              <w:right w:val="nil"/>
            </w:tcBorders>
            <w:shd w:val="clear" w:color="auto" w:fill="auto"/>
            <w:noWrap/>
            <w:vAlign w:val="bottom"/>
            <w:hideMark/>
          </w:tcPr>
          <w:p w14:paraId="6CC9BA14" w14:textId="77777777" w:rsidR="00896B3B" w:rsidRPr="00896B3B" w:rsidRDefault="00896B3B" w:rsidP="00896B3B">
            <w:pPr>
              <w:spacing w:after="0"/>
              <w:jc w:val="right"/>
              <w:rPr>
                <w:rFonts w:ascii="Arial" w:hAnsi="Arial" w:cs="Arial"/>
                <w:sz w:val="16"/>
                <w:szCs w:val="16"/>
              </w:rPr>
            </w:pPr>
            <w:r w:rsidRPr="00896B3B">
              <w:rPr>
                <w:rFonts w:ascii="Arial" w:hAnsi="Arial" w:cs="Arial"/>
                <w:sz w:val="16"/>
                <w:szCs w:val="16"/>
              </w:rPr>
              <w:t>81,990</w:t>
            </w:r>
          </w:p>
        </w:tc>
        <w:tc>
          <w:tcPr>
            <w:tcW w:w="878" w:type="dxa"/>
            <w:tcBorders>
              <w:top w:val="nil"/>
              <w:left w:val="nil"/>
              <w:bottom w:val="nil"/>
              <w:right w:val="nil"/>
            </w:tcBorders>
            <w:shd w:val="clear" w:color="000000" w:fill="D9D9D9"/>
            <w:noWrap/>
            <w:vAlign w:val="bottom"/>
            <w:hideMark/>
          </w:tcPr>
          <w:p w14:paraId="11F486C2" w14:textId="77777777" w:rsidR="00896B3B" w:rsidRPr="00896B3B" w:rsidRDefault="00896B3B" w:rsidP="00896B3B">
            <w:pPr>
              <w:spacing w:after="0"/>
              <w:jc w:val="right"/>
              <w:rPr>
                <w:rFonts w:ascii="Arial" w:hAnsi="Arial" w:cs="Arial"/>
                <w:sz w:val="16"/>
                <w:szCs w:val="16"/>
              </w:rPr>
            </w:pPr>
            <w:r w:rsidRPr="00896B3B">
              <w:rPr>
                <w:rFonts w:ascii="Arial" w:hAnsi="Arial" w:cs="Arial"/>
                <w:sz w:val="16"/>
                <w:szCs w:val="16"/>
              </w:rPr>
              <w:t>81,990</w:t>
            </w:r>
          </w:p>
        </w:tc>
        <w:tc>
          <w:tcPr>
            <w:tcW w:w="878" w:type="dxa"/>
            <w:tcBorders>
              <w:top w:val="nil"/>
              <w:left w:val="nil"/>
              <w:bottom w:val="nil"/>
              <w:right w:val="nil"/>
            </w:tcBorders>
            <w:shd w:val="clear" w:color="auto" w:fill="auto"/>
            <w:noWrap/>
            <w:vAlign w:val="bottom"/>
            <w:hideMark/>
          </w:tcPr>
          <w:p w14:paraId="6CE26CC2" w14:textId="77777777" w:rsidR="00896B3B" w:rsidRPr="00896B3B" w:rsidRDefault="00896B3B" w:rsidP="00896B3B">
            <w:pPr>
              <w:spacing w:after="0"/>
              <w:jc w:val="right"/>
              <w:rPr>
                <w:rFonts w:ascii="Arial" w:hAnsi="Arial" w:cs="Arial"/>
                <w:sz w:val="16"/>
                <w:szCs w:val="16"/>
              </w:rPr>
            </w:pPr>
            <w:r w:rsidRPr="00896B3B">
              <w:rPr>
                <w:rFonts w:ascii="Arial" w:hAnsi="Arial" w:cs="Arial"/>
                <w:sz w:val="16"/>
                <w:szCs w:val="16"/>
              </w:rPr>
              <w:t>81,990</w:t>
            </w:r>
          </w:p>
        </w:tc>
        <w:tc>
          <w:tcPr>
            <w:tcW w:w="878" w:type="dxa"/>
            <w:tcBorders>
              <w:top w:val="nil"/>
              <w:left w:val="nil"/>
              <w:bottom w:val="nil"/>
              <w:right w:val="nil"/>
            </w:tcBorders>
            <w:shd w:val="clear" w:color="auto" w:fill="auto"/>
            <w:noWrap/>
            <w:vAlign w:val="bottom"/>
            <w:hideMark/>
          </w:tcPr>
          <w:p w14:paraId="457335BA" w14:textId="77777777" w:rsidR="00896B3B" w:rsidRPr="00896B3B" w:rsidRDefault="00896B3B" w:rsidP="00896B3B">
            <w:pPr>
              <w:spacing w:after="0"/>
              <w:jc w:val="right"/>
              <w:rPr>
                <w:rFonts w:ascii="Arial" w:hAnsi="Arial" w:cs="Arial"/>
                <w:sz w:val="16"/>
                <w:szCs w:val="16"/>
              </w:rPr>
            </w:pPr>
            <w:r w:rsidRPr="00896B3B">
              <w:rPr>
                <w:rFonts w:ascii="Arial" w:hAnsi="Arial" w:cs="Arial"/>
                <w:sz w:val="16"/>
                <w:szCs w:val="16"/>
              </w:rPr>
              <w:t>81,990</w:t>
            </w:r>
          </w:p>
        </w:tc>
        <w:tc>
          <w:tcPr>
            <w:tcW w:w="878" w:type="dxa"/>
            <w:tcBorders>
              <w:top w:val="nil"/>
              <w:left w:val="nil"/>
              <w:bottom w:val="nil"/>
              <w:right w:val="nil"/>
            </w:tcBorders>
            <w:shd w:val="clear" w:color="auto" w:fill="auto"/>
            <w:noWrap/>
            <w:vAlign w:val="bottom"/>
            <w:hideMark/>
          </w:tcPr>
          <w:p w14:paraId="6FE10618" w14:textId="77777777" w:rsidR="00896B3B" w:rsidRPr="00896B3B" w:rsidRDefault="00896B3B" w:rsidP="00896B3B">
            <w:pPr>
              <w:spacing w:after="0"/>
              <w:jc w:val="right"/>
              <w:rPr>
                <w:rFonts w:ascii="Arial" w:hAnsi="Arial" w:cs="Arial"/>
                <w:sz w:val="16"/>
                <w:szCs w:val="16"/>
              </w:rPr>
            </w:pPr>
            <w:r w:rsidRPr="00896B3B">
              <w:rPr>
                <w:rFonts w:ascii="Arial" w:hAnsi="Arial" w:cs="Arial"/>
                <w:sz w:val="16"/>
                <w:szCs w:val="16"/>
              </w:rPr>
              <w:t>81,990</w:t>
            </w:r>
          </w:p>
        </w:tc>
      </w:tr>
      <w:tr w:rsidR="00896B3B" w:rsidRPr="00896B3B" w14:paraId="3217613B" w14:textId="77777777" w:rsidTr="00896B3B">
        <w:trPr>
          <w:trHeight w:val="225"/>
        </w:trPr>
        <w:tc>
          <w:tcPr>
            <w:tcW w:w="2963" w:type="dxa"/>
            <w:tcBorders>
              <w:top w:val="nil"/>
              <w:left w:val="nil"/>
              <w:bottom w:val="nil"/>
              <w:right w:val="nil"/>
            </w:tcBorders>
            <w:shd w:val="clear" w:color="auto" w:fill="auto"/>
            <w:noWrap/>
            <w:vAlign w:val="bottom"/>
            <w:hideMark/>
          </w:tcPr>
          <w:p w14:paraId="5A983568" w14:textId="77777777" w:rsidR="00896B3B" w:rsidRPr="00896B3B" w:rsidRDefault="00896B3B" w:rsidP="00896B3B">
            <w:pPr>
              <w:spacing w:after="0"/>
              <w:ind w:firstLineChars="200" w:firstLine="320"/>
              <w:rPr>
                <w:rFonts w:ascii="Arial" w:hAnsi="Arial" w:cs="Arial"/>
                <w:sz w:val="16"/>
                <w:szCs w:val="16"/>
              </w:rPr>
            </w:pPr>
            <w:r w:rsidRPr="00896B3B">
              <w:rPr>
                <w:rFonts w:ascii="Arial" w:hAnsi="Arial" w:cs="Arial"/>
                <w:sz w:val="16"/>
                <w:szCs w:val="16"/>
              </w:rPr>
              <w:t>Other payables</w:t>
            </w:r>
          </w:p>
        </w:tc>
        <w:tc>
          <w:tcPr>
            <w:tcW w:w="885" w:type="dxa"/>
            <w:tcBorders>
              <w:top w:val="nil"/>
              <w:left w:val="nil"/>
              <w:bottom w:val="nil"/>
              <w:right w:val="nil"/>
            </w:tcBorders>
            <w:shd w:val="clear" w:color="auto" w:fill="auto"/>
            <w:noWrap/>
            <w:vAlign w:val="bottom"/>
            <w:hideMark/>
          </w:tcPr>
          <w:p w14:paraId="1C45C707" w14:textId="77777777" w:rsidR="00896B3B" w:rsidRPr="00896B3B" w:rsidRDefault="00896B3B" w:rsidP="00896B3B">
            <w:pPr>
              <w:spacing w:after="0"/>
              <w:jc w:val="right"/>
              <w:rPr>
                <w:rFonts w:ascii="Arial" w:hAnsi="Arial" w:cs="Arial"/>
                <w:sz w:val="16"/>
                <w:szCs w:val="16"/>
              </w:rPr>
            </w:pPr>
            <w:r w:rsidRPr="00896B3B">
              <w:rPr>
                <w:rFonts w:ascii="Arial" w:hAnsi="Arial" w:cs="Arial"/>
                <w:sz w:val="16"/>
                <w:szCs w:val="16"/>
              </w:rPr>
              <w:t>34,145</w:t>
            </w:r>
          </w:p>
        </w:tc>
        <w:tc>
          <w:tcPr>
            <w:tcW w:w="878" w:type="dxa"/>
            <w:tcBorders>
              <w:top w:val="nil"/>
              <w:left w:val="nil"/>
              <w:bottom w:val="nil"/>
              <w:right w:val="nil"/>
            </w:tcBorders>
            <w:shd w:val="clear" w:color="000000" w:fill="D9D9D9"/>
            <w:noWrap/>
            <w:vAlign w:val="bottom"/>
            <w:hideMark/>
          </w:tcPr>
          <w:p w14:paraId="3BF10EC4" w14:textId="77777777" w:rsidR="00896B3B" w:rsidRPr="00896B3B" w:rsidRDefault="00896B3B" w:rsidP="00896B3B">
            <w:pPr>
              <w:spacing w:after="0"/>
              <w:jc w:val="right"/>
              <w:rPr>
                <w:rFonts w:ascii="Arial" w:hAnsi="Arial" w:cs="Arial"/>
                <w:sz w:val="16"/>
                <w:szCs w:val="16"/>
              </w:rPr>
            </w:pPr>
            <w:r w:rsidRPr="00896B3B">
              <w:rPr>
                <w:rFonts w:ascii="Arial" w:hAnsi="Arial" w:cs="Arial"/>
                <w:sz w:val="16"/>
                <w:szCs w:val="16"/>
              </w:rPr>
              <w:t>47,280</w:t>
            </w:r>
          </w:p>
        </w:tc>
        <w:tc>
          <w:tcPr>
            <w:tcW w:w="878" w:type="dxa"/>
            <w:tcBorders>
              <w:top w:val="nil"/>
              <w:left w:val="nil"/>
              <w:bottom w:val="nil"/>
              <w:right w:val="nil"/>
            </w:tcBorders>
            <w:shd w:val="clear" w:color="auto" w:fill="auto"/>
            <w:noWrap/>
            <w:vAlign w:val="bottom"/>
            <w:hideMark/>
          </w:tcPr>
          <w:p w14:paraId="29D04A06" w14:textId="77777777" w:rsidR="00896B3B" w:rsidRPr="00896B3B" w:rsidRDefault="00896B3B" w:rsidP="00896B3B">
            <w:pPr>
              <w:spacing w:after="0"/>
              <w:jc w:val="right"/>
              <w:rPr>
                <w:rFonts w:ascii="Arial" w:hAnsi="Arial" w:cs="Arial"/>
                <w:sz w:val="16"/>
                <w:szCs w:val="16"/>
              </w:rPr>
            </w:pPr>
            <w:r w:rsidRPr="00896B3B">
              <w:rPr>
                <w:rFonts w:ascii="Arial" w:hAnsi="Arial" w:cs="Arial"/>
                <w:sz w:val="16"/>
                <w:szCs w:val="16"/>
              </w:rPr>
              <w:t>60,646</w:t>
            </w:r>
          </w:p>
        </w:tc>
        <w:tc>
          <w:tcPr>
            <w:tcW w:w="878" w:type="dxa"/>
            <w:tcBorders>
              <w:top w:val="nil"/>
              <w:left w:val="nil"/>
              <w:bottom w:val="nil"/>
              <w:right w:val="nil"/>
            </w:tcBorders>
            <w:shd w:val="clear" w:color="auto" w:fill="auto"/>
            <w:noWrap/>
            <w:vAlign w:val="bottom"/>
            <w:hideMark/>
          </w:tcPr>
          <w:p w14:paraId="36B49355" w14:textId="77777777" w:rsidR="00896B3B" w:rsidRPr="00896B3B" w:rsidRDefault="00896B3B" w:rsidP="00896B3B">
            <w:pPr>
              <w:spacing w:after="0"/>
              <w:jc w:val="right"/>
              <w:rPr>
                <w:rFonts w:ascii="Arial" w:hAnsi="Arial" w:cs="Arial"/>
                <w:sz w:val="16"/>
                <w:szCs w:val="16"/>
              </w:rPr>
            </w:pPr>
            <w:r w:rsidRPr="00896B3B">
              <w:rPr>
                <w:rFonts w:ascii="Arial" w:hAnsi="Arial" w:cs="Arial"/>
                <w:sz w:val="16"/>
                <w:szCs w:val="16"/>
              </w:rPr>
              <w:t>68,199</w:t>
            </w:r>
          </w:p>
        </w:tc>
        <w:tc>
          <w:tcPr>
            <w:tcW w:w="878" w:type="dxa"/>
            <w:tcBorders>
              <w:top w:val="nil"/>
              <w:left w:val="nil"/>
              <w:bottom w:val="nil"/>
              <w:right w:val="nil"/>
            </w:tcBorders>
            <w:shd w:val="clear" w:color="auto" w:fill="auto"/>
            <w:noWrap/>
            <w:vAlign w:val="bottom"/>
            <w:hideMark/>
          </w:tcPr>
          <w:p w14:paraId="488504D6" w14:textId="77777777" w:rsidR="00896B3B" w:rsidRPr="00896B3B" w:rsidRDefault="00896B3B" w:rsidP="00896B3B">
            <w:pPr>
              <w:spacing w:after="0"/>
              <w:jc w:val="right"/>
              <w:rPr>
                <w:rFonts w:ascii="Arial" w:hAnsi="Arial" w:cs="Arial"/>
                <w:sz w:val="16"/>
                <w:szCs w:val="16"/>
              </w:rPr>
            </w:pPr>
            <w:r w:rsidRPr="00896B3B">
              <w:rPr>
                <w:rFonts w:ascii="Arial" w:hAnsi="Arial" w:cs="Arial"/>
                <w:sz w:val="16"/>
                <w:szCs w:val="16"/>
              </w:rPr>
              <w:t>75,752</w:t>
            </w:r>
          </w:p>
        </w:tc>
      </w:tr>
      <w:tr w:rsidR="00896B3B" w:rsidRPr="00896B3B" w14:paraId="4732DC03" w14:textId="77777777" w:rsidTr="00896B3B">
        <w:trPr>
          <w:trHeight w:val="225"/>
        </w:trPr>
        <w:tc>
          <w:tcPr>
            <w:tcW w:w="2963" w:type="dxa"/>
            <w:tcBorders>
              <w:top w:val="nil"/>
              <w:left w:val="nil"/>
              <w:bottom w:val="nil"/>
              <w:right w:val="nil"/>
            </w:tcBorders>
            <w:shd w:val="clear" w:color="auto" w:fill="auto"/>
            <w:noWrap/>
            <w:vAlign w:val="bottom"/>
            <w:hideMark/>
          </w:tcPr>
          <w:p w14:paraId="45F9E5F5" w14:textId="77777777" w:rsidR="00896B3B" w:rsidRPr="00896B3B" w:rsidRDefault="00896B3B" w:rsidP="00896B3B">
            <w:pPr>
              <w:spacing w:after="0"/>
              <w:ind w:firstLineChars="200" w:firstLine="320"/>
              <w:rPr>
                <w:rFonts w:ascii="Arial" w:hAnsi="Arial" w:cs="Arial"/>
                <w:b/>
                <w:bCs/>
                <w:sz w:val="16"/>
                <w:szCs w:val="16"/>
              </w:rPr>
            </w:pPr>
            <w:r w:rsidRPr="00896B3B">
              <w:rPr>
                <w:rFonts w:ascii="Arial" w:hAnsi="Arial" w:cs="Arial"/>
                <w:b/>
                <w:bCs/>
                <w:sz w:val="16"/>
                <w:szCs w:val="16"/>
              </w:rPr>
              <w:t>Total payables</w:t>
            </w:r>
          </w:p>
        </w:tc>
        <w:tc>
          <w:tcPr>
            <w:tcW w:w="885" w:type="dxa"/>
            <w:tcBorders>
              <w:top w:val="nil"/>
              <w:left w:val="nil"/>
              <w:bottom w:val="single" w:sz="4" w:space="0" w:color="auto"/>
              <w:right w:val="nil"/>
            </w:tcBorders>
            <w:shd w:val="clear" w:color="auto" w:fill="auto"/>
            <w:noWrap/>
            <w:vAlign w:val="bottom"/>
            <w:hideMark/>
          </w:tcPr>
          <w:p w14:paraId="1EF7B376" w14:textId="77777777" w:rsidR="00896B3B" w:rsidRPr="00896B3B" w:rsidRDefault="00896B3B" w:rsidP="00896B3B">
            <w:pPr>
              <w:spacing w:after="0"/>
              <w:jc w:val="right"/>
              <w:rPr>
                <w:rFonts w:ascii="Arial" w:hAnsi="Arial" w:cs="Arial"/>
                <w:b/>
                <w:bCs/>
                <w:sz w:val="16"/>
                <w:szCs w:val="16"/>
              </w:rPr>
            </w:pPr>
            <w:r w:rsidRPr="00896B3B">
              <w:rPr>
                <w:rFonts w:ascii="Arial" w:hAnsi="Arial" w:cs="Arial"/>
                <w:b/>
                <w:bCs/>
                <w:sz w:val="16"/>
                <w:szCs w:val="16"/>
              </w:rPr>
              <w:t>135,371</w:t>
            </w:r>
          </w:p>
        </w:tc>
        <w:tc>
          <w:tcPr>
            <w:tcW w:w="878" w:type="dxa"/>
            <w:tcBorders>
              <w:top w:val="nil"/>
              <w:left w:val="nil"/>
              <w:bottom w:val="single" w:sz="4" w:space="0" w:color="auto"/>
              <w:right w:val="nil"/>
            </w:tcBorders>
            <w:shd w:val="clear" w:color="000000" w:fill="D9D9D9"/>
            <w:noWrap/>
            <w:vAlign w:val="bottom"/>
            <w:hideMark/>
          </w:tcPr>
          <w:p w14:paraId="1FAC65F9" w14:textId="77777777" w:rsidR="00896B3B" w:rsidRPr="00896B3B" w:rsidRDefault="00896B3B" w:rsidP="00896B3B">
            <w:pPr>
              <w:spacing w:after="0"/>
              <w:jc w:val="right"/>
              <w:rPr>
                <w:rFonts w:ascii="Arial" w:hAnsi="Arial" w:cs="Arial"/>
                <w:b/>
                <w:bCs/>
                <w:sz w:val="16"/>
                <w:szCs w:val="16"/>
              </w:rPr>
            </w:pPr>
            <w:r w:rsidRPr="00896B3B">
              <w:rPr>
                <w:rFonts w:ascii="Arial" w:hAnsi="Arial" w:cs="Arial"/>
                <w:b/>
                <w:bCs/>
                <w:sz w:val="16"/>
                <w:szCs w:val="16"/>
              </w:rPr>
              <w:t>148,794</w:t>
            </w:r>
          </w:p>
        </w:tc>
        <w:tc>
          <w:tcPr>
            <w:tcW w:w="878" w:type="dxa"/>
            <w:tcBorders>
              <w:top w:val="nil"/>
              <w:left w:val="nil"/>
              <w:bottom w:val="single" w:sz="4" w:space="0" w:color="auto"/>
              <w:right w:val="nil"/>
            </w:tcBorders>
            <w:shd w:val="clear" w:color="auto" w:fill="auto"/>
            <w:noWrap/>
            <w:vAlign w:val="bottom"/>
            <w:hideMark/>
          </w:tcPr>
          <w:p w14:paraId="33D0CC76" w14:textId="77777777" w:rsidR="00896B3B" w:rsidRPr="00896B3B" w:rsidRDefault="00896B3B" w:rsidP="00896B3B">
            <w:pPr>
              <w:spacing w:after="0"/>
              <w:jc w:val="right"/>
              <w:rPr>
                <w:rFonts w:ascii="Arial" w:hAnsi="Arial" w:cs="Arial"/>
                <w:b/>
                <w:bCs/>
                <w:sz w:val="16"/>
                <w:szCs w:val="16"/>
              </w:rPr>
            </w:pPr>
            <w:r w:rsidRPr="00896B3B">
              <w:rPr>
                <w:rFonts w:ascii="Arial" w:hAnsi="Arial" w:cs="Arial"/>
                <w:b/>
                <w:bCs/>
                <w:sz w:val="16"/>
                <w:szCs w:val="16"/>
              </w:rPr>
              <w:t>164,505</w:t>
            </w:r>
          </w:p>
        </w:tc>
        <w:tc>
          <w:tcPr>
            <w:tcW w:w="878" w:type="dxa"/>
            <w:tcBorders>
              <w:top w:val="nil"/>
              <w:left w:val="nil"/>
              <w:bottom w:val="single" w:sz="4" w:space="0" w:color="auto"/>
              <w:right w:val="nil"/>
            </w:tcBorders>
            <w:shd w:val="clear" w:color="auto" w:fill="auto"/>
            <w:noWrap/>
            <w:vAlign w:val="bottom"/>
            <w:hideMark/>
          </w:tcPr>
          <w:p w14:paraId="6C409DE3" w14:textId="77777777" w:rsidR="00896B3B" w:rsidRPr="00896B3B" w:rsidRDefault="00896B3B" w:rsidP="00896B3B">
            <w:pPr>
              <w:spacing w:after="0"/>
              <w:jc w:val="right"/>
              <w:rPr>
                <w:rFonts w:ascii="Arial" w:hAnsi="Arial" w:cs="Arial"/>
                <w:b/>
                <w:bCs/>
                <w:sz w:val="16"/>
                <w:szCs w:val="16"/>
              </w:rPr>
            </w:pPr>
            <w:r w:rsidRPr="00896B3B">
              <w:rPr>
                <w:rFonts w:ascii="Arial" w:hAnsi="Arial" w:cs="Arial"/>
                <w:b/>
                <w:bCs/>
                <w:sz w:val="16"/>
                <w:szCs w:val="16"/>
              </w:rPr>
              <w:t>174,486</w:t>
            </w:r>
          </w:p>
        </w:tc>
        <w:tc>
          <w:tcPr>
            <w:tcW w:w="878" w:type="dxa"/>
            <w:tcBorders>
              <w:top w:val="nil"/>
              <w:left w:val="nil"/>
              <w:bottom w:val="single" w:sz="4" w:space="0" w:color="auto"/>
              <w:right w:val="nil"/>
            </w:tcBorders>
            <w:shd w:val="clear" w:color="auto" w:fill="auto"/>
            <w:noWrap/>
            <w:vAlign w:val="bottom"/>
            <w:hideMark/>
          </w:tcPr>
          <w:p w14:paraId="05F5F133" w14:textId="77777777" w:rsidR="00896B3B" w:rsidRPr="00896B3B" w:rsidRDefault="00896B3B" w:rsidP="00896B3B">
            <w:pPr>
              <w:spacing w:after="0"/>
              <w:jc w:val="right"/>
              <w:rPr>
                <w:rFonts w:ascii="Arial" w:hAnsi="Arial" w:cs="Arial"/>
                <w:b/>
                <w:bCs/>
                <w:sz w:val="16"/>
                <w:szCs w:val="16"/>
              </w:rPr>
            </w:pPr>
            <w:r w:rsidRPr="00896B3B">
              <w:rPr>
                <w:rFonts w:ascii="Arial" w:hAnsi="Arial" w:cs="Arial"/>
                <w:b/>
                <w:bCs/>
                <w:sz w:val="16"/>
                <w:szCs w:val="16"/>
              </w:rPr>
              <w:t>184,467</w:t>
            </w:r>
          </w:p>
        </w:tc>
      </w:tr>
      <w:tr w:rsidR="00896B3B" w:rsidRPr="00896B3B" w14:paraId="5FEF36B7" w14:textId="77777777" w:rsidTr="00896B3B">
        <w:trPr>
          <w:trHeight w:val="300"/>
        </w:trPr>
        <w:tc>
          <w:tcPr>
            <w:tcW w:w="2963" w:type="dxa"/>
            <w:tcBorders>
              <w:top w:val="nil"/>
              <w:left w:val="nil"/>
              <w:bottom w:val="nil"/>
              <w:right w:val="nil"/>
            </w:tcBorders>
            <w:shd w:val="clear" w:color="auto" w:fill="auto"/>
            <w:noWrap/>
            <w:vAlign w:val="bottom"/>
            <w:hideMark/>
          </w:tcPr>
          <w:p w14:paraId="052F388F" w14:textId="77777777" w:rsidR="00896B3B" w:rsidRPr="00896B3B" w:rsidRDefault="00896B3B" w:rsidP="00896B3B">
            <w:pPr>
              <w:spacing w:after="0"/>
              <w:ind w:firstLineChars="100" w:firstLine="160"/>
              <w:rPr>
                <w:rFonts w:ascii="Arial" w:hAnsi="Arial" w:cs="Arial"/>
                <w:b/>
                <w:bCs/>
                <w:sz w:val="16"/>
                <w:szCs w:val="16"/>
              </w:rPr>
            </w:pPr>
            <w:r w:rsidRPr="00896B3B">
              <w:rPr>
                <w:rFonts w:ascii="Arial" w:hAnsi="Arial" w:cs="Arial"/>
                <w:b/>
                <w:bCs/>
                <w:sz w:val="16"/>
                <w:szCs w:val="16"/>
              </w:rPr>
              <w:t>Interest bearing liabilities</w:t>
            </w:r>
          </w:p>
        </w:tc>
        <w:tc>
          <w:tcPr>
            <w:tcW w:w="885" w:type="dxa"/>
            <w:tcBorders>
              <w:top w:val="nil"/>
              <w:left w:val="nil"/>
              <w:bottom w:val="nil"/>
              <w:right w:val="nil"/>
            </w:tcBorders>
            <w:shd w:val="clear" w:color="auto" w:fill="auto"/>
            <w:noWrap/>
            <w:vAlign w:val="bottom"/>
            <w:hideMark/>
          </w:tcPr>
          <w:p w14:paraId="7F9974C7" w14:textId="77777777" w:rsidR="00896B3B" w:rsidRPr="00896B3B" w:rsidRDefault="00896B3B" w:rsidP="00896B3B">
            <w:pPr>
              <w:spacing w:after="0"/>
              <w:ind w:firstLineChars="100" w:firstLine="160"/>
              <w:rPr>
                <w:rFonts w:ascii="Arial" w:hAnsi="Arial" w:cs="Arial"/>
                <w:b/>
                <w:bCs/>
                <w:sz w:val="16"/>
                <w:szCs w:val="16"/>
              </w:rPr>
            </w:pPr>
          </w:p>
        </w:tc>
        <w:tc>
          <w:tcPr>
            <w:tcW w:w="878" w:type="dxa"/>
            <w:tcBorders>
              <w:top w:val="nil"/>
              <w:left w:val="nil"/>
              <w:bottom w:val="nil"/>
              <w:right w:val="nil"/>
            </w:tcBorders>
            <w:shd w:val="clear" w:color="000000" w:fill="D9D9D9"/>
            <w:noWrap/>
            <w:vAlign w:val="bottom"/>
            <w:hideMark/>
          </w:tcPr>
          <w:p w14:paraId="3D21E44A" w14:textId="77777777" w:rsidR="00896B3B" w:rsidRPr="00896B3B" w:rsidRDefault="00896B3B" w:rsidP="00896B3B">
            <w:pPr>
              <w:spacing w:after="0"/>
              <w:jc w:val="right"/>
              <w:rPr>
                <w:rFonts w:ascii="Arial" w:hAnsi="Arial" w:cs="Arial"/>
                <w:sz w:val="16"/>
                <w:szCs w:val="16"/>
              </w:rPr>
            </w:pPr>
            <w:r w:rsidRPr="00896B3B">
              <w:rPr>
                <w:rFonts w:ascii="Arial" w:hAnsi="Arial" w:cs="Arial"/>
                <w:sz w:val="16"/>
                <w:szCs w:val="16"/>
              </w:rPr>
              <w:t> </w:t>
            </w:r>
          </w:p>
        </w:tc>
        <w:tc>
          <w:tcPr>
            <w:tcW w:w="878" w:type="dxa"/>
            <w:tcBorders>
              <w:top w:val="nil"/>
              <w:left w:val="nil"/>
              <w:bottom w:val="nil"/>
              <w:right w:val="nil"/>
            </w:tcBorders>
            <w:shd w:val="clear" w:color="auto" w:fill="auto"/>
            <w:noWrap/>
            <w:vAlign w:val="bottom"/>
            <w:hideMark/>
          </w:tcPr>
          <w:p w14:paraId="583FB73C" w14:textId="77777777" w:rsidR="00896B3B" w:rsidRPr="00896B3B" w:rsidRDefault="00896B3B" w:rsidP="00896B3B">
            <w:pPr>
              <w:spacing w:after="0"/>
              <w:jc w:val="right"/>
              <w:rPr>
                <w:rFonts w:ascii="Arial" w:hAnsi="Arial" w:cs="Arial"/>
                <w:sz w:val="16"/>
                <w:szCs w:val="16"/>
              </w:rPr>
            </w:pPr>
          </w:p>
        </w:tc>
        <w:tc>
          <w:tcPr>
            <w:tcW w:w="878" w:type="dxa"/>
            <w:tcBorders>
              <w:top w:val="nil"/>
              <w:left w:val="nil"/>
              <w:bottom w:val="nil"/>
              <w:right w:val="nil"/>
            </w:tcBorders>
            <w:shd w:val="clear" w:color="auto" w:fill="auto"/>
            <w:noWrap/>
            <w:vAlign w:val="bottom"/>
            <w:hideMark/>
          </w:tcPr>
          <w:p w14:paraId="1F655629" w14:textId="77777777" w:rsidR="00896B3B" w:rsidRPr="00896B3B" w:rsidRDefault="00896B3B" w:rsidP="00896B3B">
            <w:pPr>
              <w:spacing w:after="0"/>
              <w:jc w:val="right"/>
              <w:rPr>
                <w:rFonts w:ascii="Times New Roman" w:hAnsi="Times New Roman"/>
              </w:rPr>
            </w:pPr>
          </w:p>
        </w:tc>
        <w:tc>
          <w:tcPr>
            <w:tcW w:w="878" w:type="dxa"/>
            <w:tcBorders>
              <w:top w:val="nil"/>
              <w:left w:val="nil"/>
              <w:bottom w:val="nil"/>
              <w:right w:val="nil"/>
            </w:tcBorders>
            <w:shd w:val="clear" w:color="auto" w:fill="auto"/>
            <w:noWrap/>
            <w:vAlign w:val="bottom"/>
            <w:hideMark/>
          </w:tcPr>
          <w:p w14:paraId="0DA722D0" w14:textId="77777777" w:rsidR="00896B3B" w:rsidRPr="00896B3B" w:rsidRDefault="00896B3B" w:rsidP="00896B3B">
            <w:pPr>
              <w:spacing w:after="0"/>
              <w:jc w:val="right"/>
              <w:rPr>
                <w:rFonts w:ascii="Times New Roman" w:hAnsi="Times New Roman"/>
              </w:rPr>
            </w:pPr>
          </w:p>
        </w:tc>
      </w:tr>
      <w:tr w:rsidR="00896B3B" w:rsidRPr="00896B3B" w14:paraId="20888F39" w14:textId="77777777" w:rsidTr="00896B3B">
        <w:trPr>
          <w:trHeight w:val="225"/>
        </w:trPr>
        <w:tc>
          <w:tcPr>
            <w:tcW w:w="2963" w:type="dxa"/>
            <w:tcBorders>
              <w:top w:val="nil"/>
              <w:left w:val="nil"/>
              <w:bottom w:val="nil"/>
              <w:right w:val="nil"/>
            </w:tcBorders>
            <w:shd w:val="clear" w:color="auto" w:fill="auto"/>
            <w:noWrap/>
            <w:vAlign w:val="bottom"/>
            <w:hideMark/>
          </w:tcPr>
          <w:p w14:paraId="7712EA50" w14:textId="77777777" w:rsidR="00896B3B" w:rsidRPr="00896B3B" w:rsidRDefault="00896B3B" w:rsidP="00896B3B">
            <w:pPr>
              <w:spacing w:after="0"/>
              <w:ind w:firstLineChars="200" w:firstLine="320"/>
              <w:rPr>
                <w:rFonts w:ascii="Arial" w:hAnsi="Arial" w:cs="Arial"/>
                <w:sz w:val="16"/>
                <w:szCs w:val="16"/>
              </w:rPr>
            </w:pPr>
            <w:r w:rsidRPr="00896B3B">
              <w:rPr>
                <w:rFonts w:ascii="Arial" w:hAnsi="Arial" w:cs="Arial"/>
                <w:sz w:val="16"/>
                <w:szCs w:val="16"/>
              </w:rPr>
              <w:t>Leases</w:t>
            </w:r>
          </w:p>
        </w:tc>
        <w:tc>
          <w:tcPr>
            <w:tcW w:w="885" w:type="dxa"/>
            <w:tcBorders>
              <w:top w:val="nil"/>
              <w:left w:val="nil"/>
              <w:bottom w:val="nil"/>
              <w:right w:val="nil"/>
            </w:tcBorders>
            <w:shd w:val="clear" w:color="auto" w:fill="auto"/>
            <w:noWrap/>
            <w:vAlign w:val="bottom"/>
            <w:hideMark/>
          </w:tcPr>
          <w:p w14:paraId="2BB3E51E" w14:textId="77777777" w:rsidR="00896B3B" w:rsidRPr="00896B3B" w:rsidRDefault="00896B3B" w:rsidP="00896B3B">
            <w:pPr>
              <w:spacing w:after="0"/>
              <w:jc w:val="right"/>
              <w:rPr>
                <w:rFonts w:ascii="Arial" w:hAnsi="Arial" w:cs="Arial"/>
                <w:sz w:val="16"/>
                <w:szCs w:val="16"/>
              </w:rPr>
            </w:pPr>
            <w:r w:rsidRPr="00896B3B">
              <w:rPr>
                <w:rFonts w:ascii="Arial" w:hAnsi="Arial" w:cs="Arial"/>
                <w:sz w:val="16"/>
                <w:szCs w:val="16"/>
              </w:rPr>
              <w:t>709,514</w:t>
            </w:r>
          </w:p>
        </w:tc>
        <w:tc>
          <w:tcPr>
            <w:tcW w:w="878" w:type="dxa"/>
            <w:tcBorders>
              <w:top w:val="nil"/>
              <w:left w:val="nil"/>
              <w:bottom w:val="nil"/>
              <w:right w:val="nil"/>
            </w:tcBorders>
            <w:shd w:val="clear" w:color="000000" w:fill="D9D9D9"/>
            <w:noWrap/>
            <w:vAlign w:val="bottom"/>
            <w:hideMark/>
          </w:tcPr>
          <w:p w14:paraId="2F6972A9" w14:textId="77777777" w:rsidR="00896B3B" w:rsidRPr="00896B3B" w:rsidRDefault="00896B3B" w:rsidP="00896B3B">
            <w:pPr>
              <w:spacing w:after="0"/>
              <w:jc w:val="right"/>
              <w:rPr>
                <w:rFonts w:ascii="Arial" w:hAnsi="Arial" w:cs="Arial"/>
                <w:sz w:val="16"/>
                <w:szCs w:val="16"/>
              </w:rPr>
            </w:pPr>
            <w:r w:rsidRPr="00896B3B">
              <w:rPr>
                <w:rFonts w:ascii="Arial" w:hAnsi="Arial" w:cs="Arial"/>
                <w:sz w:val="16"/>
                <w:szCs w:val="16"/>
              </w:rPr>
              <w:t>751,677</w:t>
            </w:r>
          </w:p>
        </w:tc>
        <w:tc>
          <w:tcPr>
            <w:tcW w:w="878" w:type="dxa"/>
            <w:tcBorders>
              <w:top w:val="nil"/>
              <w:left w:val="nil"/>
              <w:bottom w:val="nil"/>
              <w:right w:val="nil"/>
            </w:tcBorders>
            <w:shd w:val="clear" w:color="auto" w:fill="auto"/>
            <w:noWrap/>
            <w:vAlign w:val="bottom"/>
            <w:hideMark/>
          </w:tcPr>
          <w:p w14:paraId="7B609129" w14:textId="77777777" w:rsidR="00896B3B" w:rsidRPr="00896B3B" w:rsidRDefault="00896B3B" w:rsidP="00896B3B">
            <w:pPr>
              <w:spacing w:after="0"/>
              <w:jc w:val="right"/>
              <w:rPr>
                <w:rFonts w:ascii="Arial" w:hAnsi="Arial" w:cs="Arial"/>
                <w:sz w:val="16"/>
                <w:szCs w:val="16"/>
              </w:rPr>
            </w:pPr>
            <w:r w:rsidRPr="00896B3B">
              <w:rPr>
                <w:rFonts w:ascii="Arial" w:hAnsi="Arial" w:cs="Arial"/>
                <w:sz w:val="16"/>
                <w:szCs w:val="16"/>
              </w:rPr>
              <w:t>721,294</w:t>
            </w:r>
          </w:p>
        </w:tc>
        <w:tc>
          <w:tcPr>
            <w:tcW w:w="878" w:type="dxa"/>
            <w:tcBorders>
              <w:top w:val="nil"/>
              <w:left w:val="nil"/>
              <w:bottom w:val="nil"/>
              <w:right w:val="nil"/>
            </w:tcBorders>
            <w:shd w:val="clear" w:color="auto" w:fill="auto"/>
            <w:noWrap/>
            <w:vAlign w:val="bottom"/>
            <w:hideMark/>
          </w:tcPr>
          <w:p w14:paraId="42ADD4F2" w14:textId="77777777" w:rsidR="00896B3B" w:rsidRPr="00896B3B" w:rsidRDefault="00896B3B" w:rsidP="00896B3B">
            <w:pPr>
              <w:spacing w:after="0"/>
              <w:jc w:val="right"/>
              <w:rPr>
                <w:rFonts w:ascii="Arial" w:hAnsi="Arial" w:cs="Arial"/>
                <w:sz w:val="16"/>
                <w:szCs w:val="16"/>
              </w:rPr>
            </w:pPr>
            <w:r w:rsidRPr="00896B3B">
              <w:rPr>
                <w:rFonts w:ascii="Arial" w:hAnsi="Arial" w:cs="Arial"/>
                <w:sz w:val="16"/>
                <w:szCs w:val="16"/>
              </w:rPr>
              <w:t>680,782</w:t>
            </w:r>
          </w:p>
        </w:tc>
        <w:tc>
          <w:tcPr>
            <w:tcW w:w="878" w:type="dxa"/>
            <w:tcBorders>
              <w:top w:val="nil"/>
              <w:left w:val="nil"/>
              <w:bottom w:val="nil"/>
              <w:right w:val="nil"/>
            </w:tcBorders>
            <w:shd w:val="clear" w:color="auto" w:fill="auto"/>
            <w:noWrap/>
            <w:vAlign w:val="bottom"/>
            <w:hideMark/>
          </w:tcPr>
          <w:p w14:paraId="21CF15EB" w14:textId="77777777" w:rsidR="00896B3B" w:rsidRPr="00896B3B" w:rsidRDefault="00896B3B" w:rsidP="00896B3B">
            <w:pPr>
              <w:spacing w:after="0"/>
              <w:jc w:val="right"/>
              <w:rPr>
                <w:rFonts w:ascii="Arial" w:hAnsi="Arial" w:cs="Arial"/>
                <w:sz w:val="16"/>
                <w:szCs w:val="16"/>
              </w:rPr>
            </w:pPr>
            <w:r w:rsidRPr="00896B3B">
              <w:rPr>
                <w:rFonts w:ascii="Arial" w:hAnsi="Arial" w:cs="Arial"/>
                <w:sz w:val="16"/>
                <w:szCs w:val="16"/>
              </w:rPr>
              <w:t>640,270</w:t>
            </w:r>
          </w:p>
        </w:tc>
      </w:tr>
      <w:tr w:rsidR="00896B3B" w:rsidRPr="00896B3B" w14:paraId="078D02C0" w14:textId="77777777" w:rsidTr="00896B3B">
        <w:trPr>
          <w:trHeight w:val="225"/>
        </w:trPr>
        <w:tc>
          <w:tcPr>
            <w:tcW w:w="2963" w:type="dxa"/>
            <w:tcBorders>
              <w:top w:val="nil"/>
              <w:left w:val="nil"/>
              <w:bottom w:val="nil"/>
              <w:right w:val="nil"/>
            </w:tcBorders>
            <w:shd w:val="clear" w:color="auto" w:fill="auto"/>
            <w:noWrap/>
            <w:vAlign w:val="bottom"/>
            <w:hideMark/>
          </w:tcPr>
          <w:p w14:paraId="31EB2FAF" w14:textId="77777777" w:rsidR="00896B3B" w:rsidRPr="00896B3B" w:rsidRDefault="00896B3B" w:rsidP="00896B3B">
            <w:pPr>
              <w:spacing w:after="0"/>
              <w:ind w:firstLineChars="200" w:firstLine="320"/>
              <w:rPr>
                <w:rFonts w:ascii="Arial" w:hAnsi="Arial" w:cs="Arial"/>
                <w:b/>
                <w:bCs/>
                <w:sz w:val="16"/>
                <w:szCs w:val="16"/>
              </w:rPr>
            </w:pPr>
            <w:r w:rsidRPr="00896B3B">
              <w:rPr>
                <w:rFonts w:ascii="Arial" w:hAnsi="Arial" w:cs="Arial"/>
                <w:b/>
                <w:bCs/>
                <w:sz w:val="16"/>
                <w:szCs w:val="16"/>
              </w:rPr>
              <w:t>Total Interest bearing liabilities</w:t>
            </w:r>
          </w:p>
        </w:tc>
        <w:tc>
          <w:tcPr>
            <w:tcW w:w="885" w:type="dxa"/>
            <w:tcBorders>
              <w:top w:val="nil"/>
              <w:left w:val="nil"/>
              <w:bottom w:val="single" w:sz="4" w:space="0" w:color="auto"/>
              <w:right w:val="nil"/>
            </w:tcBorders>
            <w:shd w:val="clear" w:color="auto" w:fill="auto"/>
            <w:noWrap/>
            <w:vAlign w:val="bottom"/>
            <w:hideMark/>
          </w:tcPr>
          <w:p w14:paraId="26912C56" w14:textId="77777777" w:rsidR="00896B3B" w:rsidRPr="00896B3B" w:rsidRDefault="00896B3B" w:rsidP="00896B3B">
            <w:pPr>
              <w:spacing w:after="0"/>
              <w:jc w:val="right"/>
              <w:rPr>
                <w:rFonts w:ascii="Arial" w:hAnsi="Arial" w:cs="Arial"/>
                <w:b/>
                <w:bCs/>
                <w:sz w:val="16"/>
                <w:szCs w:val="16"/>
              </w:rPr>
            </w:pPr>
            <w:r w:rsidRPr="00896B3B">
              <w:rPr>
                <w:rFonts w:ascii="Arial" w:hAnsi="Arial" w:cs="Arial"/>
                <w:b/>
                <w:bCs/>
                <w:sz w:val="16"/>
                <w:szCs w:val="16"/>
              </w:rPr>
              <w:t>709,514</w:t>
            </w:r>
          </w:p>
        </w:tc>
        <w:tc>
          <w:tcPr>
            <w:tcW w:w="878" w:type="dxa"/>
            <w:tcBorders>
              <w:top w:val="nil"/>
              <w:left w:val="nil"/>
              <w:bottom w:val="single" w:sz="4" w:space="0" w:color="auto"/>
              <w:right w:val="nil"/>
            </w:tcBorders>
            <w:shd w:val="clear" w:color="000000" w:fill="D9D9D9"/>
            <w:noWrap/>
            <w:vAlign w:val="bottom"/>
            <w:hideMark/>
          </w:tcPr>
          <w:p w14:paraId="2A5E97F7" w14:textId="77777777" w:rsidR="00896B3B" w:rsidRPr="00896B3B" w:rsidRDefault="00896B3B" w:rsidP="00896B3B">
            <w:pPr>
              <w:spacing w:after="0"/>
              <w:jc w:val="right"/>
              <w:rPr>
                <w:rFonts w:ascii="Arial" w:hAnsi="Arial" w:cs="Arial"/>
                <w:b/>
                <w:bCs/>
                <w:sz w:val="16"/>
                <w:szCs w:val="16"/>
              </w:rPr>
            </w:pPr>
            <w:r w:rsidRPr="00896B3B">
              <w:rPr>
                <w:rFonts w:ascii="Arial" w:hAnsi="Arial" w:cs="Arial"/>
                <w:b/>
                <w:bCs/>
                <w:sz w:val="16"/>
                <w:szCs w:val="16"/>
              </w:rPr>
              <w:t>751,677</w:t>
            </w:r>
          </w:p>
        </w:tc>
        <w:tc>
          <w:tcPr>
            <w:tcW w:w="878" w:type="dxa"/>
            <w:tcBorders>
              <w:top w:val="nil"/>
              <w:left w:val="nil"/>
              <w:bottom w:val="single" w:sz="4" w:space="0" w:color="auto"/>
              <w:right w:val="nil"/>
            </w:tcBorders>
            <w:shd w:val="clear" w:color="auto" w:fill="auto"/>
            <w:noWrap/>
            <w:vAlign w:val="bottom"/>
            <w:hideMark/>
          </w:tcPr>
          <w:p w14:paraId="09F8A577" w14:textId="77777777" w:rsidR="00896B3B" w:rsidRPr="00896B3B" w:rsidRDefault="00896B3B" w:rsidP="00896B3B">
            <w:pPr>
              <w:spacing w:after="0"/>
              <w:jc w:val="right"/>
              <w:rPr>
                <w:rFonts w:ascii="Arial" w:hAnsi="Arial" w:cs="Arial"/>
                <w:b/>
                <w:bCs/>
                <w:sz w:val="16"/>
                <w:szCs w:val="16"/>
              </w:rPr>
            </w:pPr>
            <w:r w:rsidRPr="00896B3B">
              <w:rPr>
                <w:rFonts w:ascii="Arial" w:hAnsi="Arial" w:cs="Arial"/>
                <w:b/>
                <w:bCs/>
                <w:sz w:val="16"/>
                <w:szCs w:val="16"/>
              </w:rPr>
              <w:t>721,294</w:t>
            </w:r>
          </w:p>
        </w:tc>
        <w:tc>
          <w:tcPr>
            <w:tcW w:w="878" w:type="dxa"/>
            <w:tcBorders>
              <w:top w:val="nil"/>
              <w:left w:val="nil"/>
              <w:bottom w:val="single" w:sz="4" w:space="0" w:color="auto"/>
              <w:right w:val="nil"/>
            </w:tcBorders>
            <w:shd w:val="clear" w:color="auto" w:fill="auto"/>
            <w:noWrap/>
            <w:vAlign w:val="bottom"/>
            <w:hideMark/>
          </w:tcPr>
          <w:p w14:paraId="22F08BB1" w14:textId="77777777" w:rsidR="00896B3B" w:rsidRPr="00896B3B" w:rsidRDefault="00896B3B" w:rsidP="00896B3B">
            <w:pPr>
              <w:spacing w:after="0"/>
              <w:jc w:val="right"/>
              <w:rPr>
                <w:rFonts w:ascii="Arial" w:hAnsi="Arial" w:cs="Arial"/>
                <w:b/>
                <w:bCs/>
                <w:sz w:val="16"/>
                <w:szCs w:val="16"/>
              </w:rPr>
            </w:pPr>
            <w:r w:rsidRPr="00896B3B">
              <w:rPr>
                <w:rFonts w:ascii="Arial" w:hAnsi="Arial" w:cs="Arial"/>
                <w:b/>
                <w:bCs/>
                <w:sz w:val="16"/>
                <w:szCs w:val="16"/>
              </w:rPr>
              <w:t>680,782</w:t>
            </w:r>
          </w:p>
        </w:tc>
        <w:tc>
          <w:tcPr>
            <w:tcW w:w="878" w:type="dxa"/>
            <w:tcBorders>
              <w:top w:val="nil"/>
              <w:left w:val="nil"/>
              <w:bottom w:val="single" w:sz="4" w:space="0" w:color="auto"/>
              <w:right w:val="nil"/>
            </w:tcBorders>
            <w:shd w:val="clear" w:color="auto" w:fill="auto"/>
            <w:noWrap/>
            <w:vAlign w:val="bottom"/>
            <w:hideMark/>
          </w:tcPr>
          <w:p w14:paraId="012BC764" w14:textId="77777777" w:rsidR="00896B3B" w:rsidRPr="00896B3B" w:rsidRDefault="00896B3B" w:rsidP="00896B3B">
            <w:pPr>
              <w:spacing w:after="0"/>
              <w:jc w:val="right"/>
              <w:rPr>
                <w:rFonts w:ascii="Arial" w:hAnsi="Arial" w:cs="Arial"/>
                <w:b/>
                <w:bCs/>
                <w:sz w:val="16"/>
                <w:szCs w:val="16"/>
              </w:rPr>
            </w:pPr>
            <w:r w:rsidRPr="00896B3B">
              <w:rPr>
                <w:rFonts w:ascii="Arial" w:hAnsi="Arial" w:cs="Arial"/>
                <w:b/>
                <w:bCs/>
                <w:sz w:val="16"/>
                <w:szCs w:val="16"/>
              </w:rPr>
              <w:t>640,270</w:t>
            </w:r>
          </w:p>
        </w:tc>
      </w:tr>
      <w:tr w:rsidR="00896B3B" w:rsidRPr="00896B3B" w14:paraId="600575FA" w14:textId="77777777" w:rsidTr="00896B3B">
        <w:trPr>
          <w:trHeight w:val="300"/>
        </w:trPr>
        <w:tc>
          <w:tcPr>
            <w:tcW w:w="2963" w:type="dxa"/>
            <w:tcBorders>
              <w:top w:val="nil"/>
              <w:left w:val="nil"/>
              <w:bottom w:val="nil"/>
              <w:right w:val="nil"/>
            </w:tcBorders>
            <w:shd w:val="clear" w:color="auto" w:fill="auto"/>
            <w:noWrap/>
            <w:vAlign w:val="bottom"/>
            <w:hideMark/>
          </w:tcPr>
          <w:p w14:paraId="47AF34CD" w14:textId="77777777" w:rsidR="00896B3B" w:rsidRPr="00896B3B" w:rsidRDefault="00896B3B" w:rsidP="00896B3B">
            <w:pPr>
              <w:spacing w:after="0"/>
              <w:ind w:firstLineChars="100" w:firstLine="160"/>
              <w:rPr>
                <w:rFonts w:ascii="Arial" w:hAnsi="Arial" w:cs="Arial"/>
                <w:b/>
                <w:bCs/>
                <w:sz w:val="16"/>
                <w:szCs w:val="16"/>
              </w:rPr>
            </w:pPr>
            <w:r w:rsidRPr="00896B3B">
              <w:rPr>
                <w:rFonts w:ascii="Arial" w:hAnsi="Arial" w:cs="Arial"/>
                <w:b/>
                <w:bCs/>
                <w:sz w:val="16"/>
                <w:szCs w:val="16"/>
              </w:rPr>
              <w:t>Provisions</w:t>
            </w:r>
          </w:p>
        </w:tc>
        <w:tc>
          <w:tcPr>
            <w:tcW w:w="885" w:type="dxa"/>
            <w:tcBorders>
              <w:top w:val="nil"/>
              <w:left w:val="nil"/>
              <w:bottom w:val="nil"/>
              <w:right w:val="nil"/>
            </w:tcBorders>
            <w:shd w:val="clear" w:color="auto" w:fill="auto"/>
            <w:noWrap/>
            <w:vAlign w:val="bottom"/>
            <w:hideMark/>
          </w:tcPr>
          <w:p w14:paraId="27897288" w14:textId="77777777" w:rsidR="00896B3B" w:rsidRPr="00896B3B" w:rsidRDefault="00896B3B" w:rsidP="00896B3B">
            <w:pPr>
              <w:spacing w:after="0"/>
              <w:ind w:firstLineChars="100" w:firstLine="160"/>
              <w:rPr>
                <w:rFonts w:ascii="Arial" w:hAnsi="Arial" w:cs="Arial"/>
                <w:b/>
                <w:bCs/>
                <w:sz w:val="16"/>
                <w:szCs w:val="16"/>
              </w:rPr>
            </w:pPr>
          </w:p>
        </w:tc>
        <w:tc>
          <w:tcPr>
            <w:tcW w:w="878" w:type="dxa"/>
            <w:tcBorders>
              <w:top w:val="nil"/>
              <w:left w:val="nil"/>
              <w:bottom w:val="nil"/>
              <w:right w:val="nil"/>
            </w:tcBorders>
            <w:shd w:val="clear" w:color="000000" w:fill="D9D9D9"/>
            <w:noWrap/>
            <w:vAlign w:val="bottom"/>
            <w:hideMark/>
          </w:tcPr>
          <w:p w14:paraId="5EFB834D" w14:textId="77777777" w:rsidR="00896B3B" w:rsidRPr="00896B3B" w:rsidRDefault="00896B3B" w:rsidP="00896B3B">
            <w:pPr>
              <w:spacing w:after="0"/>
              <w:jc w:val="right"/>
              <w:rPr>
                <w:rFonts w:ascii="Arial" w:hAnsi="Arial" w:cs="Arial"/>
                <w:sz w:val="16"/>
                <w:szCs w:val="16"/>
              </w:rPr>
            </w:pPr>
            <w:r w:rsidRPr="00896B3B">
              <w:rPr>
                <w:rFonts w:ascii="Arial" w:hAnsi="Arial" w:cs="Arial"/>
                <w:sz w:val="16"/>
                <w:szCs w:val="16"/>
              </w:rPr>
              <w:t> </w:t>
            </w:r>
          </w:p>
        </w:tc>
        <w:tc>
          <w:tcPr>
            <w:tcW w:w="878" w:type="dxa"/>
            <w:tcBorders>
              <w:top w:val="nil"/>
              <w:left w:val="nil"/>
              <w:bottom w:val="nil"/>
              <w:right w:val="nil"/>
            </w:tcBorders>
            <w:shd w:val="clear" w:color="auto" w:fill="auto"/>
            <w:noWrap/>
            <w:vAlign w:val="bottom"/>
            <w:hideMark/>
          </w:tcPr>
          <w:p w14:paraId="71E90E24" w14:textId="77777777" w:rsidR="00896B3B" w:rsidRPr="00896B3B" w:rsidRDefault="00896B3B" w:rsidP="00896B3B">
            <w:pPr>
              <w:spacing w:after="0"/>
              <w:jc w:val="right"/>
              <w:rPr>
                <w:rFonts w:ascii="Arial" w:hAnsi="Arial" w:cs="Arial"/>
                <w:sz w:val="16"/>
                <w:szCs w:val="16"/>
              </w:rPr>
            </w:pPr>
          </w:p>
        </w:tc>
        <w:tc>
          <w:tcPr>
            <w:tcW w:w="878" w:type="dxa"/>
            <w:tcBorders>
              <w:top w:val="nil"/>
              <w:left w:val="nil"/>
              <w:bottom w:val="nil"/>
              <w:right w:val="nil"/>
            </w:tcBorders>
            <w:shd w:val="clear" w:color="auto" w:fill="auto"/>
            <w:noWrap/>
            <w:vAlign w:val="bottom"/>
            <w:hideMark/>
          </w:tcPr>
          <w:p w14:paraId="14D06DDF" w14:textId="77777777" w:rsidR="00896B3B" w:rsidRPr="00896B3B" w:rsidRDefault="00896B3B" w:rsidP="00896B3B">
            <w:pPr>
              <w:spacing w:after="0"/>
              <w:jc w:val="right"/>
              <w:rPr>
                <w:rFonts w:ascii="Times New Roman" w:hAnsi="Times New Roman"/>
              </w:rPr>
            </w:pPr>
          </w:p>
        </w:tc>
        <w:tc>
          <w:tcPr>
            <w:tcW w:w="878" w:type="dxa"/>
            <w:tcBorders>
              <w:top w:val="nil"/>
              <w:left w:val="nil"/>
              <w:bottom w:val="nil"/>
              <w:right w:val="nil"/>
            </w:tcBorders>
            <w:shd w:val="clear" w:color="auto" w:fill="auto"/>
            <w:noWrap/>
            <w:vAlign w:val="bottom"/>
            <w:hideMark/>
          </w:tcPr>
          <w:p w14:paraId="1B13C1FB" w14:textId="77777777" w:rsidR="00896B3B" w:rsidRPr="00896B3B" w:rsidRDefault="00896B3B" w:rsidP="00896B3B">
            <w:pPr>
              <w:spacing w:after="0"/>
              <w:jc w:val="right"/>
              <w:rPr>
                <w:rFonts w:ascii="Times New Roman" w:hAnsi="Times New Roman"/>
              </w:rPr>
            </w:pPr>
          </w:p>
        </w:tc>
      </w:tr>
      <w:tr w:rsidR="00896B3B" w:rsidRPr="00896B3B" w14:paraId="58882D9A" w14:textId="77777777" w:rsidTr="00896B3B">
        <w:trPr>
          <w:trHeight w:val="225"/>
        </w:trPr>
        <w:tc>
          <w:tcPr>
            <w:tcW w:w="2963" w:type="dxa"/>
            <w:tcBorders>
              <w:top w:val="nil"/>
              <w:left w:val="nil"/>
              <w:bottom w:val="nil"/>
              <w:right w:val="nil"/>
            </w:tcBorders>
            <w:shd w:val="clear" w:color="auto" w:fill="auto"/>
            <w:noWrap/>
            <w:vAlign w:val="bottom"/>
            <w:hideMark/>
          </w:tcPr>
          <w:p w14:paraId="4C8BCFB6" w14:textId="77777777" w:rsidR="00896B3B" w:rsidRPr="00896B3B" w:rsidRDefault="00896B3B" w:rsidP="00896B3B">
            <w:pPr>
              <w:spacing w:after="0"/>
              <w:ind w:firstLineChars="200" w:firstLine="320"/>
              <w:rPr>
                <w:rFonts w:ascii="Arial" w:hAnsi="Arial" w:cs="Arial"/>
                <w:sz w:val="16"/>
                <w:szCs w:val="16"/>
              </w:rPr>
            </w:pPr>
            <w:r w:rsidRPr="00896B3B">
              <w:rPr>
                <w:rFonts w:ascii="Arial" w:hAnsi="Arial" w:cs="Arial"/>
                <w:sz w:val="16"/>
                <w:szCs w:val="16"/>
              </w:rPr>
              <w:t>Employees</w:t>
            </w:r>
          </w:p>
        </w:tc>
        <w:tc>
          <w:tcPr>
            <w:tcW w:w="885" w:type="dxa"/>
            <w:tcBorders>
              <w:top w:val="nil"/>
              <w:left w:val="nil"/>
              <w:bottom w:val="nil"/>
              <w:right w:val="nil"/>
            </w:tcBorders>
            <w:shd w:val="clear" w:color="auto" w:fill="auto"/>
            <w:noWrap/>
            <w:vAlign w:val="bottom"/>
            <w:hideMark/>
          </w:tcPr>
          <w:p w14:paraId="2AAC556E" w14:textId="77777777" w:rsidR="00896B3B" w:rsidRPr="00896B3B" w:rsidRDefault="00896B3B" w:rsidP="00896B3B">
            <w:pPr>
              <w:spacing w:after="0"/>
              <w:jc w:val="right"/>
              <w:rPr>
                <w:rFonts w:ascii="Arial" w:hAnsi="Arial" w:cs="Arial"/>
                <w:sz w:val="16"/>
                <w:szCs w:val="16"/>
              </w:rPr>
            </w:pPr>
            <w:r w:rsidRPr="00896B3B">
              <w:rPr>
                <w:rFonts w:ascii="Arial" w:hAnsi="Arial" w:cs="Arial"/>
                <w:sz w:val="16"/>
                <w:szCs w:val="16"/>
              </w:rPr>
              <w:t>204,950</w:t>
            </w:r>
          </w:p>
        </w:tc>
        <w:tc>
          <w:tcPr>
            <w:tcW w:w="878" w:type="dxa"/>
            <w:tcBorders>
              <w:top w:val="nil"/>
              <w:left w:val="nil"/>
              <w:bottom w:val="nil"/>
              <w:right w:val="nil"/>
            </w:tcBorders>
            <w:shd w:val="clear" w:color="000000" w:fill="D9D9D9"/>
            <w:noWrap/>
            <w:vAlign w:val="bottom"/>
            <w:hideMark/>
          </w:tcPr>
          <w:p w14:paraId="30562E69" w14:textId="77777777" w:rsidR="00896B3B" w:rsidRPr="00896B3B" w:rsidRDefault="00896B3B" w:rsidP="00896B3B">
            <w:pPr>
              <w:spacing w:after="0"/>
              <w:jc w:val="right"/>
              <w:rPr>
                <w:rFonts w:ascii="Arial" w:hAnsi="Arial" w:cs="Arial"/>
                <w:sz w:val="16"/>
                <w:szCs w:val="16"/>
              </w:rPr>
            </w:pPr>
            <w:r w:rsidRPr="00896B3B">
              <w:rPr>
                <w:rFonts w:ascii="Arial" w:hAnsi="Arial" w:cs="Arial"/>
                <w:sz w:val="16"/>
                <w:szCs w:val="16"/>
              </w:rPr>
              <w:t>208,313</w:t>
            </w:r>
          </w:p>
        </w:tc>
        <w:tc>
          <w:tcPr>
            <w:tcW w:w="878" w:type="dxa"/>
            <w:tcBorders>
              <w:top w:val="nil"/>
              <w:left w:val="nil"/>
              <w:bottom w:val="nil"/>
              <w:right w:val="nil"/>
            </w:tcBorders>
            <w:shd w:val="clear" w:color="auto" w:fill="auto"/>
            <w:noWrap/>
            <w:vAlign w:val="bottom"/>
            <w:hideMark/>
          </w:tcPr>
          <w:p w14:paraId="753F36A0" w14:textId="77777777" w:rsidR="00896B3B" w:rsidRPr="00896B3B" w:rsidRDefault="00896B3B" w:rsidP="00896B3B">
            <w:pPr>
              <w:spacing w:after="0"/>
              <w:jc w:val="right"/>
              <w:rPr>
                <w:rFonts w:ascii="Arial" w:hAnsi="Arial" w:cs="Arial"/>
                <w:sz w:val="16"/>
                <w:szCs w:val="16"/>
              </w:rPr>
            </w:pPr>
            <w:r w:rsidRPr="00896B3B">
              <w:rPr>
                <w:rFonts w:ascii="Arial" w:hAnsi="Arial" w:cs="Arial"/>
                <w:sz w:val="16"/>
                <w:szCs w:val="16"/>
              </w:rPr>
              <w:t>211,631</w:t>
            </w:r>
          </w:p>
        </w:tc>
        <w:tc>
          <w:tcPr>
            <w:tcW w:w="878" w:type="dxa"/>
            <w:tcBorders>
              <w:top w:val="nil"/>
              <w:left w:val="nil"/>
              <w:bottom w:val="nil"/>
              <w:right w:val="nil"/>
            </w:tcBorders>
            <w:shd w:val="clear" w:color="auto" w:fill="auto"/>
            <w:noWrap/>
            <w:vAlign w:val="bottom"/>
            <w:hideMark/>
          </w:tcPr>
          <w:p w14:paraId="151F9914" w14:textId="77777777" w:rsidR="00896B3B" w:rsidRPr="00896B3B" w:rsidRDefault="00896B3B" w:rsidP="00896B3B">
            <w:pPr>
              <w:spacing w:after="0"/>
              <w:jc w:val="right"/>
              <w:rPr>
                <w:rFonts w:ascii="Arial" w:hAnsi="Arial" w:cs="Arial"/>
                <w:sz w:val="16"/>
                <w:szCs w:val="16"/>
              </w:rPr>
            </w:pPr>
            <w:r w:rsidRPr="00896B3B">
              <w:rPr>
                <w:rFonts w:ascii="Arial" w:hAnsi="Arial" w:cs="Arial"/>
                <w:sz w:val="16"/>
                <w:szCs w:val="16"/>
              </w:rPr>
              <w:t>215,016</w:t>
            </w:r>
          </w:p>
        </w:tc>
        <w:tc>
          <w:tcPr>
            <w:tcW w:w="878" w:type="dxa"/>
            <w:tcBorders>
              <w:top w:val="nil"/>
              <w:left w:val="nil"/>
              <w:bottom w:val="nil"/>
              <w:right w:val="nil"/>
            </w:tcBorders>
            <w:shd w:val="clear" w:color="auto" w:fill="auto"/>
            <w:noWrap/>
            <w:vAlign w:val="bottom"/>
            <w:hideMark/>
          </w:tcPr>
          <w:p w14:paraId="78405EF7" w14:textId="77777777" w:rsidR="00896B3B" w:rsidRPr="00896B3B" w:rsidRDefault="00896B3B" w:rsidP="00896B3B">
            <w:pPr>
              <w:spacing w:after="0"/>
              <w:jc w:val="right"/>
              <w:rPr>
                <w:rFonts w:ascii="Arial" w:hAnsi="Arial" w:cs="Arial"/>
                <w:sz w:val="16"/>
                <w:szCs w:val="16"/>
              </w:rPr>
            </w:pPr>
            <w:r w:rsidRPr="00896B3B">
              <w:rPr>
                <w:rFonts w:ascii="Arial" w:hAnsi="Arial" w:cs="Arial"/>
                <w:sz w:val="16"/>
                <w:szCs w:val="16"/>
              </w:rPr>
              <w:t>218,401</w:t>
            </w:r>
          </w:p>
        </w:tc>
      </w:tr>
      <w:tr w:rsidR="00896B3B" w:rsidRPr="00896B3B" w14:paraId="4F1A772F" w14:textId="77777777" w:rsidTr="00896B3B">
        <w:trPr>
          <w:trHeight w:val="225"/>
        </w:trPr>
        <w:tc>
          <w:tcPr>
            <w:tcW w:w="2963" w:type="dxa"/>
            <w:tcBorders>
              <w:top w:val="nil"/>
              <w:left w:val="nil"/>
              <w:bottom w:val="nil"/>
              <w:right w:val="nil"/>
            </w:tcBorders>
            <w:shd w:val="clear" w:color="auto" w:fill="auto"/>
            <w:noWrap/>
            <w:vAlign w:val="bottom"/>
            <w:hideMark/>
          </w:tcPr>
          <w:p w14:paraId="7B4A6128" w14:textId="77777777" w:rsidR="00896B3B" w:rsidRPr="00896B3B" w:rsidRDefault="00896B3B" w:rsidP="00896B3B">
            <w:pPr>
              <w:spacing w:after="0"/>
              <w:ind w:firstLineChars="200" w:firstLine="320"/>
              <w:rPr>
                <w:rFonts w:ascii="Arial" w:hAnsi="Arial" w:cs="Arial"/>
                <w:sz w:val="16"/>
                <w:szCs w:val="16"/>
              </w:rPr>
            </w:pPr>
            <w:r w:rsidRPr="00896B3B">
              <w:rPr>
                <w:rFonts w:ascii="Arial" w:hAnsi="Arial" w:cs="Arial"/>
                <w:sz w:val="16"/>
                <w:szCs w:val="16"/>
              </w:rPr>
              <w:t>Other provisions</w:t>
            </w:r>
          </w:p>
        </w:tc>
        <w:tc>
          <w:tcPr>
            <w:tcW w:w="885" w:type="dxa"/>
            <w:tcBorders>
              <w:top w:val="nil"/>
              <w:left w:val="nil"/>
              <w:bottom w:val="nil"/>
              <w:right w:val="nil"/>
            </w:tcBorders>
            <w:shd w:val="clear" w:color="auto" w:fill="auto"/>
            <w:noWrap/>
            <w:vAlign w:val="bottom"/>
            <w:hideMark/>
          </w:tcPr>
          <w:p w14:paraId="6F7E312B" w14:textId="77777777" w:rsidR="00896B3B" w:rsidRPr="00896B3B" w:rsidRDefault="00896B3B" w:rsidP="00896B3B">
            <w:pPr>
              <w:spacing w:after="0"/>
              <w:jc w:val="right"/>
              <w:rPr>
                <w:rFonts w:ascii="Arial" w:hAnsi="Arial" w:cs="Arial"/>
                <w:sz w:val="16"/>
                <w:szCs w:val="16"/>
              </w:rPr>
            </w:pPr>
            <w:r w:rsidRPr="00896B3B">
              <w:rPr>
                <w:rFonts w:ascii="Arial" w:hAnsi="Arial" w:cs="Arial"/>
                <w:sz w:val="16"/>
                <w:szCs w:val="16"/>
              </w:rPr>
              <w:t>17,260</w:t>
            </w:r>
          </w:p>
        </w:tc>
        <w:tc>
          <w:tcPr>
            <w:tcW w:w="878" w:type="dxa"/>
            <w:tcBorders>
              <w:top w:val="nil"/>
              <w:left w:val="nil"/>
              <w:bottom w:val="nil"/>
              <w:right w:val="nil"/>
            </w:tcBorders>
            <w:shd w:val="clear" w:color="000000" w:fill="D9D9D9"/>
            <w:noWrap/>
            <w:vAlign w:val="bottom"/>
            <w:hideMark/>
          </w:tcPr>
          <w:p w14:paraId="57311F5A" w14:textId="77777777" w:rsidR="00896B3B" w:rsidRPr="00896B3B" w:rsidRDefault="00896B3B" w:rsidP="00896B3B">
            <w:pPr>
              <w:spacing w:after="0"/>
              <w:jc w:val="right"/>
              <w:rPr>
                <w:rFonts w:ascii="Arial" w:hAnsi="Arial" w:cs="Arial"/>
                <w:sz w:val="16"/>
                <w:szCs w:val="16"/>
              </w:rPr>
            </w:pPr>
            <w:r w:rsidRPr="00896B3B">
              <w:rPr>
                <w:rFonts w:ascii="Arial" w:hAnsi="Arial" w:cs="Arial"/>
                <w:sz w:val="16"/>
                <w:szCs w:val="16"/>
              </w:rPr>
              <w:t>17,260</w:t>
            </w:r>
          </w:p>
        </w:tc>
        <w:tc>
          <w:tcPr>
            <w:tcW w:w="878" w:type="dxa"/>
            <w:tcBorders>
              <w:top w:val="nil"/>
              <w:left w:val="nil"/>
              <w:bottom w:val="nil"/>
              <w:right w:val="nil"/>
            </w:tcBorders>
            <w:shd w:val="clear" w:color="auto" w:fill="auto"/>
            <w:noWrap/>
            <w:vAlign w:val="bottom"/>
            <w:hideMark/>
          </w:tcPr>
          <w:p w14:paraId="128CACB8" w14:textId="77777777" w:rsidR="00896B3B" w:rsidRPr="00896B3B" w:rsidRDefault="00896B3B" w:rsidP="00896B3B">
            <w:pPr>
              <w:spacing w:after="0"/>
              <w:jc w:val="right"/>
              <w:rPr>
                <w:rFonts w:ascii="Arial" w:hAnsi="Arial" w:cs="Arial"/>
                <w:sz w:val="16"/>
                <w:szCs w:val="16"/>
              </w:rPr>
            </w:pPr>
            <w:r w:rsidRPr="00896B3B">
              <w:rPr>
                <w:rFonts w:ascii="Arial" w:hAnsi="Arial" w:cs="Arial"/>
                <w:sz w:val="16"/>
                <w:szCs w:val="16"/>
              </w:rPr>
              <w:t>17,260</w:t>
            </w:r>
          </w:p>
        </w:tc>
        <w:tc>
          <w:tcPr>
            <w:tcW w:w="878" w:type="dxa"/>
            <w:tcBorders>
              <w:top w:val="nil"/>
              <w:left w:val="nil"/>
              <w:bottom w:val="nil"/>
              <w:right w:val="nil"/>
            </w:tcBorders>
            <w:shd w:val="clear" w:color="auto" w:fill="auto"/>
            <w:noWrap/>
            <w:vAlign w:val="bottom"/>
            <w:hideMark/>
          </w:tcPr>
          <w:p w14:paraId="39CACD56" w14:textId="77777777" w:rsidR="00896B3B" w:rsidRPr="00896B3B" w:rsidRDefault="00896B3B" w:rsidP="00896B3B">
            <w:pPr>
              <w:spacing w:after="0"/>
              <w:jc w:val="right"/>
              <w:rPr>
                <w:rFonts w:ascii="Arial" w:hAnsi="Arial" w:cs="Arial"/>
                <w:sz w:val="16"/>
                <w:szCs w:val="16"/>
              </w:rPr>
            </w:pPr>
            <w:r w:rsidRPr="00896B3B">
              <w:rPr>
                <w:rFonts w:ascii="Arial" w:hAnsi="Arial" w:cs="Arial"/>
                <w:sz w:val="16"/>
                <w:szCs w:val="16"/>
              </w:rPr>
              <w:t>17,260</w:t>
            </w:r>
          </w:p>
        </w:tc>
        <w:tc>
          <w:tcPr>
            <w:tcW w:w="878" w:type="dxa"/>
            <w:tcBorders>
              <w:top w:val="nil"/>
              <w:left w:val="nil"/>
              <w:bottom w:val="nil"/>
              <w:right w:val="nil"/>
            </w:tcBorders>
            <w:shd w:val="clear" w:color="auto" w:fill="auto"/>
            <w:noWrap/>
            <w:vAlign w:val="bottom"/>
            <w:hideMark/>
          </w:tcPr>
          <w:p w14:paraId="34342273" w14:textId="77777777" w:rsidR="00896B3B" w:rsidRPr="00896B3B" w:rsidRDefault="00896B3B" w:rsidP="00896B3B">
            <w:pPr>
              <w:spacing w:after="0"/>
              <w:jc w:val="right"/>
              <w:rPr>
                <w:rFonts w:ascii="Arial" w:hAnsi="Arial" w:cs="Arial"/>
                <w:sz w:val="16"/>
                <w:szCs w:val="16"/>
              </w:rPr>
            </w:pPr>
            <w:r w:rsidRPr="00896B3B">
              <w:rPr>
                <w:rFonts w:ascii="Arial" w:hAnsi="Arial" w:cs="Arial"/>
                <w:sz w:val="16"/>
                <w:szCs w:val="16"/>
              </w:rPr>
              <w:t>17,260</w:t>
            </w:r>
          </w:p>
        </w:tc>
      </w:tr>
      <w:tr w:rsidR="00896B3B" w:rsidRPr="00896B3B" w14:paraId="39BC509A" w14:textId="77777777" w:rsidTr="00896B3B">
        <w:trPr>
          <w:trHeight w:val="225"/>
        </w:trPr>
        <w:tc>
          <w:tcPr>
            <w:tcW w:w="2963" w:type="dxa"/>
            <w:tcBorders>
              <w:top w:val="nil"/>
              <w:left w:val="nil"/>
              <w:bottom w:val="nil"/>
              <w:right w:val="nil"/>
            </w:tcBorders>
            <w:shd w:val="clear" w:color="auto" w:fill="auto"/>
            <w:noWrap/>
            <w:vAlign w:val="bottom"/>
            <w:hideMark/>
          </w:tcPr>
          <w:p w14:paraId="455B2502" w14:textId="77777777" w:rsidR="00896B3B" w:rsidRPr="00896B3B" w:rsidRDefault="00896B3B" w:rsidP="00896B3B">
            <w:pPr>
              <w:spacing w:after="0"/>
              <w:ind w:firstLineChars="200" w:firstLine="320"/>
              <w:rPr>
                <w:rFonts w:ascii="Arial" w:hAnsi="Arial" w:cs="Arial"/>
                <w:b/>
                <w:bCs/>
                <w:sz w:val="16"/>
                <w:szCs w:val="16"/>
              </w:rPr>
            </w:pPr>
            <w:r w:rsidRPr="00896B3B">
              <w:rPr>
                <w:rFonts w:ascii="Arial" w:hAnsi="Arial" w:cs="Arial"/>
                <w:b/>
                <w:bCs/>
                <w:sz w:val="16"/>
                <w:szCs w:val="16"/>
              </w:rPr>
              <w:t>Total provisions</w:t>
            </w:r>
          </w:p>
        </w:tc>
        <w:tc>
          <w:tcPr>
            <w:tcW w:w="885" w:type="dxa"/>
            <w:tcBorders>
              <w:top w:val="nil"/>
              <w:left w:val="nil"/>
              <w:bottom w:val="single" w:sz="4" w:space="0" w:color="auto"/>
              <w:right w:val="nil"/>
            </w:tcBorders>
            <w:shd w:val="clear" w:color="auto" w:fill="auto"/>
            <w:noWrap/>
            <w:vAlign w:val="bottom"/>
            <w:hideMark/>
          </w:tcPr>
          <w:p w14:paraId="54A79CE2" w14:textId="77777777" w:rsidR="00896B3B" w:rsidRPr="00896B3B" w:rsidRDefault="00896B3B" w:rsidP="00896B3B">
            <w:pPr>
              <w:spacing w:after="0"/>
              <w:jc w:val="right"/>
              <w:rPr>
                <w:rFonts w:ascii="Arial" w:hAnsi="Arial" w:cs="Arial"/>
                <w:b/>
                <w:bCs/>
                <w:sz w:val="16"/>
                <w:szCs w:val="16"/>
              </w:rPr>
            </w:pPr>
            <w:r w:rsidRPr="00896B3B">
              <w:rPr>
                <w:rFonts w:ascii="Arial" w:hAnsi="Arial" w:cs="Arial"/>
                <w:b/>
                <w:bCs/>
                <w:sz w:val="16"/>
                <w:szCs w:val="16"/>
              </w:rPr>
              <w:t>222,210</w:t>
            </w:r>
          </w:p>
        </w:tc>
        <w:tc>
          <w:tcPr>
            <w:tcW w:w="878" w:type="dxa"/>
            <w:tcBorders>
              <w:top w:val="nil"/>
              <w:left w:val="nil"/>
              <w:bottom w:val="single" w:sz="4" w:space="0" w:color="auto"/>
              <w:right w:val="nil"/>
            </w:tcBorders>
            <w:shd w:val="clear" w:color="000000" w:fill="D9D9D9"/>
            <w:noWrap/>
            <w:vAlign w:val="bottom"/>
            <w:hideMark/>
          </w:tcPr>
          <w:p w14:paraId="3D3A7E2A" w14:textId="77777777" w:rsidR="00896B3B" w:rsidRPr="00896B3B" w:rsidRDefault="00896B3B" w:rsidP="00896B3B">
            <w:pPr>
              <w:spacing w:after="0"/>
              <w:jc w:val="right"/>
              <w:rPr>
                <w:rFonts w:ascii="Arial" w:hAnsi="Arial" w:cs="Arial"/>
                <w:b/>
                <w:bCs/>
                <w:sz w:val="16"/>
                <w:szCs w:val="16"/>
              </w:rPr>
            </w:pPr>
            <w:r w:rsidRPr="00896B3B">
              <w:rPr>
                <w:rFonts w:ascii="Arial" w:hAnsi="Arial" w:cs="Arial"/>
                <w:b/>
                <w:bCs/>
                <w:sz w:val="16"/>
                <w:szCs w:val="16"/>
              </w:rPr>
              <w:t>225,573</w:t>
            </w:r>
          </w:p>
        </w:tc>
        <w:tc>
          <w:tcPr>
            <w:tcW w:w="878" w:type="dxa"/>
            <w:tcBorders>
              <w:top w:val="nil"/>
              <w:left w:val="nil"/>
              <w:bottom w:val="single" w:sz="4" w:space="0" w:color="auto"/>
              <w:right w:val="nil"/>
            </w:tcBorders>
            <w:shd w:val="clear" w:color="auto" w:fill="auto"/>
            <w:noWrap/>
            <w:vAlign w:val="bottom"/>
            <w:hideMark/>
          </w:tcPr>
          <w:p w14:paraId="0806F8F6" w14:textId="77777777" w:rsidR="00896B3B" w:rsidRPr="00896B3B" w:rsidRDefault="00896B3B" w:rsidP="00896B3B">
            <w:pPr>
              <w:spacing w:after="0"/>
              <w:jc w:val="right"/>
              <w:rPr>
                <w:rFonts w:ascii="Arial" w:hAnsi="Arial" w:cs="Arial"/>
                <w:b/>
                <w:bCs/>
                <w:sz w:val="16"/>
                <w:szCs w:val="16"/>
              </w:rPr>
            </w:pPr>
            <w:r w:rsidRPr="00896B3B">
              <w:rPr>
                <w:rFonts w:ascii="Arial" w:hAnsi="Arial" w:cs="Arial"/>
                <w:b/>
                <w:bCs/>
                <w:sz w:val="16"/>
                <w:szCs w:val="16"/>
              </w:rPr>
              <w:t>228,891</w:t>
            </w:r>
          </w:p>
        </w:tc>
        <w:tc>
          <w:tcPr>
            <w:tcW w:w="878" w:type="dxa"/>
            <w:tcBorders>
              <w:top w:val="nil"/>
              <w:left w:val="nil"/>
              <w:bottom w:val="single" w:sz="4" w:space="0" w:color="auto"/>
              <w:right w:val="nil"/>
            </w:tcBorders>
            <w:shd w:val="clear" w:color="auto" w:fill="auto"/>
            <w:noWrap/>
            <w:vAlign w:val="bottom"/>
            <w:hideMark/>
          </w:tcPr>
          <w:p w14:paraId="0E89B7D5" w14:textId="77777777" w:rsidR="00896B3B" w:rsidRPr="00896B3B" w:rsidRDefault="00896B3B" w:rsidP="00896B3B">
            <w:pPr>
              <w:spacing w:after="0"/>
              <w:jc w:val="right"/>
              <w:rPr>
                <w:rFonts w:ascii="Arial" w:hAnsi="Arial" w:cs="Arial"/>
                <w:b/>
                <w:bCs/>
                <w:sz w:val="16"/>
                <w:szCs w:val="16"/>
              </w:rPr>
            </w:pPr>
            <w:r w:rsidRPr="00896B3B">
              <w:rPr>
                <w:rFonts w:ascii="Arial" w:hAnsi="Arial" w:cs="Arial"/>
                <w:b/>
                <w:bCs/>
                <w:sz w:val="16"/>
                <w:szCs w:val="16"/>
              </w:rPr>
              <w:t>232,276</w:t>
            </w:r>
          </w:p>
        </w:tc>
        <w:tc>
          <w:tcPr>
            <w:tcW w:w="878" w:type="dxa"/>
            <w:tcBorders>
              <w:top w:val="nil"/>
              <w:left w:val="nil"/>
              <w:bottom w:val="single" w:sz="4" w:space="0" w:color="auto"/>
              <w:right w:val="nil"/>
            </w:tcBorders>
            <w:shd w:val="clear" w:color="auto" w:fill="auto"/>
            <w:noWrap/>
            <w:vAlign w:val="bottom"/>
            <w:hideMark/>
          </w:tcPr>
          <w:p w14:paraId="545E1E46" w14:textId="77777777" w:rsidR="00896B3B" w:rsidRPr="00896B3B" w:rsidRDefault="00896B3B" w:rsidP="00896B3B">
            <w:pPr>
              <w:spacing w:after="0"/>
              <w:jc w:val="right"/>
              <w:rPr>
                <w:rFonts w:ascii="Arial" w:hAnsi="Arial" w:cs="Arial"/>
                <w:b/>
                <w:bCs/>
                <w:sz w:val="16"/>
                <w:szCs w:val="16"/>
              </w:rPr>
            </w:pPr>
            <w:r w:rsidRPr="00896B3B">
              <w:rPr>
                <w:rFonts w:ascii="Arial" w:hAnsi="Arial" w:cs="Arial"/>
                <w:b/>
                <w:bCs/>
                <w:sz w:val="16"/>
                <w:szCs w:val="16"/>
              </w:rPr>
              <w:t>235,661</w:t>
            </w:r>
          </w:p>
        </w:tc>
      </w:tr>
      <w:tr w:rsidR="00896B3B" w:rsidRPr="00896B3B" w14:paraId="0295C53B" w14:textId="77777777" w:rsidTr="002E37F8">
        <w:trPr>
          <w:trHeight w:val="300"/>
        </w:trPr>
        <w:tc>
          <w:tcPr>
            <w:tcW w:w="2963" w:type="dxa"/>
            <w:tcBorders>
              <w:top w:val="nil"/>
              <w:left w:val="nil"/>
              <w:bottom w:val="nil"/>
              <w:right w:val="nil"/>
            </w:tcBorders>
            <w:shd w:val="clear" w:color="auto" w:fill="auto"/>
            <w:noWrap/>
            <w:vAlign w:val="bottom"/>
            <w:hideMark/>
          </w:tcPr>
          <w:p w14:paraId="086CF060" w14:textId="77777777" w:rsidR="00896B3B" w:rsidRPr="00896B3B" w:rsidRDefault="00896B3B" w:rsidP="00896B3B">
            <w:pPr>
              <w:spacing w:after="0"/>
              <w:ind w:firstLineChars="100" w:firstLine="160"/>
              <w:rPr>
                <w:rFonts w:ascii="Arial" w:hAnsi="Arial" w:cs="Arial"/>
                <w:b/>
                <w:bCs/>
                <w:sz w:val="16"/>
                <w:szCs w:val="16"/>
              </w:rPr>
            </w:pPr>
            <w:r w:rsidRPr="00896B3B">
              <w:rPr>
                <w:rFonts w:ascii="Arial" w:hAnsi="Arial" w:cs="Arial"/>
                <w:b/>
                <w:bCs/>
                <w:sz w:val="16"/>
                <w:szCs w:val="16"/>
              </w:rPr>
              <w:t>Total liabilities</w:t>
            </w:r>
          </w:p>
        </w:tc>
        <w:tc>
          <w:tcPr>
            <w:tcW w:w="885" w:type="dxa"/>
            <w:tcBorders>
              <w:top w:val="nil"/>
              <w:left w:val="nil"/>
              <w:bottom w:val="single" w:sz="4" w:space="0" w:color="auto"/>
              <w:right w:val="nil"/>
            </w:tcBorders>
            <w:shd w:val="clear" w:color="auto" w:fill="auto"/>
            <w:noWrap/>
            <w:tcMar>
              <w:left w:w="0" w:type="dxa"/>
            </w:tcMar>
            <w:vAlign w:val="bottom"/>
            <w:hideMark/>
          </w:tcPr>
          <w:p w14:paraId="564E50D7" w14:textId="77777777" w:rsidR="00896B3B" w:rsidRPr="00896B3B" w:rsidRDefault="00896B3B" w:rsidP="00896B3B">
            <w:pPr>
              <w:spacing w:after="0"/>
              <w:jc w:val="right"/>
              <w:rPr>
                <w:rFonts w:ascii="Arial" w:hAnsi="Arial" w:cs="Arial"/>
                <w:b/>
                <w:bCs/>
                <w:sz w:val="16"/>
                <w:szCs w:val="16"/>
              </w:rPr>
            </w:pPr>
            <w:r w:rsidRPr="00896B3B">
              <w:rPr>
                <w:rFonts w:ascii="Arial" w:hAnsi="Arial" w:cs="Arial"/>
                <w:b/>
                <w:bCs/>
                <w:sz w:val="16"/>
                <w:szCs w:val="16"/>
              </w:rPr>
              <w:t>1,067,095</w:t>
            </w:r>
          </w:p>
        </w:tc>
        <w:tc>
          <w:tcPr>
            <w:tcW w:w="878" w:type="dxa"/>
            <w:tcBorders>
              <w:top w:val="nil"/>
              <w:left w:val="nil"/>
              <w:bottom w:val="single" w:sz="4" w:space="0" w:color="auto"/>
              <w:right w:val="nil"/>
            </w:tcBorders>
            <w:shd w:val="clear" w:color="000000" w:fill="D9D9D9"/>
            <w:noWrap/>
            <w:tcMar>
              <w:left w:w="0" w:type="dxa"/>
            </w:tcMar>
            <w:vAlign w:val="bottom"/>
            <w:hideMark/>
          </w:tcPr>
          <w:p w14:paraId="15802A44" w14:textId="77777777" w:rsidR="00896B3B" w:rsidRPr="00896B3B" w:rsidRDefault="00896B3B" w:rsidP="00896B3B">
            <w:pPr>
              <w:spacing w:after="0"/>
              <w:jc w:val="right"/>
              <w:rPr>
                <w:rFonts w:ascii="Arial" w:hAnsi="Arial" w:cs="Arial"/>
                <w:b/>
                <w:bCs/>
                <w:sz w:val="16"/>
                <w:szCs w:val="16"/>
              </w:rPr>
            </w:pPr>
            <w:r w:rsidRPr="00896B3B">
              <w:rPr>
                <w:rFonts w:ascii="Arial" w:hAnsi="Arial" w:cs="Arial"/>
                <w:b/>
                <w:bCs/>
                <w:sz w:val="16"/>
                <w:szCs w:val="16"/>
              </w:rPr>
              <w:t>1,126,044</w:t>
            </w:r>
          </w:p>
        </w:tc>
        <w:tc>
          <w:tcPr>
            <w:tcW w:w="878" w:type="dxa"/>
            <w:tcBorders>
              <w:top w:val="nil"/>
              <w:left w:val="nil"/>
              <w:bottom w:val="single" w:sz="4" w:space="0" w:color="auto"/>
              <w:right w:val="nil"/>
            </w:tcBorders>
            <w:shd w:val="clear" w:color="auto" w:fill="auto"/>
            <w:noWrap/>
            <w:tcMar>
              <w:left w:w="0" w:type="dxa"/>
            </w:tcMar>
            <w:vAlign w:val="bottom"/>
            <w:hideMark/>
          </w:tcPr>
          <w:p w14:paraId="70E2243A" w14:textId="77777777" w:rsidR="00896B3B" w:rsidRPr="00896B3B" w:rsidRDefault="00896B3B" w:rsidP="00896B3B">
            <w:pPr>
              <w:spacing w:after="0"/>
              <w:jc w:val="right"/>
              <w:rPr>
                <w:rFonts w:ascii="Arial" w:hAnsi="Arial" w:cs="Arial"/>
                <w:b/>
                <w:bCs/>
                <w:sz w:val="16"/>
                <w:szCs w:val="16"/>
              </w:rPr>
            </w:pPr>
            <w:r w:rsidRPr="00896B3B">
              <w:rPr>
                <w:rFonts w:ascii="Arial" w:hAnsi="Arial" w:cs="Arial"/>
                <w:b/>
                <w:bCs/>
                <w:sz w:val="16"/>
                <w:szCs w:val="16"/>
              </w:rPr>
              <w:t>1,114,690</w:t>
            </w:r>
          </w:p>
        </w:tc>
        <w:tc>
          <w:tcPr>
            <w:tcW w:w="878" w:type="dxa"/>
            <w:tcBorders>
              <w:top w:val="nil"/>
              <w:left w:val="nil"/>
              <w:bottom w:val="single" w:sz="4" w:space="0" w:color="auto"/>
              <w:right w:val="nil"/>
            </w:tcBorders>
            <w:shd w:val="clear" w:color="auto" w:fill="auto"/>
            <w:noWrap/>
            <w:tcMar>
              <w:left w:w="0" w:type="dxa"/>
            </w:tcMar>
            <w:vAlign w:val="bottom"/>
            <w:hideMark/>
          </w:tcPr>
          <w:p w14:paraId="2E94C7BF" w14:textId="77777777" w:rsidR="00896B3B" w:rsidRPr="00896B3B" w:rsidRDefault="00896B3B" w:rsidP="00896B3B">
            <w:pPr>
              <w:spacing w:after="0"/>
              <w:jc w:val="right"/>
              <w:rPr>
                <w:rFonts w:ascii="Arial" w:hAnsi="Arial" w:cs="Arial"/>
                <w:b/>
                <w:bCs/>
                <w:sz w:val="16"/>
                <w:szCs w:val="16"/>
              </w:rPr>
            </w:pPr>
            <w:r w:rsidRPr="00896B3B">
              <w:rPr>
                <w:rFonts w:ascii="Arial" w:hAnsi="Arial" w:cs="Arial"/>
                <w:b/>
                <w:bCs/>
                <w:sz w:val="16"/>
                <w:szCs w:val="16"/>
              </w:rPr>
              <w:t>1,087,544</w:t>
            </w:r>
          </w:p>
        </w:tc>
        <w:tc>
          <w:tcPr>
            <w:tcW w:w="878" w:type="dxa"/>
            <w:tcBorders>
              <w:top w:val="nil"/>
              <w:left w:val="nil"/>
              <w:bottom w:val="single" w:sz="4" w:space="0" w:color="auto"/>
              <w:right w:val="nil"/>
            </w:tcBorders>
            <w:shd w:val="clear" w:color="auto" w:fill="auto"/>
            <w:noWrap/>
            <w:tcMar>
              <w:left w:w="0" w:type="dxa"/>
            </w:tcMar>
            <w:vAlign w:val="bottom"/>
            <w:hideMark/>
          </w:tcPr>
          <w:p w14:paraId="1CBFBBD6" w14:textId="77777777" w:rsidR="00896B3B" w:rsidRPr="00896B3B" w:rsidRDefault="00896B3B" w:rsidP="00896B3B">
            <w:pPr>
              <w:spacing w:after="0"/>
              <w:jc w:val="right"/>
              <w:rPr>
                <w:rFonts w:ascii="Arial" w:hAnsi="Arial" w:cs="Arial"/>
                <w:b/>
                <w:bCs/>
                <w:sz w:val="16"/>
                <w:szCs w:val="16"/>
              </w:rPr>
            </w:pPr>
            <w:r w:rsidRPr="00896B3B">
              <w:rPr>
                <w:rFonts w:ascii="Arial" w:hAnsi="Arial" w:cs="Arial"/>
                <w:b/>
                <w:bCs/>
                <w:sz w:val="16"/>
                <w:szCs w:val="16"/>
              </w:rPr>
              <w:t>1,060,398</w:t>
            </w:r>
          </w:p>
        </w:tc>
      </w:tr>
      <w:tr w:rsidR="00896B3B" w:rsidRPr="00896B3B" w14:paraId="46E443B7" w14:textId="77777777" w:rsidTr="00896B3B">
        <w:trPr>
          <w:trHeight w:val="300"/>
        </w:trPr>
        <w:tc>
          <w:tcPr>
            <w:tcW w:w="2963" w:type="dxa"/>
            <w:tcBorders>
              <w:top w:val="nil"/>
              <w:left w:val="nil"/>
              <w:bottom w:val="nil"/>
              <w:right w:val="nil"/>
            </w:tcBorders>
            <w:shd w:val="clear" w:color="auto" w:fill="auto"/>
            <w:noWrap/>
            <w:vAlign w:val="bottom"/>
            <w:hideMark/>
          </w:tcPr>
          <w:p w14:paraId="46BC1CA9" w14:textId="77777777" w:rsidR="00896B3B" w:rsidRPr="00896B3B" w:rsidRDefault="00896B3B" w:rsidP="00896B3B">
            <w:pPr>
              <w:spacing w:after="0"/>
              <w:rPr>
                <w:rFonts w:ascii="Arial" w:hAnsi="Arial" w:cs="Arial"/>
                <w:b/>
                <w:bCs/>
                <w:sz w:val="16"/>
                <w:szCs w:val="16"/>
              </w:rPr>
            </w:pPr>
            <w:r w:rsidRPr="00896B3B">
              <w:rPr>
                <w:rFonts w:ascii="Arial" w:hAnsi="Arial" w:cs="Arial"/>
                <w:b/>
                <w:bCs/>
                <w:sz w:val="16"/>
                <w:szCs w:val="16"/>
              </w:rPr>
              <w:t>Net assets</w:t>
            </w:r>
          </w:p>
        </w:tc>
        <w:tc>
          <w:tcPr>
            <w:tcW w:w="885" w:type="dxa"/>
            <w:tcBorders>
              <w:top w:val="nil"/>
              <w:left w:val="nil"/>
              <w:bottom w:val="single" w:sz="4" w:space="0" w:color="auto"/>
              <w:right w:val="nil"/>
            </w:tcBorders>
            <w:shd w:val="clear" w:color="auto" w:fill="auto"/>
            <w:noWrap/>
            <w:vAlign w:val="bottom"/>
            <w:hideMark/>
          </w:tcPr>
          <w:p w14:paraId="39A44A07" w14:textId="77777777" w:rsidR="00896B3B" w:rsidRPr="00896B3B" w:rsidRDefault="00896B3B" w:rsidP="00896B3B">
            <w:pPr>
              <w:spacing w:after="0"/>
              <w:jc w:val="right"/>
              <w:rPr>
                <w:rFonts w:ascii="Arial" w:hAnsi="Arial" w:cs="Arial"/>
                <w:b/>
                <w:bCs/>
                <w:sz w:val="16"/>
                <w:szCs w:val="16"/>
              </w:rPr>
            </w:pPr>
            <w:r w:rsidRPr="00896B3B">
              <w:rPr>
                <w:rFonts w:ascii="Arial" w:hAnsi="Arial" w:cs="Arial"/>
                <w:b/>
                <w:bCs/>
                <w:sz w:val="16"/>
                <w:szCs w:val="16"/>
              </w:rPr>
              <w:t>407,229</w:t>
            </w:r>
          </w:p>
        </w:tc>
        <w:tc>
          <w:tcPr>
            <w:tcW w:w="878" w:type="dxa"/>
            <w:tcBorders>
              <w:top w:val="nil"/>
              <w:left w:val="nil"/>
              <w:bottom w:val="single" w:sz="4" w:space="0" w:color="auto"/>
              <w:right w:val="nil"/>
            </w:tcBorders>
            <w:shd w:val="clear" w:color="000000" w:fill="D9D9D9"/>
            <w:noWrap/>
            <w:vAlign w:val="bottom"/>
            <w:hideMark/>
          </w:tcPr>
          <w:p w14:paraId="6EB8B5B9" w14:textId="77777777" w:rsidR="00896B3B" w:rsidRPr="00896B3B" w:rsidRDefault="00896B3B" w:rsidP="00896B3B">
            <w:pPr>
              <w:spacing w:after="0"/>
              <w:jc w:val="right"/>
              <w:rPr>
                <w:rFonts w:ascii="Arial" w:hAnsi="Arial" w:cs="Arial"/>
                <w:b/>
                <w:bCs/>
                <w:sz w:val="16"/>
                <w:szCs w:val="16"/>
              </w:rPr>
            </w:pPr>
            <w:r w:rsidRPr="00896B3B">
              <w:rPr>
                <w:rFonts w:ascii="Arial" w:hAnsi="Arial" w:cs="Arial"/>
                <w:b/>
                <w:bCs/>
                <w:sz w:val="16"/>
                <w:szCs w:val="16"/>
              </w:rPr>
              <w:t>493,257</w:t>
            </w:r>
          </w:p>
        </w:tc>
        <w:tc>
          <w:tcPr>
            <w:tcW w:w="878" w:type="dxa"/>
            <w:tcBorders>
              <w:top w:val="nil"/>
              <w:left w:val="nil"/>
              <w:bottom w:val="single" w:sz="4" w:space="0" w:color="auto"/>
              <w:right w:val="nil"/>
            </w:tcBorders>
            <w:shd w:val="clear" w:color="auto" w:fill="auto"/>
            <w:noWrap/>
            <w:vAlign w:val="bottom"/>
            <w:hideMark/>
          </w:tcPr>
          <w:p w14:paraId="3F20697A" w14:textId="77777777" w:rsidR="00896B3B" w:rsidRPr="00896B3B" w:rsidRDefault="00896B3B" w:rsidP="00896B3B">
            <w:pPr>
              <w:spacing w:after="0"/>
              <w:jc w:val="right"/>
              <w:rPr>
                <w:rFonts w:ascii="Arial" w:hAnsi="Arial" w:cs="Arial"/>
                <w:b/>
                <w:bCs/>
                <w:sz w:val="16"/>
                <w:szCs w:val="16"/>
              </w:rPr>
            </w:pPr>
            <w:r w:rsidRPr="00896B3B">
              <w:rPr>
                <w:rFonts w:ascii="Arial" w:hAnsi="Arial" w:cs="Arial"/>
                <w:b/>
                <w:bCs/>
                <w:sz w:val="16"/>
                <w:szCs w:val="16"/>
              </w:rPr>
              <w:t>487,947</w:t>
            </w:r>
          </w:p>
        </w:tc>
        <w:tc>
          <w:tcPr>
            <w:tcW w:w="878" w:type="dxa"/>
            <w:tcBorders>
              <w:top w:val="nil"/>
              <w:left w:val="nil"/>
              <w:bottom w:val="single" w:sz="4" w:space="0" w:color="auto"/>
              <w:right w:val="nil"/>
            </w:tcBorders>
            <w:shd w:val="clear" w:color="auto" w:fill="auto"/>
            <w:noWrap/>
            <w:vAlign w:val="bottom"/>
            <w:hideMark/>
          </w:tcPr>
          <w:p w14:paraId="597B3D1E" w14:textId="77777777" w:rsidR="00896B3B" w:rsidRPr="00896B3B" w:rsidRDefault="00896B3B" w:rsidP="00896B3B">
            <w:pPr>
              <w:spacing w:after="0"/>
              <w:jc w:val="right"/>
              <w:rPr>
                <w:rFonts w:ascii="Arial" w:hAnsi="Arial" w:cs="Arial"/>
                <w:b/>
                <w:bCs/>
                <w:sz w:val="16"/>
                <w:szCs w:val="16"/>
              </w:rPr>
            </w:pPr>
            <w:r w:rsidRPr="00896B3B">
              <w:rPr>
                <w:rFonts w:ascii="Arial" w:hAnsi="Arial" w:cs="Arial"/>
                <w:b/>
                <w:bCs/>
                <w:sz w:val="16"/>
                <w:szCs w:val="16"/>
              </w:rPr>
              <w:t>475,526</w:t>
            </w:r>
          </w:p>
        </w:tc>
        <w:tc>
          <w:tcPr>
            <w:tcW w:w="878" w:type="dxa"/>
            <w:tcBorders>
              <w:top w:val="nil"/>
              <w:left w:val="nil"/>
              <w:bottom w:val="single" w:sz="4" w:space="0" w:color="auto"/>
              <w:right w:val="nil"/>
            </w:tcBorders>
            <w:shd w:val="clear" w:color="auto" w:fill="auto"/>
            <w:noWrap/>
            <w:vAlign w:val="bottom"/>
            <w:hideMark/>
          </w:tcPr>
          <w:p w14:paraId="67E492E5" w14:textId="77777777" w:rsidR="00896B3B" w:rsidRPr="00896B3B" w:rsidRDefault="00896B3B" w:rsidP="00896B3B">
            <w:pPr>
              <w:spacing w:after="0"/>
              <w:jc w:val="right"/>
              <w:rPr>
                <w:rFonts w:ascii="Arial" w:hAnsi="Arial" w:cs="Arial"/>
                <w:b/>
                <w:bCs/>
                <w:sz w:val="16"/>
                <w:szCs w:val="16"/>
              </w:rPr>
            </w:pPr>
            <w:r w:rsidRPr="00896B3B">
              <w:rPr>
                <w:rFonts w:ascii="Arial" w:hAnsi="Arial" w:cs="Arial"/>
                <w:b/>
                <w:bCs/>
                <w:sz w:val="16"/>
                <w:szCs w:val="16"/>
              </w:rPr>
              <w:t>462,386</w:t>
            </w:r>
          </w:p>
        </w:tc>
      </w:tr>
      <w:tr w:rsidR="00896B3B" w:rsidRPr="00896B3B" w14:paraId="5B0663FD" w14:textId="77777777" w:rsidTr="00896B3B">
        <w:trPr>
          <w:trHeight w:val="300"/>
        </w:trPr>
        <w:tc>
          <w:tcPr>
            <w:tcW w:w="2963" w:type="dxa"/>
            <w:tcBorders>
              <w:top w:val="nil"/>
              <w:left w:val="nil"/>
              <w:bottom w:val="nil"/>
              <w:right w:val="nil"/>
            </w:tcBorders>
            <w:shd w:val="clear" w:color="auto" w:fill="auto"/>
            <w:noWrap/>
            <w:vAlign w:val="bottom"/>
            <w:hideMark/>
          </w:tcPr>
          <w:p w14:paraId="3E06AC3B" w14:textId="77777777" w:rsidR="00896B3B" w:rsidRPr="00896B3B" w:rsidRDefault="00896B3B" w:rsidP="00896B3B">
            <w:pPr>
              <w:spacing w:after="0"/>
              <w:rPr>
                <w:rFonts w:ascii="Arial" w:hAnsi="Arial" w:cs="Arial"/>
                <w:b/>
                <w:bCs/>
                <w:sz w:val="16"/>
                <w:szCs w:val="16"/>
              </w:rPr>
            </w:pPr>
            <w:r w:rsidRPr="00896B3B">
              <w:rPr>
                <w:rFonts w:ascii="Arial" w:hAnsi="Arial" w:cs="Arial"/>
                <w:b/>
                <w:bCs/>
                <w:sz w:val="16"/>
                <w:szCs w:val="16"/>
              </w:rPr>
              <w:t>EQUITY</w:t>
            </w:r>
          </w:p>
        </w:tc>
        <w:tc>
          <w:tcPr>
            <w:tcW w:w="885" w:type="dxa"/>
            <w:tcBorders>
              <w:top w:val="nil"/>
              <w:left w:val="nil"/>
              <w:bottom w:val="nil"/>
              <w:right w:val="nil"/>
            </w:tcBorders>
            <w:shd w:val="clear" w:color="auto" w:fill="auto"/>
            <w:noWrap/>
            <w:vAlign w:val="bottom"/>
            <w:hideMark/>
          </w:tcPr>
          <w:p w14:paraId="210A2ABA" w14:textId="77777777" w:rsidR="00896B3B" w:rsidRPr="00896B3B" w:rsidRDefault="00896B3B" w:rsidP="00896B3B">
            <w:pPr>
              <w:spacing w:after="0"/>
              <w:rPr>
                <w:rFonts w:ascii="Arial" w:hAnsi="Arial" w:cs="Arial"/>
                <w:b/>
                <w:bCs/>
                <w:sz w:val="16"/>
                <w:szCs w:val="16"/>
              </w:rPr>
            </w:pPr>
          </w:p>
        </w:tc>
        <w:tc>
          <w:tcPr>
            <w:tcW w:w="878" w:type="dxa"/>
            <w:tcBorders>
              <w:top w:val="nil"/>
              <w:left w:val="nil"/>
              <w:bottom w:val="nil"/>
              <w:right w:val="nil"/>
            </w:tcBorders>
            <w:shd w:val="clear" w:color="000000" w:fill="D9D9D9"/>
            <w:noWrap/>
            <w:vAlign w:val="bottom"/>
            <w:hideMark/>
          </w:tcPr>
          <w:p w14:paraId="1E15EC80" w14:textId="77777777" w:rsidR="00896B3B" w:rsidRPr="00896B3B" w:rsidRDefault="00896B3B" w:rsidP="00896B3B">
            <w:pPr>
              <w:spacing w:after="0"/>
              <w:jc w:val="right"/>
              <w:rPr>
                <w:rFonts w:ascii="Arial" w:hAnsi="Arial" w:cs="Arial"/>
                <w:sz w:val="16"/>
                <w:szCs w:val="16"/>
              </w:rPr>
            </w:pPr>
            <w:r w:rsidRPr="00896B3B">
              <w:rPr>
                <w:rFonts w:ascii="Arial" w:hAnsi="Arial" w:cs="Arial"/>
                <w:sz w:val="16"/>
                <w:szCs w:val="16"/>
              </w:rPr>
              <w:t> </w:t>
            </w:r>
          </w:p>
        </w:tc>
        <w:tc>
          <w:tcPr>
            <w:tcW w:w="878" w:type="dxa"/>
            <w:tcBorders>
              <w:top w:val="nil"/>
              <w:left w:val="nil"/>
              <w:bottom w:val="nil"/>
              <w:right w:val="nil"/>
            </w:tcBorders>
            <w:shd w:val="clear" w:color="auto" w:fill="auto"/>
            <w:noWrap/>
            <w:vAlign w:val="bottom"/>
            <w:hideMark/>
          </w:tcPr>
          <w:p w14:paraId="4A1EB68D" w14:textId="77777777" w:rsidR="00896B3B" w:rsidRPr="00896B3B" w:rsidRDefault="00896B3B" w:rsidP="00896B3B">
            <w:pPr>
              <w:spacing w:after="0"/>
              <w:jc w:val="right"/>
              <w:rPr>
                <w:rFonts w:ascii="Arial" w:hAnsi="Arial" w:cs="Arial"/>
                <w:sz w:val="16"/>
                <w:szCs w:val="16"/>
              </w:rPr>
            </w:pPr>
          </w:p>
        </w:tc>
        <w:tc>
          <w:tcPr>
            <w:tcW w:w="878" w:type="dxa"/>
            <w:tcBorders>
              <w:top w:val="nil"/>
              <w:left w:val="nil"/>
              <w:bottom w:val="nil"/>
              <w:right w:val="nil"/>
            </w:tcBorders>
            <w:shd w:val="clear" w:color="auto" w:fill="auto"/>
            <w:noWrap/>
            <w:vAlign w:val="bottom"/>
            <w:hideMark/>
          </w:tcPr>
          <w:p w14:paraId="174E2713" w14:textId="77777777" w:rsidR="00896B3B" w:rsidRPr="00896B3B" w:rsidRDefault="00896B3B" w:rsidP="00896B3B">
            <w:pPr>
              <w:spacing w:after="0"/>
              <w:jc w:val="right"/>
              <w:rPr>
                <w:rFonts w:ascii="Times New Roman" w:hAnsi="Times New Roman"/>
              </w:rPr>
            </w:pPr>
          </w:p>
        </w:tc>
        <w:tc>
          <w:tcPr>
            <w:tcW w:w="878" w:type="dxa"/>
            <w:tcBorders>
              <w:top w:val="nil"/>
              <w:left w:val="nil"/>
              <w:bottom w:val="nil"/>
              <w:right w:val="nil"/>
            </w:tcBorders>
            <w:shd w:val="clear" w:color="auto" w:fill="auto"/>
            <w:noWrap/>
            <w:vAlign w:val="bottom"/>
            <w:hideMark/>
          </w:tcPr>
          <w:p w14:paraId="2C3DD44D" w14:textId="77777777" w:rsidR="00896B3B" w:rsidRPr="00896B3B" w:rsidRDefault="00896B3B" w:rsidP="00896B3B">
            <w:pPr>
              <w:spacing w:after="0"/>
              <w:jc w:val="right"/>
              <w:rPr>
                <w:rFonts w:ascii="Times New Roman" w:hAnsi="Times New Roman"/>
              </w:rPr>
            </w:pPr>
          </w:p>
        </w:tc>
      </w:tr>
      <w:tr w:rsidR="00896B3B" w:rsidRPr="00896B3B" w14:paraId="0F606E65" w14:textId="77777777" w:rsidTr="00896B3B">
        <w:trPr>
          <w:trHeight w:val="225"/>
        </w:trPr>
        <w:tc>
          <w:tcPr>
            <w:tcW w:w="2963" w:type="dxa"/>
            <w:tcBorders>
              <w:top w:val="nil"/>
              <w:left w:val="nil"/>
              <w:bottom w:val="nil"/>
              <w:right w:val="nil"/>
            </w:tcBorders>
            <w:shd w:val="clear" w:color="auto" w:fill="auto"/>
            <w:noWrap/>
            <w:vAlign w:val="bottom"/>
            <w:hideMark/>
          </w:tcPr>
          <w:p w14:paraId="1F36CED5" w14:textId="77777777" w:rsidR="00896B3B" w:rsidRPr="00896B3B" w:rsidRDefault="00896B3B" w:rsidP="00896B3B">
            <w:pPr>
              <w:spacing w:after="0"/>
              <w:ind w:firstLineChars="100" w:firstLine="160"/>
              <w:rPr>
                <w:rFonts w:ascii="Arial" w:hAnsi="Arial" w:cs="Arial"/>
                <w:sz w:val="16"/>
                <w:szCs w:val="16"/>
              </w:rPr>
            </w:pPr>
            <w:r w:rsidRPr="00896B3B">
              <w:rPr>
                <w:rFonts w:ascii="Arial" w:hAnsi="Arial" w:cs="Arial"/>
                <w:sz w:val="16"/>
                <w:szCs w:val="16"/>
              </w:rPr>
              <w:t>Contributed equity</w:t>
            </w:r>
          </w:p>
        </w:tc>
        <w:tc>
          <w:tcPr>
            <w:tcW w:w="885" w:type="dxa"/>
            <w:tcBorders>
              <w:top w:val="nil"/>
              <w:left w:val="nil"/>
              <w:bottom w:val="nil"/>
              <w:right w:val="nil"/>
            </w:tcBorders>
            <w:shd w:val="clear" w:color="auto" w:fill="auto"/>
            <w:noWrap/>
            <w:vAlign w:val="bottom"/>
            <w:hideMark/>
          </w:tcPr>
          <w:p w14:paraId="14A986C4" w14:textId="77777777" w:rsidR="00896B3B" w:rsidRPr="00896B3B" w:rsidRDefault="00896B3B" w:rsidP="00896B3B">
            <w:pPr>
              <w:spacing w:after="0"/>
              <w:jc w:val="right"/>
              <w:rPr>
                <w:rFonts w:ascii="Arial" w:hAnsi="Arial" w:cs="Arial"/>
                <w:sz w:val="16"/>
                <w:szCs w:val="16"/>
              </w:rPr>
            </w:pPr>
            <w:r w:rsidRPr="00896B3B">
              <w:rPr>
                <w:rFonts w:ascii="Arial" w:hAnsi="Arial" w:cs="Arial"/>
                <w:sz w:val="16"/>
                <w:szCs w:val="16"/>
              </w:rPr>
              <w:t>572,436</w:t>
            </w:r>
          </w:p>
        </w:tc>
        <w:tc>
          <w:tcPr>
            <w:tcW w:w="878" w:type="dxa"/>
            <w:tcBorders>
              <w:top w:val="nil"/>
              <w:left w:val="nil"/>
              <w:bottom w:val="nil"/>
              <w:right w:val="nil"/>
            </w:tcBorders>
            <w:shd w:val="clear" w:color="000000" w:fill="D9D9D9"/>
            <w:noWrap/>
            <w:vAlign w:val="bottom"/>
            <w:hideMark/>
          </w:tcPr>
          <w:p w14:paraId="46A3C852" w14:textId="77777777" w:rsidR="00896B3B" w:rsidRPr="00896B3B" w:rsidRDefault="00896B3B" w:rsidP="00896B3B">
            <w:pPr>
              <w:spacing w:after="0"/>
              <w:jc w:val="right"/>
              <w:rPr>
                <w:rFonts w:ascii="Arial" w:hAnsi="Arial" w:cs="Arial"/>
                <w:sz w:val="16"/>
                <w:szCs w:val="16"/>
              </w:rPr>
            </w:pPr>
            <w:r w:rsidRPr="00896B3B">
              <w:rPr>
                <w:rFonts w:ascii="Arial" w:hAnsi="Arial" w:cs="Arial"/>
                <w:sz w:val="16"/>
                <w:szCs w:val="16"/>
              </w:rPr>
              <w:t>707,323</w:t>
            </w:r>
          </w:p>
        </w:tc>
        <w:tc>
          <w:tcPr>
            <w:tcW w:w="878" w:type="dxa"/>
            <w:tcBorders>
              <w:top w:val="nil"/>
              <w:left w:val="nil"/>
              <w:bottom w:val="nil"/>
              <w:right w:val="nil"/>
            </w:tcBorders>
            <w:shd w:val="clear" w:color="auto" w:fill="auto"/>
            <w:noWrap/>
            <w:vAlign w:val="bottom"/>
            <w:hideMark/>
          </w:tcPr>
          <w:p w14:paraId="1448D7B2" w14:textId="77777777" w:rsidR="00896B3B" w:rsidRPr="00896B3B" w:rsidRDefault="00896B3B" w:rsidP="00896B3B">
            <w:pPr>
              <w:spacing w:after="0"/>
              <w:jc w:val="right"/>
              <w:rPr>
                <w:rFonts w:ascii="Arial" w:hAnsi="Arial" w:cs="Arial"/>
                <w:sz w:val="16"/>
                <w:szCs w:val="16"/>
              </w:rPr>
            </w:pPr>
            <w:r w:rsidRPr="00896B3B">
              <w:rPr>
                <w:rFonts w:ascii="Arial" w:hAnsi="Arial" w:cs="Arial"/>
                <w:sz w:val="16"/>
                <w:szCs w:val="16"/>
              </w:rPr>
              <w:t>738,394</w:t>
            </w:r>
          </w:p>
        </w:tc>
        <w:tc>
          <w:tcPr>
            <w:tcW w:w="878" w:type="dxa"/>
            <w:tcBorders>
              <w:top w:val="nil"/>
              <w:left w:val="nil"/>
              <w:bottom w:val="nil"/>
              <w:right w:val="nil"/>
            </w:tcBorders>
            <w:shd w:val="clear" w:color="auto" w:fill="auto"/>
            <w:noWrap/>
            <w:vAlign w:val="bottom"/>
            <w:hideMark/>
          </w:tcPr>
          <w:p w14:paraId="49877C57" w14:textId="77777777" w:rsidR="00896B3B" w:rsidRPr="00896B3B" w:rsidRDefault="00896B3B" w:rsidP="00896B3B">
            <w:pPr>
              <w:spacing w:after="0"/>
              <w:jc w:val="right"/>
              <w:rPr>
                <w:rFonts w:ascii="Arial" w:hAnsi="Arial" w:cs="Arial"/>
                <w:sz w:val="16"/>
                <w:szCs w:val="16"/>
              </w:rPr>
            </w:pPr>
            <w:r w:rsidRPr="00896B3B">
              <w:rPr>
                <w:rFonts w:ascii="Arial" w:hAnsi="Arial" w:cs="Arial"/>
                <w:sz w:val="16"/>
                <w:szCs w:val="16"/>
              </w:rPr>
              <w:t>761,072</w:t>
            </w:r>
          </w:p>
        </w:tc>
        <w:tc>
          <w:tcPr>
            <w:tcW w:w="878" w:type="dxa"/>
            <w:tcBorders>
              <w:top w:val="nil"/>
              <w:left w:val="nil"/>
              <w:bottom w:val="nil"/>
              <w:right w:val="nil"/>
            </w:tcBorders>
            <w:shd w:val="clear" w:color="auto" w:fill="auto"/>
            <w:noWrap/>
            <w:vAlign w:val="bottom"/>
            <w:hideMark/>
          </w:tcPr>
          <w:p w14:paraId="6DB9E3AE" w14:textId="77777777" w:rsidR="00896B3B" w:rsidRPr="00896B3B" w:rsidRDefault="00896B3B" w:rsidP="00896B3B">
            <w:pPr>
              <w:spacing w:after="0"/>
              <w:jc w:val="right"/>
              <w:rPr>
                <w:rFonts w:ascii="Arial" w:hAnsi="Arial" w:cs="Arial"/>
                <w:sz w:val="16"/>
                <w:szCs w:val="16"/>
              </w:rPr>
            </w:pPr>
            <w:r w:rsidRPr="00896B3B">
              <w:rPr>
                <w:rFonts w:ascii="Arial" w:hAnsi="Arial" w:cs="Arial"/>
                <w:sz w:val="16"/>
                <w:szCs w:val="16"/>
              </w:rPr>
              <w:t>783,031</w:t>
            </w:r>
          </w:p>
        </w:tc>
      </w:tr>
      <w:tr w:rsidR="00896B3B" w:rsidRPr="00896B3B" w14:paraId="67F4EC71" w14:textId="77777777" w:rsidTr="002E37F8">
        <w:trPr>
          <w:trHeight w:val="225"/>
        </w:trPr>
        <w:tc>
          <w:tcPr>
            <w:tcW w:w="2963" w:type="dxa"/>
            <w:tcBorders>
              <w:top w:val="nil"/>
              <w:left w:val="nil"/>
              <w:bottom w:val="nil"/>
              <w:right w:val="nil"/>
            </w:tcBorders>
            <w:shd w:val="clear" w:color="auto" w:fill="auto"/>
            <w:noWrap/>
            <w:vAlign w:val="bottom"/>
            <w:hideMark/>
          </w:tcPr>
          <w:p w14:paraId="0177C6A0" w14:textId="77777777" w:rsidR="00896B3B" w:rsidRPr="00896B3B" w:rsidRDefault="00896B3B" w:rsidP="00896B3B">
            <w:pPr>
              <w:spacing w:after="0"/>
              <w:ind w:firstLineChars="100" w:firstLine="160"/>
              <w:rPr>
                <w:rFonts w:ascii="Arial" w:hAnsi="Arial" w:cs="Arial"/>
                <w:sz w:val="16"/>
                <w:szCs w:val="16"/>
              </w:rPr>
            </w:pPr>
            <w:r w:rsidRPr="00896B3B">
              <w:rPr>
                <w:rFonts w:ascii="Arial" w:hAnsi="Arial" w:cs="Arial"/>
                <w:sz w:val="16"/>
                <w:szCs w:val="16"/>
              </w:rPr>
              <w:t>Reserves</w:t>
            </w:r>
          </w:p>
        </w:tc>
        <w:tc>
          <w:tcPr>
            <w:tcW w:w="885" w:type="dxa"/>
            <w:tcBorders>
              <w:top w:val="nil"/>
              <w:left w:val="nil"/>
              <w:bottom w:val="nil"/>
              <w:right w:val="nil"/>
            </w:tcBorders>
            <w:shd w:val="clear" w:color="auto" w:fill="auto"/>
            <w:noWrap/>
            <w:tcMar>
              <w:left w:w="0" w:type="dxa"/>
            </w:tcMar>
            <w:vAlign w:val="bottom"/>
            <w:hideMark/>
          </w:tcPr>
          <w:p w14:paraId="6B0BA8DC" w14:textId="77777777" w:rsidR="00896B3B" w:rsidRPr="00896B3B" w:rsidRDefault="00896B3B" w:rsidP="00896B3B">
            <w:pPr>
              <w:spacing w:after="0"/>
              <w:jc w:val="right"/>
              <w:rPr>
                <w:rFonts w:ascii="Arial" w:hAnsi="Arial" w:cs="Arial"/>
                <w:sz w:val="16"/>
                <w:szCs w:val="16"/>
              </w:rPr>
            </w:pPr>
            <w:r w:rsidRPr="00896B3B">
              <w:rPr>
                <w:rFonts w:ascii="Arial" w:hAnsi="Arial" w:cs="Arial"/>
                <w:sz w:val="16"/>
                <w:szCs w:val="16"/>
              </w:rPr>
              <w:t>28,984</w:t>
            </w:r>
          </w:p>
        </w:tc>
        <w:tc>
          <w:tcPr>
            <w:tcW w:w="878" w:type="dxa"/>
            <w:tcBorders>
              <w:top w:val="nil"/>
              <w:left w:val="nil"/>
              <w:bottom w:val="nil"/>
              <w:right w:val="nil"/>
            </w:tcBorders>
            <w:shd w:val="clear" w:color="000000" w:fill="D9D9D9"/>
            <w:noWrap/>
            <w:tcMar>
              <w:left w:w="0" w:type="dxa"/>
            </w:tcMar>
            <w:vAlign w:val="bottom"/>
            <w:hideMark/>
          </w:tcPr>
          <w:p w14:paraId="3959FDBA" w14:textId="77777777" w:rsidR="00896B3B" w:rsidRPr="00896B3B" w:rsidRDefault="00896B3B" w:rsidP="00896B3B">
            <w:pPr>
              <w:spacing w:after="0"/>
              <w:jc w:val="right"/>
              <w:rPr>
                <w:rFonts w:ascii="Arial" w:hAnsi="Arial" w:cs="Arial"/>
                <w:sz w:val="16"/>
                <w:szCs w:val="16"/>
              </w:rPr>
            </w:pPr>
            <w:r w:rsidRPr="00896B3B">
              <w:rPr>
                <w:rFonts w:ascii="Arial" w:hAnsi="Arial" w:cs="Arial"/>
                <w:sz w:val="16"/>
                <w:szCs w:val="16"/>
              </w:rPr>
              <w:t>28,984</w:t>
            </w:r>
          </w:p>
        </w:tc>
        <w:tc>
          <w:tcPr>
            <w:tcW w:w="878" w:type="dxa"/>
            <w:tcBorders>
              <w:top w:val="nil"/>
              <w:left w:val="nil"/>
              <w:bottom w:val="nil"/>
              <w:right w:val="nil"/>
            </w:tcBorders>
            <w:shd w:val="clear" w:color="auto" w:fill="auto"/>
            <w:noWrap/>
            <w:tcMar>
              <w:left w:w="0" w:type="dxa"/>
            </w:tcMar>
            <w:vAlign w:val="bottom"/>
            <w:hideMark/>
          </w:tcPr>
          <w:p w14:paraId="4C67AD0C" w14:textId="77777777" w:rsidR="00896B3B" w:rsidRPr="00896B3B" w:rsidRDefault="00896B3B" w:rsidP="00896B3B">
            <w:pPr>
              <w:spacing w:after="0"/>
              <w:jc w:val="right"/>
              <w:rPr>
                <w:rFonts w:ascii="Arial" w:hAnsi="Arial" w:cs="Arial"/>
                <w:sz w:val="16"/>
                <w:szCs w:val="16"/>
              </w:rPr>
            </w:pPr>
            <w:r w:rsidRPr="00896B3B">
              <w:rPr>
                <w:rFonts w:ascii="Arial" w:hAnsi="Arial" w:cs="Arial"/>
                <w:sz w:val="16"/>
                <w:szCs w:val="16"/>
              </w:rPr>
              <w:t>28,984</w:t>
            </w:r>
          </w:p>
        </w:tc>
        <w:tc>
          <w:tcPr>
            <w:tcW w:w="878" w:type="dxa"/>
            <w:tcBorders>
              <w:top w:val="nil"/>
              <w:left w:val="nil"/>
              <w:bottom w:val="nil"/>
              <w:right w:val="nil"/>
            </w:tcBorders>
            <w:shd w:val="clear" w:color="auto" w:fill="auto"/>
            <w:noWrap/>
            <w:tcMar>
              <w:left w:w="0" w:type="dxa"/>
            </w:tcMar>
            <w:vAlign w:val="bottom"/>
            <w:hideMark/>
          </w:tcPr>
          <w:p w14:paraId="40669574" w14:textId="77777777" w:rsidR="00896B3B" w:rsidRPr="00896B3B" w:rsidRDefault="00896B3B" w:rsidP="00896B3B">
            <w:pPr>
              <w:spacing w:after="0"/>
              <w:jc w:val="right"/>
              <w:rPr>
                <w:rFonts w:ascii="Arial" w:hAnsi="Arial" w:cs="Arial"/>
                <w:sz w:val="16"/>
                <w:szCs w:val="16"/>
              </w:rPr>
            </w:pPr>
            <w:r w:rsidRPr="00896B3B">
              <w:rPr>
                <w:rFonts w:ascii="Arial" w:hAnsi="Arial" w:cs="Arial"/>
                <w:sz w:val="16"/>
                <w:szCs w:val="16"/>
              </w:rPr>
              <w:t>28,984</w:t>
            </w:r>
          </w:p>
        </w:tc>
        <w:tc>
          <w:tcPr>
            <w:tcW w:w="878" w:type="dxa"/>
            <w:tcBorders>
              <w:top w:val="nil"/>
              <w:left w:val="nil"/>
              <w:bottom w:val="nil"/>
              <w:right w:val="nil"/>
            </w:tcBorders>
            <w:shd w:val="clear" w:color="auto" w:fill="auto"/>
            <w:noWrap/>
            <w:tcMar>
              <w:left w:w="0" w:type="dxa"/>
            </w:tcMar>
            <w:vAlign w:val="bottom"/>
            <w:hideMark/>
          </w:tcPr>
          <w:p w14:paraId="3A8052CA" w14:textId="77777777" w:rsidR="00896B3B" w:rsidRPr="00896B3B" w:rsidRDefault="00896B3B" w:rsidP="00896B3B">
            <w:pPr>
              <w:spacing w:after="0"/>
              <w:jc w:val="right"/>
              <w:rPr>
                <w:rFonts w:ascii="Arial" w:hAnsi="Arial" w:cs="Arial"/>
                <w:sz w:val="16"/>
                <w:szCs w:val="16"/>
              </w:rPr>
            </w:pPr>
            <w:r w:rsidRPr="00896B3B">
              <w:rPr>
                <w:rFonts w:ascii="Arial" w:hAnsi="Arial" w:cs="Arial"/>
                <w:sz w:val="16"/>
                <w:szCs w:val="16"/>
              </w:rPr>
              <w:t>28,984</w:t>
            </w:r>
          </w:p>
        </w:tc>
      </w:tr>
      <w:tr w:rsidR="00896B3B" w:rsidRPr="00896B3B" w14:paraId="4E21F1C6" w14:textId="77777777" w:rsidTr="002E37F8">
        <w:trPr>
          <w:trHeight w:val="225"/>
        </w:trPr>
        <w:tc>
          <w:tcPr>
            <w:tcW w:w="2963" w:type="dxa"/>
            <w:tcBorders>
              <w:top w:val="nil"/>
              <w:left w:val="nil"/>
              <w:bottom w:val="nil"/>
              <w:right w:val="nil"/>
            </w:tcBorders>
            <w:shd w:val="clear" w:color="auto" w:fill="auto"/>
            <w:noWrap/>
            <w:vAlign w:val="bottom"/>
            <w:hideMark/>
          </w:tcPr>
          <w:p w14:paraId="3A1F9BD2" w14:textId="77777777" w:rsidR="00896B3B" w:rsidRPr="00896B3B" w:rsidRDefault="00896B3B" w:rsidP="00896B3B">
            <w:pPr>
              <w:spacing w:after="0"/>
              <w:ind w:firstLineChars="100" w:firstLine="160"/>
              <w:rPr>
                <w:rFonts w:ascii="Arial" w:hAnsi="Arial" w:cs="Arial"/>
                <w:sz w:val="16"/>
                <w:szCs w:val="16"/>
              </w:rPr>
            </w:pPr>
            <w:r w:rsidRPr="00896B3B">
              <w:rPr>
                <w:rFonts w:ascii="Arial" w:hAnsi="Arial" w:cs="Arial"/>
                <w:sz w:val="16"/>
                <w:szCs w:val="16"/>
              </w:rPr>
              <w:t>Accumulated deficits</w:t>
            </w:r>
          </w:p>
        </w:tc>
        <w:tc>
          <w:tcPr>
            <w:tcW w:w="885" w:type="dxa"/>
            <w:tcBorders>
              <w:top w:val="nil"/>
              <w:left w:val="nil"/>
              <w:bottom w:val="nil"/>
              <w:right w:val="nil"/>
            </w:tcBorders>
            <w:shd w:val="clear" w:color="auto" w:fill="auto"/>
            <w:noWrap/>
            <w:tcMar>
              <w:left w:w="0" w:type="dxa"/>
            </w:tcMar>
            <w:vAlign w:val="bottom"/>
            <w:hideMark/>
          </w:tcPr>
          <w:p w14:paraId="69A988ED" w14:textId="77777777" w:rsidR="00896B3B" w:rsidRPr="00896B3B" w:rsidRDefault="00896B3B" w:rsidP="00896B3B">
            <w:pPr>
              <w:spacing w:after="0"/>
              <w:jc w:val="right"/>
              <w:rPr>
                <w:rFonts w:ascii="Arial" w:hAnsi="Arial" w:cs="Arial"/>
                <w:sz w:val="16"/>
                <w:szCs w:val="16"/>
              </w:rPr>
            </w:pPr>
            <w:r w:rsidRPr="00896B3B">
              <w:rPr>
                <w:rFonts w:ascii="Arial" w:hAnsi="Arial" w:cs="Arial"/>
                <w:sz w:val="16"/>
                <w:szCs w:val="16"/>
              </w:rPr>
              <w:t>(194,191)</w:t>
            </w:r>
          </w:p>
        </w:tc>
        <w:tc>
          <w:tcPr>
            <w:tcW w:w="878" w:type="dxa"/>
            <w:tcBorders>
              <w:top w:val="nil"/>
              <w:left w:val="nil"/>
              <w:bottom w:val="nil"/>
              <w:right w:val="nil"/>
            </w:tcBorders>
            <w:shd w:val="clear" w:color="000000" w:fill="D9D9D9"/>
            <w:noWrap/>
            <w:tcMar>
              <w:left w:w="0" w:type="dxa"/>
            </w:tcMar>
            <w:vAlign w:val="bottom"/>
            <w:hideMark/>
          </w:tcPr>
          <w:p w14:paraId="27F6CA6F" w14:textId="77777777" w:rsidR="00896B3B" w:rsidRPr="00896B3B" w:rsidRDefault="00896B3B" w:rsidP="00896B3B">
            <w:pPr>
              <w:spacing w:after="0"/>
              <w:jc w:val="right"/>
              <w:rPr>
                <w:rFonts w:ascii="Arial" w:hAnsi="Arial" w:cs="Arial"/>
                <w:sz w:val="16"/>
                <w:szCs w:val="16"/>
              </w:rPr>
            </w:pPr>
            <w:r w:rsidRPr="00896B3B">
              <w:rPr>
                <w:rFonts w:ascii="Arial" w:hAnsi="Arial" w:cs="Arial"/>
                <w:sz w:val="16"/>
                <w:szCs w:val="16"/>
              </w:rPr>
              <w:t>(243,050)</w:t>
            </w:r>
          </w:p>
        </w:tc>
        <w:tc>
          <w:tcPr>
            <w:tcW w:w="878" w:type="dxa"/>
            <w:tcBorders>
              <w:top w:val="nil"/>
              <w:left w:val="nil"/>
              <w:bottom w:val="nil"/>
              <w:right w:val="nil"/>
            </w:tcBorders>
            <w:shd w:val="clear" w:color="auto" w:fill="auto"/>
            <w:noWrap/>
            <w:tcMar>
              <w:left w:w="0" w:type="dxa"/>
            </w:tcMar>
            <w:vAlign w:val="bottom"/>
            <w:hideMark/>
          </w:tcPr>
          <w:p w14:paraId="41C0D21A" w14:textId="77777777" w:rsidR="00896B3B" w:rsidRPr="00896B3B" w:rsidRDefault="00896B3B" w:rsidP="00896B3B">
            <w:pPr>
              <w:spacing w:after="0"/>
              <w:jc w:val="right"/>
              <w:rPr>
                <w:rFonts w:ascii="Arial" w:hAnsi="Arial" w:cs="Arial"/>
                <w:sz w:val="16"/>
                <w:szCs w:val="16"/>
              </w:rPr>
            </w:pPr>
            <w:r w:rsidRPr="00896B3B">
              <w:rPr>
                <w:rFonts w:ascii="Arial" w:hAnsi="Arial" w:cs="Arial"/>
                <w:sz w:val="16"/>
                <w:szCs w:val="16"/>
              </w:rPr>
              <w:t>(387,313)</w:t>
            </w:r>
          </w:p>
        </w:tc>
        <w:tc>
          <w:tcPr>
            <w:tcW w:w="878" w:type="dxa"/>
            <w:tcBorders>
              <w:top w:val="nil"/>
              <w:left w:val="nil"/>
              <w:bottom w:val="nil"/>
              <w:right w:val="nil"/>
            </w:tcBorders>
            <w:shd w:val="clear" w:color="auto" w:fill="auto"/>
            <w:noWrap/>
            <w:tcMar>
              <w:left w:w="0" w:type="dxa"/>
            </w:tcMar>
            <w:vAlign w:val="bottom"/>
            <w:hideMark/>
          </w:tcPr>
          <w:p w14:paraId="1D48F7C1" w14:textId="77777777" w:rsidR="00896B3B" w:rsidRPr="00896B3B" w:rsidRDefault="00896B3B" w:rsidP="00896B3B">
            <w:pPr>
              <w:spacing w:after="0"/>
              <w:jc w:val="right"/>
              <w:rPr>
                <w:rFonts w:ascii="Arial" w:hAnsi="Arial" w:cs="Arial"/>
                <w:sz w:val="16"/>
                <w:szCs w:val="16"/>
              </w:rPr>
            </w:pPr>
            <w:r w:rsidRPr="00896B3B">
              <w:rPr>
                <w:rFonts w:ascii="Arial" w:hAnsi="Arial" w:cs="Arial"/>
                <w:sz w:val="16"/>
                <w:szCs w:val="16"/>
              </w:rPr>
              <w:t>(422,412)</w:t>
            </w:r>
          </w:p>
        </w:tc>
        <w:tc>
          <w:tcPr>
            <w:tcW w:w="878" w:type="dxa"/>
            <w:tcBorders>
              <w:top w:val="nil"/>
              <w:left w:val="nil"/>
              <w:bottom w:val="nil"/>
              <w:right w:val="nil"/>
            </w:tcBorders>
            <w:shd w:val="clear" w:color="auto" w:fill="auto"/>
            <w:noWrap/>
            <w:tcMar>
              <w:left w:w="0" w:type="dxa"/>
            </w:tcMar>
            <w:vAlign w:val="bottom"/>
            <w:hideMark/>
          </w:tcPr>
          <w:p w14:paraId="13556575" w14:textId="77777777" w:rsidR="00896B3B" w:rsidRPr="00896B3B" w:rsidRDefault="00896B3B" w:rsidP="00896B3B">
            <w:pPr>
              <w:spacing w:after="0"/>
              <w:jc w:val="right"/>
              <w:rPr>
                <w:rFonts w:ascii="Arial" w:hAnsi="Arial" w:cs="Arial"/>
                <w:sz w:val="16"/>
                <w:szCs w:val="16"/>
              </w:rPr>
            </w:pPr>
            <w:r w:rsidRPr="00896B3B">
              <w:rPr>
                <w:rFonts w:ascii="Arial" w:hAnsi="Arial" w:cs="Arial"/>
                <w:sz w:val="16"/>
                <w:szCs w:val="16"/>
              </w:rPr>
              <w:t>(457,511)</w:t>
            </w:r>
          </w:p>
        </w:tc>
      </w:tr>
      <w:tr w:rsidR="00896B3B" w:rsidRPr="00896B3B" w14:paraId="6DB64A81" w14:textId="77777777" w:rsidTr="00896B3B">
        <w:trPr>
          <w:trHeight w:val="300"/>
        </w:trPr>
        <w:tc>
          <w:tcPr>
            <w:tcW w:w="2963" w:type="dxa"/>
            <w:tcBorders>
              <w:top w:val="nil"/>
              <w:left w:val="nil"/>
              <w:bottom w:val="single" w:sz="4" w:space="0" w:color="auto"/>
              <w:right w:val="nil"/>
            </w:tcBorders>
            <w:shd w:val="clear" w:color="auto" w:fill="auto"/>
            <w:noWrap/>
            <w:vAlign w:val="bottom"/>
            <w:hideMark/>
          </w:tcPr>
          <w:p w14:paraId="07452295" w14:textId="77777777" w:rsidR="00896B3B" w:rsidRPr="00896B3B" w:rsidRDefault="00896B3B" w:rsidP="00896B3B">
            <w:pPr>
              <w:spacing w:after="0"/>
              <w:ind w:firstLineChars="100" w:firstLine="160"/>
              <w:rPr>
                <w:rFonts w:ascii="Arial" w:hAnsi="Arial" w:cs="Arial"/>
                <w:b/>
                <w:bCs/>
                <w:sz w:val="16"/>
                <w:szCs w:val="16"/>
              </w:rPr>
            </w:pPr>
            <w:r w:rsidRPr="00896B3B">
              <w:rPr>
                <w:rFonts w:ascii="Arial" w:hAnsi="Arial" w:cs="Arial"/>
                <w:b/>
                <w:bCs/>
                <w:sz w:val="16"/>
                <w:szCs w:val="16"/>
              </w:rPr>
              <w:t>Total equity</w:t>
            </w:r>
          </w:p>
        </w:tc>
        <w:tc>
          <w:tcPr>
            <w:tcW w:w="885" w:type="dxa"/>
            <w:tcBorders>
              <w:top w:val="nil"/>
              <w:left w:val="nil"/>
              <w:bottom w:val="single" w:sz="4" w:space="0" w:color="auto"/>
              <w:right w:val="nil"/>
            </w:tcBorders>
            <w:shd w:val="clear" w:color="auto" w:fill="auto"/>
            <w:noWrap/>
            <w:vAlign w:val="bottom"/>
            <w:hideMark/>
          </w:tcPr>
          <w:p w14:paraId="024C65F4" w14:textId="77777777" w:rsidR="00896B3B" w:rsidRPr="00896B3B" w:rsidRDefault="00896B3B" w:rsidP="00896B3B">
            <w:pPr>
              <w:spacing w:after="0"/>
              <w:jc w:val="right"/>
              <w:rPr>
                <w:rFonts w:ascii="Arial" w:hAnsi="Arial" w:cs="Arial"/>
                <w:b/>
                <w:bCs/>
                <w:sz w:val="16"/>
                <w:szCs w:val="16"/>
              </w:rPr>
            </w:pPr>
            <w:r w:rsidRPr="00896B3B">
              <w:rPr>
                <w:rFonts w:ascii="Arial" w:hAnsi="Arial" w:cs="Arial"/>
                <w:b/>
                <w:bCs/>
                <w:sz w:val="16"/>
                <w:szCs w:val="16"/>
              </w:rPr>
              <w:t>407,229</w:t>
            </w:r>
          </w:p>
        </w:tc>
        <w:tc>
          <w:tcPr>
            <w:tcW w:w="878" w:type="dxa"/>
            <w:tcBorders>
              <w:top w:val="nil"/>
              <w:left w:val="nil"/>
              <w:bottom w:val="single" w:sz="4" w:space="0" w:color="auto"/>
              <w:right w:val="nil"/>
            </w:tcBorders>
            <w:shd w:val="clear" w:color="000000" w:fill="D9D9D9"/>
            <w:noWrap/>
            <w:vAlign w:val="bottom"/>
            <w:hideMark/>
          </w:tcPr>
          <w:p w14:paraId="47F0017B" w14:textId="77777777" w:rsidR="00896B3B" w:rsidRPr="00896B3B" w:rsidRDefault="00896B3B" w:rsidP="00896B3B">
            <w:pPr>
              <w:spacing w:after="0"/>
              <w:jc w:val="right"/>
              <w:rPr>
                <w:rFonts w:ascii="Arial" w:hAnsi="Arial" w:cs="Arial"/>
                <w:b/>
                <w:bCs/>
                <w:sz w:val="16"/>
                <w:szCs w:val="16"/>
              </w:rPr>
            </w:pPr>
            <w:r w:rsidRPr="00896B3B">
              <w:rPr>
                <w:rFonts w:ascii="Arial" w:hAnsi="Arial" w:cs="Arial"/>
                <w:b/>
                <w:bCs/>
                <w:sz w:val="16"/>
                <w:szCs w:val="16"/>
              </w:rPr>
              <w:t>493,257</w:t>
            </w:r>
          </w:p>
        </w:tc>
        <w:tc>
          <w:tcPr>
            <w:tcW w:w="878" w:type="dxa"/>
            <w:tcBorders>
              <w:top w:val="nil"/>
              <w:left w:val="nil"/>
              <w:bottom w:val="single" w:sz="4" w:space="0" w:color="auto"/>
              <w:right w:val="nil"/>
            </w:tcBorders>
            <w:shd w:val="clear" w:color="auto" w:fill="auto"/>
            <w:noWrap/>
            <w:vAlign w:val="bottom"/>
            <w:hideMark/>
          </w:tcPr>
          <w:p w14:paraId="5D759C3B" w14:textId="77777777" w:rsidR="00896B3B" w:rsidRPr="00896B3B" w:rsidRDefault="00896B3B" w:rsidP="00896B3B">
            <w:pPr>
              <w:spacing w:after="0"/>
              <w:jc w:val="right"/>
              <w:rPr>
                <w:rFonts w:ascii="Arial" w:hAnsi="Arial" w:cs="Arial"/>
                <w:b/>
                <w:bCs/>
                <w:sz w:val="16"/>
                <w:szCs w:val="16"/>
              </w:rPr>
            </w:pPr>
            <w:r w:rsidRPr="00896B3B">
              <w:rPr>
                <w:rFonts w:ascii="Arial" w:hAnsi="Arial" w:cs="Arial"/>
                <w:b/>
                <w:bCs/>
                <w:sz w:val="16"/>
                <w:szCs w:val="16"/>
              </w:rPr>
              <w:t>487,947</w:t>
            </w:r>
          </w:p>
        </w:tc>
        <w:tc>
          <w:tcPr>
            <w:tcW w:w="878" w:type="dxa"/>
            <w:tcBorders>
              <w:top w:val="nil"/>
              <w:left w:val="nil"/>
              <w:bottom w:val="single" w:sz="4" w:space="0" w:color="auto"/>
              <w:right w:val="nil"/>
            </w:tcBorders>
            <w:shd w:val="clear" w:color="auto" w:fill="auto"/>
            <w:noWrap/>
            <w:vAlign w:val="bottom"/>
            <w:hideMark/>
          </w:tcPr>
          <w:p w14:paraId="03F77E65" w14:textId="77777777" w:rsidR="00896B3B" w:rsidRPr="00896B3B" w:rsidRDefault="00896B3B" w:rsidP="00896B3B">
            <w:pPr>
              <w:spacing w:after="0"/>
              <w:jc w:val="right"/>
              <w:rPr>
                <w:rFonts w:ascii="Arial" w:hAnsi="Arial" w:cs="Arial"/>
                <w:b/>
                <w:bCs/>
                <w:sz w:val="16"/>
                <w:szCs w:val="16"/>
              </w:rPr>
            </w:pPr>
            <w:r w:rsidRPr="00896B3B">
              <w:rPr>
                <w:rFonts w:ascii="Arial" w:hAnsi="Arial" w:cs="Arial"/>
                <w:b/>
                <w:bCs/>
                <w:sz w:val="16"/>
                <w:szCs w:val="16"/>
              </w:rPr>
              <w:t>475,526</w:t>
            </w:r>
          </w:p>
        </w:tc>
        <w:tc>
          <w:tcPr>
            <w:tcW w:w="878" w:type="dxa"/>
            <w:tcBorders>
              <w:top w:val="nil"/>
              <w:left w:val="nil"/>
              <w:bottom w:val="single" w:sz="4" w:space="0" w:color="auto"/>
              <w:right w:val="nil"/>
            </w:tcBorders>
            <w:shd w:val="clear" w:color="auto" w:fill="auto"/>
            <w:noWrap/>
            <w:vAlign w:val="bottom"/>
            <w:hideMark/>
          </w:tcPr>
          <w:p w14:paraId="48B89EF0" w14:textId="77777777" w:rsidR="00896B3B" w:rsidRPr="00896B3B" w:rsidRDefault="00896B3B" w:rsidP="00896B3B">
            <w:pPr>
              <w:spacing w:after="0"/>
              <w:jc w:val="right"/>
              <w:rPr>
                <w:rFonts w:ascii="Arial" w:hAnsi="Arial" w:cs="Arial"/>
                <w:b/>
                <w:bCs/>
                <w:sz w:val="16"/>
                <w:szCs w:val="16"/>
              </w:rPr>
            </w:pPr>
            <w:r w:rsidRPr="00896B3B">
              <w:rPr>
                <w:rFonts w:ascii="Arial" w:hAnsi="Arial" w:cs="Arial"/>
                <w:b/>
                <w:bCs/>
                <w:sz w:val="16"/>
                <w:szCs w:val="16"/>
              </w:rPr>
              <w:t>462,386</w:t>
            </w:r>
          </w:p>
        </w:tc>
      </w:tr>
    </w:tbl>
    <w:p w14:paraId="195B4A5D" w14:textId="03E11D4E" w:rsidR="0036687C" w:rsidRPr="0036687C" w:rsidRDefault="0036687C" w:rsidP="0036687C">
      <w:pPr>
        <w:pStyle w:val="NEGCFootnote"/>
        <w:spacing w:before="120" w:after="40"/>
      </w:pPr>
      <w:r w:rsidRPr="0036687C">
        <w:t>Prepared on Australian Accounting Standards basis.</w:t>
      </w:r>
    </w:p>
    <w:p w14:paraId="4E18381D" w14:textId="2E5B37DB" w:rsidR="00896B3B" w:rsidRPr="00896B3B" w:rsidRDefault="0036687C" w:rsidP="0036687C">
      <w:pPr>
        <w:pStyle w:val="NEGCFootnote"/>
        <w:rPr>
          <w:color w:val="auto"/>
        </w:rPr>
      </w:pPr>
      <w:r w:rsidRPr="0036687C">
        <w:t>Table has been prepared inclusive of 2022-23 Additional Estimates figures.</w:t>
      </w:r>
    </w:p>
    <w:p w14:paraId="6BED2BF9" w14:textId="4756200C" w:rsidR="00064204" w:rsidRDefault="00064204">
      <w:pPr>
        <w:spacing w:after="0"/>
        <w:rPr>
          <w:rFonts w:ascii="Arial" w:hAnsi="Arial" w:cs="Arial"/>
          <w:b/>
          <w:color w:val="000000"/>
          <w:sz w:val="22"/>
          <w:szCs w:val="22"/>
          <w:lang w:eastAsia="en-US"/>
        </w:rPr>
      </w:pPr>
      <w:r>
        <w:rPr>
          <w:sz w:val="22"/>
          <w:szCs w:val="22"/>
        </w:rPr>
        <w:br w:type="page"/>
      </w:r>
    </w:p>
    <w:p w14:paraId="08FFF061" w14:textId="71AF46DB" w:rsidR="00C61C63" w:rsidRPr="00E654A5" w:rsidRDefault="00E654A5" w:rsidP="008638CF">
      <w:pPr>
        <w:keepNext/>
        <w:spacing w:before="120"/>
        <w:rPr>
          <w:rFonts w:ascii="Arial" w:hAnsi="Arial"/>
          <w:b/>
          <w:color w:val="000000"/>
          <w:lang w:val="x-none" w:eastAsia="x-none"/>
        </w:rPr>
      </w:pPr>
      <w:r w:rsidRPr="00E654A5">
        <w:rPr>
          <w:rFonts w:ascii="Arial" w:hAnsi="Arial"/>
          <w:b/>
        </w:rPr>
        <w:lastRenderedPageBreak/>
        <w:t>Table 3.3: Departmental statement of changes in equity — summary of movement (Budget year 202</w:t>
      </w:r>
      <w:r w:rsidR="00300D41">
        <w:rPr>
          <w:rFonts w:ascii="Arial" w:hAnsi="Arial"/>
          <w:b/>
        </w:rPr>
        <w:t>3</w:t>
      </w:r>
      <w:r>
        <w:rPr>
          <w:rFonts w:ascii="Arial" w:hAnsi="Arial"/>
          <w:b/>
        </w:rPr>
        <w:t>–</w:t>
      </w:r>
      <w:r w:rsidRPr="00E654A5">
        <w:rPr>
          <w:rFonts w:ascii="Arial" w:hAnsi="Arial"/>
          <w:b/>
        </w:rPr>
        <w:t>2</w:t>
      </w:r>
      <w:r w:rsidR="00300D41">
        <w:rPr>
          <w:rFonts w:ascii="Arial" w:hAnsi="Arial"/>
          <w:b/>
        </w:rPr>
        <w:t>4</w:t>
      </w:r>
      <w:r w:rsidRPr="00E654A5">
        <w:rPr>
          <w:rFonts w:ascii="Arial" w:hAnsi="Arial"/>
          <w:b/>
        </w:rPr>
        <w:t>)</w:t>
      </w:r>
    </w:p>
    <w:tbl>
      <w:tblPr>
        <w:tblW w:w="7380" w:type="dxa"/>
        <w:tblLayout w:type="fixed"/>
        <w:tblLook w:val="04A0" w:firstRow="1" w:lastRow="0" w:firstColumn="1" w:lastColumn="0" w:noHBand="0" w:noVBand="1"/>
      </w:tblPr>
      <w:tblGrid>
        <w:gridCol w:w="2860"/>
        <w:gridCol w:w="1060"/>
        <w:gridCol w:w="1200"/>
        <w:gridCol w:w="1200"/>
        <w:gridCol w:w="1060"/>
      </w:tblGrid>
      <w:tr w:rsidR="00DB7CE0" w:rsidRPr="00DB7CE0" w14:paraId="3FF75C2A" w14:textId="77777777" w:rsidTr="003618DB">
        <w:trPr>
          <w:trHeight w:val="765"/>
        </w:trPr>
        <w:tc>
          <w:tcPr>
            <w:tcW w:w="2860" w:type="dxa"/>
            <w:tcBorders>
              <w:top w:val="single" w:sz="4" w:space="0" w:color="auto"/>
              <w:left w:val="nil"/>
              <w:bottom w:val="nil"/>
              <w:right w:val="nil"/>
            </w:tcBorders>
            <w:shd w:val="clear" w:color="auto" w:fill="auto"/>
            <w:hideMark/>
          </w:tcPr>
          <w:p w14:paraId="3E11096E" w14:textId="77777777" w:rsidR="00DB7CE0" w:rsidRPr="00DB7CE0" w:rsidRDefault="00DB7CE0" w:rsidP="00DB7CE0">
            <w:pPr>
              <w:spacing w:before="40" w:after="0"/>
              <w:jc w:val="right"/>
              <w:rPr>
                <w:rFonts w:ascii="Arial" w:hAnsi="Arial" w:cs="Arial"/>
                <w:color w:val="000000"/>
                <w:sz w:val="16"/>
                <w:szCs w:val="16"/>
              </w:rPr>
            </w:pPr>
            <w:r w:rsidRPr="00DB7CE0">
              <w:rPr>
                <w:rFonts w:ascii="Arial" w:hAnsi="Arial" w:cs="Arial"/>
                <w:color w:val="000000"/>
                <w:sz w:val="16"/>
                <w:szCs w:val="16"/>
              </w:rPr>
              <w:t> </w:t>
            </w:r>
          </w:p>
        </w:tc>
        <w:tc>
          <w:tcPr>
            <w:tcW w:w="1060" w:type="dxa"/>
            <w:tcBorders>
              <w:top w:val="single" w:sz="4" w:space="0" w:color="auto"/>
              <w:left w:val="nil"/>
              <w:bottom w:val="nil"/>
              <w:right w:val="nil"/>
            </w:tcBorders>
            <w:shd w:val="clear" w:color="auto" w:fill="auto"/>
            <w:hideMark/>
          </w:tcPr>
          <w:p w14:paraId="2EA3A152" w14:textId="77777777" w:rsidR="00DB7CE0" w:rsidRPr="00DB7CE0" w:rsidRDefault="00DB7CE0" w:rsidP="00DB7CE0">
            <w:pPr>
              <w:spacing w:before="40" w:after="0"/>
              <w:jc w:val="right"/>
              <w:rPr>
                <w:rFonts w:ascii="Arial" w:hAnsi="Arial" w:cs="Arial"/>
                <w:b/>
                <w:bCs/>
                <w:color w:val="000000"/>
                <w:sz w:val="16"/>
                <w:szCs w:val="16"/>
              </w:rPr>
            </w:pPr>
            <w:r w:rsidRPr="00DB7CE0">
              <w:rPr>
                <w:rFonts w:ascii="Arial" w:hAnsi="Arial" w:cs="Arial"/>
                <w:b/>
                <w:bCs/>
                <w:color w:val="000000"/>
                <w:sz w:val="16"/>
                <w:szCs w:val="16"/>
              </w:rPr>
              <w:t xml:space="preserve">Retained earnings </w:t>
            </w:r>
            <w:r w:rsidRPr="00DB7CE0">
              <w:rPr>
                <w:rFonts w:ascii="Arial" w:hAnsi="Arial" w:cs="Arial"/>
                <w:b/>
                <w:bCs/>
                <w:color w:val="000000"/>
                <w:sz w:val="16"/>
                <w:szCs w:val="16"/>
              </w:rPr>
              <w:br/>
            </w:r>
            <w:r w:rsidRPr="00DB7CE0">
              <w:rPr>
                <w:rFonts w:ascii="Arial" w:hAnsi="Arial" w:cs="Arial"/>
                <w:b/>
                <w:bCs/>
                <w:color w:val="000000"/>
                <w:sz w:val="16"/>
                <w:szCs w:val="16"/>
              </w:rPr>
              <w:br/>
              <w:t>$'000</w:t>
            </w:r>
          </w:p>
        </w:tc>
        <w:tc>
          <w:tcPr>
            <w:tcW w:w="1200" w:type="dxa"/>
            <w:tcBorders>
              <w:top w:val="single" w:sz="4" w:space="0" w:color="auto"/>
              <w:left w:val="nil"/>
              <w:bottom w:val="nil"/>
              <w:right w:val="nil"/>
            </w:tcBorders>
            <w:shd w:val="clear" w:color="auto" w:fill="auto"/>
            <w:hideMark/>
          </w:tcPr>
          <w:p w14:paraId="567090E4" w14:textId="77777777" w:rsidR="00DB7CE0" w:rsidRPr="00DB7CE0" w:rsidRDefault="00DB7CE0" w:rsidP="00DB7CE0">
            <w:pPr>
              <w:spacing w:before="40" w:after="0"/>
              <w:jc w:val="right"/>
              <w:rPr>
                <w:rFonts w:ascii="Arial" w:hAnsi="Arial" w:cs="Arial"/>
                <w:b/>
                <w:bCs/>
                <w:color w:val="000000"/>
                <w:sz w:val="16"/>
                <w:szCs w:val="16"/>
              </w:rPr>
            </w:pPr>
            <w:r w:rsidRPr="00DB7CE0">
              <w:rPr>
                <w:rFonts w:ascii="Arial" w:hAnsi="Arial" w:cs="Arial"/>
                <w:b/>
                <w:bCs/>
                <w:color w:val="000000"/>
                <w:sz w:val="16"/>
                <w:szCs w:val="16"/>
              </w:rPr>
              <w:t>Asset revaluation reserve</w:t>
            </w:r>
            <w:r w:rsidRPr="00DB7CE0">
              <w:rPr>
                <w:rFonts w:ascii="Arial" w:hAnsi="Arial" w:cs="Arial"/>
                <w:b/>
                <w:bCs/>
                <w:color w:val="000000"/>
                <w:sz w:val="16"/>
                <w:szCs w:val="16"/>
              </w:rPr>
              <w:br/>
              <w:t>$'000</w:t>
            </w:r>
          </w:p>
        </w:tc>
        <w:tc>
          <w:tcPr>
            <w:tcW w:w="1200" w:type="dxa"/>
            <w:tcBorders>
              <w:top w:val="single" w:sz="4" w:space="0" w:color="auto"/>
              <w:left w:val="nil"/>
              <w:bottom w:val="nil"/>
              <w:right w:val="nil"/>
            </w:tcBorders>
            <w:shd w:val="clear" w:color="auto" w:fill="auto"/>
            <w:hideMark/>
          </w:tcPr>
          <w:p w14:paraId="37736D52" w14:textId="77777777" w:rsidR="00DB7CE0" w:rsidRPr="00DB7CE0" w:rsidRDefault="00DB7CE0" w:rsidP="00DB7CE0">
            <w:pPr>
              <w:spacing w:before="40" w:after="0"/>
              <w:jc w:val="right"/>
              <w:rPr>
                <w:rFonts w:ascii="Arial" w:hAnsi="Arial" w:cs="Arial"/>
                <w:b/>
                <w:bCs/>
                <w:color w:val="000000"/>
                <w:sz w:val="16"/>
                <w:szCs w:val="16"/>
              </w:rPr>
            </w:pPr>
            <w:r w:rsidRPr="00DB7CE0">
              <w:rPr>
                <w:rFonts w:ascii="Arial" w:hAnsi="Arial" w:cs="Arial"/>
                <w:b/>
                <w:bCs/>
                <w:color w:val="000000"/>
                <w:sz w:val="16"/>
                <w:szCs w:val="16"/>
              </w:rPr>
              <w:t>Contributed equity/</w:t>
            </w:r>
            <w:r w:rsidRPr="00DB7CE0">
              <w:rPr>
                <w:rFonts w:ascii="Arial" w:hAnsi="Arial" w:cs="Arial"/>
                <w:b/>
                <w:bCs/>
                <w:color w:val="000000"/>
                <w:sz w:val="16"/>
                <w:szCs w:val="16"/>
              </w:rPr>
              <w:br/>
              <w:t>capital</w:t>
            </w:r>
            <w:r w:rsidRPr="00DB7CE0">
              <w:rPr>
                <w:rFonts w:ascii="Arial" w:hAnsi="Arial" w:cs="Arial"/>
                <w:b/>
                <w:bCs/>
                <w:color w:val="000000"/>
                <w:sz w:val="16"/>
                <w:szCs w:val="16"/>
              </w:rPr>
              <w:br/>
              <w:t>$'000</w:t>
            </w:r>
          </w:p>
        </w:tc>
        <w:tc>
          <w:tcPr>
            <w:tcW w:w="1060" w:type="dxa"/>
            <w:tcBorders>
              <w:top w:val="single" w:sz="4" w:space="0" w:color="auto"/>
              <w:left w:val="nil"/>
              <w:bottom w:val="nil"/>
              <w:right w:val="nil"/>
            </w:tcBorders>
            <w:shd w:val="clear" w:color="auto" w:fill="auto"/>
            <w:hideMark/>
          </w:tcPr>
          <w:p w14:paraId="6235AB3E" w14:textId="77777777" w:rsidR="00DB7CE0" w:rsidRPr="00DB7CE0" w:rsidRDefault="00DB7CE0" w:rsidP="00DB7CE0">
            <w:pPr>
              <w:spacing w:before="40" w:after="0"/>
              <w:jc w:val="right"/>
              <w:rPr>
                <w:rFonts w:ascii="Arial" w:hAnsi="Arial" w:cs="Arial"/>
                <w:b/>
                <w:bCs/>
                <w:color w:val="000000"/>
                <w:sz w:val="16"/>
                <w:szCs w:val="16"/>
              </w:rPr>
            </w:pPr>
            <w:r w:rsidRPr="00DB7CE0">
              <w:rPr>
                <w:rFonts w:ascii="Arial" w:hAnsi="Arial" w:cs="Arial"/>
                <w:b/>
                <w:bCs/>
                <w:color w:val="000000"/>
                <w:sz w:val="16"/>
                <w:szCs w:val="16"/>
              </w:rPr>
              <w:t xml:space="preserve">Total </w:t>
            </w:r>
            <w:r w:rsidRPr="00DB7CE0">
              <w:rPr>
                <w:rFonts w:ascii="Arial" w:hAnsi="Arial" w:cs="Arial"/>
                <w:b/>
                <w:bCs/>
                <w:color w:val="000000"/>
                <w:sz w:val="16"/>
                <w:szCs w:val="16"/>
              </w:rPr>
              <w:br/>
              <w:t xml:space="preserve">equity </w:t>
            </w:r>
            <w:r w:rsidRPr="00DB7CE0">
              <w:rPr>
                <w:rFonts w:ascii="Arial" w:hAnsi="Arial" w:cs="Arial"/>
                <w:b/>
                <w:bCs/>
                <w:color w:val="000000"/>
                <w:sz w:val="16"/>
                <w:szCs w:val="16"/>
              </w:rPr>
              <w:br/>
            </w:r>
            <w:r w:rsidRPr="00DB7CE0">
              <w:rPr>
                <w:rFonts w:ascii="Arial" w:hAnsi="Arial" w:cs="Arial"/>
                <w:b/>
                <w:bCs/>
                <w:color w:val="000000"/>
                <w:sz w:val="16"/>
                <w:szCs w:val="16"/>
              </w:rPr>
              <w:br/>
              <w:t>$'000</w:t>
            </w:r>
          </w:p>
        </w:tc>
      </w:tr>
      <w:tr w:rsidR="00DB7CE0" w:rsidRPr="00DB7CE0" w14:paraId="10D99F75" w14:textId="77777777" w:rsidTr="00DB7CE0">
        <w:trPr>
          <w:trHeight w:val="300"/>
        </w:trPr>
        <w:tc>
          <w:tcPr>
            <w:tcW w:w="2860" w:type="dxa"/>
            <w:tcBorders>
              <w:top w:val="nil"/>
              <w:left w:val="nil"/>
              <w:bottom w:val="nil"/>
              <w:right w:val="nil"/>
            </w:tcBorders>
            <w:shd w:val="clear" w:color="auto" w:fill="auto"/>
            <w:noWrap/>
            <w:vAlign w:val="bottom"/>
            <w:hideMark/>
          </w:tcPr>
          <w:p w14:paraId="0F978DA7" w14:textId="77777777" w:rsidR="00DB7CE0" w:rsidRPr="00DB7CE0" w:rsidRDefault="00DB7CE0" w:rsidP="00DB7CE0">
            <w:pPr>
              <w:spacing w:after="0"/>
              <w:rPr>
                <w:rFonts w:ascii="Arial" w:hAnsi="Arial" w:cs="Arial"/>
                <w:b/>
                <w:bCs/>
                <w:color w:val="000000"/>
                <w:sz w:val="16"/>
                <w:szCs w:val="16"/>
              </w:rPr>
            </w:pPr>
            <w:r w:rsidRPr="00DB7CE0">
              <w:rPr>
                <w:rFonts w:ascii="Arial" w:hAnsi="Arial" w:cs="Arial"/>
                <w:b/>
                <w:bCs/>
                <w:color w:val="000000"/>
                <w:sz w:val="16"/>
                <w:szCs w:val="16"/>
              </w:rPr>
              <w:t>Opening balance as at 1 July 2023</w:t>
            </w:r>
          </w:p>
        </w:tc>
        <w:tc>
          <w:tcPr>
            <w:tcW w:w="1060" w:type="dxa"/>
            <w:tcBorders>
              <w:top w:val="single" w:sz="4" w:space="0" w:color="auto"/>
              <w:left w:val="nil"/>
              <w:bottom w:val="nil"/>
              <w:right w:val="nil"/>
            </w:tcBorders>
            <w:shd w:val="clear" w:color="auto" w:fill="auto"/>
            <w:noWrap/>
            <w:vAlign w:val="bottom"/>
            <w:hideMark/>
          </w:tcPr>
          <w:p w14:paraId="442203B4" w14:textId="77777777" w:rsidR="00DB7CE0" w:rsidRPr="00DB7CE0" w:rsidRDefault="00DB7CE0" w:rsidP="00DB7CE0">
            <w:pPr>
              <w:spacing w:after="0"/>
              <w:jc w:val="right"/>
              <w:rPr>
                <w:rFonts w:ascii="Arial" w:hAnsi="Arial" w:cs="Arial"/>
                <w:color w:val="000000"/>
                <w:sz w:val="16"/>
                <w:szCs w:val="16"/>
              </w:rPr>
            </w:pPr>
            <w:r w:rsidRPr="00DB7CE0">
              <w:rPr>
                <w:rFonts w:ascii="Arial" w:hAnsi="Arial" w:cs="Arial"/>
                <w:color w:val="000000"/>
                <w:sz w:val="16"/>
                <w:szCs w:val="16"/>
              </w:rPr>
              <w:t> </w:t>
            </w:r>
          </w:p>
        </w:tc>
        <w:tc>
          <w:tcPr>
            <w:tcW w:w="1200" w:type="dxa"/>
            <w:tcBorders>
              <w:top w:val="single" w:sz="4" w:space="0" w:color="auto"/>
              <w:left w:val="nil"/>
              <w:bottom w:val="nil"/>
              <w:right w:val="nil"/>
            </w:tcBorders>
            <w:shd w:val="clear" w:color="auto" w:fill="auto"/>
            <w:noWrap/>
            <w:vAlign w:val="bottom"/>
            <w:hideMark/>
          </w:tcPr>
          <w:p w14:paraId="67F4E788" w14:textId="77777777" w:rsidR="00DB7CE0" w:rsidRPr="00DB7CE0" w:rsidRDefault="00DB7CE0" w:rsidP="00DB7CE0">
            <w:pPr>
              <w:spacing w:after="0"/>
              <w:jc w:val="right"/>
              <w:rPr>
                <w:rFonts w:ascii="Arial" w:hAnsi="Arial" w:cs="Arial"/>
                <w:color w:val="000000"/>
                <w:sz w:val="16"/>
                <w:szCs w:val="16"/>
              </w:rPr>
            </w:pPr>
            <w:r w:rsidRPr="00DB7CE0">
              <w:rPr>
                <w:rFonts w:ascii="Arial" w:hAnsi="Arial" w:cs="Arial"/>
                <w:color w:val="000000"/>
                <w:sz w:val="16"/>
                <w:szCs w:val="16"/>
              </w:rPr>
              <w:t> </w:t>
            </w:r>
          </w:p>
        </w:tc>
        <w:tc>
          <w:tcPr>
            <w:tcW w:w="1200" w:type="dxa"/>
            <w:tcBorders>
              <w:top w:val="single" w:sz="4" w:space="0" w:color="auto"/>
              <w:left w:val="nil"/>
              <w:bottom w:val="nil"/>
              <w:right w:val="nil"/>
            </w:tcBorders>
            <w:shd w:val="clear" w:color="auto" w:fill="auto"/>
            <w:noWrap/>
            <w:vAlign w:val="bottom"/>
            <w:hideMark/>
          </w:tcPr>
          <w:p w14:paraId="39632FC3" w14:textId="77777777" w:rsidR="00DB7CE0" w:rsidRPr="00DB7CE0" w:rsidRDefault="00DB7CE0" w:rsidP="00DB7CE0">
            <w:pPr>
              <w:spacing w:after="0"/>
              <w:jc w:val="right"/>
              <w:rPr>
                <w:rFonts w:ascii="Arial" w:hAnsi="Arial" w:cs="Arial"/>
                <w:color w:val="000000"/>
                <w:sz w:val="16"/>
                <w:szCs w:val="16"/>
              </w:rPr>
            </w:pPr>
            <w:r w:rsidRPr="00DB7CE0">
              <w:rPr>
                <w:rFonts w:ascii="Arial" w:hAnsi="Arial" w:cs="Arial"/>
                <w:color w:val="000000"/>
                <w:sz w:val="16"/>
                <w:szCs w:val="16"/>
              </w:rPr>
              <w:t> </w:t>
            </w:r>
          </w:p>
        </w:tc>
        <w:tc>
          <w:tcPr>
            <w:tcW w:w="1060" w:type="dxa"/>
            <w:tcBorders>
              <w:top w:val="single" w:sz="4" w:space="0" w:color="auto"/>
              <w:left w:val="nil"/>
              <w:bottom w:val="nil"/>
              <w:right w:val="nil"/>
            </w:tcBorders>
            <w:shd w:val="clear" w:color="auto" w:fill="auto"/>
            <w:noWrap/>
            <w:vAlign w:val="bottom"/>
            <w:hideMark/>
          </w:tcPr>
          <w:p w14:paraId="2D2C2023" w14:textId="77777777" w:rsidR="00DB7CE0" w:rsidRPr="00DB7CE0" w:rsidRDefault="00DB7CE0" w:rsidP="00DB7CE0">
            <w:pPr>
              <w:spacing w:after="0"/>
              <w:jc w:val="right"/>
              <w:rPr>
                <w:rFonts w:ascii="Arial" w:hAnsi="Arial" w:cs="Arial"/>
                <w:color w:val="000000"/>
                <w:sz w:val="16"/>
                <w:szCs w:val="16"/>
              </w:rPr>
            </w:pPr>
            <w:r w:rsidRPr="00DB7CE0">
              <w:rPr>
                <w:rFonts w:ascii="Arial" w:hAnsi="Arial" w:cs="Arial"/>
                <w:color w:val="000000"/>
                <w:sz w:val="16"/>
                <w:szCs w:val="16"/>
              </w:rPr>
              <w:t> </w:t>
            </w:r>
          </w:p>
        </w:tc>
      </w:tr>
      <w:tr w:rsidR="00DB7CE0" w:rsidRPr="00DB7CE0" w14:paraId="1EEE6443" w14:textId="77777777" w:rsidTr="00DB7CE0">
        <w:trPr>
          <w:trHeight w:val="525"/>
        </w:trPr>
        <w:tc>
          <w:tcPr>
            <w:tcW w:w="2860" w:type="dxa"/>
            <w:tcBorders>
              <w:top w:val="nil"/>
              <w:left w:val="nil"/>
              <w:bottom w:val="nil"/>
              <w:right w:val="nil"/>
            </w:tcBorders>
            <w:shd w:val="clear" w:color="auto" w:fill="auto"/>
            <w:vAlign w:val="bottom"/>
            <w:hideMark/>
          </w:tcPr>
          <w:p w14:paraId="07C6FC96" w14:textId="77777777" w:rsidR="00DB7CE0" w:rsidRPr="00DB7CE0" w:rsidRDefault="00DB7CE0" w:rsidP="00DB7CE0">
            <w:pPr>
              <w:spacing w:after="0"/>
              <w:ind w:leftChars="75" w:left="150"/>
              <w:rPr>
                <w:rFonts w:ascii="Arial" w:hAnsi="Arial" w:cs="Arial"/>
                <w:color w:val="000000"/>
                <w:sz w:val="16"/>
                <w:szCs w:val="16"/>
              </w:rPr>
            </w:pPr>
            <w:r w:rsidRPr="00DB7CE0">
              <w:rPr>
                <w:rFonts w:ascii="Arial" w:hAnsi="Arial" w:cs="Arial"/>
                <w:color w:val="000000"/>
                <w:sz w:val="16"/>
                <w:szCs w:val="16"/>
              </w:rPr>
              <w:t>Balance carried forward from previous period</w:t>
            </w:r>
          </w:p>
        </w:tc>
        <w:tc>
          <w:tcPr>
            <w:tcW w:w="1060" w:type="dxa"/>
            <w:tcBorders>
              <w:top w:val="nil"/>
              <w:left w:val="nil"/>
              <w:bottom w:val="nil"/>
              <w:right w:val="nil"/>
            </w:tcBorders>
            <w:shd w:val="clear" w:color="auto" w:fill="auto"/>
            <w:noWrap/>
            <w:vAlign w:val="bottom"/>
            <w:hideMark/>
          </w:tcPr>
          <w:p w14:paraId="77D4B8FE" w14:textId="77777777" w:rsidR="00DB7CE0" w:rsidRPr="00DB7CE0" w:rsidRDefault="00DB7CE0" w:rsidP="00DB7CE0">
            <w:pPr>
              <w:spacing w:after="0"/>
              <w:jc w:val="right"/>
              <w:rPr>
                <w:rFonts w:ascii="Arial" w:hAnsi="Arial" w:cs="Arial"/>
                <w:sz w:val="16"/>
                <w:szCs w:val="16"/>
              </w:rPr>
            </w:pPr>
            <w:r w:rsidRPr="00DB7CE0">
              <w:rPr>
                <w:rFonts w:ascii="Arial" w:hAnsi="Arial" w:cs="Arial"/>
                <w:sz w:val="16"/>
                <w:szCs w:val="16"/>
              </w:rPr>
              <w:t>(194,191)</w:t>
            </w:r>
          </w:p>
        </w:tc>
        <w:tc>
          <w:tcPr>
            <w:tcW w:w="1200" w:type="dxa"/>
            <w:tcBorders>
              <w:top w:val="nil"/>
              <w:left w:val="nil"/>
              <w:bottom w:val="nil"/>
              <w:right w:val="nil"/>
            </w:tcBorders>
            <w:shd w:val="clear" w:color="auto" w:fill="auto"/>
            <w:noWrap/>
            <w:vAlign w:val="bottom"/>
            <w:hideMark/>
          </w:tcPr>
          <w:p w14:paraId="36C9D273" w14:textId="77777777" w:rsidR="00DB7CE0" w:rsidRPr="00DB7CE0" w:rsidRDefault="00DB7CE0" w:rsidP="00DB7CE0">
            <w:pPr>
              <w:spacing w:after="0"/>
              <w:jc w:val="right"/>
              <w:rPr>
                <w:rFonts w:ascii="Arial" w:hAnsi="Arial" w:cs="Arial"/>
                <w:sz w:val="16"/>
                <w:szCs w:val="16"/>
              </w:rPr>
            </w:pPr>
            <w:r w:rsidRPr="00DB7CE0">
              <w:rPr>
                <w:rFonts w:ascii="Arial" w:hAnsi="Arial" w:cs="Arial"/>
                <w:sz w:val="16"/>
                <w:szCs w:val="16"/>
              </w:rPr>
              <w:t>28,984</w:t>
            </w:r>
          </w:p>
        </w:tc>
        <w:tc>
          <w:tcPr>
            <w:tcW w:w="1200" w:type="dxa"/>
            <w:tcBorders>
              <w:top w:val="nil"/>
              <w:left w:val="nil"/>
              <w:bottom w:val="nil"/>
              <w:right w:val="nil"/>
            </w:tcBorders>
            <w:shd w:val="clear" w:color="auto" w:fill="auto"/>
            <w:noWrap/>
            <w:vAlign w:val="bottom"/>
            <w:hideMark/>
          </w:tcPr>
          <w:p w14:paraId="779B4816" w14:textId="77777777" w:rsidR="00DB7CE0" w:rsidRPr="00DB7CE0" w:rsidRDefault="00DB7CE0" w:rsidP="00DB7CE0">
            <w:pPr>
              <w:spacing w:after="0"/>
              <w:jc w:val="right"/>
              <w:rPr>
                <w:rFonts w:ascii="Arial" w:hAnsi="Arial" w:cs="Arial"/>
                <w:sz w:val="16"/>
                <w:szCs w:val="16"/>
              </w:rPr>
            </w:pPr>
            <w:r w:rsidRPr="00DB7CE0">
              <w:rPr>
                <w:rFonts w:ascii="Arial" w:hAnsi="Arial" w:cs="Arial"/>
                <w:sz w:val="16"/>
                <w:szCs w:val="16"/>
              </w:rPr>
              <w:t>572,436</w:t>
            </w:r>
          </w:p>
        </w:tc>
        <w:tc>
          <w:tcPr>
            <w:tcW w:w="1060" w:type="dxa"/>
            <w:tcBorders>
              <w:top w:val="nil"/>
              <w:left w:val="nil"/>
              <w:bottom w:val="nil"/>
              <w:right w:val="nil"/>
            </w:tcBorders>
            <w:shd w:val="clear" w:color="auto" w:fill="auto"/>
            <w:noWrap/>
            <w:vAlign w:val="bottom"/>
            <w:hideMark/>
          </w:tcPr>
          <w:p w14:paraId="1B296AAE" w14:textId="77777777" w:rsidR="00DB7CE0" w:rsidRPr="00DB7CE0" w:rsidRDefault="00DB7CE0" w:rsidP="00DB7CE0">
            <w:pPr>
              <w:spacing w:after="0"/>
              <w:jc w:val="right"/>
              <w:rPr>
                <w:rFonts w:ascii="Arial" w:hAnsi="Arial" w:cs="Arial"/>
                <w:b/>
                <w:bCs/>
                <w:sz w:val="16"/>
                <w:szCs w:val="16"/>
              </w:rPr>
            </w:pPr>
            <w:r w:rsidRPr="00DB7CE0">
              <w:rPr>
                <w:rFonts w:ascii="Arial" w:hAnsi="Arial" w:cs="Arial"/>
                <w:b/>
                <w:bCs/>
                <w:sz w:val="16"/>
                <w:szCs w:val="16"/>
              </w:rPr>
              <w:t>407,229</w:t>
            </w:r>
          </w:p>
        </w:tc>
      </w:tr>
      <w:tr w:rsidR="00DB7CE0" w:rsidRPr="00DB7CE0" w14:paraId="3D6B68A9" w14:textId="77777777" w:rsidTr="00DB7CE0">
        <w:trPr>
          <w:trHeight w:val="300"/>
        </w:trPr>
        <w:tc>
          <w:tcPr>
            <w:tcW w:w="2860" w:type="dxa"/>
            <w:tcBorders>
              <w:top w:val="nil"/>
              <w:left w:val="nil"/>
              <w:bottom w:val="nil"/>
              <w:right w:val="nil"/>
            </w:tcBorders>
            <w:shd w:val="clear" w:color="auto" w:fill="auto"/>
            <w:noWrap/>
            <w:vAlign w:val="bottom"/>
            <w:hideMark/>
          </w:tcPr>
          <w:p w14:paraId="3A892A05" w14:textId="77777777" w:rsidR="00DB7CE0" w:rsidRPr="00DB7CE0" w:rsidRDefault="00DB7CE0" w:rsidP="00DB7CE0">
            <w:pPr>
              <w:spacing w:after="0"/>
              <w:ind w:leftChars="75" w:left="150"/>
              <w:rPr>
                <w:rFonts w:ascii="Arial" w:hAnsi="Arial" w:cs="Arial"/>
                <w:color w:val="000000"/>
                <w:sz w:val="16"/>
                <w:szCs w:val="16"/>
              </w:rPr>
            </w:pPr>
            <w:r w:rsidRPr="00DB7CE0">
              <w:rPr>
                <w:rFonts w:ascii="Arial" w:hAnsi="Arial" w:cs="Arial"/>
                <w:color w:val="000000"/>
                <w:sz w:val="16"/>
                <w:szCs w:val="16"/>
              </w:rPr>
              <w:t>Surplus (deficit) for the period</w:t>
            </w:r>
          </w:p>
        </w:tc>
        <w:tc>
          <w:tcPr>
            <w:tcW w:w="1060" w:type="dxa"/>
            <w:tcBorders>
              <w:top w:val="nil"/>
              <w:left w:val="nil"/>
              <w:bottom w:val="nil"/>
              <w:right w:val="nil"/>
            </w:tcBorders>
            <w:shd w:val="clear" w:color="auto" w:fill="auto"/>
            <w:noWrap/>
            <w:vAlign w:val="bottom"/>
            <w:hideMark/>
          </w:tcPr>
          <w:p w14:paraId="3B1DC6D3" w14:textId="77777777" w:rsidR="00DB7CE0" w:rsidRPr="00DB7CE0" w:rsidRDefault="00DB7CE0" w:rsidP="00DB7CE0">
            <w:pPr>
              <w:spacing w:after="0"/>
              <w:jc w:val="right"/>
              <w:rPr>
                <w:rFonts w:ascii="Arial" w:hAnsi="Arial" w:cs="Arial"/>
                <w:sz w:val="16"/>
                <w:szCs w:val="16"/>
              </w:rPr>
            </w:pPr>
            <w:r w:rsidRPr="00DB7CE0">
              <w:rPr>
                <w:rFonts w:ascii="Arial" w:hAnsi="Arial" w:cs="Arial"/>
                <w:sz w:val="16"/>
                <w:szCs w:val="16"/>
              </w:rPr>
              <w:t>(48,859)</w:t>
            </w:r>
          </w:p>
        </w:tc>
        <w:tc>
          <w:tcPr>
            <w:tcW w:w="1200" w:type="dxa"/>
            <w:tcBorders>
              <w:top w:val="nil"/>
              <w:left w:val="nil"/>
              <w:bottom w:val="nil"/>
              <w:right w:val="nil"/>
            </w:tcBorders>
            <w:shd w:val="clear" w:color="auto" w:fill="auto"/>
            <w:noWrap/>
            <w:vAlign w:val="bottom"/>
            <w:hideMark/>
          </w:tcPr>
          <w:p w14:paraId="006171A9" w14:textId="77777777" w:rsidR="00DB7CE0" w:rsidRPr="00DB7CE0" w:rsidRDefault="00DB7CE0" w:rsidP="00DB7CE0">
            <w:pPr>
              <w:spacing w:after="0"/>
              <w:jc w:val="right"/>
              <w:rPr>
                <w:rFonts w:ascii="Arial" w:hAnsi="Arial" w:cs="Arial"/>
                <w:sz w:val="16"/>
                <w:szCs w:val="16"/>
              </w:rPr>
            </w:pPr>
            <w:r w:rsidRPr="00DB7CE0">
              <w:rPr>
                <w:rFonts w:ascii="Arial" w:hAnsi="Arial" w:cs="Arial"/>
                <w:sz w:val="16"/>
                <w:szCs w:val="16"/>
              </w:rPr>
              <w:t>-</w:t>
            </w:r>
          </w:p>
        </w:tc>
        <w:tc>
          <w:tcPr>
            <w:tcW w:w="1200" w:type="dxa"/>
            <w:tcBorders>
              <w:top w:val="nil"/>
              <w:left w:val="nil"/>
              <w:bottom w:val="nil"/>
              <w:right w:val="nil"/>
            </w:tcBorders>
            <w:shd w:val="clear" w:color="auto" w:fill="auto"/>
            <w:noWrap/>
            <w:vAlign w:val="bottom"/>
            <w:hideMark/>
          </w:tcPr>
          <w:p w14:paraId="35520E2D" w14:textId="77777777" w:rsidR="00DB7CE0" w:rsidRPr="00DB7CE0" w:rsidRDefault="00DB7CE0" w:rsidP="00DB7CE0">
            <w:pPr>
              <w:spacing w:after="0"/>
              <w:jc w:val="right"/>
              <w:rPr>
                <w:rFonts w:ascii="Arial" w:hAnsi="Arial" w:cs="Arial"/>
                <w:sz w:val="16"/>
                <w:szCs w:val="16"/>
              </w:rPr>
            </w:pPr>
            <w:r w:rsidRPr="00DB7CE0">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27F6AD84" w14:textId="77777777" w:rsidR="00DB7CE0" w:rsidRPr="00DB7CE0" w:rsidRDefault="00DB7CE0" w:rsidP="00DB7CE0">
            <w:pPr>
              <w:spacing w:after="0"/>
              <w:jc w:val="right"/>
              <w:rPr>
                <w:rFonts w:ascii="Arial" w:hAnsi="Arial" w:cs="Arial"/>
                <w:b/>
                <w:bCs/>
                <w:sz w:val="16"/>
                <w:szCs w:val="16"/>
              </w:rPr>
            </w:pPr>
            <w:r w:rsidRPr="00DB7CE0">
              <w:rPr>
                <w:rFonts w:ascii="Arial" w:hAnsi="Arial" w:cs="Arial"/>
                <w:b/>
                <w:bCs/>
                <w:sz w:val="16"/>
                <w:szCs w:val="16"/>
              </w:rPr>
              <w:t>(48,859)</w:t>
            </w:r>
          </w:p>
        </w:tc>
      </w:tr>
      <w:tr w:rsidR="00DB7CE0" w:rsidRPr="00DB7CE0" w14:paraId="34F050B1" w14:textId="77777777" w:rsidTr="00DB7CE0">
        <w:trPr>
          <w:trHeight w:val="300"/>
        </w:trPr>
        <w:tc>
          <w:tcPr>
            <w:tcW w:w="2860" w:type="dxa"/>
            <w:tcBorders>
              <w:top w:val="nil"/>
              <w:left w:val="nil"/>
              <w:bottom w:val="nil"/>
              <w:right w:val="nil"/>
            </w:tcBorders>
            <w:shd w:val="clear" w:color="auto" w:fill="auto"/>
            <w:noWrap/>
            <w:vAlign w:val="bottom"/>
            <w:hideMark/>
          </w:tcPr>
          <w:p w14:paraId="5C9AEEB7" w14:textId="77777777" w:rsidR="00DB7CE0" w:rsidRPr="00DB7CE0" w:rsidRDefault="00DB7CE0" w:rsidP="00DB7CE0">
            <w:pPr>
              <w:spacing w:after="0"/>
              <w:ind w:leftChars="75" w:left="150"/>
              <w:rPr>
                <w:rFonts w:ascii="Arial" w:hAnsi="Arial" w:cs="Arial"/>
                <w:color w:val="000000"/>
                <w:sz w:val="16"/>
                <w:szCs w:val="16"/>
              </w:rPr>
            </w:pPr>
            <w:r w:rsidRPr="00DB7CE0">
              <w:rPr>
                <w:rFonts w:ascii="Arial" w:hAnsi="Arial" w:cs="Arial"/>
                <w:color w:val="000000"/>
                <w:sz w:val="16"/>
                <w:szCs w:val="16"/>
              </w:rPr>
              <w:t>Equity injection - appropriations</w:t>
            </w:r>
          </w:p>
        </w:tc>
        <w:tc>
          <w:tcPr>
            <w:tcW w:w="1060" w:type="dxa"/>
            <w:tcBorders>
              <w:top w:val="nil"/>
              <w:left w:val="nil"/>
              <w:bottom w:val="nil"/>
              <w:right w:val="nil"/>
            </w:tcBorders>
            <w:shd w:val="clear" w:color="auto" w:fill="auto"/>
            <w:noWrap/>
            <w:vAlign w:val="bottom"/>
            <w:hideMark/>
          </w:tcPr>
          <w:p w14:paraId="3EC4BBB8" w14:textId="77777777" w:rsidR="00DB7CE0" w:rsidRPr="00DB7CE0" w:rsidRDefault="00DB7CE0" w:rsidP="00DB7CE0">
            <w:pPr>
              <w:spacing w:after="0"/>
              <w:jc w:val="right"/>
              <w:rPr>
                <w:rFonts w:ascii="Arial" w:hAnsi="Arial" w:cs="Arial"/>
                <w:sz w:val="16"/>
                <w:szCs w:val="16"/>
              </w:rPr>
            </w:pPr>
            <w:r w:rsidRPr="00DB7CE0">
              <w:rPr>
                <w:rFonts w:ascii="Arial" w:hAnsi="Arial" w:cs="Arial"/>
                <w:sz w:val="16"/>
                <w:szCs w:val="16"/>
              </w:rPr>
              <w:t>-</w:t>
            </w:r>
          </w:p>
        </w:tc>
        <w:tc>
          <w:tcPr>
            <w:tcW w:w="1200" w:type="dxa"/>
            <w:tcBorders>
              <w:top w:val="nil"/>
              <w:left w:val="nil"/>
              <w:bottom w:val="nil"/>
              <w:right w:val="nil"/>
            </w:tcBorders>
            <w:shd w:val="clear" w:color="auto" w:fill="auto"/>
            <w:noWrap/>
            <w:vAlign w:val="bottom"/>
            <w:hideMark/>
          </w:tcPr>
          <w:p w14:paraId="1C62687F" w14:textId="77777777" w:rsidR="00DB7CE0" w:rsidRPr="00DB7CE0" w:rsidRDefault="00DB7CE0" w:rsidP="00DB7CE0">
            <w:pPr>
              <w:spacing w:after="0"/>
              <w:jc w:val="right"/>
              <w:rPr>
                <w:rFonts w:ascii="Arial" w:hAnsi="Arial" w:cs="Arial"/>
                <w:sz w:val="16"/>
                <w:szCs w:val="16"/>
              </w:rPr>
            </w:pPr>
            <w:r w:rsidRPr="00DB7CE0">
              <w:rPr>
                <w:rFonts w:ascii="Arial" w:hAnsi="Arial" w:cs="Arial"/>
                <w:sz w:val="16"/>
                <w:szCs w:val="16"/>
              </w:rPr>
              <w:t>-</w:t>
            </w:r>
          </w:p>
        </w:tc>
        <w:tc>
          <w:tcPr>
            <w:tcW w:w="1200" w:type="dxa"/>
            <w:tcBorders>
              <w:top w:val="nil"/>
              <w:left w:val="nil"/>
              <w:bottom w:val="nil"/>
              <w:right w:val="nil"/>
            </w:tcBorders>
            <w:shd w:val="clear" w:color="auto" w:fill="auto"/>
            <w:noWrap/>
            <w:vAlign w:val="bottom"/>
            <w:hideMark/>
          </w:tcPr>
          <w:p w14:paraId="064FA423" w14:textId="77777777" w:rsidR="00DB7CE0" w:rsidRPr="00DB7CE0" w:rsidRDefault="00DB7CE0" w:rsidP="00DB7CE0">
            <w:pPr>
              <w:spacing w:after="0"/>
              <w:jc w:val="right"/>
              <w:rPr>
                <w:rFonts w:ascii="Arial" w:hAnsi="Arial" w:cs="Arial"/>
                <w:sz w:val="16"/>
                <w:szCs w:val="16"/>
              </w:rPr>
            </w:pPr>
            <w:r w:rsidRPr="00DB7CE0">
              <w:rPr>
                <w:rFonts w:ascii="Arial" w:hAnsi="Arial" w:cs="Arial"/>
                <w:sz w:val="16"/>
                <w:szCs w:val="16"/>
              </w:rPr>
              <w:t>119,974</w:t>
            </w:r>
          </w:p>
        </w:tc>
        <w:tc>
          <w:tcPr>
            <w:tcW w:w="1060" w:type="dxa"/>
            <w:tcBorders>
              <w:top w:val="nil"/>
              <w:left w:val="nil"/>
              <w:bottom w:val="nil"/>
              <w:right w:val="nil"/>
            </w:tcBorders>
            <w:shd w:val="clear" w:color="auto" w:fill="auto"/>
            <w:noWrap/>
            <w:vAlign w:val="bottom"/>
            <w:hideMark/>
          </w:tcPr>
          <w:p w14:paraId="38587795" w14:textId="77777777" w:rsidR="00DB7CE0" w:rsidRPr="00DB7CE0" w:rsidRDefault="00DB7CE0" w:rsidP="00DB7CE0">
            <w:pPr>
              <w:spacing w:after="0"/>
              <w:jc w:val="right"/>
              <w:rPr>
                <w:rFonts w:ascii="Arial" w:hAnsi="Arial" w:cs="Arial"/>
                <w:b/>
                <w:bCs/>
                <w:sz w:val="16"/>
                <w:szCs w:val="16"/>
              </w:rPr>
            </w:pPr>
            <w:r w:rsidRPr="00DB7CE0">
              <w:rPr>
                <w:rFonts w:ascii="Arial" w:hAnsi="Arial" w:cs="Arial"/>
                <w:b/>
                <w:bCs/>
                <w:sz w:val="16"/>
                <w:szCs w:val="16"/>
              </w:rPr>
              <w:t>119,974</w:t>
            </w:r>
          </w:p>
        </w:tc>
      </w:tr>
      <w:tr w:rsidR="00DB7CE0" w:rsidRPr="00DB7CE0" w14:paraId="3BE2FCBF" w14:textId="77777777" w:rsidTr="00DB7CE0">
        <w:trPr>
          <w:trHeight w:val="300"/>
        </w:trPr>
        <w:tc>
          <w:tcPr>
            <w:tcW w:w="2860" w:type="dxa"/>
            <w:tcBorders>
              <w:top w:val="nil"/>
              <w:left w:val="nil"/>
              <w:bottom w:val="nil"/>
              <w:right w:val="nil"/>
            </w:tcBorders>
            <w:shd w:val="clear" w:color="000000" w:fill="FFFFFF"/>
            <w:noWrap/>
            <w:vAlign w:val="bottom"/>
            <w:hideMark/>
          </w:tcPr>
          <w:p w14:paraId="02546DAC" w14:textId="77777777" w:rsidR="00DB7CE0" w:rsidRPr="00DB7CE0" w:rsidRDefault="00DB7CE0" w:rsidP="00DB7CE0">
            <w:pPr>
              <w:spacing w:after="0"/>
              <w:ind w:leftChars="75" w:left="150"/>
              <w:rPr>
                <w:rFonts w:ascii="Arial" w:hAnsi="Arial" w:cs="Arial"/>
                <w:color w:val="000000"/>
                <w:sz w:val="16"/>
                <w:szCs w:val="16"/>
              </w:rPr>
            </w:pPr>
            <w:r w:rsidRPr="00DB7CE0">
              <w:rPr>
                <w:rFonts w:ascii="Arial" w:hAnsi="Arial" w:cs="Arial"/>
                <w:color w:val="000000"/>
                <w:sz w:val="16"/>
                <w:szCs w:val="16"/>
              </w:rPr>
              <w:t>Departmental Capital Budget</w:t>
            </w:r>
          </w:p>
        </w:tc>
        <w:tc>
          <w:tcPr>
            <w:tcW w:w="1060" w:type="dxa"/>
            <w:tcBorders>
              <w:top w:val="nil"/>
              <w:left w:val="nil"/>
              <w:bottom w:val="nil"/>
              <w:right w:val="nil"/>
            </w:tcBorders>
            <w:shd w:val="clear" w:color="auto" w:fill="auto"/>
            <w:noWrap/>
            <w:vAlign w:val="bottom"/>
            <w:hideMark/>
          </w:tcPr>
          <w:p w14:paraId="7C000B04" w14:textId="77777777" w:rsidR="00DB7CE0" w:rsidRPr="00DB7CE0" w:rsidRDefault="00DB7CE0" w:rsidP="00DB7CE0">
            <w:pPr>
              <w:spacing w:after="0"/>
              <w:jc w:val="right"/>
              <w:rPr>
                <w:rFonts w:ascii="Arial" w:hAnsi="Arial" w:cs="Arial"/>
                <w:sz w:val="16"/>
                <w:szCs w:val="16"/>
              </w:rPr>
            </w:pPr>
            <w:r w:rsidRPr="00DB7CE0">
              <w:rPr>
                <w:rFonts w:ascii="Arial" w:hAnsi="Arial" w:cs="Arial"/>
                <w:sz w:val="16"/>
                <w:szCs w:val="16"/>
              </w:rPr>
              <w:t>-</w:t>
            </w:r>
          </w:p>
        </w:tc>
        <w:tc>
          <w:tcPr>
            <w:tcW w:w="1200" w:type="dxa"/>
            <w:tcBorders>
              <w:top w:val="nil"/>
              <w:left w:val="nil"/>
              <w:bottom w:val="nil"/>
              <w:right w:val="nil"/>
            </w:tcBorders>
            <w:shd w:val="clear" w:color="auto" w:fill="auto"/>
            <w:noWrap/>
            <w:vAlign w:val="bottom"/>
            <w:hideMark/>
          </w:tcPr>
          <w:p w14:paraId="28B386C0" w14:textId="77777777" w:rsidR="00DB7CE0" w:rsidRPr="00DB7CE0" w:rsidRDefault="00DB7CE0" w:rsidP="00DB7CE0">
            <w:pPr>
              <w:spacing w:after="0"/>
              <w:jc w:val="right"/>
              <w:rPr>
                <w:rFonts w:ascii="Arial" w:hAnsi="Arial" w:cs="Arial"/>
                <w:sz w:val="16"/>
                <w:szCs w:val="16"/>
              </w:rPr>
            </w:pPr>
            <w:r w:rsidRPr="00DB7CE0">
              <w:rPr>
                <w:rFonts w:ascii="Arial" w:hAnsi="Arial" w:cs="Arial"/>
                <w:sz w:val="16"/>
                <w:szCs w:val="16"/>
              </w:rPr>
              <w:t>-</w:t>
            </w:r>
          </w:p>
        </w:tc>
        <w:tc>
          <w:tcPr>
            <w:tcW w:w="1200" w:type="dxa"/>
            <w:tcBorders>
              <w:top w:val="nil"/>
              <w:left w:val="nil"/>
              <w:bottom w:val="nil"/>
              <w:right w:val="nil"/>
            </w:tcBorders>
            <w:shd w:val="clear" w:color="auto" w:fill="auto"/>
            <w:noWrap/>
            <w:vAlign w:val="bottom"/>
            <w:hideMark/>
          </w:tcPr>
          <w:p w14:paraId="0A454CB2" w14:textId="77777777" w:rsidR="00DB7CE0" w:rsidRPr="00DB7CE0" w:rsidRDefault="00DB7CE0" w:rsidP="00DB7CE0">
            <w:pPr>
              <w:spacing w:after="0"/>
              <w:jc w:val="right"/>
              <w:rPr>
                <w:rFonts w:ascii="Arial" w:hAnsi="Arial" w:cs="Arial"/>
                <w:sz w:val="16"/>
                <w:szCs w:val="16"/>
              </w:rPr>
            </w:pPr>
            <w:r w:rsidRPr="00DB7CE0">
              <w:rPr>
                <w:rFonts w:ascii="Arial" w:hAnsi="Arial" w:cs="Arial"/>
                <w:sz w:val="16"/>
                <w:szCs w:val="16"/>
              </w:rPr>
              <w:t>14,913</w:t>
            </w:r>
          </w:p>
        </w:tc>
        <w:tc>
          <w:tcPr>
            <w:tcW w:w="1060" w:type="dxa"/>
            <w:tcBorders>
              <w:top w:val="nil"/>
              <w:left w:val="nil"/>
              <w:bottom w:val="nil"/>
              <w:right w:val="nil"/>
            </w:tcBorders>
            <w:shd w:val="clear" w:color="auto" w:fill="auto"/>
            <w:noWrap/>
            <w:vAlign w:val="bottom"/>
            <w:hideMark/>
          </w:tcPr>
          <w:p w14:paraId="1F9BED15" w14:textId="77777777" w:rsidR="00DB7CE0" w:rsidRPr="00DB7CE0" w:rsidRDefault="00DB7CE0" w:rsidP="00DB7CE0">
            <w:pPr>
              <w:spacing w:after="0"/>
              <w:jc w:val="right"/>
              <w:rPr>
                <w:rFonts w:ascii="Arial" w:hAnsi="Arial" w:cs="Arial"/>
                <w:b/>
                <w:bCs/>
                <w:sz w:val="16"/>
                <w:szCs w:val="16"/>
              </w:rPr>
            </w:pPr>
            <w:r w:rsidRPr="00DB7CE0">
              <w:rPr>
                <w:rFonts w:ascii="Arial" w:hAnsi="Arial" w:cs="Arial"/>
                <w:b/>
                <w:bCs/>
                <w:sz w:val="16"/>
                <w:szCs w:val="16"/>
              </w:rPr>
              <w:t>14,913</w:t>
            </w:r>
          </w:p>
        </w:tc>
      </w:tr>
      <w:tr w:rsidR="00DB7CE0" w:rsidRPr="00DB7CE0" w14:paraId="7B3F12AF" w14:textId="77777777" w:rsidTr="00DB7CE0">
        <w:trPr>
          <w:trHeight w:val="525"/>
        </w:trPr>
        <w:tc>
          <w:tcPr>
            <w:tcW w:w="2860" w:type="dxa"/>
            <w:tcBorders>
              <w:top w:val="nil"/>
              <w:left w:val="nil"/>
              <w:bottom w:val="single" w:sz="4" w:space="0" w:color="auto"/>
              <w:right w:val="nil"/>
            </w:tcBorders>
            <w:shd w:val="clear" w:color="auto" w:fill="auto"/>
            <w:vAlign w:val="bottom"/>
            <w:hideMark/>
          </w:tcPr>
          <w:p w14:paraId="0E06F51F" w14:textId="088D78C1" w:rsidR="00DB7CE0" w:rsidRPr="00DB7CE0" w:rsidRDefault="00DB7CE0" w:rsidP="00DB7CE0">
            <w:pPr>
              <w:spacing w:after="0"/>
              <w:rPr>
                <w:rFonts w:ascii="Arial" w:hAnsi="Arial" w:cs="Arial"/>
                <w:b/>
                <w:bCs/>
                <w:color w:val="000000"/>
                <w:sz w:val="16"/>
                <w:szCs w:val="16"/>
              </w:rPr>
            </w:pPr>
            <w:r w:rsidRPr="00DB7CE0">
              <w:rPr>
                <w:rFonts w:ascii="Arial" w:hAnsi="Arial" w:cs="Arial"/>
                <w:b/>
                <w:bCs/>
                <w:color w:val="000000"/>
                <w:sz w:val="16"/>
                <w:szCs w:val="16"/>
              </w:rPr>
              <w:t>Estimated closing balance as at</w:t>
            </w:r>
            <w:r>
              <w:rPr>
                <w:rFonts w:ascii="Arial" w:hAnsi="Arial" w:cs="Arial"/>
                <w:b/>
                <w:bCs/>
                <w:color w:val="000000"/>
                <w:sz w:val="16"/>
                <w:szCs w:val="16"/>
              </w:rPr>
              <w:br/>
            </w:r>
            <w:r w:rsidRPr="00DB7CE0">
              <w:rPr>
                <w:rFonts w:ascii="Arial" w:hAnsi="Arial" w:cs="Arial"/>
                <w:b/>
                <w:bCs/>
                <w:color w:val="000000"/>
                <w:sz w:val="16"/>
                <w:szCs w:val="16"/>
              </w:rPr>
              <w:t>30 June 2024</w:t>
            </w:r>
          </w:p>
        </w:tc>
        <w:tc>
          <w:tcPr>
            <w:tcW w:w="1060" w:type="dxa"/>
            <w:tcBorders>
              <w:top w:val="single" w:sz="4" w:space="0" w:color="auto"/>
              <w:left w:val="nil"/>
              <w:bottom w:val="single" w:sz="4" w:space="0" w:color="auto"/>
              <w:right w:val="nil"/>
            </w:tcBorders>
            <w:shd w:val="clear" w:color="auto" w:fill="auto"/>
            <w:noWrap/>
            <w:vAlign w:val="bottom"/>
            <w:hideMark/>
          </w:tcPr>
          <w:p w14:paraId="3BF64F8C" w14:textId="77777777" w:rsidR="00DB7CE0" w:rsidRPr="00DB7CE0" w:rsidRDefault="00DB7CE0" w:rsidP="00DB7CE0">
            <w:pPr>
              <w:spacing w:after="0"/>
              <w:jc w:val="right"/>
              <w:rPr>
                <w:rFonts w:ascii="Arial" w:hAnsi="Arial" w:cs="Arial"/>
                <w:b/>
                <w:bCs/>
                <w:color w:val="000000"/>
                <w:sz w:val="16"/>
                <w:szCs w:val="16"/>
              </w:rPr>
            </w:pPr>
            <w:r w:rsidRPr="00DB7CE0">
              <w:rPr>
                <w:rFonts w:ascii="Arial" w:hAnsi="Arial" w:cs="Arial"/>
                <w:b/>
                <w:bCs/>
                <w:color w:val="000000"/>
                <w:sz w:val="16"/>
                <w:szCs w:val="16"/>
              </w:rPr>
              <w:t>(243,050)</w:t>
            </w:r>
          </w:p>
        </w:tc>
        <w:tc>
          <w:tcPr>
            <w:tcW w:w="1200" w:type="dxa"/>
            <w:tcBorders>
              <w:top w:val="single" w:sz="4" w:space="0" w:color="auto"/>
              <w:left w:val="nil"/>
              <w:bottom w:val="single" w:sz="4" w:space="0" w:color="auto"/>
              <w:right w:val="nil"/>
            </w:tcBorders>
            <w:shd w:val="clear" w:color="auto" w:fill="auto"/>
            <w:noWrap/>
            <w:vAlign w:val="bottom"/>
            <w:hideMark/>
          </w:tcPr>
          <w:p w14:paraId="73568AEB" w14:textId="77777777" w:rsidR="00DB7CE0" w:rsidRPr="00DB7CE0" w:rsidRDefault="00DB7CE0" w:rsidP="00DB7CE0">
            <w:pPr>
              <w:spacing w:after="0"/>
              <w:jc w:val="right"/>
              <w:rPr>
                <w:rFonts w:ascii="Arial" w:hAnsi="Arial" w:cs="Arial"/>
                <w:b/>
                <w:bCs/>
                <w:color w:val="000000"/>
                <w:sz w:val="16"/>
                <w:szCs w:val="16"/>
              </w:rPr>
            </w:pPr>
            <w:r w:rsidRPr="00DB7CE0">
              <w:rPr>
                <w:rFonts w:ascii="Arial" w:hAnsi="Arial" w:cs="Arial"/>
                <w:b/>
                <w:bCs/>
                <w:color w:val="000000"/>
                <w:sz w:val="16"/>
                <w:szCs w:val="16"/>
              </w:rPr>
              <w:t>28,984</w:t>
            </w:r>
          </w:p>
        </w:tc>
        <w:tc>
          <w:tcPr>
            <w:tcW w:w="1200" w:type="dxa"/>
            <w:tcBorders>
              <w:top w:val="single" w:sz="4" w:space="0" w:color="auto"/>
              <w:left w:val="nil"/>
              <w:bottom w:val="single" w:sz="4" w:space="0" w:color="auto"/>
              <w:right w:val="nil"/>
            </w:tcBorders>
            <w:shd w:val="clear" w:color="auto" w:fill="auto"/>
            <w:noWrap/>
            <w:vAlign w:val="bottom"/>
            <w:hideMark/>
          </w:tcPr>
          <w:p w14:paraId="5A1C4A23" w14:textId="77777777" w:rsidR="00DB7CE0" w:rsidRPr="00DB7CE0" w:rsidRDefault="00DB7CE0" w:rsidP="00DB7CE0">
            <w:pPr>
              <w:spacing w:after="0"/>
              <w:jc w:val="right"/>
              <w:rPr>
                <w:rFonts w:ascii="Arial" w:hAnsi="Arial" w:cs="Arial"/>
                <w:b/>
                <w:bCs/>
                <w:color w:val="000000"/>
                <w:sz w:val="16"/>
                <w:szCs w:val="16"/>
              </w:rPr>
            </w:pPr>
            <w:r w:rsidRPr="00DB7CE0">
              <w:rPr>
                <w:rFonts w:ascii="Arial" w:hAnsi="Arial" w:cs="Arial"/>
                <w:b/>
                <w:bCs/>
                <w:color w:val="000000"/>
                <w:sz w:val="16"/>
                <w:szCs w:val="16"/>
              </w:rPr>
              <w:t>707,323</w:t>
            </w:r>
          </w:p>
        </w:tc>
        <w:tc>
          <w:tcPr>
            <w:tcW w:w="1060" w:type="dxa"/>
            <w:tcBorders>
              <w:top w:val="single" w:sz="4" w:space="0" w:color="auto"/>
              <w:left w:val="nil"/>
              <w:bottom w:val="single" w:sz="4" w:space="0" w:color="auto"/>
              <w:right w:val="nil"/>
            </w:tcBorders>
            <w:shd w:val="clear" w:color="auto" w:fill="auto"/>
            <w:noWrap/>
            <w:vAlign w:val="bottom"/>
            <w:hideMark/>
          </w:tcPr>
          <w:p w14:paraId="0A5508CB" w14:textId="77777777" w:rsidR="00DB7CE0" w:rsidRPr="00DB7CE0" w:rsidRDefault="00DB7CE0" w:rsidP="00DB7CE0">
            <w:pPr>
              <w:spacing w:after="0"/>
              <w:jc w:val="right"/>
              <w:rPr>
                <w:rFonts w:ascii="Arial" w:hAnsi="Arial" w:cs="Arial"/>
                <w:b/>
                <w:bCs/>
                <w:color w:val="000000"/>
                <w:sz w:val="16"/>
                <w:szCs w:val="16"/>
              </w:rPr>
            </w:pPr>
            <w:r w:rsidRPr="00DB7CE0">
              <w:rPr>
                <w:rFonts w:ascii="Arial" w:hAnsi="Arial" w:cs="Arial"/>
                <w:b/>
                <w:bCs/>
                <w:color w:val="000000"/>
                <w:sz w:val="16"/>
                <w:szCs w:val="16"/>
              </w:rPr>
              <w:t>493,257</w:t>
            </w:r>
          </w:p>
        </w:tc>
      </w:tr>
    </w:tbl>
    <w:p w14:paraId="5F28140B" w14:textId="67785B6F" w:rsidR="001D20BC" w:rsidRPr="001D20BC" w:rsidRDefault="001D20BC" w:rsidP="001D20BC">
      <w:pPr>
        <w:pStyle w:val="NEGCFootnote"/>
        <w:spacing w:before="120" w:after="40"/>
      </w:pPr>
      <w:r w:rsidRPr="001D20BC">
        <w:t>Prepared on Australian Accounting Standards basis.</w:t>
      </w:r>
    </w:p>
    <w:p w14:paraId="0E1D800F" w14:textId="2ECBFD37" w:rsidR="001D20BC" w:rsidRDefault="001D20BC" w:rsidP="001D20BC">
      <w:pPr>
        <w:pStyle w:val="NEGCFootnote"/>
      </w:pPr>
      <w:r w:rsidRPr="001D20BC">
        <w:t>Table has been prepared inclusive of 2022</w:t>
      </w:r>
      <w:r w:rsidR="003618DB">
        <w:t>–</w:t>
      </w:r>
      <w:r w:rsidRPr="001D20BC">
        <w:t>23 Additional Estimates figures.</w:t>
      </w:r>
    </w:p>
    <w:p w14:paraId="069C51D4" w14:textId="766B515E" w:rsidR="00A83349" w:rsidRPr="00DB7CE0" w:rsidRDefault="00121CF9" w:rsidP="001D20BC">
      <w:pPr>
        <w:pStyle w:val="NEGCFootnote"/>
        <w:rPr>
          <w:b/>
        </w:rPr>
      </w:pPr>
      <w:r w:rsidRPr="00DB7CE0">
        <w:br w:type="page"/>
      </w:r>
    </w:p>
    <w:p w14:paraId="6A0C7883" w14:textId="77777777" w:rsidR="00C61C63" w:rsidRPr="00E654A5" w:rsidRDefault="00E654A5" w:rsidP="008638CF">
      <w:pPr>
        <w:keepNext/>
        <w:spacing w:before="120"/>
        <w:rPr>
          <w:rFonts w:ascii="Arial" w:hAnsi="Arial"/>
          <w:b/>
        </w:rPr>
      </w:pPr>
      <w:r w:rsidRPr="00E654A5">
        <w:rPr>
          <w:rFonts w:ascii="Arial" w:hAnsi="Arial"/>
          <w:b/>
        </w:rPr>
        <w:lastRenderedPageBreak/>
        <w:t>Table 3.4: Budgeted departmental statement of cash flows (for the period ended 30 June)</w:t>
      </w:r>
    </w:p>
    <w:tbl>
      <w:tblPr>
        <w:tblW w:w="7370" w:type="dxa"/>
        <w:tblLook w:val="04A0" w:firstRow="1" w:lastRow="0" w:firstColumn="1" w:lastColumn="0" w:noHBand="0" w:noVBand="1"/>
      </w:tblPr>
      <w:tblGrid>
        <w:gridCol w:w="3142"/>
        <w:gridCol w:w="864"/>
        <w:gridCol w:w="841"/>
        <w:gridCol w:w="841"/>
        <w:gridCol w:w="841"/>
        <w:gridCol w:w="841"/>
      </w:tblGrid>
      <w:tr w:rsidR="00B14489" w:rsidRPr="00B14489" w14:paraId="69EF0D73" w14:textId="77777777" w:rsidTr="003A25DD">
        <w:trPr>
          <w:trHeight w:val="765"/>
        </w:trPr>
        <w:tc>
          <w:tcPr>
            <w:tcW w:w="3162" w:type="dxa"/>
            <w:tcBorders>
              <w:top w:val="single" w:sz="4" w:space="0" w:color="auto"/>
              <w:left w:val="nil"/>
              <w:bottom w:val="nil"/>
              <w:right w:val="nil"/>
            </w:tcBorders>
            <w:shd w:val="clear" w:color="auto" w:fill="auto"/>
            <w:vAlign w:val="bottom"/>
            <w:hideMark/>
          </w:tcPr>
          <w:p w14:paraId="355ECBDA" w14:textId="77777777" w:rsidR="00B14489" w:rsidRPr="00B14489" w:rsidRDefault="00B14489" w:rsidP="00B14489">
            <w:pPr>
              <w:spacing w:before="40" w:after="0"/>
              <w:jc w:val="right"/>
              <w:rPr>
                <w:rFonts w:ascii="Arial" w:hAnsi="Arial" w:cs="Arial"/>
                <w:sz w:val="16"/>
                <w:szCs w:val="16"/>
              </w:rPr>
            </w:pPr>
            <w:r w:rsidRPr="00B14489">
              <w:rPr>
                <w:rFonts w:ascii="Arial" w:hAnsi="Arial" w:cs="Arial"/>
                <w:sz w:val="16"/>
                <w:szCs w:val="16"/>
              </w:rPr>
              <w:t> </w:t>
            </w:r>
          </w:p>
        </w:tc>
        <w:tc>
          <w:tcPr>
            <w:tcW w:w="860" w:type="dxa"/>
            <w:tcBorders>
              <w:top w:val="single" w:sz="4" w:space="0" w:color="auto"/>
              <w:left w:val="nil"/>
              <w:bottom w:val="single" w:sz="4" w:space="0" w:color="auto"/>
              <w:right w:val="nil"/>
            </w:tcBorders>
            <w:shd w:val="clear" w:color="auto" w:fill="auto"/>
            <w:tcMar>
              <w:left w:w="0" w:type="dxa"/>
              <w:right w:w="57" w:type="dxa"/>
            </w:tcMar>
            <w:vAlign w:val="bottom"/>
            <w:hideMark/>
          </w:tcPr>
          <w:p w14:paraId="10BF40BE" w14:textId="77777777" w:rsidR="00B14489" w:rsidRPr="00B14489" w:rsidRDefault="00B14489" w:rsidP="00B14489">
            <w:pPr>
              <w:spacing w:before="40" w:after="0"/>
              <w:jc w:val="right"/>
              <w:rPr>
                <w:rFonts w:ascii="Arial" w:hAnsi="Arial" w:cs="Arial"/>
                <w:b/>
                <w:bCs/>
                <w:sz w:val="16"/>
                <w:szCs w:val="16"/>
              </w:rPr>
            </w:pPr>
            <w:r w:rsidRPr="00B14489">
              <w:rPr>
                <w:rFonts w:ascii="Arial" w:hAnsi="Arial" w:cs="Arial"/>
                <w:b/>
                <w:bCs/>
                <w:sz w:val="16"/>
                <w:szCs w:val="16"/>
              </w:rPr>
              <w:t>2022–23</w:t>
            </w:r>
            <w:r w:rsidRPr="00B14489">
              <w:rPr>
                <w:rFonts w:ascii="Arial" w:hAnsi="Arial" w:cs="Arial"/>
                <w:b/>
                <w:bCs/>
                <w:sz w:val="16"/>
                <w:szCs w:val="16"/>
              </w:rPr>
              <w:br/>
              <w:t>Estimated actual</w:t>
            </w:r>
            <w:r w:rsidRPr="00B14489">
              <w:rPr>
                <w:rFonts w:ascii="Arial" w:hAnsi="Arial" w:cs="Arial"/>
                <w:b/>
                <w:bCs/>
                <w:sz w:val="16"/>
                <w:szCs w:val="16"/>
              </w:rPr>
              <w:br/>
              <w:t>$'000</w:t>
            </w:r>
          </w:p>
        </w:tc>
        <w:tc>
          <w:tcPr>
            <w:tcW w:w="837" w:type="dxa"/>
            <w:tcBorders>
              <w:top w:val="single" w:sz="4" w:space="0" w:color="auto"/>
              <w:left w:val="nil"/>
              <w:bottom w:val="single" w:sz="4" w:space="0" w:color="auto"/>
              <w:right w:val="nil"/>
            </w:tcBorders>
            <w:shd w:val="clear" w:color="000000" w:fill="D9D9D9"/>
            <w:tcMar>
              <w:left w:w="0" w:type="dxa"/>
            </w:tcMar>
            <w:vAlign w:val="bottom"/>
            <w:hideMark/>
          </w:tcPr>
          <w:p w14:paraId="142364A2" w14:textId="77777777" w:rsidR="00B14489" w:rsidRPr="00B14489" w:rsidRDefault="00B14489" w:rsidP="00B14489">
            <w:pPr>
              <w:spacing w:before="40" w:after="0"/>
              <w:jc w:val="right"/>
              <w:rPr>
                <w:rFonts w:ascii="Arial" w:hAnsi="Arial" w:cs="Arial"/>
                <w:b/>
                <w:bCs/>
                <w:sz w:val="16"/>
                <w:szCs w:val="16"/>
              </w:rPr>
            </w:pPr>
            <w:r w:rsidRPr="00B14489">
              <w:rPr>
                <w:rFonts w:ascii="Arial" w:hAnsi="Arial" w:cs="Arial"/>
                <w:b/>
                <w:bCs/>
                <w:sz w:val="16"/>
                <w:szCs w:val="16"/>
              </w:rPr>
              <w:t>2023–24</w:t>
            </w:r>
            <w:r w:rsidRPr="00B14489">
              <w:rPr>
                <w:rFonts w:ascii="Arial" w:hAnsi="Arial" w:cs="Arial"/>
                <w:b/>
                <w:bCs/>
                <w:sz w:val="16"/>
                <w:szCs w:val="16"/>
              </w:rPr>
              <w:br/>
              <w:t xml:space="preserve">Budget  </w:t>
            </w:r>
            <w:r w:rsidRPr="00B14489">
              <w:rPr>
                <w:rFonts w:ascii="Arial" w:hAnsi="Arial" w:cs="Arial"/>
                <w:b/>
                <w:bCs/>
                <w:sz w:val="16"/>
                <w:szCs w:val="16"/>
              </w:rPr>
              <w:br/>
            </w:r>
            <w:r w:rsidRPr="00B14489">
              <w:rPr>
                <w:rFonts w:ascii="Arial" w:hAnsi="Arial" w:cs="Arial"/>
                <w:b/>
                <w:bCs/>
                <w:sz w:val="16"/>
                <w:szCs w:val="16"/>
              </w:rPr>
              <w:br/>
              <w:t>$'000</w:t>
            </w:r>
          </w:p>
        </w:tc>
        <w:tc>
          <w:tcPr>
            <w:tcW w:w="837" w:type="dxa"/>
            <w:tcBorders>
              <w:top w:val="single" w:sz="4" w:space="0" w:color="auto"/>
              <w:left w:val="nil"/>
              <w:bottom w:val="single" w:sz="4" w:space="0" w:color="auto"/>
              <w:right w:val="nil"/>
            </w:tcBorders>
            <w:shd w:val="clear" w:color="auto" w:fill="auto"/>
            <w:tcMar>
              <w:left w:w="0" w:type="dxa"/>
            </w:tcMar>
            <w:vAlign w:val="bottom"/>
            <w:hideMark/>
          </w:tcPr>
          <w:p w14:paraId="2CD869C1" w14:textId="77777777" w:rsidR="00B14489" w:rsidRPr="00B14489" w:rsidRDefault="00B14489" w:rsidP="00B14489">
            <w:pPr>
              <w:spacing w:before="40" w:after="0"/>
              <w:jc w:val="right"/>
              <w:rPr>
                <w:rFonts w:ascii="Arial" w:hAnsi="Arial" w:cs="Arial"/>
                <w:b/>
                <w:bCs/>
                <w:sz w:val="16"/>
                <w:szCs w:val="16"/>
              </w:rPr>
            </w:pPr>
            <w:r w:rsidRPr="00B14489">
              <w:rPr>
                <w:rFonts w:ascii="Arial" w:hAnsi="Arial" w:cs="Arial"/>
                <w:b/>
                <w:bCs/>
                <w:sz w:val="16"/>
                <w:szCs w:val="16"/>
              </w:rPr>
              <w:t>2024–25</w:t>
            </w:r>
            <w:r w:rsidRPr="00B14489">
              <w:rPr>
                <w:rFonts w:ascii="Arial" w:hAnsi="Arial" w:cs="Arial"/>
                <w:b/>
                <w:bCs/>
                <w:sz w:val="16"/>
                <w:szCs w:val="16"/>
              </w:rPr>
              <w:br/>
              <w:t xml:space="preserve">Forward estimate </w:t>
            </w:r>
            <w:r w:rsidRPr="00B14489">
              <w:rPr>
                <w:rFonts w:ascii="Arial" w:hAnsi="Arial" w:cs="Arial"/>
                <w:b/>
                <w:bCs/>
                <w:sz w:val="16"/>
                <w:szCs w:val="16"/>
              </w:rPr>
              <w:br/>
              <w:t>$'000</w:t>
            </w:r>
          </w:p>
        </w:tc>
        <w:tc>
          <w:tcPr>
            <w:tcW w:w="837" w:type="dxa"/>
            <w:tcBorders>
              <w:top w:val="single" w:sz="4" w:space="0" w:color="auto"/>
              <w:left w:val="nil"/>
              <w:bottom w:val="single" w:sz="4" w:space="0" w:color="auto"/>
              <w:right w:val="nil"/>
            </w:tcBorders>
            <w:shd w:val="clear" w:color="auto" w:fill="auto"/>
            <w:tcMar>
              <w:left w:w="0" w:type="dxa"/>
            </w:tcMar>
            <w:vAlign w:val="bottom"/>
            <w:hideMark/>
          </w:tcPr>
          <w:p w14:paraId="055DCEDC" w14:textId="77777777" w:rsidR="00B14489" w:rsidRPr="00B14489" w:rsidRDefault="00B14489" w:rsidP="00B14489">
            <w:pPr>
              <w:spacing w:before="40" w:after="0"/>
              <w:jc w:val="right"/>
              <w:rPr>
                <w:rFonts w:ascii="Arial" w:hAnsi="Arial" w:cs="Arial"/>
                <w:b/>
                <w:bCs/>
                <w:sz w:val="16"/>
                <w:szCs w:val="16"/>
              </w:rPr>
            </w:pPr>
            <w:r w:rsidRPr="00B14489">
              <w:rPr>
                <w:rFonts w:ascii="Arial" w:hAnsi="Arial" w:cs="Arial"/>
                <w:b/>
                <w:bCs/>
                <w:sz w:val="16"/>
                <w:szCs w:val="16"/>
              </w:rPr>
              <w:t>2025–26</w:t>
            </w:r>
            <w:r w:rsidRPr="00B14489">
              <w:rPr>
                <w:rFonts w:ascii="Arial" w:hAnsi="Arial" w:cs="Arial"/>
                <w:b/>
                <w:bCs/>
                <w:sz w:val="16"/>
                <w:szCs w:val="16"/>
              </w:rPr>
              <w:br/>
              <w:t xml:space="preserve">Forward estimate </w:t>
            </w:r>
            <w:r w:rsidRPr="00B14489">
              <w:rPr>
                <w:rFonts w:ascii="Arial" w:hAnsi="Arial" w:cs="Arial"/>
                <w:b/>
                <w:bCs/>
                <w:sz w:val="16"/>
                <w:szCs w:val="16"/>
              </w:rPr>
              <w:br/>
              <w:t>$'000</w:t>
            </w:r>
          </w:p>
        </w:tc>
        <w:tc>
          <w:tcPr>
            <w:tcW w:w="837" w:type="dxa"/>
            <w:tcBorders>
              <w:top w:val="single" w:sz="4" w:space="0" w:color="auto"/>
              <w:left w:val="nil"/>
              <w:bottom w:val="single" w:sz="4" w:space="0" w:color="auto"/>
              <w:right w:val="nil"/>
            </w:tcBorders>
            <w:shd w:val="clear" w:color="auto" w:fill="auto"/>
            <w:tcMar>
              <w:left w:w="0" w:type="dxa"/>
            </w:tcMar>
            <w:vAlign w:val="bottom"/>
            <w:hideMark/>
          </w:tcPr>
          <w:p w14:paraId="7AD574CE" w14:textId="77777777" w:rsidR="00B14489" w:rsidRPr="00B14489" w:rsidRDefault="00B14489" w:rsidP="00B14489">
            <w:pPr>
              <w:spacing w:before="40" w:after="0"/>
              <w:jc w:val="right"/>
              <w:rPr>
                <w:rFonts w:ascii="Arial" w:hAnsi="Arial" w:cs="Arial"/>
                <w:b/>
                <w:bCs/>
                <w:sz w:val="16"/>
                <w:szCs w:val="16"/>
              </w:rPr>
            </w:pPr>
            <w:r w:rsidRPr="00B14489">
              <w:rPr>
                <w:rFonts w:ascii="Arial" w:hAnsi="Arial" w:cs="Arial"/>
                <w:b/>
                <w:bCs/>
                <w:sz w:val="16"/>
                <w:szCs w:val="16"/>
              </w:rPr>
              <w:t>2026–27</w:t>
            </w:r>
            <w:r w:rsidRPr="00B14489">
              <w:rPr>
                <w:rFonts w:ascii="Arial" w:hAnsi="Arial" w:cs="Arial"/>
                <w:b/>
                <w:bCs/>
                <w:sz w:val="16"/>
                <w:szCs w:val="16"/>
              </w:rPr>
              <w:br/>
              <w:t xml:space="preserve">Forward estimate </w:t>
            </w:r>
            <w:r w:rsidRPr="00B14489">
              <w:rPr>
                <w:rFonts w:ascii="Arial" w:hAnsi="Arial" w:cs="Arial"/>
                <w:b/>
                <w:bCs/>
                <w:sz w:val="16"/>
                <w:szCs w:val="16"/>
              </w:rPr>
              <w:br/>
              <w:t>$'000</w:t>
            </w:r>
          </w:p>
        </w:tc>
      </w:tr>
      <w:tr w:rsidR="00B14489" w:rsidRPr="00B14489" w14:paraId="2327E800" w14:textId="77777777" w:rsidTr="003A25DD">
        <w:trPr>
          <w:trHeight w:val="227"/>
        </w:trPr>
        <w:tc>
          <w:tcPr>
            <w:tcW w:w="3162" w:type="dxa"/>
            <w:tcBorders>
              <w:top w:val="nil"/>
              <w:left w:val="nil"/>
              <w:bottom w:val="nil"/>
              <w:right w:val="nil"/>
            </w:tcBorders>
            <w:shd w:val="clear" w:color="auto" w:fill="auto"/>
            <w:noWrap/>
            <w:vAlign w:val="bottom"/>
            <w:hideMark/>
          </w:tcPr>
          <w:p w14:paraId="12E3F67B" w14:textId="77777777" w:rsidR="00B14489" w:rsidRPr="00B14489" w:rsidRDefault="00B14489" w:rsidP="00B14489">
            <w:pPr>
              <w:spacing w:after="0"/>
              <w:rPr>
                <w:rFonts w:ascii="Arial" w:hAnsi="Arial" w:cs="Arial"/>
                <w:b/>
                <w:bCs/>
                <w:color w:val="000000"/>
                <w:sz w:val="16"/>
                <w:szCs w:val="16"/>
              </w:rPr>
            </w:pPr>
            <w:r w:rsidRPr="00B14489">
              <w:rPr>
                <w:rFonts w:ascii="Arial" w:hAnsi="Arial" w:cs="Arial"/>
                <w:b/>
                <w:bCs/>
                <w:color w:val="000000"/>
                <w:sz w:val="16"/>
                <w:szCs w:val="16"/>
              </w:rPr>
              <w:t>OPERATING ACTIVITIES</w:t>
            </w:r>
          </w:p>
        </w:tc>
        <w:tc>
          <w:tcPr>
            <w:tcW w:w="860" w:type="dxa"/>
            <w:tcBorders>
              <w:top w:val="single" w:sz="4" w:space="0" w:color="auto"/>
              <w:left w:val="nil"/>
              <w:bottom w:val="nil"/>
              <w:right w:val="nil"/>
            </w:tcBorders>
            <w:shd w:val="clear" w:color="auto" w:fill="auto"/>
            <w:noWrap/>
            <w:vAlign w:val="bottom"/>
            <w:hideMark/>
          </w:tcPr>
          <w:p w14:paraId="4E739045" w14:textId="77777777" w:rsidR="00B14489" w:rsidRPr="00B14489" w:rsidRDefault="00B14489" w:rsidP="00B14489">
            <w:pPr>
              <w:spacing w:after="0"/>
              <w:jc w:val="right"/>
              <w:rPr>
                <w:rFonts w:ascii="Arial" w:hAnsi="Arial" w:cs="Arial"/>
                <w:color w:val="000000"/>
                <w:sz w:val="16"/>
                <w:szCs w:val="16"/>
              </w:rPr>
            </w:pPr>
            <w:r w:rsidRPr="00B14489">
              <w:rPr>
                <w:rFonts w:ascii="Arial" w:hAnsi="Arial" w:cs="Arial"/>
                <w:color w:val="000000"/>
                <w:sz w:val="16"/>
                <w:szCs w:val="16"/>
              </w:rPr>
              <w:t> </w:t>
            </w:r>
          </w:p>
        </w:tc>
        <w:tc>
          <w:tcPr>
            <w:tcW w:w="837" w:type="dxa"/>
            <w:tcBorders>
              <w:top w:val="single" w:sz="4" w:space="0" w:color="auto"/>
              <w:left w:val="nil"/>
              <w:bottom w:val="nil"/>
              <w:right w:val="nil"/>
            </w:tcBorders>
            <w:shd w:val="clear" w:color="000000" w:fill="D9D9D9"/>
            <w:noWrap/>
            <w:vAlign w:val="bottom"/>
            <w:hideMark/>
          </w:tcPr>
          <w:p w14:paraId="42727AC3" w14:textId="77777777" w:rsidR="00B14489" w:rsidRPr="00B14489" w:rsidRDefault="00B14489" w:rsidP="00B14489">
            <w:pPr>
              <w:spacing w:after="0"/>
              <w:jc w:val="right"/>
              <w:rPr>
                <w:rFonts w:ascii="Arial" w:hAnsi="Arial" w:cs="Arial"/>
                <w:color w:val="000000"/>
                <w:sz w:val="16"/>
                <w:szCs w:val="16"/>
              </w:rPr>
            </w:pPr>
            <w:r w:rsidRPr="00B14489">
              <w:rPr>
                <w:rFonts w:ascii="Arial" w:hAnsi="Arial" w:cs="Arial"/>
                <w:color w:val="000000"/>
                <w:sz w:val="16"/>
                <w:szCs w:val="16"/>
              </w:rPr>
              <w:t> </w:t>
            </w:r>
          </w:p>
        </w:tc>
        <w:tc>
          <w:tcPr>
            <w:tcW w:w="837" w:type="dxa"/>
            <w:tcBorders>
              <w:top w:val="single" w:sz="4" w:space="0" w:color="auto"/>
              <w:left w:val="nil"/>
              <w:bottom w:val="nil"/>
              <w:right w:val="nil"/>
            </w:tcBorders>
            <w:shd w:val="clear" w:color="auto" w:fill="auto"/>
            <w:noWrap/>
            <w:vAlign w:val="bottom"/>
            <w:hideMark/>
          </w:tcPr>
          <w:p w14:paraId="3CDC608F" w14:textId="77777777" w:rsidR="00B14489" w:rsidRPr="00B14489" w:rsidRDefault="00B14489" w:rsidP="00B14489">
            <w:pPr>
              <w:spacing w:after="0"/>
              <w:jc w:val="right"/>
              <w:rPr>
                <w:rFonts w:ascii="Arial" w:hAnsi="Arial" w:cs="Arial"/>
                <w:color w:val="000000"/>
                <w:sz w:val="16"/>
                <w:szCs w:val="16"/>
              </w:rPr>
            </w:pPr>
            <w:r w:rsidRPr="00B14489">
              <w:rPr>
                <w:rFonts w:ascii="Arial" w:hAnsi="Arial" w:cs="Arial"/>
                <w:color w:val="000000"/>
                <w:sz w:val="16"/>
                <w:szCs w:val="16"/>
              </w:rPr>
              <w:t> </w:t>
            </w:r>
          </w:p>
        </w:tc>
        <w:tc>
          <w:tcPr>
            <w:tcW w:w="837" w:type="dxa"/>
            <w:tcBorders>
              <w:top w:val="single" w:sz="4" w:space="0" w:color="auto"/>
              <w:left w:val="nil"/>
              <w:bottom w:val="nil"/>
              <w:right w:val="nil"/>
            </w:tcBorders>
            <w:shd w:val="clear" w:color="auto" w:fill="auto"/>
            <w:noWrap/>
            <w:vAlign w:val="bottom"/>
            <w:hideMark/>
          </w:tcPr>
          <w:p w14:paraId="6D711FFE" w14:textId="77777777" w:rsidR="00B14489" w:rsidRPr="00B14489" w:rsidRDefault="00B14489" w:rsidP="00B14489">
            <w:pPr>
              <w:spacing w:after="0"/>
              <w:jc w:val="right"/>
              <w:rPr>
                <w:rFonts w:ascii="Arial" w:hAnsi="Arial" w:cs="Arial"/>
                <w:color w:val="000000"/>
                <w:sz w:val="16"/>
                <w:szCs w:val="16"/>
              </w:rPr>
            </w:pPr>
            <w:r w:rsidRPr="00B14489">
              <w:rPr>
                <w:rFonts w:ascii="Arial" w:hAnsi="Arial" w:cs="Arial"/>
                <w:color w:val="000000"/>
                <w:sz w:val="16"/>
                <w:szCs w:val="16"/>
              </w:rPr>
              <w:t> </w:t>
            </w:r>
          </w:p>
        </w:tc>
        <w:tc>
          <w:tcPr>
            <w:tcW w:w="837" w:type="dxa"/>
            <w:tcBorders>
              <w:top w:val="single" w:sz="4" w:space="0" w:color="auto"/>
              <w:left w:val="nil"/>
              <w:bottom w:val="nil"/>
              <w:right w:val="nil"/>
            </w:tcBorders>
            <w:shd w:val="clear" w:color="auto" w:fill="auto"/>
            <w:noWrap/>
            <w:vAlign w:val="bottom"/>
            <w:hideMark/>
          </w:tcPr>
          <w:p w14:paraId="27E54F82" w14:textId="77777777" w:rsidR="00B14489" w:rsidRPr="00B14489" w:rsidRDefault="00B14489" w:rsidP="00B14489">
            <w:pPr>
              <w:spacing w:after="0"/>
              <w:jc w:val="right"/>
              <w:rPr>
                <w:rFonts w:ascii="Arial" w:hAnsi="Arial" w:cs="Arial"/>
                <w:color w:val="000000"/>
                <w:sz w:val="16"/>
                <w:szCs w:val="16"/>
              </w:rPr>
            </w:pPr>
            <w:r w:rsidRPr="00B14489">
              <w:rPr>
                <w:rFonts w:ascii="Arial" w:hAnsi="Arial" w:cs="Arial"/>
                <w:color w:val="000000"/>
                <w:sz w:val="16"/>
                <w:szCs w:val="16"/>
              </w:rPr>
              <w:t> </w:t>
            </w:r>
          </w:p>
        </w:tc>
      </w:tr>
      <w:tr w:rsidR="00B14489" w:rsidRPr="00B14489" w14:paraId="5A06BA74" w14:textId="77777777" w:rsidTr="003A25DD">
        <w:trPr>
          <w:trHeight w:val="227"/>
        </w:trPr>
        <w:tc>
          <w:tcPr>
            <w:tcW w:w="3162" w:type="dxa"/>
            <w:tcBorders>
              <w:top w:val="nil"/>
              <w:left w:val="nil"/>
              <w:bottom w:val="nil"/>
              <w:right w:val="nil"/>
            </w:tcBorders>
            <w:shd w:val="clear" w:color="auto" w:fill="auto"/>
            <w:noWrap/>
            <w:vAlign w:val="bottom"/>
            <w:hideMark/>
          </w:tcPr>
          <w:p w14:paraId="4CFBFD33" w14:textId="77777777" w:rsidR="00B14489" w:rsidRPr="00B14489" w:rsidRDefault="00B14489" w:rsidP="00B14489">
            <w:pPr>
              <w:spacing w:after="0"/>
              <w:ind w:firstLineChars="100" w:firstLine="160"/>
              <w:rPr>
                <w:rFonts w:ascii="Arial" w:hAnsi="Arial" w:cs="Arial"/>
                <w:b/>
                <w:bCs/>
                <w:color w:val="000000"/>
                <w:sz w:val="16"/>
                <w:szCs w:val="16"/>
              </w:rPr>
            </w:pPr>
            <w:r w:rsidRPr="00B14489">
              <w:rPr>
                <w:rFonts w:ascii="Arial" w:hAnsi="Arial" w:cs="Arial"/>
                <w:b/>
                <w:bCs/>
                <w:color w:val="000000"/>
                <w:sz w:val="16"/>
                <w:szCs w:val="16"/>
              </w:rPr>
              <w:t>Cash received</w:t>
            </w:r>
          </w:p>
        </w:tc>
        <w:tc>
          <w:tcPr>
            <w:tcW w:w="860" w:type="dxa"/>
            <w:tcBorders>
              <w:top w:val="nil"/>
              <w:left w:val="nil"/>
              <w:bottom w:val="nil"/>
              <w:right w:val="nil"/>
            </w:tcBorders>
            <w:shd w:val="clear" w:color="auto" w:fill="auto"/>
            <w:noWrap/>
            <w:vAlign w:val="bottom"/>
            <w:hideMark/>
          </w:tcPr>
          <w:p w14:paraId="7A2D6604" w14:textId="77777777" w:rsidR="00B14489" w:rsidRPr="00B14489" w:rsidRDefault="00B14489" w:rsidP="00B14489">
            <w:pPr>
              <w:spacing w:after="0"/>
              <w:ind w:firstLineChars="100" w:firstLine="160"/>
              <w:rPr>
                <w:rFonts w:ascii="Arial" w:hAnsi="Arial" w:cs="Arial"/>
                <w:b/>
                <w:bCs/>
                <w:color w:val="000000"/>
                <w:sz w:val="16"/>
                <w:szCs w:val="16"/>
              </w:rPr>
            </w:pPr>
          </w:p>
        </w:tc>
        <w:tc>
          <w:tcPr>
            <w:tcW w:w="837" w:type="dxa"/>
            <w:tcBorders>
              <w:top w:val="nil"/>
              <w:left w:val="nil"/>
              <w:bottom w:val="nil"/>
              <w:right w:val="nil"/>
            </w:tcBorders>
            <w:shd w:val="clear" w:color="000000" w:fill="D9D9D9"/>
            <w:noWrap/>
            <w:vAlign w:val="bottom"/>
            <w:hideMark/>
          </w:tcPr>
          <w:p w14:paraId="3AAF9526" w14:textId="77777777" w:rsidR="00B14489" w:rsidRPr="00B14489" w:rsidRDefault="00B14489" w:rsidP="00B14489">
            <w:pPr>
              <w:spacing w:after="0"/>
              <w:jc w:val="right"/>
              <w:rPr>
                <w:rFonts w:ascii="Arial" w:hAnsi="Arial" w:cs="Arial"/>
                <w:color w:val="000000"/>
                <w:sz w:val="16"/>
                <w:szCs w:val="16"/>
              </w:rPr>
            </w:pPr>
            <w:r w:rsidRPr="00B14489">
              <w:rPr>
                <w:rFonts w:ascii="Arial" w:hAnsi="Arial" w:cs="Arial"/>
                <w:color w:val="000000"/>
                <w:sz w:val="16"/>
                <w:szCs w:val="16"/>
              </w:rPr>
              <w:t> </w:t>
            </w:r>
          </w:p>
        </w:tc>
        <w:tc>
          <w:tcPr>
            <w:tcW w:w="837" w:type="dxa"/>
            <w:tcBorders>
              <w:top w:val="nil"/>
              <w:left w:val="nil"/>
              <w:bottom w:val="nil"/>
              <w:right w:val="nil"/>
            </w:tcBorders>
            <w:shd w:val="clear" w:color="auto" w:fill="auto"/>
            <w:noWrap/>
            <w:vAlign w:val="bottom"/>
            <w:hideMark/>
          </w:tcPr>
          <w:p w14:paraId="7CF9A9A5" w14:textId="77777777" w:rsidR="00B14489" w:rsidRPr="00B14489" w:rsidRDefault="00B14489" w:rsidP="00B14489">
            <w:pPr>
              <w:spacing w:after="0"/>
              <w:jc w:val="right"/>
              <w:rPr>
                <w:rFonts w:ascii="Arial" w:hAnsi="Arial" w:cs="Arial"/>
                <w:color w:val="000000"/>
                <w:sz w:val="16"/>
                <w:szCs w:val="16"/>
              </w:rPr>
            </w:pPr>
          </w:p>
        </w:tc>
        <w:tc>
          <w:tcPr>
            <w:tcW w:w="837" w:type="dxa"/>
            <w:tcBorders>
              <w:top w:val="nil"/>
              <w:left w:val="nil"/>
              <w:bottom w:val="nil"/>
              <w:right w:val="nil"/>
            </w:tcBorders>
            <w:shd w:val="clear" w:color="auto" w:fill="auto"/>
            <w:noWrap/>
            <w:vAlign w:val="bottom"/>
            <w:hideMark/>
          </w:tcPr>
          <w:p w14:paraId="10EE0CCA" w14:textId="77777777" w:rsidR="00B14489" w:rsidRPr="00B14489" w:rsidRDefault="00B14489" w:rsidP="00B14489">
            <w:pPr>
              <w:spacing w:after="0"/>
              <w:jc w:val="right"/>
              <w:rPr>
                <w:rFonts w:ascii="Times New Roman" w:hAnsi="Times New Roman"/>
              </w:rPr>
            </w:pPr>
          </w:p>
        </w:tc>
        <w:tc>
          <w:tcPr>
            <w:tcW w:w="837" w:type="dxa"/>
            <w:tcBorders>
              <w:top w:val="nil"/>
              <w:left w:val="nil"/>
              <w:bottom w:val="nil"/>
              <w:right w:val="nil"/>
            </w:tcBorders>
            <w:shd w:val="clear" w:color="auto" w:fill="auto"/>
            <w:noWrap/>
            <w:vAlign w:val="bottom"/>
            <w:hideMark/>
          </w:tcPr>
          <w:p w14:paraId="176D5FF3" w14:textId="77777777" w:rsidR="00B14489" w:rsidRPr="00B14489" w:rsidRDefault="00B14489" w:rsidP="00B14489">
            <w:pPr>
              <w:spacing w:after="0"/>
              <w:jc w:val="right"/>
              <w:rPr>
                <w:rFonts w:ascii="Times New Roman" w:hAnsi="Times New Roman"/>
              </w:rPr>
            </w:pPr>
          </w:p>
        </w:tc>
      </w:tr>
      <w:tr w:rsidR="00B14489" w:rsidRPr="00B14489" w14:paraId="23979CDD" w14:textId="77777777" w:rsidTr="003A25DD">
        <w:trPr>
          <w:trHeight w:val="227"/>
        </w:trPr>
        <w:tc>
          <w:tcPr>
            <w:tcW w:w="3162" w:type="dxa"/>
            <w:tcBorders>
              <w:top w:val="nil"/>
              <w:left w:val="nil"/>
              <w:bottom w:val="nil"/>
              <w:right w:val="nil"/>
            </w:tcBorders>
            <w:shd w:val="clear" w:color="auto" w:fill="auto"/>
            <w:noWrap/>
            <w:vAlign w:val="bottom"/>
            <w:hideMark/>
          </w:tcPr>
          <w:p w14:paraId="4F2BD16D" w14:textId="77777777" w:rsidR="00B14489" w:rsidRPr="00B14489" w:rsidRDefault="00B14489" w:rsidP="00B14489">
            <w:pPr>
              <w:spacing w:after="0"/>
              <w:ind w:firstLineChars="200" w:firstLine="320"/>
              <w:rPr>
                <w:rFonts w:ascii="Arial" w:hAnsi="Arial" w:cs="Arial"/>
                <w:color w:val="000000"/>
                <w:sz w:val="16"/>
                <w:szCs w:val="16"/>
              </w:rPr>
            </w:pPr>
            <w:r w:rsidRPr="00B14489">
              <w:rPr>
                <w:rFonts w:ascii="Arial" w:hAnsi="Arial" w:cs="Arial"/>
                <w:color w:val="000000"/>
                <w:sz w:val="16"/>
                <w:szCs w:val="16"/>
              </w:rPr>
              <w:t>Goods and services</w:t>
            </w:r>
          </w:p>
        </w:tc>
        <w:tc>
          <w:tcPr>
            <w:tcW w:w="860" w:type="dxa"/>
            <w:tcBorders>
              <w:top w:val="nil"/>
              <w:left w:val="nil"/>
              <w:bottom w:val="nil"/>
              <w:right w:val="nil"/>
            </w:tcBorders>
            <w:shd w:val="clear" w:color="auto" w:fill="auto"/>
            <w:noWrap/>
            <w:tcMar>
              <w:left w:w="0" w:type="dxa"/>
            </w:tcMar>
            <w:vAlign w:val="bottom"/>
            <w:hideMark/>
          </w:tcPr>
          <w:p w14:paraId="5F0E21E8" w14:textId="77777777" w:rsidR="00B14489" w:rsidRPr="00B14489" w:rsidRDefault="00B14489" w:rsidP="00B14489">
            <w:pPr>
              <w:spacing w:after="0"/>
              <w:jc w:val="right"/>
              <w:rPr>
                <w:rFonts w:ascii="Arial" w:hAnsi="Arial" w:cs="Arial"/>
                <w:sz w:val="16"/>
                <w:szCs w:val="16"/>
              </w:rPr>
            </w:pPr>
            <w:r w:rsidRPr="00B14489">
              <w:rPr>
                <w:rFonts w:ascii="Arial" w:hAnsi="Arial" w:cs="Arial"/>
                <w:sz w:val="16"/>
                <w:szCs w:val="16"/>
              </w:rPr>
              <w:t>226,648</w:t>
            </w:r>
          </w:p>
        </w:tc>
        <w:tc>
          <w:tcPr>
            <w:tcW w:w="837" w:type="dxa"/>
            <w:tcBorders>
              <w:top w:val="nil"/>
              <w:left w:val="nil"/>
              <w:bottom w:val="nil"/>
              <w:right w:val="nil"/>
            </w:tcBorders>
            <w:shd w:val="clear" w:color="000000" w:fill="D9D9D9"/>
            <w:noWrap/>
            <w:tcMar>
              <w:left w:w="0" w:type="dxa"/>
            </w:tcMar>
            <w:vAlign w:val="bottom"/>
            <w:hideMark/>
          </w:tcPr>
          <w:p w14:paraId="3C379CEB" w14:textId="77777777" w:rsidR="00B14489" w:rsidRPr="00B14489" w:rsidRDefault="00B14489" w:rsidP="00B14489">
            <w:pPr>
              <w:spacing w:after="0"/>
              <w:jc w:val="right"/>
              <w:rPr>
                <w:rFonts w:ascii="Arial" w:hAnsi="Arial" w:cs="Arial"/>
                <w:sz w:val="16"/>
                <w:szCs w:val="16"/>
              </w:rPr>
            </w:pPr>
            <w:r w:rsidRPr="00B14489">
              <w:rPr>
                <w:rFonts w:ascii="Arial" w:hAnsi="Arial" w:cs="Arial"/>
                <w:sz w:val="16"/>
                <w:szCs w:val="16"/>
              </w:rPr>
              <w:t>247,566</w:t>
            </w:r>
          </w:p>
        </w:tc>
        <w:tc>
          <w:tcPr>
            <w:tcW w:w="837" w:type="dxa"/>
            <w:tcBorders>
              <w:top w:val="nil"/>
              <w:left w:val="nil"/>
              <w:bottom w:val="nil"/>
              <w:right w:val="nil"/>
            </w:tcBorders>
            <w:shd w:val="clear" w:color="auto" w:fill="auto"/>
            <w:noWrap/>
            <w:tcMar>
              <w:left w:w="0" w:type="dxa"/>
            </w:tcMar>
            <w:vAlign w:val="bottom"/>
            <w:hideMark/>
          </w:tcPr>
          <w:p w14:paraId="3C8BC2D5" w14:textId="77777777" w:rsidR="00B14489" w:rsidRPr="00B14489" w:rsidRDefault="00B14489" w:rsidP="00B14489">
            <w:pPr>
              <w:spacing w:after="0"/>
              <w:jc w:val="right"/>
              <w:rPr>
                <w:rFonts w:ascii="Arial" w:hAnsi="Arial" w:cs="Arial"/>
                <w:sz w:val="16"/>
                <w:szCs w:val="16"/>
              </w:rPr>
            </w:pPr>
            <w:r w:rsidRPr="00B14489">
              <w:rPr>
                <w:rFonts w:ascii="Arial" w:hAnsi="Arial" w:cs="Arial"/>
                <w:sz w:val="16"/>
                <w:szCs w:val="16"/>
              </w:rPr>
              <w:t>253,776</w:t>
            </w:r>
          </w:p>
        </w:tc>
        <w:tc>
          <w:tcPr>
            <w:tcW w:w="837" w:type="dxa"/>
            <w:tcBorders>
              <w:top w:val="nil"/>
              <w:left w:val="nil"/>
              <w:bottom w:val="nil"/>
              <w:right w:val="nil"/>
            </w:tcBorders>
            <w:shd w:val="clear" w:color="auto" w:fill="auto"/>
            <w:noWrap/>
            <w:tcMar>
              <w:left w:w="0" w:type="dxa"/>
            </w:tcMar>
            <w:vAlign w:val="bottom"/>
            <w:hideMark/>
          </w:tcPr>
          <w:p w14:paraId="58BE2897" w14:textId="77777777" w:rsidR="00B14489" w:rsidRPr="00B14489" w:rsidRDefault="00B14489" w:rsidP="00B14489">
            <w:pPr>
              <w:spacing w:after="0"/>
              <w:jc w:val="right"/>
              <w:rPr>
                <w:rFonts w:ascii="Arial" w:hAnsi="Arial" w:cs="Arial"/>
                <w:sz w:val="16"/>
                <w:szCs w:val="16"/>
              </w:rPr>
            </w:pPr>
            <w:r w:rsidRPr="00B14489">
              <w:rPr>
                <w:rFonts w:ascii="Arial" w:hAnsi="Arial" w:cs="Arial"/>
                <w:sz w:val="16"/>
                <w:szCs w:val="16"/>
              </w:rPr>
              <w:t>251,324</w:t>
            </w:r>
          </w:p>
        </w:tc>
        <w:tc>
          <w:tcPr>
            <w:tcW w:w="837" w:type="dxa"/>
            <w:tcBorders>
              <w:top w:val="nil"/>
              <w:left w:val="nil"/>
              <w:bottom w:val="nil"/>
              <w:right w:val="nil"/>
            </w:tcBorders>
            <w:shd w:val="clear" w:color="auto" w:fill="auto"/>
            <w:noWrap/>
            <w:tcMar>
              <w:left w:w="0" w:type="dxa"/>
            </w:tcMar>
            <w:vAlign w:val="bottom"/>
            <w:hideMark/>
          </w:tcPr>
          <w:p w14:paraId="12280013" w14:textId="77777777" w:rsidR="00B14489" w:rsidRPr="00B14489" w:rsidRDefault="00B14489" w:rsidP="00B14489">
            <w:pPr>
              <w:spacing w:after="0"/>
              <w:jc w:val="right"/>
              <w:rPr>
                <w:rFonts w:ascii="Arial" w:hAnsi="Arial" w:cs="Arial"/>
                <w:sz w:val="16"/>
                <w:szCs w:val="16"/>
              </w:rPr>
            </w:pPr>
            <w:r w:rsidRPr="00B14489">
              <w:rPr>
                <w:rFonts w:ascii="Arial" w:hAnsi="Arial" w:cs="Arial"/>
                <w:sz w:val="16"/>
                <w:szCs w:val="16"/>
              </w:rPr>
              <w:t>255,226</w:t>
            </w:r>
          </w:p>
        </w:tc>
      </w:tr>
      <w:tr w:rsidR="00B14489" w:rsidRPr="00B14489" w14:paraId="44A93B72" w14:textId="77777777" w:rsidTr="003A25DD">
        <w:trPr>
          <w:trHeight w:val="227"/>
        </w:trPr>
        <w:tc>
          <w:tcPr>
            <w:tcW w:w="3162" w:type="dxa"/>
            <w:tcBorders>
              <w:top w:val="nil"/>
              <w:left w:val="nil"/>
              <w:bottom w:val="nil"/>
              <w:right w:val="nil"/>
            </w:tcBorders>
            <w:shd w:val="clear" w:color="auto" w:fill="auto"/>
            <w:noWrap/>
            <w:vAlign w:val="bottom"/>
            <w:hideMark/>
          </w:tcPr>
          <w:p w14:paraId="0A699A76" w14:textId="77777777" w:rsidR="00B14489" w:rsidRPr="00B14489" w:rsidRDefault="00B14489" w:rsidP="00B14489">
            <w:pPr>
              <w:spacing w:after="0"/>
              <w:ind w:firstLineChars="200" w:firstLine="320"/>
              <w:rPr>
                <w:rFonts w:ascii="Arial" w:hAnsi="Arial" w:cs="Arial"/>
                <w:color w:val="000000"/>
                <w:sz w:val="16"/>
                <w:szCs w:val="16"/>
              </w:rPr>
            </w:pPr>
            <w:r w:rsidRPr="00B14489">
              <w:rPr>
                <w:rFonts w:ascii="Arial" w:hAnsi="Arial" w:cs="Arial"/>
                <w:color w:val="000000"/>
                <w:sz w:val="16"/>
                <w:szCs w:val="16"/>
              </w:rPr>
              <w:t>Appropriations</w:t>
            </w:r>
          </w:p>
        </w:tc>
        <w:tc>
          <w:tcPr>
            <w:tcW w:w="860" w:type="dxa"/>
            <w:tcBorders>
              <w:top w:val="nil"/>
              <w:left w:val="nil"/>
              <w:bottom w:val="nil"/>
              <w:right w:val="nil"/>
            </w:tcBorders>
            <w:shd w:val="clear" w:color="auto" w:fill="auto"/>
            <w:noWrap/>
            <w:tcMar>
              <w:left w:w="0" w:type="dxa"/>
            </w:tcMar>
            <w:vAlign w:val="bottom"/>
            <w:hideMark/>
          </w:tcPr>
          <w:p w14:paraId="105761FC" w14:textId="77777777" w:rsidR="00B14489" w:rsidRPr="00B14489" w:rsidRDefault="00B14489" w:rsidP="00B14489">
            <w:pPr>
              <w:spacing w:after="0"/>
              <w:jc w:val="right"/>
              <w:rPr>
                <w:rFonts w:ascii="Arial" w:hAnsi="Arial" w:cs="Arial"/>
                <w:sz w:val="16"/>
                <w:szCs w:val="16"/>
              </w:rPr>
            </w:pPr>
            <w:r w:rsidRPr="00B14489">
              <w:rPr>
                <w:rFonts w:ascii="Arial" w:hAnsi="Arial" w:cs="Arial"/>
                <w:sz w:val="16"/>
                <w:szCs w:val="16"/>
              </w:rPr>
              <w:t>1,181,766</w:t>
            </w:r>
          </w:p>
        </w:tc>
        <w:tc>
          <w:tcPr>
            <w:tcW w:w="837" w:type="dxa"/>
            <w:tcBorders>
              <w:top w:val="nil"/>
              <w:left w:val="nil"/>
              <w:bottom w:val="nil"/>
              <w:right w:val="nil"/>
            </w:tcBorders>
            <w:shd w:val="clear" w:color="000000" w:fill="D9D9D9"/>
            <w:noWrap/>
            <w:tcMar>
              <w:left w:w="0" w:type="dxa"/>
            </w:tcMar>
            <w:vAlign w:val="bottom"/>
            <w:hideMark/>
          </w:tcPr>
          <w:p w14:paraId="0356AE1B" w14:textId="77777777" w:rsidR="00B14489" w:rsidRPr="00B14489" w:rsidRDefault="00B14489" w:rsidP="00B14489">
            <w:pPr>
              <w:spacing w:after="0"/>
              <w:jc w:val="right"/>
              <w:rPr>
                <w:rFonts w:ascii="Arial" w:hAnsi="Arial" w:cs="Arial"/>
                <w:sz w:val="16"/>
                <w:szCs w:val="16"/>
              </w:rPr>
            </w:pPr>
            <w:r w:rsidRPr="00B14489">
              <w:rPr>
                <w:rFonts w:ascii="Arial" w:hAnsi="Arial" w:cs="Arial"/>
                <w:sz w:val="16"/>
                <w:szCs w:val="16"/>
              </w:rPr>
              <w:t>1,342,806</w:t>
            </w:r>
          </w:p>
        </w:tc>
        <w:tc>
          <w:tcPr>
            <w:tcW w:w="837" w:type="dxa"/>
            <w:tcBorders>
              <w:top w:val="nil"/>
              <w:left w:val="nil"/>
              <w:bottom w:val="nil"/>
              <w:right w:val="nil"/>
            </w:tcBorders>
            <w:shd w:val="clear" w:color="auto" w:fill="auto"/>
            <w:noWrap/>
            <w:tcMar>
              <w:left w:w="0" w:type="dxa"/>
            </w:tcMar>
            <w:vAlign w:val="bottom"/>
            <w:hideMark/>
          </w:tcPr>
          <w:p w14:paraId="2F620612" w14:textId="77777777" w:rsidR="00B14489" w:rsidRPr="00B14489" w:rsidRDefault="00B14489" w:rsidP="00B14489">
            <w:pPr>
              <w:spacing w:after="0"/>
              <w:jc w:val="right"/>
              <w:rPr>
                <w:rFonts w:ascii="Arial" w:hAnsi="Arial" w:cs="Arial"/>
                <w:sz w:val="16"/>
                <w:szCs w:val="16"/>
              </w:rPr>
            </w:pPr>
            <w:r w:rsidRPr="00B14489">
              <w:rPr>
                <w:rFonts w:ascii="Arial" w:hAnsi="Arial" w:cs="Arial"/>
                <w:sz w:val="16"/>
                <w:szCs w:val="16"/>
              </w:rPr>
              <w:t>1,072,474</w:t>
            </w:r>
          </w:p>
        </w:tc>
        <w:tc>
          <w:tcPr>
            <w:tcW w:w="837" w:type="dxa"/>
            <w:tcBorders>
              <w:top w:val="nil"/>
              <w:left w:val="nil"/>
              <w:bottom w:val="nil"/>
              <w:right w:val="nil"/>
            </w:tcBorders>
            <w:shd w:val="clear" w:color="auto" w:fill="auto"/>
            <w:noWrap/>
            <w:tcMar>
              <w:left w:w="0" w:type="dxa"/>
            </w:tcMar>
            <w:vAlign w:val="bottom"/>
            <w:hideMark/>
          </w:tcPr>
          <w:p w14:paraId="5E8FA639" w14:textId="77777777" w:rsidR="00B14489" w:rsidRPr="00B14489" w:rsidRDefault="00B14489" w:rsidP="00B14489">
            <w:pPr>
              <w:spacing w:after="0"/>
              <w:jc w:val="right"/>
              <w:rPr>
                <w:rFonts w:ascii="Arial" w:hAnsi="Arial" w:cs="Arial"/>
                <w:sz w:val="16"/>
                <w:szCs w:val="16"/>
              </w:rPr>
            </w:pPr>
            <w:r w:rsidRPr="00B14489">
              <w:rPr>
                <w:rFonts w:ascii="Arial" w:hAnsi="Arial" w:cs="Arial"/>
                <w:sz w:val="16"/>
                <w:szCs w:val="16"/>
              </w:rPr>
              <w:t>800,245</w:t>
            </w:r>
          </w:p>
        </w:tc>
        <w:tc>
          <w:tcPr>
            <w:tcW w:w="837" w:type="dxa"/>
            <w:tcBorders>
              <w:top w:val="nil"/>
              <w:left w:val="nil"/>
              <w:bottom w:val="nil"/>
              <w:right w:val="nil"/>
            </w:tcBorders>
            <w:shd w:val="clear" w:color="auto" w:fill="auto"/>
            <w:noWrap/>
            <w:tcMar>
              <w:left w:w="0" w:type="dxa"/>
            </w:tcMar>
            <w:vAlign w:val="bottom"/>
            <w:hideMark/>
          </w:tcPr>
          <w:p w14:paraId="47E8AFB3" w14:textId="77777777" w:rsidR="00B14489" w:rsidRPr="00B14489" w:rsidRDefault="00B14489" w:rsidP="00B14489">
            <w:pPr>
              <w:spacing w:after="0"/>
              <w:jc w:val="right"/>
              <w:rPr>
                <w:rFonts w:ascii="Arial" w:hAnsi="Arial" w:cs="Arial"/>
                <w:sz w:val="16"/>
                <w:szCs w:val="16"/>
              </w:rPr>
            </w:pPr>
            <w:r w:rsidRPr="00B14489">
              <w:rPr>
                <w:rFonts w:ascii="Arial" w:hAnsi="Arial" w:cs="Arial"/>
                <w:sz w:val="16"/>
                <w:szCs w:val="16"/>
              </w:rPr>
              <w:t>790,391</w:t>
            </w:r>
          </w:p>
        </w:tc>
      </w:tr>
      <w:tr w:rsidR="00B14489" w:rsidRPr="00B14489" w14:paraId="66EDF206" w14:textId="77777777" w:rsidTr="003A25DD">
        <w:trPr>
          <w:trHeight w:val="227"/>
        </w:trPr>
        <w:tc>
          <w:tcPr>
            <w:tcW w:w="3162" w:type="dxa"/>
            <w:tcBorders>
              <w:top w:val="nil"/>
              <w:left w:val="nil"/>
              <w:bottom w:val="nil"/>
              <w:right w:val="nil"/>
            </w:tcBorders>
            <w:shd w:val="clear" w:color="auto" w:fill="auto"/>
            <w:noWrap/>
            <w:vAlign w:val="bottom"/>
            <w:hideMark/>
          </w:tcPr>
          <w:p w14:paraId="2B5A60F4" w14:textId="77777777" w:rsidR="00B14489" w:rsidRPr="00B14489" w:rsidRDefault="00B14489" w:rsidP="00B14489">
            <w:pPr>
              <w:spacing w:after="0"/>
              <w:ind w:firstLineChars="200" w:firstLine="320"/>
              <w:rPr>
                <w:rFonts w:ascii="Arial" w:hAnsi="Arial" w:cs="Arial"/>
                <w:color w:val="000000"/>
                <w:sz w:val="16"/>
                <w:szCs w:val="16"/>
              </w:rPr>
            </w:pPr>
            <w:r w:rsidRPr="00B14489">
              <w:rPr>
                <w:rFonts w:ascii="Arial" w:hAnsi="Arial" w:cs="Arial"/>
                <w:color w:val="000000"/>
                <w:sz w:val="16"/>
                <w:szCs w:val="16"/>
              </w:rPr>
              <w:t>Interest</w:t>
            </w:r>
          </w:p>
        </w:tc>
        <w:tc>
          <w:tcPr>
            <w:tcW w:w="860" w:type="dxa"/>
            <w:tcBorders>
              <w:top w:val="nil"/>
              <w:left w:val="nil"/>
              <w:bottom w:val="nil"/>
              <w:right w:val="nil"/>
            </w:tcBorders>
            <w:shd w:val="clear" w:color="auto" w:fill="auto"/>
            <w:noWrap/>
            <w:tcMar>
              <w:left w:w="0" w:type="dxa"/>
            </w:tcMar>
            <w:vAlign w:val="bottom"/>
            <w:hideMark/>
          </w:tcPr>
          <w:p w14:paraId="454630A1" w14:textId="77777777" w:rsidR="00B14489" w:rsidRPr="00B14489" w:rsidRDefault="00B14489" w:rsidP="00B14489">
            <w:pPr>
              <w:spacing w:after="0"/>
              <w:jc w:val="right"/>
              <w:rPr>
                <w:rFonts w:ascii="Arial" w:hAnsi="Arial" w:cs="Arial"/>
                <w:sz w:val="16"/>
                <w:szCs w:val="16"/>
              </w:rPr>
            </w:pPr>
            <w:r w:rsidRPr="00B14489">
              <w:rPr>
                <w:rFonts w:ascii="Arial" w:hAnsi="Arial" w:cs="Arial"/>
                <w:sz w:val="16"/>
                <w:szCs w:val="16"/>
              </w:rPr>
              <w:t>-</w:t>
            </w:r>
          </w:p>
        </w:tc>
        <w:tc>
          <w:tcPr>
            <w:tcW w:w="837" w:type="dxa"/>
            <w:tcBorders>
              <w:top w:val="nil"/>
              <w:left w:val="nil"/>
              <w:bottom w:val="nil"/>
              <w:right w:val="nil"/>
            </w:tcBorders>
            <w:shd w:val="clear" w:color="000000" w:fill="D9D9D9"/>
            <w:noWrap/>
            <w:tcMar>
              <w:left w:w="0" w:type="dxa"/>
            </w:tcMar>
            <w:vAlign w:val="bottom"/>
            <w:hideMark/>
          </w:tcPr>
          <w:p w14:paraId="30C46EF9" w14:textId="77777777" w:rsidR="00B14489" w:rsidRPr="00B14489" w:rsidRDefault="00B14489" w:rsidP="00B14489">
            <w:pPr>
              <w:spacing w:after="0"/>
              <w:jc w:val="right"/>
              <w:rPr>
                <w:rFonts w:ascii="Arial" w:hAnsi="Arial" w:cs="Arial"/>
                <w:sz w:val="16"/>
                <w:szCs w:val="16"/>
              </w:rPr>
            </w:pPr>
            <w:r w:rsidRPr="00B14489">
              <w:rPr>
                <w:rFonts w:ascii="Arial" w:hAnsi="Arial" w:cs="Arial"/>
                <w:sz w:val="16"/>
                <w:szCs w:val="16"/>
              </w:rPr>
              <w:t>-</w:t>
            </w:r>
          </w:p>
        </w:tc>
        <w:tc>
          <w:tcPr>
            <w:tcW w:w="837" w:type="dxa"/>
            <w:tcBorders>
              <w:top w:val="nil"/>
              <w:left w:val="nil"/>
              <w:bottom w:val="nil"/>
              <w:right w:val="nil"/>
            </w:tcBorders>
            <w:shd w:val="clear" w:color="auto" w:fill="auto"/>
            <w:noWrap/>
            <w:tcMar>
              <w:left w:w="0" w:type="dxa"/>
            </w:tcMar>
            <w:vAlign w:val="bottom"/>
            <w:hideMark/>
          </w:tcPr>
          <w:p w14:paraId="7AE2222A" w14:textId="77777777" w:rsidR="00B14489" w:rsidRPr="00B14489" w:rsidRDefault="00B14489" w:rsidP="00B14489">
            <w:pPr>
              <w:spacing w:after="0"/>
              <w:jc w:val="right"/>
              <w:rPr>
                <w:rFonts w:ascii="Arial" w:hAnsi="Arial" w:cs="Arial"/>
                <w:sz w:val="16"/>
                <w:szCs w:val="16"/>
              </w:rPr>
            </w:pPr>
            <w:r w:rsidRPr="00B14489">
              <w:rPr>
                <w:rFonts w:ascii="Arial" w:hAnsi="Arial" w:cs="Arial"/>
                <w:sz w:val="16"/>
                <w:szCs w:val="16"/>
              </w:rPr>
              <w:t>332</w:t>
            </w:r>
          </w:p>
        </w:tc>
        <w:tc>
          <w:tcPr>
            <w:tcW w:w="837" w:type="dxa"/>
            <w:tcBorders>
              <w:top w:val="nil"/>
              <w:left w:val="nil"/>
              <w:bottom w:val="nil"/>
              <w:right w:val="nil"/>
            </w:tcBorders>
            <w:shd w:val="clear" w:color="auto" w:fill="auto"/>
            <w:noWrap/>
            <w:tcMar>
              <w:left w:w="0" w:type="dxa"/>
            </w:tcMar>
            <w:vAlign w:val="bottom"/>
            <w:hideMark/>
          </w:tcPr>
          <w:p w14:paraId="5045B20C" w14:textId="77777777" w:rsidR="00B14489" w:rsidRPr="00B14489" w:rsidRDefault="00B14489" w:rsidP="00B14489">
            <w:pPr>
              <w:spacing w:after="0"/>
              <w:jc w:val="right"/>
              <w:rPr>
                <w:rFonts w:ascii="Arial" w:hAnsi="Arial" w:cs="Arial"/>
                <w:sz w:val="16"/>
                <w:szCs w:val="16"/>
              </w:rPr>
            </w:pPr>
            <w:r w:rsidRPr="00B14489">
              <w:rPr>
                <w:rFonts w:ascii="Arial" w:hAnsi="Arial" w:cs="Arial"/>
                <w:sz w:val="16"/>
                <w:szCs w:val="16"/>
              </w:rPr>
              <w:t>332</w:t>
            </w:r>
          </w:p>
        </w:tc>
        <w:tc>
          <w:tcPr>
            <w:tcW w:w="837" w:type="dxa"/>
            <w:tcBorders>
              <w:top w:val="nil"/>
              <w:left w:val="nil"/>
              <w:bottom w:val="nil"/>
              <w:right w:val="nil"/>
            </w:tcBorders>
            <w:shd w:val="clear" w:color="auto" w:fill="auto"/>
            <w:noWrap/>
            <w:tcMar>
              <w:left w:w="0" w:type="dxa"/>
            </w:tcMar>
            <w:vAlign w:val="bottom"/>
            <w:hideMark/>
          </w:tcPr>
          <w:p w14:paraId="1CCC5BE4" w14:textId="77777777" w:rsidR="00B14489" w:rsidRPr="00B14489" w:rsidRDefault="00B14489" w:rsidP="00B14489">
            <w:pPr>
              <w:spacing w:after="0"/>
              <w:jc w:val="right"/>
              <w:rPr>
                <w:rFonts w:ascii="Arial" w:hAnsi="Arial" w:cs="Arial"/>
                <w:sz w:val="16"/>
                <w:szCs w:val="16"/>
              </w:rPr>
            </w:pPr>
            <w:r w:rsidRPr="00B14489">
              <w:rPr>
                <w:rFonts w:ascii="Arial" w:hAnsi="Arial" w:cs="Arial"/>
                <w:sz w:val="16"/>
                <w:szCs w:val="16"/>
              </w:rPr>
              <w:t>332</w:t>
            </w:r>
          </w:p>
        </w:tc>
      </w:tr>
      <w:tr w:rsidR="00B14489" w:rsidRPr="00B14489" w14:paraId="558B44F5" w14:textId="77777777" w:rsidTr="003A25DD">
        <w:trPr>
          <w:trHeight w:val="227"/>
        </w:trPr>
        <w:tc>
          <w:tcPr>
            <w:tcW w:w="3162" w:type="dxa"/>
            <w:tcBorders>
              <w:top w:val="nil"/>
              <w:left w:val="nil"/>
              <w:bottom w:val="nil"/>
              <w:right w:val="nil"/>
            </w:tcBorders>
            <w:shd w:val="clear" w:color="auto" w:fill="auto"/>
            <w:noWrap/>
            <w:vAlign w:val="bottom"/>
            <w:hideMark/>
          </w:tcPr>
          <w:p w14:paraId="516AB2DC" w14:textId="77777777" w:rsidR="00B14489" w:rsidRPr="00B14489" w:rsidRDefault="00B14489" w:rsidP="00B14489">
            <w:pPr>
              <w:spacing w:after="0"/>
              <w:ind w:firstLineChars="200" w:firstLine="320"/>
              <w:rPr>
                <w:rFonts w:ascii="Arial" w:hAnsi="Arial" w:cs="Arial"/>
                <w:color w:val="000000"/>
                <w:sz w:val="16"/>
                <w:szCs w:val="16"/>
              </w:rPr>
            </w:pPr>
            <w:r w:rsidRPr="00B14489">
              <w:rPr>
                <w:rFonts w:ascii="Arial" w:hAnsi="Arial" w:cs="Arial"/>
                <w:color w:val="000000"/>
                <w:sz w:val="16"/>
                <w:szCs w:val="16"/>
              </w:rPr>
              <w:t>Net GST received</w:t>
            </w:r>
          </w:p>
        </w:tc>
        <w:tc>
          <w:tcPr>
            <w:tcW w:w="860" w:type="dxa"/>
            <w:tcBorders>
              <w:top w:val="nil"/>
              <w:left w:val="nil"/>
              <w:bottom w:val="nil"/>
              <w:right w:val="nil"/>
            </w:tcBorders>
            <w:shd w:val="clear" w:color="auto" w:fill="auto"/>
            <w:noWrap/>
            <w:tcMar>
              <w:left w:w="0" w:type="dxa"/>
            </w:tcMar>
            <w:vAlign w:val="bottom"/>
            <w:hideMark/>
          </w:tcPr>
          <w:p w14:paraId="055C843B" w14:textId="77777777" w:rsidR="00B14489" w:rsidRPr="00B14489" w:rsidRDefault="00B14489" w:rsidP="00B14489">
            <w:pPr>
              <w:spacing w:after="0"/>
              <w:jc w:val="right"/>
              <w:rPr>
                <w:rFonts w:ascii="Arial" w:hAnsi="Arial" w:cs="Arial"/>
                <w:sz w:val="16"/>
                <w:szCs w:val="16"/>
              </w:rPr>
            </w:pPr>
            <w:r w:rsidRPr="00B14489">
              <w:rPr>
                <w:rFonts w:ascii="Arial" w:hAnsi="Arial" w:cs="Arial"/>
                <w:sz w:val="16"/>
                <w:szCs w:val="16"/>
              </w:rPr>
              <w:t>49,123</w:t>
            </w:r>
          </w:p>
        </w:tc>
        <w:tc>
          <w:tcPr>
            <w:tcW w:w="837" w:type="dxa"/>
            <w:tcBorders>
              <w:top w:val="nil"/>
              <w:left w:val="nil"/>
              <w:bottom w:val="nil"/>
              <w:right w:val="nil"/>
            </w:tcBorders>
            <w:shd w:val="clear" w:color="000000" w:fill="D9D9D9"/>
            <w:noWrap/>
            <w:tcMar>
              <w:left w:w="0" w:type="dxa"/>
            </w:tcMar>
            <w:vAlign w:val="bottom"/>
            <w:hideMark/>
          </w:tcPr>
          <w:p w14:paraId="49498AE6" w14:textId="77777777" w:rsidR="00B14489" w:rsidRPr="00B14489" w:rsidRDefault="00B14489" w:rsidP="00B14489">
            <w:pPr>
              <w:spacing w:after="0"/>
              <w:jc w:val="right"/>
              <w:rPr>
                <w:rFonts w:ascii="Arial" w:hAnsi="Arial" w:cs="Arial"/>
                <w:sz w:val="16"/>
                <w:szCs w:val="16"/>
              </w:rPr>
            </w:pPr>
            <w:r w:rsidRPr="00B14489">
              <w:rPr>
                <w:rFonts w:ascii="Arial" w:hAnsi="Arial" w:cs="Arial"/>
                <w:sz w:val="16"/>
                <w:szCs w:val="16"/>
              </w:rPr>
              <w:t>47,008</w:t>
            </w:r>
          </w:p>
        </w:tc>
        <w:tc>
          <w:tcPr>
            <w:tcW w:w="837" w:type="dxa"/>
            <w:tcBorders>
              <w:top w:val="nil"/>
              <w:left w:val="nil"/>
              <w:bottom w:val="nil"/>
              <w:right w:val="nil"/>
            </w:tcBorders>
            <w:shd w:val="clear" w:color="auto" w:fill="auto"/>
            <w:noWrap/>
            <w:tcMar>
              <w:left w:w="0" w:type="dxa"/>
            </w:tcMar>
            <w:vAlign w:val="bottom"/>
            <w:hideMark/>
          </w:tcPr>
          <w:p w14:paraId="25626DA0" w14:textId="77777777" w:rsidR="00B14489" w:rsidRPr="00B14489" w:rsidRDefault="00B14489" w:rsidP="00B14489">
            <w:pPr>
              <w:spacing w:after="0"/>
              <w:jc w:val="right"/>
              <w:rPr>
                <w:rFonts w:ascii="Arial" w:hAnsi="Arial" w:cs="Arial"/>
                <w:sz w:val="16"/>
                <w:szCs w:val="16"/>
              </w:rPr>
            </w:pPr>
            <w:r w:rsidRPr="00B14489">
              <w:rPr>
                <w:rFonts w:ascii="Arial" w:hAnsi="Arial" w:cs="Arial"/>
                <w:sz w:val="16"/>
                <w:szCs w:val="16"/>
              </w:rPr>
              <w:t>35,769</w:t>
            </w:r>
          </w:p>
        </w:tc>
        <w:tc>
          <w:tcPr>
            <w:tcW w:w="837" w:type="dxa"/>
            <w:tcBorders>
              <w:top w:val="nil"/>
              <w:left w:val="nil"/>
              <w:bottom w:val="nil"/>
              <w:right w:val="nil"/>
            </w:tcBorders>
            <w:shd w:val="clear" w:color="auto" w:fill="auto"/>
            <w:noWrap/>
            <w:tcMar>
              <w:left w:w="0" w:type="dxa"/>
            </w:tcMar>
            <w:vAlign w:val="bottom"/>
            <w:hideMark/>
          </w:tcPr>
          <w:p w14:paraId="4C146552" w14:textId="77777777" w:rsidR="00B14489" w:rsidRPr="00B14489" w:rsidRDefault="00B14489" w:rsidP="00B14489">
            <w:pPr>
              <w:spacing w:after="0"/>
              <w:jc w:val="right"/>
              <w:rPr>
                <w:rFonts w:ascii="Arial" w:hAnsi="Arial" w:cs="Arial"/>
                <w:sz w:val="16"/>
                <w:szCs w:val="16"/>
              </w:rPr>
            </w:pPr>
            <w:r w:rsidRPr="00B14489">
              <w:rPr>
                <w:rFonts w:ascii="Arial" w:hAnsi="Arial" w:cs="Arial"/>
                <w:sz w:val="16"/>
                <w:szCs w:val="16"/>
              </w:rPr>
              <w:t>28,267</w:t>
            </w:r>
          </w:p>
        </w:tc>
        <w:tc>
          <w:tcPr>
            <w:tcW w:w="837" w:type="dxa"/>
            <w:tcBorders>
              <w:top w:val="nil"/>
              <w:left w:val="nil"/>
              <w:bottom w:val="nil"/>
              <w:right w:val="nil"/>
            </w:tcBorders>
            <w:shd w:val="clear" w:color="auto" w:fill="auto"/>
            <w:noWrap/>
            <w:tcMar>
              <w:left w:w="0" w:type="dxa"/>
            </w:tcMar>
            <w:vAlign w:val="bottom"/>
            <w:hideMark/>
          </w:tcPr>
          <w:p w14:paraId="457FDE98" w14:textId="77777777" w:rsidR="00B14489" w:rsidRPr="00B14489" w:rsidRDefault="00B14489" w:rsidP="00B14489">
            <w:pPr>
              <w:spacing w:after="0"/>
              <w:jc w:val="right"/>
              <w:rPr>
                <w:rFonts w:ascii="Arial" w:hAnsi="Arial" w:cs="Arial"/>
                <w:sz w:val="16"/>
                <w:szCs w:val="16"/>
              </w:rPr>
            </w:pPr>
            <w:r w:rsidRPr="00B14489">
              <w:rPr>
                <w:rFonts w:ascii="Arial" w:hAnsi="Arial" w:cs="Arial"/>
                <w:sz w:val="16"/>
                <w:szCs w:val="16"/>
              </w:rPr>
              <w:t>30,861</w:t>
            </w:r>
          </w:p>
        </w:tc>
      </w:tr>
      <w:tr w:rsidR="00B14489" w:rsidRPr="00B14489" w14:paraId="1213B8CB" w14:textId="77777777" w:rsidTr="003A25DD">
        <w:trPr>
          <w:trHeight w:val="227"/>
        </w:trPr>
        <w:tc>
          <w:tcPr>
            <w:tcW w:w="3162" w:type="dxa"/>
            <w:tcBorders>
              <w:top w:val="nil"/>
              <w:left w:val="nil"/>
              <w:bottom w:val="nil"/>
              <w:right w:val="nil"/>
            </w:tcBorders>
            <w:shd w:val="clear" w:color="auto" w:fill="auto"/>
            <w:noWrap/>
            <w:vAlign w:val="bottom"/>
            <w:hideMark/>
          </w:tcPr>
          <w:p w14:paraId="5AE15FBE" w14:textId="77777777" w:rsidR="00B14489" w:rsidRPr="00B14489" w:rsidRDefault="00B14489" w:rsidP="00B14489">
            <w:pPr>
              <w:spacing w:after="0"/>
              <w:ind w:firstLineChars="200" w:firstLine="320"/>
              <w:rPr>
                <w:rFonts w:ascii="Arial" w:hAnsi="Arial" w:cs="Arial"/>
                <w:color w:val="000000"/>
                <w:sz w:val="16"/>
                <w:szCs w:val="16"/>
              </w:rPr>
            </w:pPr>
            <w:r w:rsidRPr="00B14489">
              <w:rPr>
                <w:rFonts w:ascii="Arial" w:hAnsi="Arial" w:cs="Arial"/>
                <w:color w:val="000000"/>
                <w:sz w:val="16"/>
                <w:szCs w:val="16"/>
              </w:rPr>
              <w:t>Other cash received</w:t>
            </w:r>
          </w:p>
        </w:tc>
        <w:tc>
          <w:tcPr>
            <w:tcW w:w="860" w:type="dxa"/>
            <w:tcBorders>
              <w:top w:val="nil"/>
              <w:left w:val="nil"/>
              <w:bottom w:val="nil"/>
              <w:right w:val="nil"/>
            </w:tcBorders>
            <w:shd w:val="clear" w:color="auto" w:fill="auto"/>
            <w:noWrap/>
            <w:tcMar>
              <w:left w:w="0" w:type="dxa"/>
            </w:tcMar>
            <w:vAlign w:val="bottom"/>
            <w:hideMark/>
          </w:tcPr>
          <w:p w14:paraId="1322D5B7" w14:textId="77777777" w:rsidR="00B14489" w:rsidRPr="00B14489" w:rsidRDefault="00B14489" w:rsidP="00B14489">
            <w:pPr>
              <w:spacing w:after="0"/>
              <w:jc w:val="right"/>
              <w:rPr>
                <w:rFonts w:ascii="Arial" w:hAnsi="Arial" w:cs="Arial"/>
                <w:sz w:val="16"/>
                <w:szCs w:val="16"/>
              </w:rPr>
            </w:pPr>
            <w:r w:rsidRPr="00B14489">
              <w:rPr>
                <w:rFonts w:ascii="Arial" w:hAnsi="Arial" w:cs="Arial"/>
                <w:sz w:val="16"/>
                <w:szCs w:val="16"/>
              </w:rPr>
              <w:t>12,727</w:t>
            </w:r>
          </w:p>
        </w:tc>
        <w:tc>
          <w:tcPr>
            <w:tcW w:w="837" w:type="dxa"/>
            <w:tcBorders>
              <w:top w:val="nil"/>
              <w:left w:val="nil"/>
              <w:bottom w:val="nil"/>
              <w:right w:val="nil"/>
            </w:tcBorders>
            <w:shd w:val="clear" w:color="000000" w:fill="D9D9D9"/>
            <w:noWrap/>
            <w:tcMar>
              <w:left w:w="0" w:type="dxa"/>
            </w:tcMar>
            <w:vAlign w:val="bottom"/>
            <w:hideMark/>
          </w:tcPr>
          <w:p w14:paraId="3A6D9137" w14:textId="77777777" w:rsidR="00B14489" w:rsidRPr="00B14489" w:rsidRDefault="00B14489" w:rsidP="00B14489">
            <w:pPr>
              <w:spacing w:after="0"/>
              <w:jc w:val="right"/>
              <w:rPr>
                <w:rFonts w:ascii="Arial" w:hAnsi="Arial" w:cs="Arial"/>
                <w:sz w:val="16"/>
                <w:szCs w:val="16"/>
              </w:rPr>
            </w:pPr>
            <w:r w:rsidRPr="00B14489">
              <w:rPr>
                <w:rFonts w:ascii="Arial" w:hAnsi="Arial" w:cs="Arial"/>
                <w:sz w:val="16"/>
                <w:szCs w:val="16"/>
              </w:rPr>
              <w:t>1,406</w:t>
            </w:r>
          </w:p>
        </w:tc>
        <w:tc>
          <w:tcPr>
            <w:tcW w:w="837" w:type="dxa"/>
            <w:tcBorders>
              <w:top w:val="nil"/>
              <w:left w:val="nil"/>
              <w:bottom w:val="nil"/>
              <w:right w:val="nil"/>
            </w:tcBorders>
            <w:shd w:val="clear" w:color="auto" w:fill="auto"/>
            <w:noWrap/>
            <w:tcMar>
              <w:left w:w="0" w:type="dxa"/>
            </w:tcMar>
            <w:vAlign w:val="bottom"/>
            <w:hideMark/>
          </w:tcPr>
          <w:p w14:paraId="1868CC9D" w14:textId="77777777" w:rsidR="00B14489" w:rsidRPr="00B14489" w:rsidRDefault="00B14489" w:rsidP="00B14489">
            <w:pPr>
              <w:spacing w:after="0"/>
              <w:jc w:val="right"/>
              <w:rPr>
                <w:rFonts w:ascii="Arial" w:hAnsi="Arial" w:cs="Arial"/>
                <w:sz w:val="16"/>
                <w:szCs w:val="16"/>
              </w:rPr>
            </w:pPr>
            <w:r w:rsidRPr="00B14489">
              <w:rPr>
                <w:rFonts w:ascii="Arial" w:hAnsi="Arial" w:cs="Arial"/>
                <w:sz w:val="16"/>
                <w:szCs w:val="16"/>
              </w:rPr>
              <w:t>1,406</w:t>
            </w:r>
          </w:p>
        </w:tc>
        <w:tc>
          <w:tcPr>
            <w:tcW w:w="837" w:type="dxa"/>
            <w:tcBorders>
              <w:top w:val="nil"/>
              <w:left w:val="nil"/>
              <w:bottom w:val="nil"/>
              <w:right w:val="nil"/>
            </w:tcBorders>
            <w:shd w:val="clear" w:color="auto" w:fill="auto"/>
            <w:noWrap/>
            <w:tcMar>
              <w:left w:w="0" w:type="dxa"/>
            </w:tcMar>
            <w:vAlign w:val="bottom"/>
            <w:hideMark/>
          </w:tcPr>
          <w:p w14:paraId="077E7084" w14:textId="77777777" w:rsidR="00B14489" w:rsidRPr="00B14489" w:rsidRDefault="00B14489" w:rsidP="00B14489">
            <w:pPr>
              <w:spacing w:after="0"/>
              <w:jc w:val="right"/>
              <w:rPr>
                <w:rFonts w:ascii="Arial" w:hAnsi="Arial" w:cs="Arial"/>
                <w:sz w:val="16"/>
                <w:szCs w:val="16"/>
              </w:rPr>
            </w:pPr>
            <w:r w:rsidRPr="00B14489">
              <w:rPr>
                <w:rFonts w:ascii="Arial" w:hAnsi="Arial" w:cs="Arial"/>
                <w:sz w:val="16"/>
                <w:szCs w:val="16"/>
              </w:rPr>
              <w:t>1,406</w:t>
            </w:r>
          </w:p>
        </w:tc>
        <w:tc>
          <w:tcPr>
            <w:tcW w:w="837" w:type="dxa"/>
            <w:tcBorders>
              <w:top w:val="nil"/>
              <w:left w:val="nil"/>
              <w:bottom w:val="nil"/>
              <w:right w:val="nil"/>
            </w:tcBorders>
            <w:shd w:val="clear" w:color="auto" w:fill="auto"/>
            <w:noWrap/>
            <w:tcMar>
              <w:left w:w="0" w:type="dxa"/>
            </w:tcMar>
            <w:vAlign w:val="bottom"/>
            <w:hideMark/>
          </w:tcPr>
          <w:p w14:paraId="18AF2463" w14:textId="77777777" w:rsidR="00B14489" w:rsidRPr="00B14489" w:rsidRDefault="00B14489" w:rsidP="00B14489">
            <w:pPr>
              <w:spacing w:after="0"/>
              <w:jc w:val="right"/>
              <w:rPr>
                <w:rFonts w:ascii="Arial" w:hAnsi="Arial" w:cs="Arial"/>
                <w:sz w:val="16"/>
                <w:szCs w:val="16"/>
              </w:rPr>
            </w:pPr>
            <w:r w:rsidRPr="00B14489">
              <w:rPr>
                <w:rFonts w:ascii="Arial" w:hAnsi="Arial" w:cs="Arial"/>
                <w:sz w:val="16"/>
                <w:szCs w:val="16"/>
              </w:rPr>
              <w:t>1,406</w:t>
            </w:r>
          </w:p>
        </w:tc>
      </w:tr>
      <w:tr w:rsidR="00B14489" w:rsidRPr="00B14489" w14:paraId="39FB83C2" w14:textId="77777777" w:rsidTr="003A25DD">
        <w:trPr>
          <w:trHeight w:val="227"/>
        </w:trPr>
        <w:tc>
          <w:tcPr>
            <w:tcW w:w="3162" w:type="dxa"/>
            <w:tcBorders>
              <w:top w:val="nil"/>
              <w:left w:val="nil"/>
              <w:bottom w:val="nil"/>
              <w:right w:val="nil"/>
            </w:tcBorders>
            <w:shd w:val="clear" w:color="auto" w:fill="auto"/>
            <w:noWrap/>
            <w:vAlign w:val="bottom"/>
            <w:hideMark/>
          </w:tcPr>
          <w:p w14:paraId="19A4FA85" w14:textId="77777777" w:rsidR="00B14489" w:rsidRPr="00B14489" w:rsidRDefault="00B14489" w:rsidP="00B14489">
            <w:pPr>
              <w:spacing w:after="0"/>
              <w:ind w:firstLineChars="200" w:firstLine="320"/>
              <w:rPr>
                <w:rFonts w:ascii="Arial" w:hAnsi="Arial" w:cs="Arial"/>
                <w:b/>
                <w:bCs/>
                <w:color w:val="000000"/>
                <w:sz w:val="16"/>
                <w:szCs w:val="16"/>
              </w:rPr>
            </w:pPr>
            <w:r w:rsidRPr="00B14489">
              <w:rPr>
                <w:rFonts w:ascii="Arial" w:hAnsi="Arial" w:cs="Arial"/>
                <w:b/>
                <w:bCs/>
                <w:color w:val="000000"/>
                <w:sz w:val="16"/>
                <w:szCs w:val="16"/>
              </w:rPr>
              <w:t>Total cash received</w:t>
            </w:r>
          </w:p>
        </w:tc>
        <w:tc>
          <w:tcPr>
            <w:tcW w:w="860" w:type="dxa"/>
            <w:tcBorders>
              <w:top w:val="nil"/>
              <w:left w:val="nil"/>
              <w:bottom w:val="single" w:sz="4" w:space="0" w:color="auto"/>
              <w:right w:val="nil"/>
            </w:tcBorders>
            <w:shd w:val="clear" w:color="auto" w:fill="auto"/>
            <w:noWrap/>
            <w:tcMar>
              <w:left w:w="0" w:type="dxa"/>
            </w:tcMar>
            <w:vAlign w:val="bottom"/>
            <w:hideMark/>
          </w:tcPr>
          <w:p w14:paraId="692B91B0" w14:textId="77777777" w:rsidR="00B14489" w:rsidRPr="00B14489" w:rsidRDefault="00B14489" w:rsidP="00B14489">
            <w:pPr>
              <w:spacing w:after="0"/>
              <w:jc w:val="right"/>
              <w:rPr>
                <w:rFonts w:ascii="Arial" w:hAnsi="Arial" w:cs="Arial"/>
                <w:b/>
                <w:bCs/>
                <w:color w:val="000000"/>
                <w:sz w:val="16"/>
                <w:szCs w:val="16"/>
              </w:rPr>
            </w:pPr>
            <w:r w:rsidRPr="00B14489">
              <w:rPr>
                <w:rFonts w:ascii="Arial" w:hAnsi="Arial" w:cs="Arial"/>
                <w:b/>
                <w:bCs/>
                <w:color w:val="000000"/>
                <w:sz w:val="16"/>
                <w:szCs w:val="16"/>
              </w:rPr>
              <w:t>1,470,264</w:t>
            </w:r>
          </w:p>
        </w:tc>
        <w:tc>
          <w:tcPr>
            <w:tcW w:w="837" w:type="dxa"/>
            <w:tcBorders>
              <w:top w:val="nil"/>
              <w:left w:val="nil"/>
              <w:bottom w:val="single" w:sz="4" w:space="0" w:color="auto"/>
              <w:right w:val="nil"/>
            </w:tcBorders>
            <w:shd w:val="clear" w:color="000000" w:fill="D9D9D9"/>
            <w:noWrap/>
            <w:tcMar>
              <w:left w:w="0" w:type="dxa"/>
            </w:tcMar>
            <w:vAlign w:val="bottom"/>
            <w:hideMark/>
          </w:tcPr>
          <w:p w14:paraId="4780F0D1" w14:textId="77777777" w:rsidR="00B14489" w:rsidRPr="00B14489" w:rsidRDefault="00B14489" w:rsidP="00B14489">
            <w:pPr>
              <w:spacing w:after="0"/>
              <w:jc w:val="right"/>
              <w:rPr>
                <w:rFonts w:ascii="Arial" w:hAnsi="Arial" w:cs="Arial"/>
                <w:b/>
                <w:bCs/>
                <w:color w:val="000000"/>
                <w:sz w:val="16"/>
                <w:szCs w:val="16"/>
              </w:rPr>
            </w:pPr>
            <w:r w:rsidRPr="00B14489">
              <w:rPr>
                <w:rFonts w:ascii="Arial" w:hAnsi="Arial" w:cs="Arial"/>
                <w:b/>
                <w:bCs/>
                <w:color w:val="000000"/>
                <w:sz w:val="16"/>
                <w:szCs w:val="16"/>
              </w:rPr>
              <w:t>1,638,786</w:t>
            </w:r>
          </w:p>
        </w:tc>
        <w:tc>
          <w:tcPr>
            <w:tcW w:w="837" w:type="dxa"/>
            <w:tcBorders>
              <w:top w:val="nil"/>
              <w:left w:val="nil"/>
              <w:bottom w:val="single" w:sz="4" w:space="0" w:color="auto"/>
              <w:right w:val="nil"/>
            </w:tcBorders>
            <w:shd w:val="clear" w:color="auto" w:fill="auto"/>
            <w:noWrap/>
            <w:tcMar>
              <w:left w:w="0" w:type="dxa"/>
            </w:tcMar>
            <w:vAlign w:val="bottom"/>
            <w:hideMark/>
          </w:tcPr>
          <w:p w14:paraId="38A360A3" w14:textId="77777777" w:rsidR="00B14489" w:rsidRPr="00B14489" w:rsidRDefault="00B14489" w:rsidP="00B14489">
            <w:pPr>
              <w:spacing w:after="0"/>
              <w:jc w:val="right"/>
              <w:rPr>
                <w:rFonts w:ascii="Arial" w:hAnsi="Arial" w:cs="Arial"/>
                <w:b/>
                <w:bCs/>
                <w:color w:val="000000"/>
                <w:sz w:val="16"/>
                <w:szCs w:val="16"/>
              </w:rPr>
            </w:pPr>
            <w:r w:rsidRPr="00B14489">
              <w:rPr>
                <w:rFonts w:ascii="Arial" w:hAnsi="Arial" w:cs="Arial"/>
                <w:b/>
                <w:bCs/>
                <w:color w:val="000000"/>
                <w:sz w:val="16"/>
                <w:szCs w:val="16"/>
              </w:rPr>
              <w:t>1,363,757</w:t>
            </w:r>
          </w:p>
        </w:tc>
        <w:tc>
          <w:tcPr>
            <w:tcW w:w="837" w:type="dxa"/>
            <w:tcBorders>
              <w:top w:val="nil"/>
              <w:left w:val="nil"/>
              <w:bottom w:val="single" w:sz="4" w:space="0" w:color="auto"/>
              <w:right w:val="nil"/>
            </w:tcBorders>
            <w:shd w:val="clear" w:color="auto" w:fill="auto"/>
            <w:noWrap/>
            <w:tcMar>
              <w:left w:w="0" w:type="dxa"/>
            </w:tcMar>
            <w:vAlign w:val="bottom"/>
            <w:hideMark/>
          </w:tcPr>
          <w:p w14:paraId="6EBF1777" w14:textId="77777777" w:rsidR="00B14489" w:rsidRPr="00B14489" w:rsidRDefault="00B14489" w:rsidP="00B14489">
            <w:pPr>
              <w:spacing w:after="0"/>
              <w:jc w:val="right"/>
              <w:rPr>
                <w:rFonts w:ascii="Arial" w:hAnsi="Arial" w:cs="Arial"/>
                <w:b/>
                <w:bCs/>
                <w:color w:val="000000"/>
                <w:sz w:val="16"/>
                <w:szCs w:val="16"/>
              </w:rPr>
            </w:pPr>
            <w:r w:rsidRPr="00B14489">
              <w:rPr>
                <w:rFonts w:ascii="Arial" w:hAnsi="Arial" w:cs="Arial"/>
                <w:b/>
                <w:bCs/>
                <w:color w:val="000000"/>
                <w:sz w:val="16"/>
                <w:szCs w:val="16"/>
              </w:rPr>
              <w:t>1,081,574</w:t>
            </w:r>
          </w:p>
        </w:tc>
        <w:tc>
          <w:tcPr>
            <w:tcW w:w="837" w:type="dxa"/>
            <w:tcBorders>
              <w:top w:val="nil"/>
              <w:left w:val="nil"/>
              <w:bottom w:val="single" w:sz="4" w:space="0" w:color="auto"/>
              <w:right w:val="nil"/>
            </w:tcBorders>
            <w:shd w:val="clear" w:color="auto" w:fill="auto"/>
            <w:noWrap/>
            <w:tcMar>
              <w:left w:w="0" w:type="dxa"/>
            </w:tcMar>
            <w:vAlign w:val="bottom"/>
            <w:hideMark/>
          </w:tcPr>
          <w:p w14:paraId="33F430A9" w14:textId="77777777" w:rsidR="00B14489" w:rsidRPr="00B14489" w:rsidRDefault="00B14489" w:rsidP="00B14489">
            <w:pPr>
              <w:spacing w:after="0"/>
              <w:jc w:val="right"/>
              <w:rPr>
                <w:rFonts w:ascii="Arial" w:hAnsi="Arial" w:cs="Arial"/>
                <w:b/>
                <w:bCs/>
                <w:color w:val="000000"/>
                <w:sz w:val="16"/>
                <w:szCs w:val="16"/>
              </w:rPr>
            </w:pPr>
            <w:r w:rsidRPr="00B14489">
              <w:rPr>
                <w:rFonts w:ascii="Arial" w:hAnsi="Arial" w:cs="Arial"/>
                <w:b/>
                <w:bCs/>
                <w:color w:val="000000"/>
                <w:sz w:val="16"/>
                <w:szCs w:val="16"/>
              </w:rPr>
              <w:t>1,078,216</w:t>
            </w:r>
          </w:p>
        </w:tc>
      </w:tr>
      <w:tr w:rsidR="00B14489" w:rsidRPr="00B14489" w14:paraId="048894AA" w14:textId="77777777" w:rsidTr="003A25DD">
        <w:trPr>
          <w:trHeight w:val="227"/>
        </w:trPr>
        <w:tc>
          <w:tcPr>
            <w:tcW w:w="3162" w:type="dxa"/>
            <w:tcBorders>
              <w:top w:val="nil"/>
              <w:left w:val="nil"/>
              <w:bottom w:val="nil"/>
              <w:right w:val="nil"/>
            </w:tcBorders>
            <w:shd w:val="clear" w:color="auto" w:fill="auto"/>
            <w:noWrap/>
            <w:vAlign w:val="bottom"/>
            <w:hideMark/>
          </w:tcPr>
          <w:p w14:paraId="00FA8472" w14:textId="77777777" w:rsidR="00B14489" w:rsidRPr="00B14489" w:rsidRDefault="00B14489" w:rsidP="00B14489">
            <w:pPr>
              <w:spacing w:after="0"/>
              <w:ind w:firstLineChars="100" w:firstLine="160"/>
              <w:rPr>
                <w:rFonts w:ascii="Arial" w:hAnsi="Arial" w:cs="Arial"/>
                <w:b/>
                <w:bCs/>
                <w:color w:val="000000"/>
                <w:sz w:val="16"/>
                <w:szCs w:val="16"/>
              </w:rPr>
            </w:pPr>
            <w:r w:rsidRPr="00B14489">
              <w:rPr>
                <w:rFonts w:ascii="Arial" w:hAnsi="Arial" w:cs="Arial"/>
                <w:b/>
                <w:bCs/>
                <w:color w:val="000000"/>
                <w:sz w:val="16"/>
                <w:szCs w:val="16"/>
              </w:rPr>
              <w:t>Cash used</w:t>
            </w:r>
          </w:p>
        </w:tc>
        <w:tc>
          <w:tcPr>
            <w:tcW w:w="860" w:type="dxa"/>
            <w:tcBorders>
              <w:top w:val="nil"/>
              <w:left w:val="nil"/>
              <w:bottom w:val="nil"/>
              <w:right w:val="nil"/>
            </w:tcBorders>
            <w:shd w:val="clear" w:color="auto" w:fill="auto"/>
            <w:noWrap/>
            <w:tcMar>
              <w:left w:w="0" w:type="dxa"/>
            </w:tcMar>
            <w:vAlign w:val="bottom"/>
            <w:hideMark/>
          </w:tcPr>
          <w:p w14:paraId="25B7AA29" w14:textId="77777777" w:rsidR="00B14489" w:rsidRPr="00B14489" w:rsidRDefault="00B14489" w:rsidP="00B14489">
            <w:pPr>
              <w:spacing w:after="0"/>
              <w:ind w:firstLineChars="100" w:firstLine="160"/>
              <w:rPr>
                <w:rFonts w:ascii="Arial" w:hAnsi="Arial" w:cs="Arial"/>
                <w:b/>
                <w:bCs/>
                <w:color w:val="000000"/>
                <w:sz w:val="16"/>
                <w:szCs w:val="16"/>
              </w:rPr>
            </w:pPr>
          </w:p>
        </w:tc>
        <w:tc>
          <w:tcPr>
            <w:tcW w:w="837" w:type="dxa"/>
            <w:tcBorders>
              <w:top w:val="nil"/>
              <w:left w:val="nil"/>
              <w:bottom w:val="nil"/>
              <w:right w:val="nil"/>
            </w:tcBorders>
            <w:shd w:val="clear" w:color="000000" w:fill="D9D9D9"/>
            <w:noWrap/>
            <w:tcMar>
              <w:left w:w="0" w:type="dxa"/>
            </w:tcMar>
            <w:vAlign w:val="bottom"/>
            <w:hideMark/>
          </w:tcPr>
          <w:p w14:paraId="1207A8D6" w14:textId="77777777" w:rsidR="00B14489" w:rsidRPr="00B14489" w:rsidRDefault="00B14489" w:rsidP="00B14489">
            <w:pPr>
              <w:spacing w:after="0"/>
              <w:jc w:val="right"/>
              <w:rPr>
                <w:rFonts w:ascii="Arial" w:hAnsi="Arial" w:cs="Arial"/>
                <w:color w:val="000000"/>
                <w:sz w:val="16"/>
                <w:szCs w:val="16"/>
              </w:rPr>
            </w:pPr>
            <w:r w:rsidRPr="00B14489">
              <w:rPr>
                <w:rFonts w:ascii="Arial" w:hAnsi="Arial" w:cs="Arial"/>
                <w:color w:val="000000"/>
                <w:sz w:val="16"/>
                <w:szCs w:val="16"/>
              </w:rPr>
              <w:t> </w:t>
            </w:r>
          </w:p>
        </w:tc>
        <w:tc>
          <w:tcPr>
            <w:tcW w:w="837" w:type="dxa"/>
            <w:tcBorders>
              <w:top w:val="nil"/>
              <w:left w:val="nil"/>
              <w:bottom w:val="nil"/>
              <w:right w:val="nil"/>
            </w:tcBorders>
            <w:shd w:val="clear" w:color="auto" w:fill="auto"/>
            <w:noWrap/>
            <w:tcMar>
              <w:left w:w="0" w:type="dxa"/>
            </w:tcMar>
            <w:vAlign w:val="bottom"/>
            <w:hideMark/>
          </w:tcPr>
          <w:p w14:paraId="4AE4D2BA" w14:textId="77777777" w:rsidR="00B14489" w:rsidRPr="00B14489" w:rsidRDefault="00B14489" w:rsidP="00B14489">
            <w:pPr>
              <w:spacing w:after="0"/>
              <w:jc w:val="right"/>
              <w:rPr>
                <w:rFonts w:ascii="Arial" w:hAnsi="Arial" w:cs="Arial"/>
                <w:color w:val="000000"/>
                <w:sz w:val="16"/>
                <w:szCs w:val="16"/>
              </w:rPr>
            </w:pPr>
          </w:p>
        </w:tc>
        <w:tc>
          <w:tcPr>
            <w:tcW w:w="837" w:type="dxa"/>
            <w:tcBorders>
              <w:top w:val="nil"/>
              <w:left w:val="nil"/>
              <w:bottom w:val="nil"/>
              <w:right w:val="nil"/>
            </w:tcBorders>
            <w:shd w:val="clear" w:color="auto" w:fill="auto"/>
            <w:noWrap/>
            <w:tcMar>
              <w:left w:w="0" w:type="dxa"/>
            </w:tcMar>
            <w:vAlign w:val="bottom"/>
            <w:hideMark/>
          </w:tcPr>
          <w:p w14:paraId="4774F583" w14:textId="77777777" w:rsidR="00B14489" w:rsidRPr="00B14489" w:rsidRDefault="00B14489" w:rsidP="00B14489">
            <w:pPr>
              <w:spacing w:after="0"/>
              <w:jc w:val="right"/>
              <w:rPr>
                <w:rFonts w:ascii="Times New Roman" w:hAnsi="Times New Roman"/>
              </w:rPr>
            </w:pPr>
          </w:p>
        </w:tc>
        <w:tc>
          <w:tcPr>
            <w:tcW w:w="837" w:type="dxa"/>
            <w:tcBorders>
              <w:top w:val="nil"/>
              <w:left w:val="nil"/>
              <w:bottom w:val="nil"/>
              <w:right w:val="nil"/>
            </w:tcBorders>
            <w:shd w:val="clear" w:color="auto" w:fill="auto"/>
            <w:noWrap/>
            <w:tcMar>
              <w:left w:w="0" w:type="dxa"/>
            </w:tcMar>
            <w:vAlign w:val="bottom"/>
            <w:hideMark/>
          </w:tcPr>
          <w:p w14:paraId="6CFB6CC4" w14:textId="77777777" w:rsidR="00B14489" w:rsidRPr="00B14489" w:rsidRDefault="00B14489" w:rsidP="00B14489">
            <w:pPr>
              <w:spacing w:after="0"/>
              <w:jc w:val="right"/>
              <w:rPr>
                <w:rFonts w:ascii="Times New Roman" w:hAnsi="Times New Roman"/>
              </w:rPr>
            </w:pPr>
          </w:p>
        </w:tc>
      </w:tr>
      <w:tr w:rsidR="00B14489" w:rsidRPr="00B14489" w14:paraId="57F84A4A" w14:textId="77777777" w:rsidTr="003A25DD">
        <w:trPr>
          <w:trHeight w:val="227"/>
        </w:trPr>
        <w:tc>
          <w:tcPr>
            <w:tcW w:w="3162" w:type="dxa"/>
            <w:tcBorders>
              <w:top w:val="nil"/>
              <w:left w:val="nil"/>
              <w:bottom w:val="nil"/>
              <w:right w:val="nil"/>
            </w:tcBorders>
            <w:shd w:val="clear" w:color="auto" w:fill="auto"/>
            <w:noWrap/>
            <w:vAlign w:val="bottom"/>
            <w:hideMark/>
          </w:tcPr>
          <w:p w14:paraId="06BC022C" w14:textId="77777777" w:rsidR="00B14489" w:rsidRPr="00B14489" w:rsidRDefault="00B14489" w:rsidP="00B14489">
            <w:pPr>
              <w:spacing w:after="0"/>
              <w:ind w:firstLineChars="200" w:firstLine="320"/>
              <w:rPr>
                <w:rFonts w:ascii="Arial" w:hAnsi="Arial" w:cs="Arial"/>
                <w:color w:val="000000"/>
                <w:sz w:val="16"/>
                <w:szCs w:val="16"/>
              </w:rPr>
            </w:pPr>
            <w:r w:rsidRPr="00B14489">
              <w:rPr>
                <w:rFonts w:ascii="Arial" w:hAnsi="Arial" w:cs="Arial"/>
                <w:color w:val="000000"/>
                <w:sz w:val="16"/>
                <w:szCs w:val="16"/>
              </w:rPr>
              <w:t>Employees</w:t>
            </w:r>
          </w:p>
        </w:tc>
        <w:tc>
          <w:tcPr>
            <w:tcW w:w="860" w:type="dxa"/>
            <w:tcBorders>
              <w:top w:val="nil"/>
              <w:left w:val="nil"/>
              <w:bottom w:val="nil"/>
              <w:right w:val="nil"/>
            </w:tcBorders>
            <w:shd w:val="clear" w:color="auto" w:fill="auto"/>
            <w:noWrap/>
            <w:tcMar>
              <w:left w:w="0" w:type="dxa"/>
            </w:tcMar>
            <w:vAlign w:val="bottom"/>
            <w:hideMark/>
          </w:tcPr>
          <w:p w14:paraId="75ABFF3D" w14:textId="77777777" w:rsidR="00B14489" w:rsidRPr="00B14489" w:rsidRDefault="00B14489" w:rsidP="00B14489">
            <w:pPr>
              <w:spacing w:after="0"/>
              <w:jc w:val="right"/>
              <w:rPr>
                <w:rFonts w:ascii="Arial" w:hAnsi="Arial" w:cs="Arial"/>
                <w:sz w:val="16"/>
                <w:szCs w:val="16"/>
              </w:rPr>
            </w:pPr>
            <w:r w:rsidRPr="00B14489">
              <w:rPr>
                <w:rFonts w:ascii="Arial" w:hAnsi="Arial" w:cs="Arial"/>
                <w:sz w:val="16"/>
                <w:szCs w:val="16"/>
              </w:rPr>
              <w:t>665,487</w:t>
            </w:r>
          </w:p>
        </w:tc>
        <w:tc>
          <w:tcPr>
            <w:tcW w:w="837" w:type="dxa"/>
            <w:tcBorders>
              <w:top w:val="nil"/>
              <w:left w:val="nil"/>
              <w:bottom w:val="nil"/>
              <w:right w:val="nil"/>
            </w:tcBorders>
            <w:shd w:val="clear" w:color="000000" w:fill="D9D9D9"/>
            <w:noWrap/>
            <w:tcMar>
              <w:left w:w="0" w:type="dxa"/>
            </w:tcMar>
            <w:vAlign w:val="bottom"/>
            <w:hideMark/>
          </w:tcPr>
          <w:p w14:paraId="626BBC45" w14:textId="77777777" w:rsidR="00B14489" w:rsidRPr="00B14489" w:rsidRDefault="00B14489" w:rsidP="00B14489">
            <w:pPr>
              <w:spacing w:after="0"/>
              <w:jc w:val="right"/>
              <w:rPr>
                <w:rFonts w:ascii="Arial" w:hAnsi="Arial" w:cs="Arial"/>
                <w:sz w:val="16"/>
                <w:szCs w:val="16"/>
              </w:rPr>
            </w:pPr>
            <w:r w:rsidRPr="00B14489">
              <w:rPr>
                <w:rFonts w:ascii="Arial" w:hAnsi="Arial" w:cs="Arial"/>
                <w:sz w:val="16"/>
                <w:szCs w:val="16"/>
              </w:rPr>
              <w:t>704,233</w:t>
            </w:r>
          </w:p>
        </w:tc>
        <w:tc>
          <w:tcPr>
            <w:tcW w:w="837" w:type="dxa"/>
            <w:tcBorders>
              <w:top w:val="nil"/>
              <w:left w:val="nil"/>
              <w:bottom w:val="nil"/>
              <w:right w:val="nil"/>
            </w:tcBorders>
            <w:shd w:val="clear" w:color="auto" w:fill="auto"/>
            <w:noWrap/>
            <w:tcMar>
              <w:left w:w="0" w:type="dxa"/>
            </w:tcMar>
            <w:vAlign w:val="bottom"/>
            <w:hideMark/>
          </w:tcPr>
          <w:p w14:paraId="5A229FAC" w14:textId="77777777" w:rsidR="00B14489" w:rsidRPr="00B14489" w:rsidRDefault="00B14489" w:rsidP="00B14489">
            <w:pPr>
              <w:spacing w:after="0"/>
              <w:jc w:val="right"/>
              <w:rPr>
                <w:rFonts w:ascii="Arial" w:hAnsi="Arial" w:cs="Arial"/>
                <w:sz w:val="16"/>
                <w:szCs w:val="16"/>
              </w:rPr>
            </w:pPr>
            <w:r w:rsidRPr="00B14489">
              <w:rPr>
                <w:rFonts w:ascii="Arial" w:hAnsi="Arial" w:cs="Arial"/>
                <w:sz w:val="16"/>
                <w:szCs w:val="16"/>
              </w:rPr>
              <w:t>661,362</w:t>
            </w:r>
          </w:p>
        </w:tc>
        <w:tc>
          <w:tcPr>
            <w:tcW w:w="837" w:type="dxa"/>
            <w:tcBorders>
              <w:top w:val="nil"/>
              <w:left w:val="nil"/>
              <w:bottom w:val="nil"/>
              <w:right w:val="nil"/>
            </w:tcBorders>
            <w:shd w:val="clear" w:color="auto" w:fill="auto"/>
            <w:noWrap/>
            <w:tcMar>
              <w:left w:w="0" w:type="dxa"/>
            </w:tcMar>
            <w:vAlign w:val="bottom"/>
            <w:hideMark/>
          </w:tcPr>
          <w:p w14:paraId="7D5465F1" w14:textId="77777777" w:rsidR="00B14489" w:rsidRPr="00B14489" w:rsidRDefault="00B14489" w:rsidP="00B14489">
            <w:pPr>
              <w:spacing w:after="0"/>
              <w:jc w:val="right"/>
              <w:rPr>
                <w:rFonts w:ascii="Arial" w:hAnsi="Arial" w:cs="Arial"/>
                <w:sz w:val="16"/>
                <w:szCs w:val="16"/>
              </w:rPr>
            </w:pPr>
            <w:r w:rsidRPr="00B14489">
              <w:rPr>
                <w:rFonts w:ascii="Arial" w:hAnsi="Arial" w:cs="Arial"/>
                <w:sz w:val="16"/>
                <w:szCs w:val="16"/>
              </w:rPr>
              <w:t>627,876</w:t>
            </w:r>
          </w:p>
        </w:tc>
        <w:tc>
          <w:tcPr>
            <w:tcW w:w="837" w:type="dxa"/>
            <w:tcBorders>
              <w:top w:val="nil"/>
              <w:left w:val="nil"/>
              <w:bottom w:val="nil"/>
              <w:right w:val="nil"/>
            </w:tcBorders>
            <w:shd w:val="clear" w:color="auto" w:fill="auto"/>
            <w:noWrap/>
            <w:tcMar>
              <w:left w:w="0" w:type="dxa"/>
            </w:tcMar>
            <w:vAlign w:val="bottom"/>
            <w:hideMark/>
          </w:tcPr>
          <w:p w14:paraId="29D7D44D" w14:textId="77777777" w:rsidR="00B14489" w:rsidRPr="00B14489" w:rsidRDefault="00B14489" w:rsidP="00B14489">
            <w:pPr>
              <w:spacing w:after="0"/>
              <w:jc w:val="right"/>
              <w:rPr>
                <w:rFonts w:ascii="Arial" w:hAnsi="Arial" w:cs="Arial"/>
                <w:sz w:val="16"/>
                <w:szCs w:val="16"/>
              </w:rPr>
            </w:pPr>
            <w:r w:rsidRPr="00B14489">
              <w:rPr>
                <w:rFonts w:ascii="Arial" w:hAnsi="Arial" w:cs="Arial"/>
                <w:sz w:val="16"/>
                <w:szCs w:val="16"/>
              </w:rPr>
              <w:t>626,569</w:t>
            </w:r>
          </w:p>
        </w:tc>
      </w:tr>
      <w:tr w:rsidR="00B14489" w:rsidRPr="00B14489" w14:paraId="71DA9522" w14:textId="77777777" w:rsidTr="003A25DD">
        <w:trPr>
          <w:trHeight w:val="227"/>
        </w:trPr>
        <w:tc>
          <w:tcPr>
            <w:tcW w:w="3162" w:type="dxa"/>
            <w:tcBorders>
              <w:top w:val="nil"/>
              <w:left w:val="nil"/>
              <w:bottom w:val="nil"/>
              <w:right w:val="nil"/>
            </w:tcBorders>
            <w:shd w:val="clear" w:color="auto" w:fill="auto"/>
            <w:noWrap/>
            <w:vAlign w:val="bottom"/>
            <w:hideMark/>
          </w:tcPr>
          <w:p w14:paraId="6B46DB30" w14:textId="77777777" w:rsidR="00B14489" w:rsidRPr="00B14489" w:rsidRDefault="00B14489" w:rsidP="00B14489">
            <w:pPr>
              <w:spacing w:after="0"/>
              <w:ind w:firstLineChars="200" w:firstLine="320"/>
              <w:rPr>
                <w:rFonts w:ascii="Arial" w:hAnsi="Arial" w:cs="Arial"/>
                <w:color w:val="000000"/>
                <w:sz w:val="16"/>
                <w:szCs w:val="16"/>
              </w:rPr>
            </w:pPr>
            <w:r w:rsidRPr="00B14489">
              <w:rPr>
                <w:rFonts w:ascii="Arial" w:hAnsi="Arial" w:cs="Arial"/>
                <w:color w:val="000000"/>
                <w:sz w:val="16"/>
                <w:szCs w:val="16"/>
              </w:rPr>
              <w:t>Suppliers</w:t>
            </w:r>
          </w:p>
        </w:tc>
        <w:tc>
          <w:tcPr>
            <w:tcW w:w="860" w:type="dxa"/>
            <w:tcBorders>
              <w:top w:val="nil"/>
              <w:left w:val="nil"/>
              <w:bottom w:val="nil"/>
              <w:right w:val="nil"/>
            </w:tcBorders>
            <w:shd w:val="clear" w:color="auto" w:fill="auto"/>
            <w:noWrap/>
            <w:tcMar>
              <w:left w:w="0" w:type="dxa"/>
            </w:tcMar>
            <w:vAlign w:val="bottom"/>
            <w:hideMark/>
          </w:tcPr>
          <w:p w14:paraId="1853A645" w14:textId="77777777" w:rsidR="00B14489" w:rsidRPr="00B14489" w:rsidRDefault="00B14489" w:rsidP="00B14489">
            <w:pPr>
              <w:spacing w:after="0"/>
              <w:jc w:val="right"/>
              <w:rPr>
                <w:rFonts w:ascii="Arial" w:hAnsi="Arial" w:cs="Arial"/>
                <w:sz w:val="16"/>
                <w:szCs w:val="16"/>
              </w:rPr>
            </w:pPr>
            <w:r w:rsidRPr="00B14489">
              <w:rPr>
                <w:rFonts w:ascii="Arial" w:hAnsi="Arial" w:cs="Arial"/>
                <w:sz w:val="16"/>
                <w:szCs w:val="16"/>
              </w:rPr>
              <w:t>546,386</w:t>
            </w:r>
          </w:p>
        </w:tc>
        <w:tc>
          <w:tcPr>
            <w:tcW w:w="837" w:type="dxa"/>
            <w:tcBorders>
              <w:top w:val="nil"/>
              <w:left w:val="nil"/>
              <w:bottom w:val="nil"/>
              <w:right w:val="nil"/>
            </w:tcBorders>
            <w:shd w:val="clear" w:color="000000" w:fill="D9D9D9"/>
            <w:noWrap/>
            <w:tcMar>
              <w:left w:w="0" w:type="dxa"/>
            </w:tcMar>
            <w:vAlign w:val="bottom"/>
            <w:hideMark/>
          </w:tcPr>
          <w:p w14:paraId="5C1E52D9" w14:textId="77777777" w:rsidR="00B14489" w:rsidRPr="00B14489" w:rsidRDefault="00B14489" w:rsidP="00B14489">
            <w:pPr>
              <w:spacing w:after="0"/>
              <w:jc w:val="right"/>
              <w:rPr>
                <w:rFonts w:ascii="Arial" w:hAnsi="Arial" w:cs="Arial"/>
                <w:sz w:val="16"/>
                <w:szCs w:val="16"/>
              </w:rPr>
            </w:pPr>
            <w:r w:rsidRPr="00B14489">
              <w:rPr>
                <w:rFonts w:ascii="Arial" w:hAnsi="Arial" w:cs="Arial"/>
                <w:sz w:val="16"/>
                <w:szCs w:val="16"/>
              </w:rPr>
              <w:t>663,400</w:t>
            </w:r>
          </w:p>
        </w:tc>
        <w:tc>
          <w:tcPr>
            <w:tcW w:w="837" w:type="dxa"/>
            <w:tcBorders>
              <w:top w:val="nil"/>
              <w:left w:val="nil"/>
              <w:bottom w:val="nil"/>
              <w:right w:val="nil"/>
            </w:tcBorders>
            <w:shd w:val="clear" w:color="auto" w:fill="auto"/>
            <w:noWrap/>
            <w:tcMar>
              <w:left w:w="0" w:type="dxa"/>
            </w:tcMar>
            <w:vAlign w:val="bottom"/>
            <w:hideMark/>
          </w:tcPr>
          <w:p w14:paraId="125D2800" w14:textId="77777777" w:rsidR="00B14489" w:rsidRPr="00B14489" w:rsidRDefault="00B14489" w:rsidP="00B14489">
            <w:pPr>
              <w:spacing w:after="0"/>
              <w:jc w:val="right"/>
              <w:rPr>
                <w:rFonts w:ascii="Arial" w:hAnsi="Arial" w:cs="Arial"/>
                <w:sz w:val="16"/>
                <w:szCs w:val="16"/>
              </w:rPr>
            </w:pPr>
            <w:r w:rsidRPr="00B14489">
              <w:rPr>
                <w:rFonts w:ascii="Arial" w:hAnsi="Arial" w:cs="Arial"/>
                <w:sz w:val="16"/>
                <w:szCs w:val="16"/>
              </w:rPr>
              <w:t>447,060</w:t>
            </w:r>
          </w:p>
        </w:tc>
        <w:tc>
          <w:tcPr>
            <w:tcW w:w="837" w:type="dxa"/>
            <w:tcBorders>
              <w:top w:val="nil"/>
              <w:left w:val="nil"/>
              <w:bottom w:val="nil"/>
              <w:right w:val="nil"/>
            </w:tcBorders>
            <w:shd w:val="clear" w:color="auto" w:fill="auto"/>
            <w:noWrap/>
            <w:tcMar>
              <w:left w:w="0" w:type="dxa"/>
            </w:tcMar>
            <w:vAlign w:val="bottom"/>
            <w:hideMark/>
          </w:tcPr>
          <w:p w14:paraId="1AD44153" w14:textId="77777777" w:rsidR="00B14489" w:rsidRPr="00B14489" w:rsidRDefault="00B14489" w:rsidP="00B14489">
            <w:pPr>
              <w:spacing w:after="0"/>
              <w:jc w:val="right"/>
              <w:rPr>
                <w:rFonts w:ascii="Arial" w:hAnsi="Arial" w:cs="Arial"/>
                <w:sz w:val="16"/>
                <w:szCs w:val="16"/>
              </w:rPr>
            </w:pPr>
            <w:r w:rsidRPr="00B14489">
              <w:rPr>
                <w:rFonts w:ascii="Arial" w:hAnsi="Arial" w:cs="Arial"/>
                <w:sz w:val="16"/>
                <w:szCs w:val="16"/>
              </w:rPr>
              <w:t>353,996</w:t>
            </w:r>
          </w:p>
        </w:tc>
        <w:tc>
          <w:tcPr>
            <w:tcW w:w="837" w:type="dxa"/>
            <w:tcBorders>
              <w:top w:val="nil"/>
              <w:left w:val="nil"/>
              <w:bottom w:val="nil"/>
              <w:right w:val="nil"/>
            </w:tcBorders>
            <w:shd w:val="clear" w:color="auto" w:fill="auto"/>
            <w:noWrap/>
            <w:tcMar>
              <w:left w:w="0" w:type="dxa"/>
            </w:tcMar>
            <w:vAlign w:val="bottom"/>
            <w:hideMark/>
          </w:tcPr>
          <w:p w14:paraId="5BDABEE7" w14:textId="77777777" w:rsidR="00B14489" w:rsidRPr="00B14489" w:rsidRDefault="00B14489" w:rsidP="00B14489">
            <w:pPr>
              <w:spacing w:after="0"/>
              <w:jc w:val="right"/>
              <w:rPr>
                <w:rFonts w:ascii="Arial" w:hAnsi="Arial" w:cs="Arial"/>
                <w:sz w:val="16"/>
                <w:szCs w:val="16"/>
              </w:rPr>
            </w:pPr>
            <w:r w:rsidRPr="00B14489">
              <w:rPr>
                <w:rFonts w:ascii="Arial" w:hAnsi="Arial" w:cs="Arial"/>
                <w:sz w:val="16"/>
                <w:szCs w:val="16"/>
              </w:rPr>
              <w:t>350,258</w:t>
            </w:r>
          </w:p>
        </w:tc>
      </w:tr>
      <w:tr w:rsidR="00B14489" w:rsidRPr="00B14489" w14:paraId="1C92A225" w14:textId="77777777" w:rsidTr="003A25DD">
        <w:trPr>
          <w:trHeight w:val="227"/>
        </w:trPr>
        <w:tc>
          <w:tcPr>
            <w:tcW w:w="3162" w:type="dxa"/>
            <w:tcBorders>
              <w:top w:val="nil"/>
              <w:left w:val="nil"/>
              <w:bottom w:val="nil"/>
              <w:right w:val="nil"/>
            </w:tcBorders>
            <w:shd w:val="clear" w:color="auto" w:fill="auto"/>
            <w:noWrap/>
            <w:vAlign w:val="bottom"/>
            <w:hideMark/>
          </w:tcPr>
          <w:p w14:paraId="699824CC" w14:textId="77777777" w:rsidR="00B14489" w:rsidRPr="00B14489" w:rsidRDefault="00B14489" w:rsidP="00B14489">
            <w:pPr>
              <w:spacing w:after="0"/>
              <w:ind w:firstLineChars="200" w:firstLine="320"/>
              <w:rPr>
                <w:rFonts w:ascii="Arial" w:hAnsi="Arial" w:cs="Arial"/>
                <w:color w:val="000000"/>
                <w:sz w:val="16"/>
                <w:szCs w:val="16"/>
              </w:rPr>
            </w:pPr>
            <w:r w:rsidRPr="00B14489">
              <w:rPr>
                <w:rFonts w:ascii="Arial" w:hAnsi="Arial" w:cs="Arial"/>
                <w:color w:val="000000"/>
                <w:sz w:val="16"/>
                <w:szCs w:val="16"/>
              </w:rPr>
              <w:t>Net GST paid</w:t>
            </w:r>
          </w:p>
        </w:tc>
        <w:tc>
          <w:tcPr>
            <w:tcW w:w="860" w:type="dxa"/>
            <w:tcBorders>
              <w:top w:val="nil"/>
              <w:left w:val="nil"/>
              <w:bottom w:val="nil"/>
              <w:right w:val="nil"/>
            </w:tcBorders>
            <w:shd w:val="clear" w:color="auto" w:fill="auto"/>
            <w:noWrap/>
            <w:tcMar>
              <w:left w:w="0" w:type="dxa"/>
            </w:tcMar>
            <w:vAlign w:val="bottom"/>
            <w:hideMark/>
          </w:tcPr>
          <w:p w14:paraId="0CC8923C" w14:textId="77777777" w:rsidR="00B14489" w:rsidRPr="00B14489" w:rsidRDefault="00B14489" w:rsidP="00B14489">
            <w:pPr>
              <w:spacing w:after="0"/>
              <w:jc w:val="right"/>
              <w:rPr>
                <w:rFonts w:ascii="Arial" w:hAnsi="Arial" w:cs="Arial"/>
                <w:sz w:val="16"/>
                <w:szCs w:val="16"/>
              </w:rPr>
            </w:pPr>
            <w:r w:rsidRPr="00B14489">
              <w:rPr>
                <w:rFonts w:ascii="Arial" w:hAnsi="Arial" w:cs="Arial"/>
                <w:sz w:val="16"/>
                <w:szCs w:val="16"/>
              </w:rPr>
              <w:t>49,123</w:t>
            </w:r>
          </w:p>
        </w:tc>
        <w:tc>
          <w:tcPr>
            <w:tcW w:w="837" w:type="dxa"/>
            <w:tcBorders>
              <w:top w:val="nil"/>
              <w:left w:val="nil"/>
              <w:bottom w:val="nil"/>
              <w:right w:val="nil"/>
            </w:tcBorders>
            <w:shd w:val="clear" w:color="000000" w:fill="D9D9D9"/>
            <w:noWrap/>
            <w:tcMar>
              <w:left w:w="0" w:type="dxa"/>
            </w:tcMar>
            <w:vAlign w:val="bottom"/>
            <w:hideMark/>
          </w:tcPr>
          <w:p w14:paraId="059EBF66" w14:textId="77777777" w:rsidR="00B14489" w:rsidRPr="00B14489" w:rsidRDefault="00B14489" w:rsidP="00B14489">
            <w:pPr>
              <w:spacing w:after="0"/>
              <w:jc w:val="right"/>
              <w:rPr>
                <w:rFonts w:ascii="Arial" w:hAnsi="Arial" w:cs="Arial"/>
                <w:sz w:val="16"/>
                <w:szCs w:val="16"/>
              </w:rPr>
            </w:pPr>
            <w:r w:rsidRPr="00B14489">
              <w:rPr>
                <w:rFonts w:ascii="Arial" w:hAnsi="Arial" w:cs="Arial"/>
                <w:sz w:val="16"/>
                <w:szCs w:val="16"/>
              </w:rPr>
              <w:t>47,008</w:t>
            </w:r>
          </w:p>
        </w:tc>
        <w:tc>
          <w:tcPr>
            <w:tcW w:w="837" w:type="dxa"/>
            <w:tcBorders>
              <w:top w:val="nil"/>
              <w:left w:val="nil"/>
              <w:bottom w:val="nil"/>
              <w:right w:val="nil"/>
            </w:tcBorders>
            <w:shd w:val="clear" w:color="auto" w:fill="auto"/>
            <w:noWrap/>
            <w:tcMar>
              <w:left w:w="0" w:type="dxa"/>
            </w:tcMar>
            <w:vAlign w:val="bottom"/>
            <w:hideMark/>
          </w:tcPr>
          <w:p w14:paraId="362156FD" w14:textId="77777777" w:rsidR="00B14489" w:rsidRPr="00B14489" w:rsidRDefault="00B14489" w:rsidP="00B14489">
            <w:pPr>
              <w:spacing w:after="0"/>
              <w:jc w:val="right"/>
              <w:rPr>
                <w:rFonts w:ascii="Arial" w:hAnsi="Arial" w:cs="Arial"/>
                <w:sz w:val="16"/>
                <w:szCs w:val="16"/>
              </w:rPr>
            </w:pPr>
            <w:r w:rsidRPr="00B14489">
              <w:rPr>
                <w:rFonts w:ascii="Arial" w:hAnsi="Arial" w:cs="Arial"/>
                <w:sz w:val="16"/>
                <w:szCs w:val="16"/>
              </w:rPr>
              <w:t>35,769</w:t>
            </w:r>
          </w:p>
        </w:tc>
        <w:tc>
          <w:tcPr>
            <w:tcW w:w="837" w:type="dxa"/>
            <w:tcBorders>
              <w:top w:val="nil"/>
              <w:left w:val="nil"/>
              <w:bottom w:val="nil"/>
              <w:right w:val="nil"/>
            </w:tcBorders>
            <w:shd w:val="clear" w:color="auto" w:fill="auto"/>
            <w:noWrap/>
            <w:tcMar>
              <w:left w:w="0" w:type="dxa"/>
            </w:tcMar>
            <w:vAlign w:val="bottom"/>
            <w:hideMark/>
          </w:tcPr>
          <w:p w14:paraId="381304D2" w14:textId="77777777" w:rsidR="00B14489" w:rsidRPr="00B14489" w:rsidRDefault="00B14489" w:rsidP="00B14489">
            <w:pPr>
              <w:spacing w:after="0"/>
              <w:jc w:val="right"/>
              <w:rPr>
                <w:rFonts w:ascii="Arial" w:hAnsi="Arial" w:cs="Arial"/>
                <w:sz w:val="16"/>
                <w:szCs w:val="16"/>
              </w:rPr>
            </w:pPr>
            <w:r w:rsidRPr="00B14489">
              <w:rPr>
                <w:rFonts w:ascii="Arial" w:hAnsi="Arial" w:cs="Arial"/>
                <w:sz w:val="16"/>
                <w:szCs w:val="16"/>
              </w:rPr>
              <w:t>28,267</w:t>
            </w:r>
          </w:p>
        </w:tc>
        <w:tc>
          <w:tcPr>
            <w:tcW w:w="837" w:type="dxa"/>
            <w:tcBorders>
              <w:top w:val="nil"/>
              <w:left w:val="nil"/>
              <w:bottom w:val="nil"/>
              <w:right w:val="nil"/>
            </w:tcBorders>
            <w:shd w:val="clear" w:color="auto" w:fill="auto"/>
            <w:noWrap/>
            <w:tcMar>
              <w:left w:w="0" w:type="dxa"/>
            </w:tcMar>
            <w:vAlign w:val="bottom"/>
            <w:hideMark/>
          </w:tcPr>
          <w:p w14:paraId="4CACCF1E" w14:textId="77777777" w:rsidR="00B14489" w:rsidRPr="00B14489" w:rsidRDefault="00B14489" w:rsidP="00B14489">
            <w:pPr>
              <w:spacing w:after="0"/>
              <w:jc w:val="right"/>
              <w:rPr>
                <w:rFonts w:ascii="Arial" w:hAnsi="Arial" w:cs="Arial"/>
                <w:sz w:val="16"/>
                <w:szCs w:val="16"/>
              </w:rPr>
            </w:pPr>
            <w:r w:rsidRPr="00B14489">
              <w:rPr>
                <w:rFonts w:ascii="Arial" w:hAnsi="Arial" w:cs="Arial"/>
                <w:sz w:val="16"/>
                <w:szCs w:val="16"/>
              </w:rPr>
              <w:t>30,861</w:t>
            </w:r>
          </w:p>
        </w:tc>
      </w:tr>
      <w:tr w:rsidR="00B14489" w:rsidRPr="00B14489" w14:paraId="39E3EEEB" w14:textId="77777777" w:rsidTr="003A25DD">
        <w:trPr>
          <w:trHeight w:val="227"/>
        </w:trPr>
        <w:tc>
          <w:tcPr>
            <w:tcW w:w="3162" w:type="dxa"/>
            <w:tcBorders>
              <w:top w:val="nil"/>
              <w:left w:val="nil"/>
              <w:bottom w:val="nil"/>
              <w:right w:val="nil"/>
            </w:tcBorders>
            <w:shd w:val="clear" w:color="auto" w:fill="auto"/>
            <w:noWrap/>
            <w:vAlign w:val="bottom"/>
            <w:hideMark/>
          </w:tcPr>
          <w:p w14:paraId="40631CAA" w14:textId="77777777" w:rsidR="00B14489" w:rsidRPr="00B14489" w:rsidRDefault="00B14489" w:rsidP="00B14489">
            <w:pPr>
              <w:spacing w:after="0"/>
              <w:ind w:firstLineChars="200" w:firstLine="320"/>
              <w:rPr>
                <w:rFonts w:ascii="Arial" w:hAnsi="Arial" w:cs="Arial"/>
                <w:color w:val="000000"/>
                <w:sz w:val="16"/>
                <w:szCs w:val="16"/>
              </w:rPr>
            </w:pPr>
            <w:r w:rsidRPr="00B14489">
              <w:rPr>
                <w:rFonts w:ascii="Arial" w:hAnsi="Arial" w:cs="Arial"/>
                <w:color w:val="000000"/>
                <w:sz w:val="16"/>
                <w:szCs w:val="16"/>
              </w:rPr>
              <w:t>Interest payments on lease liabilities</w:t>
            </w:r>
          </w:p>
        </w:tc>
        <w:tc>
          <w:tcPr>
            <w:tcW w:w="860" w:type="dxa"/>
            <w:tcBorders>
              <w:top w:val="nil"/>
              <w:left w:val="nil"/>
              <w:bottom w:val="nil"/>
              <w:right w:val="nil"/>
            </w:tcBorders>
            <w:shd w:val="clear" w:color="auto" w:fill="auto"/>
            <w:noWrap/>
            <w:tcMar>
              <w:left w:w="0" w:type="dxa"/>
            </w:tcMar>
            <w:vAlign w:val="bottom"/>
            <w:hideMark/>
          </w:tcPr>
          <w:p w14:paraId="354F7A94" w14:textId="77777777" w:rsidR="00B14489" w:rsidRPr="00B14489" w:rsidRDefault="00B14489" w:rsidP="00B14489">
            <w:pPr>
              <w:spacing w:after="0"/>
              <w:jc w:val="right"/>
              <w:rPr>
                <w:rFonts w:ascii="Arial" w:hAnsi="Arial" w:cs="Arial"/>
                <w:sz w:val="16"/>
                <w:szCs w:val="16"/>
              </w:rPr>
            </w:pPr>
            <w:r w:rsidRPr="00B14489">
              <w:rPr>
                <w:rFonts w:ascii="Arial" w:hAnsi="Arial" w:cs="Arial"/>
                <w:sz w:val="16"/>
                <w:szCs w:val="16"/>
              </w:rPr>
              <w:t>5,518</w:t>
            </w:r>
          </w:p>
        </w:tc>
        <w:tc>
          <w:tcPr>
            <w:tcW w:w="837" w:type="dxa"/>
            <w:tcBorders>
              <w:top w:val="nil"/>
              <w:left w:val="nil"/>
              <w:bottom w:val="nil"/>
              <w:right w:val="nil"/>
            </w:tcBorders>
            <w:shd w:val="clear" w:color="000000" w:fill="D9D9D9"/>
            <w:noWrap/>
            <w:tcMar>
              <w:left w:w="0" w:type="dxa"/>
            </w:tcMar>
            <w:vAlign w:val="bottom"/>
            <w:hideMark/>
          </w:tcPr>
          <w:p w14:paraId="451E4AEB" w14:textId="77777777" w:rsidR="00B14489" w:rsidRPr="00B14489" w:rsidRDefault="00B14489" w:rsidP="00B14489">
            <w:pPr>
              <w:spacing w:after="0"/>
              <w:jc w:val="right"/>
              <w:rPr>
                <w:rFonts w:ascii="Arial" w:hAnsi="Arial" w:cs="Arial"/>
                <w:sz w:val="16"/>
                <w:szCs w:val="16"/>
              </w:rPr>
            </w:pPr>
            <w:r w:rsidRPr="00B14489">
              <w:rPr>
                <w:rFonts w:ascii="Arial" w:hAnsi="Arial" w:cs="Arial"/>
                <w:sz w:val="16"/>
                <w:szCs w:val="16"/>
              </w:rPr>
              <w:t>5,119</w:t>
            </w:r>
          </w:p>
        </w:tc>
        <w:tc>
          <w:tcPr>
            <w:tcW w:w="837" w:type="dxa"/>
            <w:tcBorders>
              <w:top w:val="nil"/>
              <w:left w:val="nil"/>
              <w:bottom w:val="nil"/>
              <w:right w:val="nil"/>
            </w:tcBorders>
            <w:shd w:val="clear" w:color="auto" w:fill="auto"/>
            <w:noWrap/>
            <w:tcMar>
              <w:left w:w="0" w:type="dxa"/>
            </w:tcMar>
            <w:vAlign w:val="bottom"/>
            <w:hideMark/>
          </w:tcPr>
          <w:p w14:paraId="362CFA54" w14:textId="77777777" w:rsidR="00B14489" w:rsidRPr="00B14489" w:rsidRDefault="00B14489" w:rsidP="00B14489">
            <w:pPr>
              <w:spacing w:after="0"/>
              <w:jc w:val="right"/>
              <w:rPr>
                <w:rFonts w:ascii="Arial" w:hAnsi="Arial" w:cs="Arial"/>
                <w:sz w:val="16"/>
                <w:szCs w:val="16"/>
              </w:rPr>
            </w:pPr>
            <w:r w:rsidRPr="00B14489">
              <w:rPr>
                <w:rFonts w:ascii="Arial" w:hAnsi="Arial" w:cs="Arial"/>
                <w:sz w:val="16"/>
                <w:szCs w:val="16"/>
              </w:rPr>
              <w:t>4,698</w:t>
            </w:r>
          </w:p>
        </w:tc>
        <w:tc>
          <w:tcPr>
            <w:tcW w:w="837" w:type="dxa"/>
            <w:tcBorders>
              <w:top w:val="nil"/>
              <w:left w:val="nil"/>
              <w:bottom w:val="nil"/>
              <w:right w:val="nil"/>
            </w:tcBorders>
            <w:shd w:val="clear" w:color="auto" w:fill="auto"/>
            <w:noWrap/>
            <w:tcMar>
              <w:left w:w="0" w:type="dxa"/>
            </w:tcMar>
            <w:vAlign w:val="bottom"/>
            <w:hideMark/>
          </w:tcPr>
          <w:p w14:paraId="768C4400" w14:textId="77777777" w:rsidR="00B14489" w:rsidRPr="00B14489" w:rsidRDefault="00B14489" w:rsidP="00B14489">
            <w:pPr>
              <w:spacing w:after="0"/>
              <w:jc w:val="right"/>
              <w:rPr>
                <w:rFonts w:ascii="Arial" w:hAnsi="Arial" w:cs="Arial"/>
                <w:sz w:val="16"/>
                <w:szCs w:val="16"/>
              </w:rPr>
            </w:pPr>
            <w:r w:rsidRPr="00B14489">
              <w:rPr>
                <w:rFonts w:ascii="Arial" w:hAnsi="Arial" w:cs="Arial"/>
                <w:sz w:val="16"/>
                <w:szCs w:val="16"/>
              </w:rPr>
              <w:t>4,281</w:t>
            </w:r>
          </w:p>
        </w:tc>
        <w:tc>
          <w:tcPr>
            <w:tcW w:w="837" w:type="dxa"/>
            <w:tcBorders>
              <w:top w:val="nil"/>
              <w:left w:val="nil"/>
              <w:bottom w:val="nil"/>
              <w:right w:val="nil"/>
            </w:tcBorders>
            <w:shd w:val="clear" w:color="auto" w:fill="auto"/>
            <w:noWrap/>
            <w:tcMar>
              <w:left w:w="0" w:type="dxa"/>
            </w:tcMar>
            <w:vAlign w:val="bottom"/>
            <w:hideMark/>
          </w:tcPr>
          <w:p w14:paraId="7E19ABE2" w14:textId="77777777" w:rsidR="00B14489" w:rsidRPr="00B14489" w:rsidRDefault="00B14489" w:rsidP="00B14489">
            <w:pPr>
              <w:spacing w:after="0"/>
              <w:jc w:val="right"/>
              <w:rPr>
                <w:rFonts w:ascii="Arial" w:hAnsi="Arial" w:cs="Arial"/>
                <w:sz w:val="16"/>
                <w:szCs w:val="16"/>
              </w:rPr>
            </w:pPr>
            <w:r w:rsidRPr="00B14489">
              <w:rPr>
                <w:rFonts w:ascii="Arial" w:hAnsi="Arial" w:cs="Arial"/>
                <w:sz w:val="16"/>
                <w:szCs w:val="16"/>
              </w:rPr>
              <w:t>4,281</w:t>
            </w:r>
          </w:p>
        </w:tc>
      </w:tr>
      <w:tr w:rsidR="00B14489" w:rsidRPr="00B14489" w14:paraId="32F09865" w14:textId="77777777" w:rsidTr="003A25DD">
        <w:trPr>
          <w:trHeight w:val="227"/>
        </w:trPr>
        <w:tc>
          <w:tcPr>
            <w:tcW w:w="3162" w:type="dxa"/>
            <w:tcBorders>
              <w:top w:val="nil"/>
              <w:left w:val="nil"/>
              <w:bottom w:val="nil"/>
              <w:right w:val="nil"/>
            </w:tcBorders>
            <w:shd w:val="clear" w:color="auto" w:fill="auto"/>
            <w:noWrap/>
            <w:vAlign w:val="bottom"/>
            <w:hideMark/>
          </w:tcPr>
          <w:p w14:paraId="785183E9" w14:textId="77777777" w:rsidR="00B14489" w:rsidRPr="00B14489" w:rsidRDefault="00B14489" w:rsidP="00B14489">
            <w:pPr>
              <w:spacing w:after="0"/>
              <w:ind w:firstLineChars="200" w:firstLine="320"/>
              <w:rPr>
                <w:rFonts w:ascii="Arial" w:hAnsi="Arial" w:cs="Arial"/>
                <w:color w:val="000000"/>
                <w:sz w:val="16"/>
                <w:szCs w:val="16"/>
              </w:rPr>
            </w:pPr>
            <w:r w:rsidRPr="00B14489">
              <w:rPr>
                <w:rFonts w:ascii="Arial" w:hAnsi="Arial" w:cs="Arial"/>
                <w:color w:val="000000"/>
                <w:sz w:val="16"/>
                <w:szCs w:val="16"/>
              </w:rPr>
              <w:t>Cash to the Official Public Account</w:t>
            </w:r>
          </w:p>
        </w:tc>
        <w:tc>
          <w:tcPr>
            <w:tcW w:w="860" w:type="dxa"/>
            <w:tcBorders>
              <w:top w:val="nil"/>
              <w:left w:val="nil"/>
              <w:bottom w:val="nil"/>
              <w:right w:val="nil"/>
            </w:tcBorders>
            <w:shd w:val="clear" w:color="auto" w:fill="auto"/>
            <w:noWrap/>
            <w:tcMar>
              <w:left w:w="0" w:type="dxa"/>
            </w:tcMar>
            <w:vAlign w:val="bottom"/>
            <w:hideMark/>
          </w:tcPr>
          <w:p w14:paraId="6A3E79FA" w14:textId="77777777" w:rsidR="00B14489" w:rsidRPr="00B14489" w:rsidRDefault="00B14489" w:rsidP="00B14489">
            <w:pPr>
              <w:spacing w:after="0"/>
              <w:jc w:val="right"/>
              <w:rPr>
                <w:rFonts w:ascii="Arial" w:hAnsi="Arial" w:cs="Arial"/>
                <w:sz w:val="16"/>
                <w:szCs w:val="16"/>
              </w:rPr>
            </w:pPr>
            <w:r w:rsidRPr="00B14489">
              <w:rPr>
                <w:rFonts w:ascii="Arial" w:hAnsi="Arial" w:cs="Arial"/>
                <w:sz w:val="16"/>
                <w:szCs w:val="16"/>
              </w:rPr>
              <w:t>136,215</w:t>
            </w:r>
          </w:p>
        </w:tc>
        <w:tc>
          <w:tcPr>
            <w:tcW w:w="837" w:type="dxa"/>
            <w:tcBorders>
              <w:top w:val="nil"/>
              <w:left w:val="nil"/>
              <w:bottom w:val="nil"/>
              <w:right w:val="nil"/>
            </w:tcBorders>
            <w:shd w:val="clear" w:color="000000" w:fill="D9D9D9"/>
            <w:noWrap/>
            <w:tcMar>
              <w:left w:w="0" w:type="dxa"/>
            </w:tcMar>
            <w:vAlign w:val="bottom"/>
            <w:hideMark/>
          </w:tcPr>
          <w:p w14:paraId="79DA613B" w14:textId="77777777" w:rsidR="00B14489" w:rsidRPr="00B14489" w:rsidRDefault="00B14489" w:rsidP="00B14489">
            <w:pPr>
              <w:spacing w:after="0"/>
              <w:jc w:val="right"/>
              <w:rPr>
                <w:rFonts w:ascii="Arial" w:hAnsi="Arial" w:cs="Arial"/>
                <w:sz w:val="16"/>
                <w:szCs w:val="16"/>
              </w:rPr>
            </w:pPr>
            <w:r w:rsidRPr="00B14489">
              <w:rPr>
                <w:rFonts w:ascii="Arial" w:hAnsi="Arial" w:cs="Arial"/>
                <w:sz w:val="16"/>
                <w:szCs w:val="16"/>
              </w:rPr>
              <w:t>137,599</w:t>
            </w:r>
          </w:p>
        </w:tc>
        <w:tc>
          <w:tcPr>
            <w:tcW w:w="837" w:type="dxa"/>
            <w:tcBorders>
              <w:top w:val="nil"/>
              <w:left w:val="nil"/>
              <w:bottom w:val="nil"/>
              <w:right w:val="nil"/>
            </w:tcBorders>
            <w:shd w:val="clear" w:color="auto" w:fill="auto"/>
            <w:noWrap/>
            <w:tcMar>
              <w:left w:w="0" w:type="dxa"/>
            </w:tcMar>
            <w:vAlign w:val="bottom"/>
            <w:hideMark/>
          </w:tcPr>
          <w:p w14:paraId="49D10679" w14:textId="77777777" w:rsidR="00B14489" w:rsidRPr="00B14489" w:rsidRDefault="00B14489" w:rsidP="00B14489">
            <w:pPr>
              <w:spacing w:after="0"/>
              <w:jc w:val="right"/>
              <w:rPr>
                <w:rFonts w:ascii="Arial" w:hAnsi="Arial" w:cs="Arial"/>
                <w:sz w:val="16"/>
                <w:szCs w:val="16"/>
              </w:rPr>
            </w:pPr>
            <w:r w:rsidRPr="00B14489">
              <w:rPr>
                <w:rFonts w:ascii="Arial" w:hAnsi="Arial" w:cs="Arial"/>
                <w:sz w:val="16"/>
                <w:szCs w:val="16"/>
              </w:rPr>
              <w:t>138,719</w:t>
            </w:r>
          </w:p>
        </w:tc>
        <w:tc>
          <w:tcPr>
            <w:tcW w:w="837" w:type="dxa"/>
            <w:tcBorders>
              <w:top w:val="nil"/>
              <w:left w:val="nil"/>
              <w:bottom w:val="nil"/>
              <w:right w:val="nil"/>
            </w:tcBorders>
            <w:shd w:val="clear" w:color="auto" w:fill="auto"/>
            <w:noWrap/>
            <w:tcMar>
              <w:left w:w="0" w:type="dxa"/>
            </w:tcMar>
            <w:vAlign w:val="bottom"/>
            <w:hideMark/>
          </w:tcPr>
          <w:p w14:paraId="72F23B7A" w14:textId="77777777" w:rsidR="00B14489" w:rsidRPr="00B14489" w:rsidRDefault="00B14489" w:rsidP="00B14489">
            <w:pPr>
              <w:spacing w:after="0"/>
              <w:jc w:val="right"/>
              <w:rPr>
                <w:rFonts w:ascii="Arial" w:hAnsi="Arial" w:cs="Arial"/>
                <w:sz w:val="16"/>
                <w:szCs w:val="16"/>
              </w:rPr>
            </w:pPr>
            <w:r w:rsidRPr="00B14489">
              <w:rPr>
                <w:rFonts w:ascii="Arial" w:hAnsi="Arial" w:cs="Arial"/>
                <w:sz w:val="16"/>
                <w:szCs w:val="16"/>
              </w:rPr>
              <w:t>-</w:t>
            </w:r>
          </w:p>
        </w:tc>
        <w:tc>
          <w:tcPr>
            <w:tcW w:w="837" w:type="dxa"/>
            <w:tcBorders>
              <w:top w:val="nil"/>
              <w:left w:val="nil"/>
              <w:bottom w:val="nil"/>
              <w:right w:val="nil"/>
            </w:tcBorders>
            <w:shd w:val="clear" w:color="auto" w:fill="auto"/>
            <w:noWrap/>
            <w:tcMar>
              <w:left w:w="0" w:type="dxa"/>
            </w:tcMar>
            <w:vAlign w:val="bottom"/>
            <w:hideMark/>
          </w:tcPr>
          <w:p w14:paraId="51E0AA42" w14:textId="77777777" w:rsidR="00B14489" w:rsidRPr="00B14489" w:rsidRDefault="00B14489" w:rsidP="00B14489">
            <w:pPr>
              <w:spacing w:after="0"/>
              <w:jc w:val="right"/>
              <w:rPr>
                <w:rFonts w:ascii="Arial" w:hAnsi="Arial" w:cs="Arial"/>
                <w:sz w:val="16"/>
                <w:szCs w:val="16"/>
              </w:rPr>
            </w:pPr>
            <w:r w:rsidRPr="00B14489">
              <w:rPr>
                <w:rFonts w:ascii="Arial" w:hAnsi="Arial" w:cs="Arial"/>
                <w:sz w:val="16"/>
                <w:szCs w:val="16"/>
              </w:rPr>
              <w:t>-</w:t>
            </w:r>
          </w:p>
        </w:tc>
      </w:tr>
      <w:tr w:rsidR="00B14489" w:rsidRPr="00B14489" w14:paraId="4CB77712" w14:textId="77777777" w:rsidTr="003A25DD">
        <w:trPr>
          <w:trHeight w:val="227"/>
        </w:trPr>
        <w:tc>
          <w:tcPr>
            <w:tcW w:w="3162" w:type="dxa"/>
            <w:tcBorders>
              <w:top w:val="nil"/>
              <w:left w:val="nil"/>
              <w:bottom w:val="nil"/>
              <w:right w:val="nil"/>
            </w:tcBorders>
            <w:shd w:val="clear" w:color="auto" w:fill="auto"/>
            <w:noWrap/>
            <w:vAlign w:val="bottom"/>
            <w:hideMark/>
          </w:tcPr>
          <w:p w14:paraId="53131C2E" w14:textId="77777777" w:rsidR="00B14489" w:rsidRPr="00B14489" w:rsidRDefault="00B14489" w:rsidP="00B14489">
            <w:pPr>
              <w:spacing w:after="0"/>
              <w:ind w:firstLineChars="200" w:firstLine="320"/>
              <w:rPr>
                <w:rFonts w:ascii="Arial" w:hAnsi="Arial" w:cs="Arial"/>
                <w:color w:val="000000"/>
                <w:sz w:val="16"/>
                <w:szCs w:val="16"/>
              </w:rPr>
            </w:pPr>
            <w:r w:rsidRPr="00B14489">
              <w:rPr>
                <w:rFonts w:ascii="Arial" w:hAnsi="Arial" w:cs="Arial"/>
                <w:color w:val="000000"/>
                <w:sz w:val="16"/>
                <w:szCs w:val="16"/>
              </w:rPr>
              <w:t>Other</w:t>
            </w:r>
          </w:p>
        </w:tc>
        <w:tc>
          <w:tcPr>
            <w:tcW w:w="860" w:type="dxa"/>
            <w:tcBorders>
              <w:top w:val="nil"/>
              <w:left w:val="nil"/>
              <w:bottom w:val="nil"/>
              <w:right w:val="nil"/>
            </w:tcBorders>
            <w:shd w:val="clear" w:color="auto" w:fill="auto"/>
            <w:noWrap/>
            <w:tcMar>
              <w:left w:w="0" w:type="dxa"/>
            </w:tcMar>
            <w:vAlign w:val="bottom"/>
            <w:hideMark/>
          </w:tcPr>
          <w:p w14:paraId="1F2CE11C" w14:textId="77777777" w:rsidR="00B14489" w:rsidRPr="00B14489" w:rsidRDefault="00B14489" w:rsidP="00B14489">
            <w:pPr>
              <w:spacing w:after="0"/>
              <w:jc w:val="right"/>
              <w:rPr>
                <w:rFonts w:ascii="Arial" w:hAnsi="Arial" w:cs="Arial"/>
                <w:sz w:val="16"/>
                <w:szCs w:val="16"/>
              </w:rPr>
            </w:pPr>
            <w:r w:rsidRPr="00B14489">
              <w:rPr>
                <w:rFonts w:ascii="Arial" w:hAnsi="Arial" w:cs="Arial"/>
                <w:sz w:val="16"/>
                <w:szCs w:val="16"/>
              </w:rPr>
              <w:t>2,500</w:t>
            </w:r>
          </w:p>
        </w:tc>
        <w:tc>
          <w:tcPr>
            <w:tcW w:w="837" w:type="dxa"/>
            <w:tcBorders>
              <w:top w:val="nil"/>
              <w:left w:val="nil"/>
              <w:bottom w:val="nil"/>
              <w:right w:val="nil"/>
            </w:tcBorders>
            <w:shd w:val="clear" w:color="000000" w:fill="D9D9D9"/>
            <w:noWrap/>
            <w:tcMar>
              <w:left w:w="0" w:type="dxa"/>
            </w:tcMar>
            <w:vAlign w:val="bottom"/>
            <w:hideMark/>
          </w:tcPr>
          <w:p w14:paraId="17C4C531" w14:textId="77777777" w:rsidR="00B14489" w:rsidRPr="00B14489" w:rsidRDefault="00B14489" w:rsidP="00B14489">
            <w:pPr>
              <w:spacing w:after="0"/>
              <w:jc w:val="right"/>
              <w:rPr>
                <w:rFonts w:ascii="Arial" w:hAnsi="Arial" w:cs="Arial"/>
                <w:sz w:val="16"/>
                <w:szCs w:val="16"/>
              </w:rPr>
            </w:pPr>
            <w:r w:rsidRPr="00B14489">
              <w:rPr>
                <w:rFonts w:ascii="Arial" w:hAnsi="Arial" w:cs="Arial"/>
                <w:sz w:val="16"/>
                <w:szCs w:val="16"/>
              </w:rPr>
              <w:t>2,500</w:t>
            </w:r>
          </w:p>
        </w:tc>
        <w:tc>
          <w:tcPr>
            <w:tcW w:w="837" w:type="dxa"/>
            <w:tcBorders>
              <w:top w:val="nil"/>
              <w:left w:val="nil"/>
              <w:bottom w:val="nil"/>
              <w:right w:val="nil"/>
            </w:tcBorders>
            <w:shd w:val="clear" w:color="auto" w:fill="auto"/>
            <w:noWrap/>
            <w:tcMar>
              <w:left w:w="0" w:type="dxa"/>
            </w:tcMar>
            <w:vAlign w:val="bottom"/>
            <w:hideMark/>
          </w:tcPr>
          <w:p w14:paraId="72CDB05B" w14:textId="77777777" w:rsidR="00B14489" w:rsidRPr="00B14489" w:rsidRDefault="00B14489" w:rsidP="00B14489">
            <w:pPr>
              <w:spacing w:after="0"/>
              <w:jc w:val="right"/>
              <w:rPr>
                <w:rFonts w:ascii="Arial" w:hAnsi="Arial" w:cs="Arial"/>
                <w:sz w:val="16"/>
                <w:szCs w:val="16"/>
              </w:rPr>
            </w:pPr>
            <w:r w:rsidRPr="00B14489">
              <w:rPr>
                <w:rFonts w:ascii="Arial" w:hAnsi="Arial" w:cs="Arial"/>
                <w:sz w:val="16"/>
                <w:szCs w:val="16"/>
              </w:rPr>
              <w:t>2,500</w:t>
            </w:r>
          </w:p>
        </w:tc>
        <w:tc>
          <w:tcPr>
            <w:tcW w:w="837" w:type="dxa"/>
            <w:tcBorders>
              <w:top w:val="nil"/>
              <w:left w:val="nil"/>
              <w:bottom w:val="nil"/>
              <w:right w:val="nil"/>
            </w:tcBorders>
            <w:shd w:val="clear" w:color="auto" w:fill="auto"/>
            <w:noWrap/>
            <w:tcMar>
              <w:left w:w="0" w:type="dxa"/>
            </w:tcMar>
            <w:vAlign w:val="bottom"/>
            <w:hideMark/>
          </w:tcPr>
          <w:p w14:paraId="57F37ECE" w14:textId="77777777" w:rsidR="00B14489" w:rsidRPr="00B14489" w:rsidRDefault="00B14489" w:rsidP="00B14489">
            <w:pPr>
              <w:spacing w:after="0"/>
              <w:jc w:val="right"/>
              <w:rPr>
                <w:rFonts w:ascii="Arial" w:hAnsi="Arial" w:cs="Arial"/>
                <w:sz w:val="16"/>
                <w:szCs w:val="16"/>
              </w:rPr>
            </w:pPr>
            <w:r w:rsidRPr="00B14489">
              <w:rPr>
                <w:rFonts w:ascii="Arial" w:hAnsi="Arial" w:cs="Arial"/>
                <w:sz w:val="16"/>
                <w:szCs w:val="16"/>
              </w:rPr>
              <w:t>2,500</w:t>
            </w:r>
          </w:p>
        </w:tc>
        <w:tc>
          <w:tcPr>
            <w:tcW w:w="837" w:type="dxa"/>
            <w:tcBorders>
              <w:top w:val="nil"/>
              <w:left w:val="nil"/>
              <w:bottom w:val="nil"/>
              <w:right w:val="nil"/>
            </w:tcBorders>
            <w:shd w:val="clear" w:color="auto" w:fill="auto"/>
            <w:noWrap/>
            <w:tcMar>
              <w:left w:w="0" w:type="dxa"/>
            </w:tcMar>
            <w:vAlign w:val="bottom"/>
            <w:hideMark/>
          </w:tcPr>
          <w:p w14:paraId="33548678" w14:textId="77777777" w:rsidR="00B14489" w:rsidRPr="00B14489" w:rsidRDefault="00B14489" w:rsidP="00B14489">
            <w:pPr>
              <w:spacing w:after="0"/>
              <w:jc w:val="right"/>
              <w:rPr>
                <w:rFonts w:ascii="Arial" w:hAnsi="Arial" w:cs="Arial"/>
                <w:sz w:val="16"/>
                <w:szCs w:val="16"/>
              </w:rPr>
            </w:pPr>
            <w:r w:rsidRPr="00B14489">
              <w:rPr>
                <w:rFonts w:ascii="Arial" w:hAnsi="Arial" w:cs="Arial"/>
                <w:sz w:val="16"/>
                <w:szCs w:val="16"/>
              </w:rPr>
              <w:t>2,500</w:t>
            </w:r>
          </w:p>
        </w:tc>
      </w:tr>
      <w:tr w:rsidR="00B14489" w:rsidRPr="00B14489" w14:paraId="63F2C233" w14:textId="77777777" w:rsidTr="003A25DD">
        <w:trPr>
          <w:trHeight w:val="227"/>
        </w:trPr>
        <w:tc>
          <w:tcPr>
            <w:tcW w:w="3162" w:type="dxa"/>
            <w:tcBorders>
              <w:top w:val="nil"/>
              <w:left w:val="nil"/>
              <w:bottom w:val="nil"/>
              <w:right w:val="nil"/>
            </w:tcBorders>
            <w:shd w:val="clear" w:color="auto" w:fill="auto"/>
            <w:noWrap/>
            <w:vAlign w:val="bottom"/>
            <w:hideMark/>
          </w:tcPr>
          <w:p w14:paraId="355FC056" w14:textId="77777777" w:rsidR="00B14489" w:rsidRPr="00B14489" w:rsidRDefault="00B14489" w:rsidP="00B14489">
            <w:pPr>
              <w:spacing w:after="0"/>
              <w:ind w:firstLineChars="200" w:firstLine="320"/>
              <w:rPr>
                <w:rFonts w:ascii="Arial" w:hAnsi="Arial" w:cs="Arial"/>
                <w:b/>
                <w:bCs/>
                <w:color w:val="000000"/>
                <w:sz w:val="16"/>
                <w:szCs w:val="16"/>
              </w:rPr>
            </w:pPr>
            <w:r w:rsidRPr="00B14489">
              <w:rPr>
                <w:rFonts w:ascii="Arial" w:hAnsi="Arial" w:cs="Arial"/>
                <w:b/>
                <w:bCs/>
                <w:color w:val="000000"/>
                <w:sz w:val="16"/>
                <w:szCs w:val="16"/>
              </w:rPr>
              <w:t>Total cash used</w:t>
            </w:r>
          </w:p>
        </w:tc>
        <w:tc>
          <w:tcPr>
            <w:tcW w:w="860" w:type="dxa"/>
            <w:tcBorders>
              <w:top w:val="nil"/>
              <w:left w:val="nil"/>
              <w:bottom w:val="single" w:sz="4" w:space="0" w:color="auto"/>
              <w:right w:val="nil"/>
            </w:tcBorders>
            <w:shd w:val="clear" w:color="auto" w:fill="auto"/>
            <w:noWrap/>
            <w:tcMar>
              <w:left w:w="0" w:type="dxa"/>
            </w:tcMar>
            <w:vAlign w:val="bottom"/>
            <w:hideMark/>
          </w:tcPr>
          <w:p w14:paraId="35627211" w14:textId="77777777" w:rsidR="00B14489" w:rsidRPr="00B14489" w:rsidRDefault="00B14489" w:rsidP="00B14489">
            <w:pPr>
              <w:spacing w:after="0"/>
              <w:jc w:val="right"/>
              <w:rPr>
                <w:rFonts w:ascii="Arial" w:hAnsi="Arial" w:cs="Arial"/>
                <w:b/>
                <w:bCs/>
                <w:color w:val="000000"/>
                <w:sz w:val="16"/>
                <w:szCs w:val="16"/>
              </w:rPr>
            </w:pPr>
            <w:r w:rsidRPr="00B14489">
              <w:rPr>
                <w:rFonts w:ascii="Arial" w:hAnsi="Arial" w:cs="Arial"/>
                <w:b/>
                <w:bCs/>
                <w:color w:val="000000"/>
                <w:sz w:val="16"/>
                <w:szCs w:val="16"/>
              </w:rPr>
              <w:t>1,405,229</w:t>
            </w:r>
          </w:p>
        </w:tc>
        <w:tc>
          <w:tcPr>
            <w:tcW w:w="837" w:type="dxa"/>
            <w:tcBorders>
              <w:top w:val="nil"/>
              <w:left w:val="nil"/>
              <w:bottom w:val="single" w:sz="4" w:space="0" w:color="auto"/>
              <w:right w:val="nil"/>
            </w:tcBorders>
            <w:shd w:val="clear" w:color="000000" w:fill="D9D9D9"/>
            <w:noWrap/>
            <w:tcMar>
              <w:left w:w="0" w:type="dxa"/>
            </w:tcMar>
            <w:vAlign w:val="bottom"/>
            <w:hideMark/>
          </w:tcPr>
          <w:p w14:paraId="1CBED350" w14:textId="77777777" w:rsidR="00B14489" w:rsidRPr="00B14489" w:rsidRDefault="00B14489" w:rsidP="00B14489">
            <w:pPr>
              <w:spacing w:after="0"/>
              <w:jc w:val="right"/>
              <w:rPr>
                <w:rFonts w:ascii="Arial" w:hAnsi="Arial" w:cs="Arial"/>
                <w:b/>
                <w:bCs/>
                <w:color w:val="000000"/>
                <w:sz w:val="16"/>
                <w:szCs w:val="16"/>
              </w:rPr>
            </w:pPr>
            <w:r w:rsidRPr="00B14489">
              <w:rPr>
                <w:rFonts w:ascii="Arial" w:hAnsi="Arial" w:cs="Arial"/>
                <w:b/>
                <w:bCs/>
                <w:color w:val="000000"/>
                <w:sz w:val="16"/>
                <w:szCs w:val="16"/>
              </w:rPr>
              <w:t>1,559,859</w:t>
            </w:r>
          </w:p>
        </w:tc>
        <w:tc>
          <w:tcPr>
            <w:tcW w:w="837" w:type="dxa"/>
            <w:tcBorders>
              <w:top w:val="nil"/>
              <w:left w:val="nil"/>
              <w:bottom w:val="single" w:sz="4" w:space="0" w:color="auto"/>
              <w:right w:val="nil"/>
            </w:tcBorders>
            <w:shd w:val="clear" w:color="auto" w:fill="auto"/>
            <w:noWrap/>
            <w:tcMar>
              <w:left w:w="0" w:type="dxa"/>
            </w:tcMar>
            <w:vAlign w:val="bottom"/>
            <w:hideMark/>
          </w:tcPr>
          <w:p w14:paraId="5FBD756F" w14:textId="77777777" w:rsidR="00B14489" w:rsidRPr="00B14489" w:rsidRDefault="00B14489" w:rsidP="00B14489">
            <w:pPr>
              <w:spacing w:after="0"/>
              <w:jc w:val="right"/>
              <w:rPr>
                <w:rFonts w:ascii="Arial" w:hAnsi="Arial" w:cs="Arial"/>
                <w:b/>
                <w:bCs/>
                <w:color w:val="000000"/>
                <w:sz w:val="16"/>
                <w:szCs w:val="16"/>
              </w:rPr>
            </w:pPr>
            <w:r w:rsidRPr="00B14489">
              <w:rPr>
                <w:rFonts w:ascii="Arial" w:hAnsi="Arial" w:cs="Arial"/>
                <w:b/>
                <w:bCs/>
                <w:color w:val="000000"/>
                <w:sz w:val="16"/>
                <w:szCs w:val="16"/>
              </w:rPr>
              <w:t>1,290,108</w:t>
            </w:r>
          </w:p>
        </w:tc>
        <w:tc>
          <w:tcPr>
            <w:tcW w:w="837" w:type="dxa"/>
            <w:tcBorders>
              <w:top w:val="nil"/>
              <w:left w:val="nil"/>
              <w:bottom w:val="single" w:sz="4" w:space="0" w:color="auto"/>
              <w:right w:val="nil"/>
            </w:tcBorders>
            <w:shd w:val="clear" w:color="auto" w:fill="auto"/>
            <w:noWrap/>
            <w:tcMar>
              <w:left w:w="0" w:type="dxa"/>
            </w:tcMar>
            <w:vAlign w:val="bottom"/>
            <w:hideMark/>
          </w:tcPr>
          <w:p w14:paraId="024F0735" w14:textId="77777777" w:rsidR="00B14489" w:rsidRPr="00B14489" w:rsidRDefault="00B14489" w:rsidP="00B14489">
            <w:pPr>
              <w:spacing w:after="0"/>
              <w:jc w:val="right"/>
              <w:rPr>
                <w:rFonts w:ascii="Arial" w:hAnsi="Arial" w:cs="Arial"/>
                <w:b/>
                <w:bCs/>
                <w:color w:val="000000"/>
                <w:sz w:val="16"/>
                <w:szCs w:val="16"/>
              </w:rPr>
            </w:pPr>
            <w:r w:rsidRPr="00B14489">
              <w:rPr>
                <w:rFonts w:ascii="Arial" w:hAnsi="Arial" w:cs="Arial"/>
                <w:b/>
                <w:bCs/>
                <w:color w:val="000000"/>
                <w:sz w:val="16"/>
                <w:szCs w:val="16"/>
              </w:rPr>
              <w:t>1,016,920</w:t>
            </w:r>
          </w:p>
        </w:tc>
        <w:tc>
          <w:tcPr>
            <w:tcW w:w="837" w:type="dxa"/>
            <w:tcBorders>
              <w:top w:val="nil"/>
              <w:left w:val="nil"/>
              <w:bottom w:val="single" w:sz="4" w:space="0" w:color="auto"/>
              <w:right w:val="nil"/>
            </w:tcBorders>
            <w:shd w:val="clear" w:color="auto" w:fill="auto"/>
            <w:noWrap/>
            <w:tcMar>
              <w:left w:w="0" w:type="dxa"/>
            </w:tcMar>
            <w:vAlign w:val="bottom"/>
            <w:hideMark/>
          </w:tcPr>
          <w:p w14:paraId="2CD4349A" w14:textId="77777777" w:rsidR="00B14489" w:rsidRPr="00B14489" w:rsidRDefault="00B14489" w:rsidP="00B14489">
            <w:pPr>
              <w:spacing w:after="0"/>
              <w:jc w:val="right"/>
              <w:rPr>
                <w:rFonts w:ascii="Arial" w:hAnsi="Arial" w:cs="Arial"/>
                <w:b/>
                <w:bCs/>
                <w:color w:val="000000"/>
                <w:sz w:val="16"/>
                <w:szCs w:val="16"/>
              </w:rPr>
            </w:pPr>
            <w:r w:rsidRPr="00B14489">
              <w:rPr>
                <w:rFonts w:ascii="Arial" w:hAnsi="Arial" w:cs="Arial"/>
                <w:b/>
                <w:bCs/>
                <w:color w:val="000000"/>
                <w:sz w:val="16"/>
                <w:szCs w:val="16"/>
              </w:rPr>
              <w:t>1,014,469</w:t>
            </w:r>
          </w:p>
        </w:tc>
      </w:tr>
      <w:tr w:rsidR="00B14489" w:rsidRPr="00B14489" w14:paraId="31906954" w14:textId="77777777" w:rsidTr="003A25DD">
        <w:trPr>
          <w:trHeight w:val="227"/>
        </w:trPr>
        <w:tc>
          <w:tcPr>
            <w:tcW w:w="3162" w:type="dxa"/>
            <w:tcBorders>
              <w:top w:val="nil"/>
              <w:left w:val="nil"/>
              <w:bottom w:val="nil"/>
              <w:right w:val="nil"/>
            </w:tcBorders>
            <w:shd w:val="clear" w:color="auto" w:fill="auto"/>
            <w:vAlign w:val="bottom"/>
            <w:hideMark/>
          </w:tcPr>
          <w:p w14:paraId="73110F97" w14:textId="77777777" w:rsidR="00B14489" w:rsidRPr="00B14489" w:rsidRDefault="00B14489" w:rsidP="003A25DD">
            <w:pPr>
              <w:spacing w:after="0"/>
              <w:ind w:leftChars="75" w:left="150"/>
              <w:rPr>
                <w:rFonts w:ascii="Arial" w:hAnsi="Arial" w:cs="Arial"/>
                <w:b/>
                <w:bCs/>
                <w:color w:val="000000"/>
                <w:sz w:val="16"/>
                <w:szCs w:val="16"/>
              </w:rPr>
            </w:pPr>
            <w:r w:rsidRPr="00B14489">
              <w:rPr>
                <w:rFonts w:ascii="Arial" w:hAnsi="Arial" w:cs="Arial"/>
                <w:b/>
                <w:bCs/>
                <w:color w:val="000000"/>
                <w:sz w:val="16"/>
                <w:szCs w:val="16"/>
              </w:rPr>
              <w:t>Net cash from (or used by) operating activities</w:t>
            </w:r>
          </w:p>
        </w:tc>
        <w:tc>
          <w:tcPr>
            <w:tcW w:w="860" w:type="dxa"/>
            <w:tcBorders>
              <w:top w:val="nil"/>
              <w:left w:val="nil"/>
              <w:bottom w:val="single" w:sz="4" w:space="0" w:color="auto"/>
              <w:right w:val="nil"/>
            </w:tcBorders>
            <w:shd w:val="clear" w:color="auto" w:fill="auto"/>
            <w:noWrap/>
            <w:vAlign w:val="bottom"/>
            <w:hideMark/>
          </w:tcPr>
          <w:p w14:paraId="709017BA" w14:textId="77777777" w:rsidR="00B14489" w:rsidRPr="00B14489" w:rsidRDefault="00B14489" w:rsidP="00B14489">
            <w:pPr>
              <w:spacing w:after="0"/>
              <w:jc w:val="right"/>
              <w:rPr>
                <w:rFonts w:ascii="Arial" w:hAnsi="Arial" w:cs="Arial"/>
                <w:b/>
                <w:bCs/>
                <w:color w:val="000000"/>
                <w:sz w:val="16"/>
                <w:szCs w:val="16"/>
              </w:rPr>
            </w:pPr>
            <w:r w:rsidRPr="00B14489">
              <w:rPr>
                <w:rFonts w:ascii="Arial" w:hAnsi="Arial" w:cs="Arial"/>
                <w:b/>
                <w:bCs/>
                <w:color w:val="000000"/>
                <w:sz w:val="16"/>
                <w:szCs w:val="16"/>
              </w:rPr>
              <w:t>65,035</w:t>
            </w:r>
          </w:p>
        </w:tc>
        <w:tc>
          <w:tcPr>
            <w:tcW w:w="837" w:type="dxa"/>
            <w:tcBorders>
              <w:top w:val="nil"/>
              <w:left w:val="nil"/>
              <w:bottom w:val="single" w:sz="4" w:space="0" w:color="auto"/>
              <w:right w:val="nil"/>
            </w:tcBorders>
            <w:shd w:val="clear" w:color="000000" w:fill="D9D9D9"/>
            <w:noWrap/>
            <w:vAlign w:val="bottom"/>
            <w:hideMark/>
          </w:tcPr>
          <w:p w14:paraId="62EB2EC8" w14:textId="77777777" w:rsidR="00B14489" w:rsidRPr="00B14489" w:rsidRDefault="00B14489" w:rsidP="00B14489">
            <w:pPr>
              <w:spacing w:after="0"/>
              <w:jc w:val="right"/>
              <w:rPr>
                <w:rFonts w:ascii="Arial" w:hAnsi="Arial" w:cs="Arial"/>
                <w:b/>
                <w:bCs/>
                <w:color w:val="000000"/>
                <w:sz w:val="16"/>
                <w:szCs w:val="16"/>
              </w:rPr>
            </w:pPr>
            <w:r w:rsidRPr="00B14489">
              <w:rPr>
                <w:rFonts w:ascii="Arial" w:hAnsi="Arial" w:cs="Arial"/>
                <w:b/>
                <w:bCs/>
                <w:color w:val="000000"/>
                <w:sz w:val="16"/>
                <w:szCs w:val="16"/>
              </w:rPr>
              <w:t>78,927</w:t>
            </w:r>
          </w:p>
        </w:tc>
        <w:tc>
          <w:tcPr>
            <w:tcW w:w="837" w:type="dxa"/>
            <w:tcBorders>
              <w:top w:val="nil"/>
              <w:left w:val="nil"/>
              <w:bottom w:val="single" w:sz="4" w:space="0" w:color="auto"/>
              <w:right w:val="nil"/>
            </w:tcBorders>
            <w:shd w:val="clear" w:color="auto" w:fill="auto"/>
            <w:noWrap/>
            <w:vAlign w:val="bottom"/>
            <w:hideMark/>
          </w:tcPr>
          <w:p w14:paraId="736EA45E" w14:textId="77777777" w:rsidR="00B14489" w:rsidRPr="00B14489" w:rsidRDefault="00B14489" w:rsidP="00B14489">
            <w:pPr>
              <w:spacing w:after="0"/>
              <w:jc w:val="right"/>
              <w:rPr>
                <w:rFonts w:ascii="Arial" w:hAnsi="Arial" w:cs="Arial"/>
                <w:b/>
                <w:bCs/>
                <w:color w:val="000000"/>
                <w:sz w:val="16"/>
                <w:szCs w:val="16"/>
              </w:rPr>
            </w:pPr>
            <w:r w:rsidRPr="00B14489">
              <w:rPr>
                <w:rFonts w:ascii="Arial" w:hAnsi="Arial" w:cs="Arial"/>
                <w:b/>
                <w:bCs/>
                <w:color w:val="000000"/>
                <w:sz w:val="16"/>
                <w:szCs w:val="16"/>
              </w:rPr>
              <w:t>73,649</w:t>
            </w:r>
          </w:p>
        </w:tc>
        <w:tc>
          <w:tcPr>
            <w:tcW w:w="837" w:type="dxa"/>
            <w:tcBorders>
              <w:top w:val="nil"/>
              <w:left w:val="nil"/>
              <w:bottom w:val="single" w:sz="4" w:space="0" w:color="auto"/>
              <w:right w:val="nil"/>
            </w:tcBorders>
            <w:shd w:val="clear" w:color="auto" w:fill="auto"/>
            <w:noWrap/>
            <w:vAlign w:val="bottom"/>
            <w:hideMark/>
          </w:tcPr>
          <w:p w14:paraId="76A491B2" w14:textId="77777777" w:rsidR="00B14489" w:rsidRPr="00B14489" w:rsidRDefault="00B14489" w:rsidP="00B14489">
            <w:pPr>
              <w:spacing w:after="0"/>
              <w:jc w:val="right"/>
              <w:rPr>
                <w:rFonts w:ascii="Arial" w:hAnsi="Arial" w:cs="Arial"/>
                <w:b/>
                <w:bCs/>
                <w:color w:val="000000"/>
                <w:sz w:val="16"/>
                <w:szCs w:val="16"/>
              </w:rPr>
            </w:pPr>
            <w:r w:rsidRPr="00B14489">
              <w:rPr>
                <w:rFonts w:ascii="Arial" w:hAnsi="Arial" w:cs="Arial"/>
                <w:b/>
                <w:bCs/>
                <w:color w:val="000000"/>
                <w:sz w:val="16"/>
                <w:szCs w:val="16"/>
              </w:rPr>
              <w:t>64,654</w:t>
            </w:r>
          </w:p>
        </w:tc>
        <w:tc>
          <w:tcPr>
            <w:tcW w:w="837" w:type="dxa"/>
            <w:tcBorders>
              <w:top w:val="nil"/>
              <w:left w:val="nil"/>
              <w:bottom w:val="single" w:sz="4" w:space="0" w:color="auto"/>
              <w:right w:val="nil"/>
            </w:tcBorders>
            <w:shd w:val="clear" w:color="auto" w:fill="auto"/>
            <w:noWrap/>
            <w:vAlign w:val="bottom"/>
            <w:hideMark/>
          </w:tcPr>
          <w:p w14:paraId="22765B11" w14:textId="77777777" w:rsidR="00B14489" w:rsidRPr="00B14489" w:rsidRDefault="00B14489" w:rsidP="00B14489">
            <w:pPr>
              <w:spacing w:after="0"/>
              <w:jc w:val="right"/>
              <w:rPr>
                <w:rFonts w:ascii="Arial" w:hAnsi="Arial" w:cs="Arial"/>
                <w:b/>
                <w:bCs/>
                <w:color w:val="000000"/>
                <w:sz w:val="16"/>
                <w:szCs w:val="16"/>
              </w:rPr>
            </w:pPr>
            <w:r w:rsidRPr="00B14489">
              <w:rPr>
                <w:rFonts w:ascii="Arial" w:hAnsi="Arial" w:cs="Arial"/>
                <w:b/>
                <w:bCs/>
                <w:color w:val="000000"/>
                <w:sz w:val="16"/>
                <w:szCs w:val="16"/>
              </w:rPr>
              <w:t>63,747</w:t>
            </w:r>
          </w:p>
        </w:tc>
      </w:tr>
      <w:tr w:rsidR="00B14489" w:rsidRPr="00B14489" w14:paraId="6758A2BA" w14:textId="77777777" w:rsidTr="003A25DD">
        <w:trPr>
          <w:trHeight w:val="227"/>
        </w:trPr>
        <w:tc>
          <w:tcPr>
            <w:tcW w:w="3162" w:type="dxa"/>
            <w:tcBorders>
              <w:top w:val="nil"/>
              <w:left w:val="nil"/>
              <w:bottom w:val="nil"/>
              <w:right w:val="nil"/>
            </w:tcBorders>
            <w:shd w:val="clear" w:color="auto" w:fill="auto"/>
            <w:noWrap/>
            <w:vAlign w:val="bottom"/>
            <w:hideMark/>
          </w:tcPr>
          <w:p w14:paraId="0C25804E" w14:textId="77777777" w:rsidR="00B14489" w:rsidRPr="00B14489" w:rsidRDefault="00B14489" w:rsidP="00B14489">
            <w:pPr>
              <w:spacing w:after="0"/>
              <w:rPr>
                <w:rFonts w:ascii="Arial" w:hAnsi="Arial" w:cs="Arial"/>
                <w:b/>
                <w:bCs/>
                <w:color w:val="000000"/>
                <w:sz w:val="16"/>
                <w:szCs w:val="16"/>
              </w:rPr>
            </w:pPr>
            <w:r w:rsidRPr="00B14489">
              <w:rPr>
                <w:rFonts w:ascii="Arial" w:hAnsi="Arial" w:cs="Arial"/>
                <w:b/>
                <w:bCs/>
                <w:color w:val="000000"/>
                <w:sz w:val="16"/>
                <w:szCs w:val="16"/>
              </w:rPr>
              <w:t>INVESTING ACTIVITIES</w:t>
            </w:r>
          </w:p>
        </w:tc>
        <w:tc>
          <w:tcPr>
            <w:tcW w:w="860" w:type="dxa"/>
            <w:tcBorders>
              <w:top w:val="nil"/>
              <w:left w:val="nil"/>
              <w:bottom w:val="nil"/>
              <w:right w:val="nil"/>
            </w:tcBorders>
            <w:shd w:val="clear" w:color="auto" w:fill="auto"/>
            <w:noWrap/>
            <w:vAlign w:val="bottom"/>
            <w:hideMark/>
          </w:tcPr>
          <w:p w14:paraId="15B7DA13" w14:textId="77777777" w:rsidR="00B14489" w:rsidRPr="00B14489" w:rsidRDefault="00B14489" w:rsidP="00B14489">
            <w:pPr>
              <w:spacing w:after="0"/>
              <w:rPr>
                <w:rFonts w:ascii="Arial" w:hAnsi="Arial" w:cs="Arial"/>
                <w:b/>
                <w:bCs/>
                <w:color w:val="000000"/>
                <w:sz w:val="16"/>
                <w:szCs w:val="16"/>
              </w:rPr>
            </w:pPr>
          </w:p>
        </w:tc>
        <w:tc>
          <w:tcPr>
            <w:tcW w:w="837" w:type="dxa"/>
            <w:tcBorders>
              <w:top w:val="nil"/>
              <w:left w:val="nil"/>
              <w:bottom w:val="nil"/>
              <w:right w:val="nil"/>
            </w:tcBorders>
            <w:shd w:val="clear" w:color="000000" w:fill="D9D9D9"/>
            <w:noWrap/>
            <w:vAlign w:val="bottom"/>
            <w:hideMark/>
          </w:tcPr>
          <w:p w14:paraId="4935C50C" w14:textId="77777777" w:rsidR="00B14489" w:rsidRPr="00B14489" w:rsidRDefault="00B14489" w:rsidP="00B14489">
            <w:pPr>
              <w:spacing w:after="0"/>
              <w:jc w:val="right"/>
              <w:rPr>
                <w:rFonts w:ascii="Arial" w:hAnsi="Arial" w:cs="Arial"/>
                <w:color w:val="000000"/>
                <w:sz w:val="16"/>
                <w:szCs w:val="16"/>
              </w:rPr>
            </w:pPr>
            <w:r w:rsidRPr="00B14489">
              <w:rPr>
                <w:rFonts w:ascii="Arial" w:hAnsi="Arial" w:cs="Arial"/>
                <w:color w:val="000000"/>
                <w:sz w:val="16"/>
                <w:szCs w:val="16"/>
              </w:rPr>
              <w:t> </w:t>
            </w:r>
          </w:p>
        </w:tc>
        <w:tc>
          <w:tcPr>
            <w:tcW w:w="837" w:type="dxa"/>
            <w:tcBorders>
              <w:top w:val="nil"/>
              <w:left w:val="nil"/>
              <w:bottom w:val="nil"/>
              <w:right w:val="nil"/>
            </w:tcBorders>
            <w:shd w:val="clear" w:color="auto" w:fill="auto"/>
            <w:noWrap/>
            <w:vAlign w:val="bottom"/>
            <w:hideMark/>
          </w:tcPr>
          <w:p w14:paraId="2ED53567" w14:textId="77777777" w:rsidR="00B14489" w:rsidRPr="00B14489" w:rsidRDefault="00B14489" w:rsidP="00B14489">
            <w:pPr>
              <w:spacing w:after="0"/>
              <w:jc w:val="right"/>
              <w:rPr>
                <w:rFonts w:ascii="Arial" w:hAnsi="Arial" w:cs="Arial"/>
                <w:color w:val="000000"/>
                <w:sz w:val="16"/>
                <w:szCs w:val="16"/>
              </w:rPr>
            </w:pPr>
            <w:r w:rsidRPr="00B14489">
              <w:rPr>
                <w:rFonts w:ascii="Arial" w:hAnsi="Arial" w:cs="Arial"/>
                <w:color w:val="000000"/>
                <w:sz w:val="16"/>
                <w:szCs w:val="16"/>
              </w:rPr>
              <w:t xml:space="preserve"> </w:t>
            </w:r>
          </w:p>
        </w:tc>
        <w:tc>
          <w:tcPr>
            <w:tcW w:w="837" w:type="dxa"/>
            <w:tcBorders>
              <w:top w:val="nil"/>
              <w:left w:val="nil"/>
              <w:bottom w:val="nil"/>
              <w:right w:val="nil"/>
            </w:tcBorders>
            <w:shd w:val="clear" w:color="auto" w:fill="auto"/>
            <w:noWrap/>
            <w:vAlign w:val="bottom"/>
            <w:hideMark/>
          </w:tcPr>
          <w:p w14:paraId="446E744E" w14:textId="77777777" w:rsidR="00B14489" w:rsidRPr="00B14489" w:rsidRDefault="00B14489" w:rsidP="00B14489">
            <w:pPr>
              <w:spacing w:after="0"/>
              <w:jc w:val="right"/>
              <w:rPr>
                <w:rFonts w:ascii="Arial" w:hAnsi="Arial" w:cs="Arial"/>
                <w:color w:val="000000"/>
                <w:sz w:val="16"/>
                <w:szCs w:val="16"/>
              </w:rPr>
            </w:pPr>
          </w:p>
        </w:tc>
        <w:tc>
          <w:tcPr>
            <w:tcW w:w="837" w:type="dxa"/>
            <w:tcBorders>
              <w:top w:val="nil"/>
              <w:left w:val="nil"/>
              <w:bottom w:val="nil"/>
              <w:right w:val="nil"/>
            </w:tcBorders>
            <w:shd w:val="clear" w:color="auto" w:fill="auto"/>
            <w:noWrap/>
            <w:vAlign w:val="bottom"/>
            <w:hideMark/>
          </w:tcPr>
          <w:p w14:paraId="5C709D8A" w14:textId="77777777" w:rsidR="00B14489" w:rsidRPr="00B14489" w:rsidRDefault="00B14489" w:rsidP="00B14489">
            <w:pPr>
              <w:spacing w:after="0"/>
              <w:jc w:val="right"/>
              <w:rPr>
                <w:rFonts w:ascii="Times New Roman" w:hAnsi="Times New Roman"/>
              </w:rPr>
            </w:pPr>
          </w:p>
        </w:tc>
      </w:tr>
      <w:tr w:rsidR="00B14489" w:rsidRPr="00B14489" w14:paraId="07404FD0" w14:textId="77777777" w:rsidTr="003A25DD">
        <w:trPr>
          <w:trHeight w:val="227"/>
        </w:trPr>
        <w:tc>
          <w:tcPr>
            <w:tcW w:w="3162" w:type="dxa"/>
            <w:tcBorders>
              <w:top w:val="nil"/>
              <w:left w:val="nil"/>
              <w:bottom w:val="nil"/>
              <w:right w:val="nil"/>
            </w:tcBorders>
            <w:shd w:val="clear" w:color="auto" w:fill="auto"/>
            <w:noWrap/>
            <w:vAlign w:val="bottom"/>
            <w:hideMark/>
          </w:tcPr>
          <w:p w14:paraId="4E67B37A" w14:textId="77777777" w:rsidR="00B14489" w:rsidRPr="00B14489" w:rsidRDefault="00B14489" w:rsidP="00B14489">
            <w:pPr>
              <w:spacing w:after="0"/>
              <w:ind w:firstLineChars="100" w:firstLine="160"/>
              <w:rPr>
                <w:rFonts w:ascii="Arial" w:hAnsi="Arial" w:cs="Arial"/>
                <w:b/>
                <w:bCs/>
                <w:color w:val="000000"/>
                <w:sz w:val="16"/>
                <w:szCs w:val="16"/>
              </w:rPr>
            </w:pPr>
            <w:r w:rsidRPr="00B14489">
              <w:rPr>
                <w:rFonts w:ascii="Arial" w:hAnsi="Arial" w:cs="Arial"/>
                <w:b/>
                <w:bCs/>
                <w:color w:val="000000"/>
                <w:sz w:val="16"/>
                <w:szCs w:val="16"/>
              </w:rPr>
              <w:t>Cash received</w:t>
            </w:r>
          </w:p>
        </w:tc>
        <w:tc>
          <w:tcPr>
            <w:tcW w:w="860" w:type="dxa"/>
            <w:tcBorders>
              <w:top w:val="nil"/>
              <w:left w:val="nil"/>
              <w:bottom w:val="nil"/>
              <w:right w:val="nil"/>
            </w:tcBorders>
            <w:shd w:val="clear" w:color="auto" w:fill="auto"/>
            <w:noWrap/>
            <w:vAlign w:val="bottom"/>
            <w:hideMark/>
          </w:tcPr>
          <w:p w14:paraId="7B5D3D76" w14:textId="77777777" w:rsidR="00B14489" w:rsidRPr="00B14489" w:rsidRDefault="00B14489" w:rsidP="00B14489">
            <w:pPr>
              <w:spacing w:after="0"/>
              <w:ind w:firstLineChars="100" w:firstLine="160"/>
              <w:rPr>
                <w:rFonts w:ascii="Arial" w:hAnsi="Arial" w:cs="Arial"/>
                <w:b/>
                <w:bCs/>
                <w:color w:val="000000"/>
                <w:sz w:val="16"/>
                <w:szCs w:val="16"/>
              </w:rPr>
            </w:pPr>
          </w:p>
        </w:tc>
        <w:tc>
          <w:tcPr>
            <w:tcW w:w="837" w:type="dxa"/>
            <w:tcBorders>
              <w:top w:val="nil"/>
              <w:left w:val="nil"/>
              <w:bottom w:val="nil"/>
              <w:right w:val="nil"/>
            </w:tcBorders>
            <w:shd w:val="clear" w:color="000000" w:fill="D9D9D9"/>
            <w:noWrap/>
            <w:vAlign w:val="bottom"/>
            <w:hideMark/>
          </w:tcPr>
          <w:p w14:paraId="430BD885" w14:textId="77777777" w:rsidR="00B14489" w:rsidRPr="00B14489" w:rsidRDefault="00B14489" w:rsidP="00B14489">
            <w:pPr>
              <w:spacing w:after="0"/>
              <w:jc w:val="right"/>
              <w:rPr>
                <w:rFonts w:ascii="Arial" w:hAnsi="Arial" w:cs="Arial"/>
                <w:color w:val="000000"/>
                <w:sz w:val="16"/>
                <w:szCs w:val="16"/>
              </w:rPr>
            </w:pPr>
            <w:r w:rsidRPr="00B14489">
              <w:rPr>
                <w:rFonts w:ascii="Arial" w:hAnsi="Arial" w:cs="Arial"/>
                <w:color w:val="000000"/>
                <w:sz w:val="16"/>
                <w:szCs w:val="16"/>
              </w:rPr>
              <w:t> </w:t>
            </w:r>
          </w:p>
        </w:tc>
        <w:tc>
          <w:tcPr>
            <w:tcW w:w="837" w:type="dxa"/>
            <w:tcBorders>
              <w:top w:val="nil"/>
              <w:left w:val="nil"/>
              <w:bottom w:val="nil"/>
              <w:right w:val="nil"/>
            </w:tcBorders>
            <w:shd w:val="clear" w:color="auto" w:fill="auto"/>
            <w:noWrap/>
            <w:vAlign w:val="bottom"/>
            <w:hideMark/>
          </w:tcPr>
          <w:p w14:paraId="387E3B83" w14:textId="77777777" w:rsidR="00B14489" w:rsidRPr="00B14489" w:rsidRDefault="00B14489" w:rsidP="00B14489">
            <w:pPr>
              <w:spacing w:after="0"/>
              <w:jc w:val="right"/>
              <w:rPr>
                <w:rFonts w:ascii="Arial" w:hAnsi="Arial" w:cs="Arial"/>
                <w:color w:val="000000"/>
                <w:sz w:val="16"/>
                <w:szCs w:val="16"/>
              </w:rPr>
            </w:pPr>
          </w:p>
        </w:tc>
        <w:tc>
          <w:tcPr>
            <w:tcW w:w="837" w:type="dxa"/>
            <w:tcBorders>
              <w:top w:val="nil"/>
              <w:left w:val="nil"/>
              <w:bottom w:val="nil"/>
              <w:right w:val="nil"/>
            </w:tcBorders>
            <w:shd w:val="clear" w:color="auto" w:fill="auto"/>
            <w:noWrap/>
            <w:vAlign w:val="bottom"/>
            <w:hideMark/>
          </w:tcPr>
          <w:p w14:paraId="5DBDD838" w14:textId="77777777" w:rsidR="00B14489" w:rsidRPr="00B14489" w:rsidRDefault="00B14489" w:rsidP="00B14489">
            <w:pPr>
              <w:spacing w:after="0"/>
              <w:jc w:val="right"/>
              <w:rPr>
                <w:rFonts w:ascii="Times New Roman" w:hAnsi="Times New Roman"/>
              </w:rPr>
            </w:pPr>
          </w:p>
        </w:tc>
        <w:tc>
          <w:tcPr>
            <w:tcW w:w="837" w:type="dxa"/>
            <w:tcBorders>
              <w:top w:val="nil"/>
              <w:left w:val="nil"/>
              <w:bottom w:val="nil"/>
              <w:right w:val="nil"/>
            </w:tcBorders>
            <w:shd w:val="clear" w:color="auto" w:fill="auto"/>
            <w:noWrap/>
            <w:vAlign w:val="bottom"/>
            <w:hideMark/>
          </w:tcPr>
          <w:p w14:paraId="571CCF0F" w14:textId="77777777" w:rsidR="00B14489" w:rsidRPr="00B14489" w:rsidRDefault="00B14489" w:rsidP="00B14489">
            <w:pPr>
              <w:spacing w:after="0"/>
              <w:jc w:val="right"/>
              <w:rPr>
                <w:rFonts w:ascii="Times New Roman" w:hAnsi="Times New Roman"/>
              </w:rPr>
            </w:pPr>
          </w:p>
        </w:tc>
      </w:tr>
      <w:tr w:rsidR="00B14489" w:rsidRPr="00B14489" w14:paraId="10A204DD" w14:textId="77777777" w:rsidTr="003A25DD">
        <w:trPr>
          <w:trHeight w:val="227"/>
        </w:trPr>
        <w:tc>
          <w:tcPr>
            <w:tcW w:w="3162" w:type="dxa"/>
            <w:tcBorders>
              <w:top w:val="nil"/>
              <w:left w:val="nil"/>
              <w:bottom w:val="nil"/>
              <w:right w:val="nil"/>
            </w:tcBorders>
            <w:shd w:val="clear" w:color="auto" w:fill="auto"/>
            <w:vAlign w:val="bottom"/>
            <w:hideMark/>
          </w:tcPr>
          <w:p w14:paraId="49429E7A" w14:textId="77777777" w:rsidR="00B14489" w:rsidRPr="00B14489" w:rsidRDefault="00B14489" w:rsidP="003A25DD">
            <w:pPr>
              <w:spacing w:after="0"/>
              <w:ind w:leftChars="150" w:left="300"/>
              <w:rPr>
                <w:rFonts w:ascii="Arial" w:hAnsi="Arial" w:cs="Arial"/>
                <w:color w:val="000000"/>
                <w:sz w:val="16"/>
                <w:szCs w:val="16"/>
              </w:rPr>
            </w:pPr>
            <w:r w:rsidRPr="00B14489">
              <w:rPr>
                <w:rFonts w:ascii="Arial" w:hAnsi="Arial" w:cs="Arial"/>
                <w:color w:val="000000"/>
                <w:sz w:val="16"/>
                <w:szCs w:val="16"/>
              </w:rPr>
              <w:t>Proceeds from sales of property, plant and equipment</w:t>
            </w:r>
          </w:p>
        </w:tc>
        <w:tc>
          <w:tcPr>
            <w:tcW w:w="860" w:type="dxa"/>
            <w:tcBorders>
              <w:top w:val="nil"/>
              <w:left w:val="nil"/>
              <w:bottom w:val="nil"/>
              <w:right w:val="nil"/>
            </w:tcBorders>
            <w:shd w:val="clear" w:color="auto" w:fill="auto"/>
            <w:noWrap/>
            <w:vAlign w:val="bottom"/>
            <w:hideMark/>
          </w:tcPr>
          <w:p w14:paraId="1BC685D7" w14:textId="77777777" w:rsidR="00B14489" w:rsidRPr="00B14489" w:rsidRDefault="00B14489" w:rsidP="00B14489">
            <w:pPr>
              <w:spacing w:after="0"/>
              <w:jc w:val="right"/>
              <w:rPr>
                <w:rFonts w:ascii="Arial" w:hAnsi="Arial" w:cs="Arial"/>
                <w:sz w:val="16"/>
                <w:szCs w:val="16"/>
              </w:rPr>
            </w:pPr>
            <w:r w:rsidRPr="00B14489">
              <w:rPr>
                <w:rFonts w:ascii="Arial" w:hAnsi="Arial" w:cs="Arial"/>
                <w:sz w:val="16"/>
                <w:szCs w:val="16"/>
              </w:rPr>
              <w:t>-</w:t>
            </w:r>
          </w:p>
        </w:tc>
        <w:tc>
          <w:tcPr>
            <w:tcW w:w="837" w:type="dxa"/>
            <w:tcBorders>
              <w:top w:val="nil"/>
              <w:left w:val="nil"/>
              <w:bottom w:val="nil"/>
              <w:right w:val="nil"/>
            </w:tcBorders>
            <w:shd w:val="clear" w:color="000000" w:fill="D9D9D9"/>
            <w:noWrap/>
            <w:vAlign w:val="bottom"/>
            <w:hideMark/>
          </w:tcPr>
          <w:p w14:paraId="2A094294" w14:textId="77777777" w:rsidR="00B14489" w:rsidRPr="00B14489" w:rsidRDefault="00B14489" w:rsidP="00B14489">
            <w:pPr>
              <w:spacing w:after="0"/>
              <w:jc w:val="right"/>
              <w:rPr>
                <w:rFonts w:ascii="Arial" w:hAnsi="Arial" w:cs="Arial"/>
                <w:sz w:val="16"/>
                <w:szCs w:val="16"/>
              </w:rPr>
            </w:pPr>
            <w:r w:rsidRPr="00B14489">
              <w:rPr>
                <w:rFonts w:ascii="Arial" w:hAnsi="Arial" w:cs="Arial"/>
                <w:sz w:val="16"/>
                <w:szCs w:val="16"/>
              </w:rPr>
              <w:t>-</w:t>
            </w:r>
          </w:p>
        </w:tc>
        <w:tc>
          <w:tcPr>
            <w:tcW w:w="837" w:type="dxa"/>
            <w:tcBorders>
              <w:top w:val="nil"/>
              <w:left w:val="nil"/>
              <w:bottom w:val="nil"/>
              <w:right w:val="nil"/>
            </w:tcBorders>
            <w:shd w:val="clear" w:color="auto" w:fill="auto"/>
            <w:noWrap/>
            <w:vAlign w:val="bottom"/>
            <w:hideMark/>
          </w:tcPr>
          <w:p w14:paraId="404BE774" w14:textId="77777777" w:rsidR="00B14489" w:rsidRPr="00B14489" w:rsidRDefault="00B14489" w:rsidP="00B14489">
            <w:pPr>
              <w:spacing w:after="0"/>
              <w:jc w:val="right"/>
              <w:rPr>
                <w:rFonts w:ascii="Arial" w:hAnsi="Arial" w:cs="Arial"/>
                <w:sz w:val="16"/>
                <w:szCs w:val="16"/>
              </w:rPr>
            </w:pPr>
            <w:r w:rsidRPr="00B14489">
              <w:rPr>
                <w:rFonts w:ascii="Arial" w:hAnsi="Arial" w:cs="Arial"/>
                <w:sz w:val="16"/>
                <w:szCs w:val="16"/>
              </w:rPr>
              <w:t>-</w:t>
            </w:r>
          </w:p>
        </w:tc>
        <w:tc>
          <w:tcPr>
            <w:tcW w:w="837" w:type="dxa"/>
            <w:tcBorders>
              <w:top w:val="nil"/>
              <w:left w:val="nil"/>
              <w:bottom w:val="nil"/>
              <w:right w:val="nil"/>
            </w:tcBorders>
            <w:shd w:val="clear" w:color="auto" w:fill="auto"/>
            <w:noWrap/>
            <w:vAlign w:val="bottom"/>
            <w:hideMark/>
          </w:tcPr>
          <w:p w14:paraId="3AFB361E" w14:textId="77777777" w:rsidR="00B14489" w:rsidRPr="00B14489" w:rsidRDefault="00B14489" w:rsidP="00B14489">
            <w:pPr>
              <w:spacing w:after="0"/>
              <w:jc w:val="right"/>
              <w:rPr>
                <w:rFonts w:ascii="Arial" w:hAnsi="Arial" w:cs="Arial"/>
                <w:sz w:val="16"/>
                <w:szCs w:val="16"/>
              </w:rPr>
            </w:pPr>
            <w:r w:rsidRPr="00B14489">
              <w:rPr>
                <w:rFonts w:ascii="Arial" w:hAnsi="Arial" w:cs="Arial"/>
                <w:sz w:val="16"/>
                <w:szCs w:val="16"/>
              </w:rPr>
              <w:t>-</w:t>
            </w:r>
          </w:p>
        </w:tc>
        <w:tc>
          <w:tcPr>
            <w:tcW w:w="837" w:type="dxa"/>
            <w:tcBorders>
              <w:top w:val="nil"/>
              <w:left w:val="nil"/>
              <w:bottom w:val="nil"/>
              <w:right w:val="nil"/>
            </w:tcBorders>
            <w:shd w:val="clear" w:color="auto" w:fill="auto"/>
            <w:noWrap/>
            <w:vAlign w:val="bottom"/>
            <w:hideMark/>
          </w:tcPr>
          <w:p w14:paraId="5257E2BB" w14:textId="77777777" w:rsidR="00B14489" w:rsidRPr="00B14489" w:rsidRDefault="00B14489" w:rsidP="00B14489">
            <w:pPr>
              <w:spacing w:after="0"/>
              <w:jc w:val="right"/>
              <w:rPr>
                <w:rFonts w:ascii="Arial" w:hAnsi="Arial" w:cs="Arial"/>
                <w:sz w:val="16"/>
                <w:szCs w:val="16"/>
              </w:rPr>
            </w:pPr>
            <w:r w:rsidRPr="00B14489">
              <w:rPr>
                <w:rFonts w:ascii="Arial" w:hAnsi="Arial" w:cs="Arial"/>
                <w:sz w:val="16"/>
                <w:szCs w:val="16"/>
              </w:rPr>
              <w:t>-</w:t>
            </w:r>
          </w:p>
        </w:tc>
      </w:tr>
      <w:tr w:rsidR="00B14489" w:rsidRPr="00B14489" w14:paraId="315DBD45" w14:textId="77777777" w:rsidTr="003A25DD">
        <w:trPr>
          <w:trHeight w:val="227"/>
        </w:trPr>
        <w:tc>
          <w:tcPr>
            <w:tcW w:w="3162" w:type="dxa"/>
            <w:tcBorders>
              <w:top w:val="nil"/>
              <w:left w:val="nil"/>
              <w:bottom w:val="nil"/>
              <w:right w:val="nil"/>
            </w:tcBorders>
            <w:shd w:val="clear" w:color="auto" w:fill="auto"/>
            <w:noWrap/>
            <w:vAlign w:val="bottom"/>
            <w:hideMark/>
          </w:tcPr>
          <w:p w14:paraId="32A15F76" w14:textId="77777777" w:rsidR="00B14489" w:rsidRPr="00B14489" w:rsidRDefault="00B14489" w:rsidP="00B14489">
            <w:pPr>
              <w:spacing w:after="0"/>
              <w:ind w:firstLineChars="200" w:firstLine="320"/>
              <w:rPr>
                <w:rFonts w:ascii="Arial" w:hAnsi="Arial" w:cs="Arial"/>
                <w:b/>
                <w:bCs/>
                <w:color w:val="000000"/>
                <w:sz w:val="16"/>
                <w:szCs w:val="16"/>
              </w:rPr>
            </w:pPr>
            <w:r w:rsidRPr="00B14489">
              <w:rPr>
                <w:rFonts w:ascii="Arial" w:hAnsi="Arial" w:cs="Arial"/>
                <w:b/>
                <w:bCs/>
                <w:color w:val="000000"/>
                <w:sz w:val="16"/>
                <w:szCs w:val="16"/>
              </w:rPr>
              <w:t>Total cash received</w:t>
            </w:r>
          </w:p>
        </w:tc>
        <w:tc>
          <w:tcPr>
            <w:tcW w:w="860" w:type="dxa"/>
            <w:tcBorders>
              <w:top w:val="nil"/>
              <w:left w:val="nil"/>
              <w:bottom w:val="single" w:sz="4" w:space="0" w:color="auto"/>
              <w:right w:val="nil"/>
            </w:tcBorders>
            <w:shd w:val="clear" w:color="auto" w:fill="auto"/>
            <w:noWrap/>
            <w:vAlign w:val="bottom"/>
            <w:hideMark/>
          </w:tcPr>
          <w:p w14:paraId="73D80F26" w14:textId="77777777" w:rsidR="00B14489" w:rsidRPr="00B14489" w:rsidRDefault="00B14489" w:rsidP="00B14489">
            <w:pPr>
              <w:spacing w:after="0"/>
              <w:jc w:val="right"/>
              <w:rPr>
                <w:rFonts w:ascii="Arial" w:hAnsi="Arial" w:cs="Arial"/>
                <w:b/>
                <w:bCs/>
                <w:color w:val="000000"/>
                <w:sz w:val="16"/>
                <w:szCs w:val="16"/>
              </w:rPr>
            </w:pPr>
            <w:r w:rsidRPr="00B14489">
              <w:rPr>
                <w:rFonts w:ascii="Arial" w:hAnsi="Arial" w:cs="Arial"/>
                <w:b/>
                <w:bCs/>
                <w:color w:val="000000"/>
                <w:sz w:val="16"/>
                <w:szCs w:val="16"/>
              </w:rPr>
              <w:t>-</w:t>
            </w:r>
          </w:p>
        </w:tc>
        <w:tc>
          <w:tcPr>
            <w:tcW w:w="837" w:type="dxa"/>
            <w:tcBorders>
              <w:top w:val="nil"/>
              <w:left w:val="nil"/>
              <w:bottom w:val="single" w:sz="4" w:space="0" w:color="auto"/>
              <w:right w:val="nil"/>
            </w:tcBorders>
            <w:shd w:val="clear" w:color="000000" w:fill="D9D9D9"/>
            <w:noWrap/>
            <w:vAlign w:val="bottom"/>
            <w:hideMark/>
          </w:tcPr>
          <w:p w14:paraId="42CA2A7A" w14:textId="77777777" w:rsidR="00B14489" w:rsidRPr="00B14489" w:rsidRDefault="00B14489" w:rsidP="00B14489">
            <w:pPr>
              <w:spacing w:after="0"/>
              <w:jc w:val="right"/>
              <w:rPr>
                <w:rFonts w:ascii="Arial" w:hAnsi="Arial" w:cs="Arial"/>
                <w:b/>
                <w:bCs/>
                <w:color w:val="000000"/>
                <w:sz w:val="16"/>
                <w:szCs w:val="16"/>
              </w:rPr>
            </w:pPr>
            <w:r w:rsidRPr="00B14489">
              <w:rPr>
                <w:rFonts w:ascii="Arial" w:hAnsi="Arial" w:cs="Arial"/>
                <w:b/>
                <w:bCs/>
                <w:color w:val="000000"/>
                <w:sz w:val="16"/>
                <w:szCs w:val="16"/>
              </w:rPr>
              <w:t>-</w:t>
            </w:r>
          </w:p>
        </w:tc>
        <w:tc>
          <w:tcPr>
            <w:tcW w:w="837" w:type="dxa"/>
            <w:tcBorders>
              <w:top w:val="nil"/>
              <w:left w:val="nil"/>
              <w:bottom w:val="single" w:sz="4" w:space="0" w:color="auto"/>
              <w:right w:val="nil"/>
            </w:tcBorders>
            <w:shd w:val="clear" w:color="auto" w:fill="auto"/>
            <w:noWrap/>
            <w:vAlign w:val="bottom"/>
            <w:hideMark/>
          </w:tcPr>
          <w:p w14:paraId="60CC65F5" w14:textId="77777777" w:rsidR="00B14489" w:rsidRPr="00B14489" w:rsidRDefault="00B14489" w:rsidP="00B14489">
            <w:pPr>
              <w:spacing w:after="0"/>
              <w:jc w:val="right"/>
              <w:rPr>
                <w:rFonts w:ascii="Arial" w:hAnsi="Arial" w:cs="Arial"/>
                <w:b/>
                <w:bCs/>
                <w:color w:val="000000"/>
                <w:sz w:val="16"/>
                <w:szCs w:val="16"/>
              </w:rPr>
            </w:pPr>
            <w:r w:rsidRPr="00B14489">
              <w:rPr>
                <w:rFonts w:ascii="Arial" w:hAnsi="Arial" w:cs="Arial"/>
                <w:b/>
                <w:bCs/>
                <w:color w:val="000000"/>
                <w:sz w:val="16"/>
                <w:szCs w:val="16"/>
              </w:rPr>
              <w:t>-</w:t>
            </w:r>
          </w:p>
        </w:tc>
        <w:tc>
          <w:tcPr>
            <w:tcW w:w="837" w:type="dxa"/>
            <w:tcBorders>
              <w:top w:val="nil"/>
              <w:left w:val="nil"/>
              <w:bottom w:val="single" w:sz="4" w:space="0" w:color="auto"/>
              <w:right w:val="nil"/>
            </w:tcBorders>
            <w:shd w:val="clear" w:color="auto" w:fill="auto"/>
            <w:noWrap/>
            <w:vAlign w:val="bottom"/>
            <w:hideMark/>
          </w:tcPr>
          <w:p w14:paraId="1C704777" w14:textId="77777777" w:rsidR="00B14489" w:rsidRPr="00B14489" w:rsidRDefault="00B14489" w:rsidP="00B14489">
            <w:pPr>
              <w:spacing w:after="0"/>
              <w:jc w:val="right"/>
              <w:rPr>
                <w:rFonts w:ascii="Arial" w:hAnsi="Arial" w:cs="Arial"/>
                <w:b/>
                <w:bCs/>
                <w:color w:val="000000"/>
                <w:sz w:val="16"/>
                <w:szCs w:val="16"/>
              </w:rPr>
            </w:pPr>
            <w:r w:rsidRPr="00B14489">
              <w:rPr>
                <w:rFonts w:ascii="Arial" w:hAnsi="Arial" w:cs="Arial"/>
                <w:b/>
                <w:bCs/>
                <w:color w:val="000000"/>
                <w:sz w:val="16"/>
                <w:szCs w:val="16"/>
              </w:rPr>
              <w:t>-</w:t>
            </w:r>
          </w:p>
        </w:tc>
        <w:tc>
          <w:tcPr>
            <w:tcW w:w="837" w:type="dxa"/>
            <w:tcBorders>
              <w:top w:val="nil"/>
              <w:left w:val="nil"/>
              <w:bottom w:val="single" w:sz="4" w:space="0" w:color="auto"/>
              <w:right w:val="nil"/>
            </w:tcBorders>
            <w:shd w:val="clear" w:color="auto" w:fill="auto"/>
            <w:noWrap/>
            <w:vAlign w:val="bottom"/>
            <w:hideMark/>
          </w:tcPr>
          <w:p w14:paraId="1A726372" w14:textId="77777777" w:rsidR="00B14489" w:rsidRPr="00B14489" w:rsidRDefault="00B14489" w:rsidP="00B14489">
            <w:pPr>
              <w:spacing w:after="0"/>
              <w:jc w:val="right"/>
              <w:rPr>
                <w:rFonts w:ascii="Arial" w:hAnsi="Arial" w:cs="Arial"/>
                <w:b/>
                <w:bCs/>
                <w:color w:val="000000"/>
                <w:sz w:val="16"/>
                <w:szCs w:val="16"/>
              </w:rPr>
            </w:pPr>
            <w:r w:rsidRPr="00B14489">
              <w:rPr>
                <w:rFonts w:ascii="Arial" w:hAnsi="Arial" w:cs="Arial"/>
                <w:b/>
                <w:bCs/>
                <w:color w:val="000000"/>
                <w:sz w:val="16"/>
                <w:szCs w:val="16"/>
              </w:rPr>
              <w:t>-</w:t>
            </w:r>
          </w:p>
        </w:tc>
      </w:tr>
      <w:tr w:rsidR="00B14489" w:rsidRPr="00B14489" w14:paraId="71822551" w14:textId="77777777" w:rsidTr="003A25DD">
        <w:trPr>
          <w:trHeight w:val="227"/>
        </w:trPr>
        <w:tc>
          <w:tcPr>
            <w:tcW w:w="3162" w:type="dxa"/>
            <w:tcBorders>
              <w:top w:val="nil"/>
              <w:left w:val="nil"/>
              <w:bottom w:val="nil"/>
              <w:right w:val="nil"/>
            </w:tcBorders>
            <w:shd w:val="clear" w:color="auto" w:fill="auto"/>
            <w:noWrap/>
            <w:vAlign w:val="bottom"/>
            <w:hideMark/>
          </w:tcPr>
          <w:p w14:paraId="7432C406" w14:textId="77777777" w:rsidR="00B14489" w:rsidRPr="00B14489" w:rsidRDefault="00B14489" w:rsidP="00B14489">
            <w:pPr>
              <w:spacing w:after="0"/>
              <w:ind w:firstLineChars="100" w:firstLine="160"/>
              <w:rPr>
                <w:rFonts w:ascii="Arial" w:hAnsi="Arial" w:cs="Arial"/>
                <w:b/>
                <w:bCs/>
                <w:color w:val="000000"/>
                <w:sz w:val="16"/>
                <w:szCs w:val="16"/>
              </w:rPr>
            </w:pPr>
            <w:r w:rsidRPr="00B14489">
              <w:rPr>
                <w:rFonts w:ascii="Arial" w:hAnsi="Arial" w:cs="Arial"/>
                <w:b/>
                <w:bCs/>
                <w:color w:val="000000"/>
                <w:sz w:val="16"/>
                <w:szCs w:val="16"/>
              </w:rPr>
              <w:t>Cash used</w:t>
            </w:r>
          </w:p>
        </w:tc>
        <w:tc>
          <w:tcPr>
            <w:tcW w:w="860" w:type="dxa"/>
            <w:tcBorders>
              <w:top w:val="nil"/>
              <w:left w:val="nil"/>
              <w:bottom w:val="nil"/>
              <w:right w:val="nil"/>
            </w:tcBorders>
            <w:shd w:val="clear" w:color="auto" w:fill="auto"/>
            <w:noWrap/>
            <w:vAlign w:val="bottom"/>
            <w:hideMark/>
          </w:tcPr>
          <w:p w14:paraId="5A9710B7" w14:textId="77777777" w:rsidR="00B14489" w:rsidRPr="00B14489" w:rsidRDefault="00B14489" w:rsidP="00B14489">
            <w:pPr>
              <w:spacing w:after="0"/>
              <w:ind w:firstLineChars="100" w:firstLine="160"/>
              <w:rPr>
                <w:rFonts w:ascii="Arial" w:hAnsi="Arial" w:cs="Arial"/>
                <w:b/>
                <w:bCs/>
                <w:color w:val="000000"/>
                <w:sz w:val="16"/>
                <w:szCs w:val="16"/>
              </w:rPr>
            </w:pPr>
          </w:p>
        </w:tc>
        <w:tc>
          <w:tcPr>
            <w:tcW w:w="837" w:type="dxa"/>
            <w:tcBorders>
              <w:top w:val="nil"/>
              <w:left w:val="nil"/>
              <w:bottom w:val="nil"/>
              <w:right w:val="nil"/>
            </w:tcBorders>
            <w:shd w:val="clear" w:color="000000" w:fill="D9D9D9"/>
            <w:noWrap/>
            <w:vAlign w:val="bottom"/>
            <w:hideMark/>
          </w:tcPr>
          <w:p w14:paraId="7069241B" w14:textId="77777777" w:rsidR="00B14489" w:rsidRPr="00B14489" w:rsidRDefault="00B14489" w:rsidP="00B14489">
            <w:pPr>
              <w:spacing w:after="0"/>
              <w:jc w:val="right"/>
              <w:rPr>
                <w:rFonts w:ascii="Arial" w:hAnsi="Arial" w:cs="Arial"/>
                <w:color w:val="000000"/>
                <w:sz w:val="16"/>
                <w:szCs w:val="16"/>
              </w:rPr>
            </w:pPr>
            <w:r w:rsidRPr="00B14489">
              <w:rPr>
                <w:rFonts w:ascii="Arial" w:hAnsi="Arial" w:cs="Arial"/>
                <w:color w:val="000000"/>
                <w:sz w:val="16"/>
                <w:szCs w:val="16"/>
              </w:rPr>
              <w:t xml:space="preserve"> </w:t>
            </w:r>
          </w:p>
        </w:tc>
        <w:tc>
          <w:tcPr>
            <w:tcW w:w="837" w:type="dxa"/>
            <w:tcBorders>
              <w:top w:val="nil"/>
              <w:left w:val="nil"/>
              <w:bottom w:val="nil"/>
              <w:right w:val="nil"/>
            </w:tcBorders>
            <w:shd w:val="clear" w:color="auto" w:fill="auto"/>
            <w:noWrap/>
            <w:vAlign w:val="bottom"/>
            <w:hideMark/>
          </w:tcPr>
          <w:p w14:paraId="0C9B01AB" w14:textId="77777777" w:rsidR="00B14489" w:rsidRPr="00B14489" w:rsidRDefault="00B14489" w:rsidP="00B14489">
            <w:pPr>
              <w:spacing w:after="0"/>
              <w:jc w:val="right"/>
              <w:rPr>
                <w:rFonts w:ascii="Arial" w:hAnsi="Arial" w:cs="Arial"/>
                <w:color w:val="000000"/>
                <w:sz w:val="16"/>
                <w:szCs w:val="16"/>
              </w:rPr>
            </w:pPr>
          </w:p>
        </w:tc>
        <w:tc>
          <w:tcPr>
            <w:tcW w:w="837" w:type="dxa"/>
            <w:tcBorders>
              <w:top w:val="nil"/>
              <w:left w:val="nil"/>
              <w:bottom w:val="nil"/>
              <w:right w:val="nil"/>
            </w:tcBorders>
            <w:shd w:val="clear" w:color="auto" w:fill="auto"/>
            <w:noWrap/>
            <w:vAlign w:val="bottom"/>
            <w:hideMark/>
          </w:tcPr>
          <w:p w14:paraId="319BB94A" w14:textId="77777777" w:rsidR="00B14489" w:rsidRPr="00B14489" w:rsidRDefault="00B14489" w:rsidP="00B14489">
            <w:pPr>
              <w:spacing w:after="0"/>
              <w:jc w:val="right"/>
              <w:rPr>
                <w:rFonts w:ascii="Times New Roman" w:hAnsi="Times New Roman"/>
              </w:rPr>
            </w:pPr>
          </w:p>
        </w:tc>
        <w:tc>
          <w:tcPr>
            <w:tcW w:w="837" w:type="dxa"/>
            <w:tcBorders>
              <w:top w:val="nil"/>
              <w:left w:val="nil"/>
              <w:bottom w:val="nil"/>
              <w:right w:val="nil"/>
            </w:tcBorders>
            <w:shd w:val="clear" w:color="auto" w:fill="auto"/>
            <w:noWrap/>
            <w:vAlign w:val="bottom"/>
            <w:hideMark/>
          </w:tcPr>
          <w:p w14:paraId="3E202041" w14:textId="77777777" w:rsidR="00B14489" w:rsidRPr="00B14489" w:rsidRDefault="00B14489" w:rsidP="00B14489">
            <w:pPr>
              <w:spacing w:after="0"/>
              <w:jc w:val="right"/>
              <w:rPr>
                <w:rFonts w:ascii="Times New Roman" w:hAnsi="Times New Roman"/>
              </w:rPr>
            </w:pPr>
          </w:p>
        </w:tc>
      </w:tr>
      <w:tr w:rsidR="00B14489" w:rsidRPr="00B14489" w14:paraId="38886EAE" w14:textId="77777777" w:rsidTr="003A25DD">
        <w:trPr>
          <w:trHeight w:val="227"/>
        </w:trPr>
        <w:tc>
          <w:tcPr>
            <w:tcW w:w="3162" w:type="dxa"/>
            <w:tcBorders>
              <w:top w:val="nil"/>
              <w:left w:val="nil"/>
              <w:bottom w:val="nil"/>
              <w:right w:val="nil"/>
            </w:tcBorders>
            <w:shd w:val="clear" w:color="auto" w:fill="auto"/>
            <w:vAlign w:val="bottom"/>
            <w:hideMark/>
          </w:tcPr>
          <w:p w14:paraId="28DE8E1C" w14:textId="77777777" w:rsidR="00B14489" w:rsidRPr="00B14489" w:rsidRDefault="00B14489" w:rsidP="003A25DD">
            <w:pPr>
              <w:spacing w:after="0"/>
              <w:ind w:leftChars="150" w:left="300"/>
              <w:rPr>
                <w:rFonts w:ascii="Arial" w:hAnsi="Arial" w:cs="Arial"/>
                <w:color w:val="000000"/>
                <w:sz w:val="16"/>
                <w:szCs w:val="16"/>
              </w:rPr>
            </w:pPr>
            <w:r w:rsidRPr="00B14489">
              <w:rPr>
                <w:rFonts w:ascii="Arial" w:hAnsi="Arial" w:cs="Arial"/>
                <w:color w:val="000000"/>
                <w:sz w:val="16"/>
                <w:szCs w:val="16"/>
              </w:rPr>
              <w:t>Purchase of property, plant and equipment</w:t>
            </w:r>
          </w:p>
        </w:tc>
        <w:tc>
          <w:tcPr>
            <w:tcW w:w="860" w:type="dxa"/>
            <w:tcBorders>
              <w:top w:val="nil"/>
              <w:left w:val="nil"/>
              <w:bottom w:val="nil"/>
              <w:right w:val="nil"/>
            </w:tcBorders>
            <w:shd w:val="clear" w:color="auto" w:fill="auto"/>
            <w:noWrap/>
            <w:vAlign w:val="bottom"/>
            <w:hideMark/>
          </w:tcPr>
          <w:p w14:paraId="7CFEA168" w14:textId="77777777" w:rsidR="00B14489" w:rsidRPr="00B14489" w:rsidRDefault="00B14489" w:rsidP="00B14489">
            <w:pPr>
              <w:spacing w:after="0"/>
              <w:jc w:val="right"/>
              <w:rPr>
                <w:rFonts w:ascii="Arial" w:hAnsi="Arial" w:cs="Arial"/>
                <w:sz w:val="16"/>
                <w:szCs w:val="16"/>
              </w:rPr>
            </w:pPr>
            <w:r w:rsidRPr="00B14489">
              <w:rPr>
                <w:rFonts w:ascii="Arial" w:hAnsi="Arial" w:cs="Arial"/>
                <w:sz w:val="16"/>
                <w:szCs w:val="16"/>
              </w:rPr>
              <w:t>36,634</w:t>
            </w:r>
          </w:p>
        </w:tc>
        <w:tc>
          <w:tcPr>
            <w:tcW w:w="837" w:type="dxa"/>
            <w:tcBorders>
              <w:top w:val="nil"/>
              <w:left w:val="nil"/>
              <w:bottom w:val="nil"/>
              <w:right w:val="nil"/>
            </w:tcBorders>
            <w:shd w:val="clear" w:color="000000" w:fill="D9D9D9"/>
            <w:noWrap/>
            <w:vAlign w:val="bottom"/>
            <w:hideMark/>
          </w:tcPr>
          <w:p w14:paraId="4F831FCC" w14:textId="77777777" w:rsidR="00B14489" w:rsidRPr="00B14489" w:rsidRDefault="00B14489" w:rsidP="00B14489">
            <w:pPr>
              <w:spacing w:after="0"/>
              <w:jc w:val="right"/>
              <w:rPr>
                <w:rFonts w:ascii="Arial" w:hAnsi="Arial" w:cs="Arial"/>
                <w:sz w:val="16"/>
                <w:szCs w:val="16"/>
              </w:rPr>
            </w:pPr>
            <w:r w:rsidRPr="00B14489">
              <w:rPr>
                <w:rFonts w:ascii="Arial" w:hAnsi="Arial" w:cs="Arial"/>
                <w:sz w:val="16"/>
                <w:szCs w:val="16"/>
              </w:rPr>
              <w:t>155,681</w:t>
            </w:r>
          </w:p>
        </w:tc>
        <w:tc>
          <w:tcPr>
            <w:tcW w:w="837" w:type="dxa"/>
            <w:tcBorders>
              <w:top w:val="nil"/>
              <w:left w:val="nil"/>
              <w:bottom w:val="nil"/>
              <w:right w:val="nil"/>
            </w:tcBorders>
            <w:shd w:val="clear" w:color="auto" w:fill="auto"/>
            <w:noWrap/>
            <w:vAlign w:val="bottom"/>
            <w:hideMark/>
          </w:tcPr>
          <w:p w14:paraId="7467A940" w14:textId="77777777" w:rsidR="00B14489" w:rsidRPr="00B14489" w:rsidRDefault="00B14489" w:rsidP="00B14489">
            <w:pPr>
              <w:spacing w:after="0"/>
              <w:jc w:val="right"/>
              <w:rPr>
                <w:rFonts w:ascii="Arial" w:hAnsi="Arial" w:cs="Arial"/>
                <w:sz w:val="16"/>
                <w:szCs w:val="16"/>
              </w:rPr>
            </w:pPr>
            <w:r w:rsidRPr="00B14489">
              <w:rPr>
                <w:rFonts w:ascii="Arial" w:hAnsi="Arial" w:cs="Arial"/>
                <w:sz w:val="16"/>
                <w:szCs w:val="16"/>
              </w:rPr>
              <w:t>19,677</w:t>
            </w:r>
          </w:p>
        </w:tc>
        <w:tc>
          <w:tcPr>
            <w:tcW w:w="837" w:type="dxa"/>
            <w:tcBorders>
              <w:top w:val="nil"/>
              <w:left w:val="nil"/>
              <w:bottom w:val="nil"/>
              <w:right w:val="nil"/>
            </w:tcBorders>
            <w:shd w:val="clear" w:color="auto" w:fill="auto"/>
            <w:noWrap/>
            <w:vAlign w:val="bottom"/>
            <w:hideMark/>
          </w:tcPr>
          <w:p w14:paraId="47D4FBC7" w14:textId="77777777" w:rsidR="00B14489" w:rsidRPr="00B14489" w:rsidRDefault="00B14489" w:rsidP="00B14489">
            <w:pPr>
              <w:spacing w:after="0"/>
              <w:jc w:val="right"/>
              <w:rPr>
                <w:rFonts w:ascii="Arial" w:hAnsi="Arial" w:cs="Arial"/>
                <w:sz w:val="16"/>
                <w:szCs w:val="16"/>
              </w:rPr>
            </w:pPr>
            <w:r w:rsidRPr="00B14489">
              <w:rPr>
                <w:rFonts w:ascii="Arial" w:hAnsi="Arial" w:cs="Arial"/>
                <w:sz w:val="16"/>
                <w:szCs w:val="16"/>
              </w:rPr>
              <w:t>27,484</w:t>
            </w:r>
          </w:p>
        </w:tc>
        <w:tc>
          <w:tcPr>
            <w:tcW w:w="837" w:type="dxa"/>
            <w:tcBorders>
              <w:top w:val="nil"/>
              <w:left w:val="nil"/>
              <w:bottom w:val="nil"/>
              <w:right w:val="nil"/>
            </w:tcBorders>
            <w:shd w:val="clear" w:color="auto" w:fill="auto"/>
            <w:noWrap/>
            <w:vAlign w:val="bottom"/>
            <w:hideMark/>
          </w:tcPr>
          <w:p w14:paraId="50CBE120" w14:textId="77777777" w:rsidR="00B14489" w:rsidRPr="00B14489" w:rsidRDefault="00B14489" w:rsidP="00B14489">
            <w:pPr>
              <w:spacing w:after="0"/>
              <w:jc w:val="right"/>
              <w:rPr>
                <w:rFonts w:ascii="Arial" w:hAnsi="Arial" w:cs="Arial"/>
                <w:sz w:val="16"/>
                <w:szCs w:val="16"/>
              </w:rPr>
            </w:pPr>
            <w:r w:rsidRPr="00B14489">
              <w:rPr>
                <w:rFonts w:ascii="Arial" w:hAnsi="Arial" w:cs="Arial"/>
                <w:sz w:val="16"/>
                <w:szCs w:val="16"/>
              </w:rPr>
              <w:t>30,959</w:t>
            </w:r>
          </w:p>
        </w:tc>
      </w:tr>
      <w:tr w:rsidR="00B14489" w:rsidRPr="00B14489" w14:paraId="28FE14A3" w14:textId="77777777" w:rsidTr="003A25DD">
        <w:trPr>
          <w:trHeight w:val="227"/>
        </w:trPr>
        <w:tc>
          <w:tcPr>
            <w:tcW w:w="3162" w:type="dxa"/>
            <w:tcBorders>
              <w:top w:val="nil"/>
              <w:left w:val="nil"/>
              <w:bottom w:val="nil"/>
              <w:right w:val="nil"/>
            </w:tcBorders>
            <w:shd w:val="clear" w:color="auto" w:fill="auto"/>
            <w:noWrap/>
            <w:vAlign w:val="bottom"/>
            <w:hideMark/>
          </w:tcPr>
          <w:p w14:paraId="650ACBD2" w14:textId="77777777" w:rsidR="00B14489" w:rsidRPr="00B14489" w:rsidRDefault="00B14489" w:rsidP="00B14489">
            <w:pPr>
              <w:spacing w:after="0"/>
              <w:ind w:firstLineChars="200" w:firstLine="320"/>
              <w:rPr>
                <w:rFonts w:ascii="Arial" w:hAnsi="Arial" w:cs="Arial"/>
                <w:b/>
                <w:bCs/>
                <w:color w:val="000000"/>
                <w:sz w:val="16"/>
                <w:szCs w:val="16"/>
              </w:rPr>
            </w:pPr>
            <w:r w:rsidRPr="00B14489">
              <w:rPr>
                <w:rFonts w:ascii="Arial" w:hAnsi="Arial" w:cs="Arial"/>
                <w:b/>
                <w:bCs/>
                <w:color w:val="000000"/>
                <w:sz w:val="16"/>
                <w:szCs w:val="16"/>
              </w:rPr>
              <w:t>Total cash used</w:t>
            </w:r>
          </w:p>
        </w:tc>
        <w:tc>
          <w:tcPr>
            <w:tcW w:w="860" w:type="dxa"/>
            <w:tcBorders>
              <w:top w:val="nil"/>
              <w:left w:val="nil"/>
              <w:bottom w:val="single" w:sz="4" w:space="0" w:color="auto"/>
              <w:right w:val="nil"/>
            </w:tcBorders>
            <w:shd w:val="clear" w:color="auto" w:fill="auto"/>
            <w:noWrap/>
            <w:vAlign w:val="bottom"/>
            <w:hideMark/>
          </w:tcPr>
          <w:p w14:paraId="6A3A237C" w14:textId="77777777" w:rsidR="00B14489" w:rsidRPr="00B14489" w:rsidRDefault="00B14489" w:rsidP="00B14489">
            <w:pPr>
              <w:spacing w:after="0"/>
              <w:jc w:val="right"/>
              <w:rPr>
                <w:rFonts w:ascii="Arial" w:hAnsi="Arial" w:cs="Arial"/>
                <w:b/>
                <w:bCs/>
                <w:color w:val="000000"/>
                <w:sz w:val="16"/>
                <w:szCs w:val="16"/>
              </w:rPr>
            </w:pPr>
            <w:r w:rsidRPr="00B14489">
              <w:rPr>
                <w:rFonts w:ascii="Arial" w:hAnsi="Arial" w:cs="Arial"/>
                <w:b/>
                <w:bCs/>
                <w:color w:val="000000"/>
                <w:sz w:val="16"/>
                <w:szCs w:val="16"/>
              </w:rPr>
              <w:t>36,634</w:t>
            </w:r>
          </w:p>
        </w:tc>
        <w:tc>
          <w:tcPr>
            <w:tcW w:w="837" w:type="dxa"/>
            <w:tcBorders>
              <w:top w:val="nil"/>
              <w:left w:val="nil"/>
              <w:bottom w:val="single" w:sz="4" w:space="0" w:color="auto"/>
              <w:right w:val="nil"/>
            </w:tcBorders>
            <w:shd w:val="clear" w:color="000000" w:fill="D9D9D9"/>
            <w:noWrap/>
            <w:vAlign w:val="bottom"/>
            <w:hideMark/>
          </w:tcPr>
          <w:p w14:paraId="537030F9" w14:textId="77777777" w:rsidR="00B14489" w:rsidRPr="00B14489" w:rsidRDefault="00B14489" w:rsidP="00B14489">
            <w:pPr>
              <w:spacing w:after="0"/>
              <w:jc w:val="right"/>
              <w:rPr>
                <w:rFonts w:ascii="Arial" w:hAnsi="Arial" w:cs="Arial"/>
                <w:b/>
                <w:bCs/>
                <w:color w:val="000000"/>
                <w:sz w:val="16"/>
                <w:szCs w:val="16"/>
              </w:rPr>
            </w:pPr>
            <w:r w:rsidRPr="00B14489">
              <w:rPr>
                <w:rFonts w:ascii="Arial" w:hAnsi="Arial" w:cs="Arial"/>
                <w:b/>
                <w:bCs/>
                <w:color w:val="000000"/>
                <w:sz w:val="16"/>
                <w:szCs w:val="16"/>
              </w:rPr>
              <w:t>155,681</w:t>
            </w:r>
          </w:p>
        </w:tc>
        <w:tc>
          <w:tcPr>
            <w:tcW w:w="837" w:type="dxa"/>
            <w:tcBorders>
              <w:top w:val="nil"/>
              <w:left w:val="nil"/>
              <w:bottom w:val="single" w:sz="4" w:space="0" w:color="auto"/>
              <w:right w:val="nil"/>
            </w:tcBorders>
            <w:shd w:val="clear" w:color="auto" w:fill="auto"/>
            <w:noWrap/>
            <w:vAlign w:val="bottom"/>
            <w:hideMark/>
          </w:tcPr>
          <w:p w14:paraId="1213B400" w14:textId="77777777" w:rsidR="00B14489" w:rsidRPr="00B14489" w:rsidRDefault="00B14489" w:rsidP="00B14489">
            <w:pPr>
              <w:spacing w:after="0"/>
              <w:jc w:val="right"/>
              <w:rPr>
                <w:rFonts w:ascii="Arial" w:hAnsi="Arial" w:cs="Arial"/>
                <w:b/>
                <w:bCs/>
                <w:color w:val="000000"/>
                <w:sz w:val="16"/>
                <w:szCs w:val="16"/>
              </w:rPr>
            </w:pPr>
            <w:r w:rsidRPr="00B14489">
              <w:rPr>
                <w:rFonts w:ascii="Arial" w:hAnsi="Arial" w:cs="Arial"/>
                <w:b/>
                <w:bCs/>
                <w:color w:val="000000"/>
                <w:sz w:val="16"/>
                <w:szCs w:val="16"/>
              </w:rPr>
              <w:t>19,677</w:t>
            </w:r>
          </w:p>
        </w:tc>
        <w:tc>
          <w:tcPr>
            <w:tcW w:w="837" w:type="dxa"/>
            <w:tcBorders>
              <w:top w:val="nil"/>
              <w:left w:val="nil"/>
              <w:bottom w:val="single" w:sz="4" w:space="0" w:color="auto"/>
              <w:right w:val="nil"/>
            </w:tcBorders>
            <w:shd w:val="clear" w:color="auto" w:fill="auto"/>
            <w:noWrap/>
            <w:vAlign w:val="bottom"/>
            <w:hideMark/>
          </w:tcPr>
          <w:p w14:paraId="18ED1AED" w14:textId="77777777" w:rsidR="00B14489" w:rsidRPr="00B14489" w:rsidRDefault="00B14489" w:rsidP="00B14489">
            <w:pPr>
              <w:spacing w:after="0"/>
              <w:jc w:val="right"/>
              <w:rPr>
                <w:rFonts w:ascii="Arial" w:hAnsi="Arial" w:cs="Arial"/>
                <w:b/>
                <w:bCs/>
                <w:color w:val="000000"/>
                <w:sz w:val="16"/>
                <w:szCs w:val="16"/>
              </w:rPr>
            </w:pPr>
            <w:r w:rsidRPr="00B14489">
              <w:rPr>
                <w:rFonts w:ascii="Arial" w:hAnsi="Arial" w:cs="Arial"/>
                <w:b/>
                <w:bCs/>
                <w:color w:val="000000"/>
                <w:sz w:val="16"/>
                <w:szCs w:val="16"/>
              </w:rPr>
              <w:t>27,484</w:t>
            </w:r>
          </w:p>
        </w:tc>
        <w:tc>
          <w:tcPr>
            <w:tcW w:w="837" w:type="dxa"/>
            <w:tcBorders>
              <w:top w:val="nil"/>
              <w:left w:val="nil"/>
              <w:bottom w:val="single" w:sz="4" w:space="0" w:color="auto"/>
              <w:right w:val="nil"/>
            </w:tcBorders>
            <w:shd w:val="clear" w:color="auto" w:fill="auto"/>
            <w:noWrap/>
            <w:vAlign w:val="bottom"/>
            <w:hideMark/>
          </w:tcPr>
          <w:p w14:paraId="5B2EAF0B" w14:textId="77777777" w:rsidR="00B14489" w:rsidRPr="00B14489" w:rsidRDefault="00B14489" w:rsidP="00B14489">
            <w:pPr>
              <w:spacing w:after="0"/>
              <w:jc w:val="right"/>
              <w:rPr>
                <w:rFonts w:ascii="Arial" w:hAnsi="Arial" w:cs="Arial"/>
                <w:b/>
                <w:bCs/>
                <w:color w:val="000000"/>
                <w:sz w:val="16"/>
                <w:szCs w:val="16"/>
              </w:rPr>
            </w:pPr>
            <w:r w:rsidRPr="00B14489">
              <w:rPr>
                <w:rFonts w:ascii="Arial" w:hAnsi="Arial" w:cs="Arial"/>
                <w:b/>
                <w:bCs/>
                <w:color w:val="000000"/>
                <w:sz w:val="16"/>
                <w:szCs w:val="16"/>
              </w:rPr>
              <w:t>30,959</w:t>
            </w:r>
          </w:p>
        </w:tc>
      </w:tr>
      <w:tr w:rsidR="00B14489" w:rsidRPr="00B14489" w14:paraId="47566301" w14:textId="77777777" w:rsidTr="003A25DD">
        <w:trPr>
          <w:trHeight w:val="227"/>
        </w:trPr>
        <w:tc>
          <w:tcPr>
            <w:tcW w:w="3162" w:type="dxa"/>
            <w:tcBorders>
              <w:top w:val="nil"/>
              <w:left w:val="nil"/>
              <w:bottom w:val="nil"/>
              <w:right w:val="nil"/>
            </w:tcBorders>
            <w:shd w:val="clear" w:color="auto" w:fill="auto"/>
            <w:vAlign w:val="bottom"/>
            <w:hideMark/>
          </w:tcPr>
          <w:p w14:paraId="366A6A50" w14:textId="77777777" w:rsidR="00B14489" w:rsidRPr="00B14489" w:rsidRDefault="00B14489" w:rsidP="003A25DD">
            <w:pPr>
              <w:spacing w:after="0"/>
              <w:ind w:leftChars="75" w:left="150"/>
              <w:rPr>
                <w:rFonts w:ascii="Arial" w:hAnsi="Arial" w:cs="Arial"/>
                <w:b/>
                <w:bCs/>
                <w:color w:val="000000"/>
                <w:sz w:val="16"/>
                <w:szCs w:val="16"/>
              </w:rPr>
            </w:pPr>
            <w:r w:rsidRPr="00B14489">
              <w:rPr>
                <w:rFonts w:ascii="Arial" w:hAnsi="Arial" w:cs="Arial"/>
                <w:b/>
                <w:bCs/>
                <w:color w:val="000000"/>
                <w:sz w:val="16"/>
                <w:szCs w:val="16"/>
              </w:rPr>
              <w:t>Net cash from (or used by) investing activities</w:t>
            </w:r>
          </w:p>
        </w:tc>
        <w:tc>
          <w:tcPr>
            <w:tcW w:w="860" w:type="dxa"/>
            <w:tcBorders>
              <w:top w:val="nil"/>
              <w:left w:val="nil"/>
              <w:bottom w:val="single" w:sz="4" w:space="0" w:color="auto"/>
              <w:right w:val="nil"/>
            </w:tcBorders>
            <w:shd w:val="clear" w:color="auto" w:fill="auto"/>
            <w:noWrap/>
            <w:tcMar>
              <w:left w:w="0" w:type="dxa"/>
            </w:tcMar>
            <w:vAlign w:val="bottom"/>
            <w:hideMark/>
          </w:tcPr>
          <w:p w14:paraId="2B7D4246" w14:textId="77777777" w:rsidR="00B14489" w:rsidRPr="00B14489" w:rsidRDefault="00B14489" w:rsidP="00B14489">
            <w:pPr>
              <w:spacing w:after="0"/>
              <w:jc w:val="right"/>
              <w:rPr>
                <w:rFonts w:ascii="Arial" w:hAnsi="Arial" w:cs="Arial"/>
                <w:b/>
                <w:bCs/>
                <w:color w:val="000000"/>
                <w:sz w:val="16"/>
                <w:szCs w:val="16"/>
              </w:rPr>
            </w:pPr>
            <w:r w:rsidRPr="00B14489">
              <w:rPr>
                <w:rFonts w:ascii="Arial" w:hAnsi="Arial" w:cs="Arial"/>
                <w:b/>
                <w:bCs/>
                <w:color w:val="000000"/>
                <w:sz w:val="16"/>
                <w:szCs w:val="16"/>
              </w:rPr>
              <w:t>(36,634)</w:t>
            </w:r>
          </w:p>
        </w:tc>
        <w:tc>
          <w:tcPr>
            <w:tcW w:w="837" w:type="dxa"/>
            <w:tcBorders>
              <w:top w:val="nil"/>
              <w:left w:val="nil"/>
              <w:bottom w:val="single" w:sz="4" w:space="0" w:color="auto"/>
              <w:right w:val="nil"/>
            </w:tcBorders>
            <w:shd w:val="clear" w:color="000000" w:fill="D9D9D9"/>
            <w:noWrap/>
            <w:tcMar>
              <w:left w:w="0" w:type="dxa"/>
            </w:tcMar>
            <w:vAlign w:val="bottom"/>
            <w:hideMark/>
          </w:tcPr>
          <w:p w14:paraId="7F644EA5" w14:textId="77777777" w:rsidR="00B14489" w:rsidRPr="00B14489" w:rsidRDefault="00B14489" w:rsidP="00B14489">
            <w:pPr>
              <w:spacing w:after="0"/>
              <w:jc w:val="right"/>
              <w:rPr>
                <w:rFonts w:ascii="Arial" w:hAnsi="Arial" w:cs="Arial"/>
                <w:b/>
                <w:bCs/>
                <w:color w:val="000000"/>
                <w:sz w:val="16"/>
                <w:szCs w:val="16"/>
              </w:rPr>
            </w:pPr>
            <w:r w:rsidRPr="00B14489">
              <w:rPr>
                <w:rFonts w:ascii="Arial" w:hAnsi="Arial" w:cs="Arial"/>
                <w:b/>
                <w:bCs/>
                <w:color w:val="000000"/>
                <w:sz w:val="16"/>
                <w:szCs w:val="16"/>
              </w:rPr>
              <w:t>(155,681)</w:t>
            </w:r>
          </w:p>
        </w:tc>
        <w:tc>
          <w:tcPr>
            <w:tcW w:w="837" w:type="dxa"/>
            <w:tcBorders>
              <w:top w:val="nil"/>
              <w:left w:val="nil"/>
              <w:bottom w:val="single" w:sz="4" w:space="0" w:color="auto"/>
              <w:right w:val="nil"/>
            </w:tcBorders>
            <w:shd w:val="clear" w:color="auto" w:fill="auto"/>
            <w:noWrap/>
            <w:tcMar>
              <w:left w:w="0" w:type="dxa"/>
            </w:tcMar>
            <w:vAlign w:val="bottom"/>
            <w:hideMark/>
          </w:tcPr>
          <w:p w14:paraId="4629FA44" w14:textId="77777777" w:rsidR="00B14489" w:rsidRPr="00B14489" w:rsidRDefault="00B14489" w:rsidP="00B14489">
            <w:pPr>
              <w:spacing w:after="0"/>
              <w:jc w:val="right"/>
              <w:rPr>
                <w:rFonts w:ascii="Arial" w:hAnsi="Arial" w:cs="Arial"/>
                <w:b/>
                <w:bCs/>
                <w:color w:val="000000"/>
                <w:sz w:val="16"/>
                <w:szCs w:val="16"/>
              </w:rPr>
            </w:pPr>
            <w:r w:rsidRPr="00B14489">
              <w:rPr>
                <w:rFonts w:ascii="Arial" w:hAnsi="Arial" w:cs="Arial"/>
                <w:b/>
                <w:bCs/>
                <w:color w:val="000000"/>
                <w:sz w:val="16"/>
                <w:szCs w:val="16"/>
              </w:rPr>
              <w:t>(19,677)</w:t>
            </w:r>
          </w:p>
        </w:tc>
        <w:tc>
          <w:tcPr>
            <w:tcW w:w="837" w:type="dxa"/>
            <w:tcBorders>
              <w:top w:val="nil"/>
              <w:left w:val="nil"/>
              <w:bottom w:val="single" w:sz="4" w:space="0" w:color="auto"/>
              <w:right w:val="nil"/>
            </w:tcBorders>
            <w:shd w:val="clear" w:color="auto" w:fill="auto"/>
            <w:noWrap/>
            <w:tcMar>
              <w:left w:w="0" w:type="dxa"/>
            </w:tcMar>
            <w:vAlign w:val="bottom"/>
            <w:hideMark/>
          </w:tcPr>
          <w:p w14:paraId="5372D2F3" w14:textId="77777777" w:rsidR="00B14489" w:rsidRPr="00B14489" w:rsidRDefault="00B14489" w:rsidP="00B14489">
            <w:pPr>
              <w:spacing w:after="0"/>
              <w:jc w:val="right"/>
              <w:rPr>
                <w:rFonts w:ascii="Arial" w:hAnsi="Arial" w:cs="Arial"/>
                <w:b/>
                <w:bCs/>
                <w:color w:val="000000"/>
                <w:sz w:val="16"/>
                <w:szCs w:val="16"/>
              </w:rPr>
            </w:pPr>
            <w:r w:rsidRPr="00B14489">
              <w:rPr>
                <w:rFonts w:ascii="Arial" w:hAnsi="Arial" w:cs="Arial"/>
                <w:b/>
                <w:bCs/>
                <w:color w:val="000000"/>
                <w:sz w:val="16"/>
                <w:szCs w:val="16"/>
              </w:rPr>
              <w:t>(27,484)</w:t>
            </w:r>
          </w:p>
        </w:tc>
        <w:tc>
          <w:tcPr>
            <w:tcW w:w="837" w:type="dxa"/>
            <w:tcBorders>
              <w:top w:val="nil"/>
              <w:left w:val="nil"/>
              <w:bottom w:val="single" w:sz="4" w:space="0" w:color="auto"/>
              <w:right w:val="nil"/>
            </w:tcBorders>
            <w:shd w:val="clear" w:color="auto" w:fill="auto"/>
            <w:noWrap/>
            <w:tcMar>
              <w:left w:w="0" w:type="dxa"/>
            </w:tcMar>
            <w:vAlign w:val="bottom"/>
            <w:hideMark/>
          </w:tcPr>
          <w:p w14:paraId="7713A2B8" w14:textId="77777777" w:rsidR="00B14489" w:rsidRPr="00B14489" w:rsidRDefault="00B14489" w:rsidP="00B14489">
            <w:pPr>
              <w:spacing w:after="0"/>
              <w:jc w:val="right"/>
              <w:rPr>
                <w:rFonts w:ascii="Arial" w:hAnsi="Arial" w:cs="Arial"/>
                <w:b/>
                <w:bCs/>
                <w:color w:val="000000"/>
                <w:sz w:val="16"/>
                <w:szCs w:val="16"/>
              </w:rPr>
            </w:pPr>
            <w:r w:rsidRPr="00B14489">
              <w:rPr>
                <w:rFonts w:ascii="Arial" w:hAnsi="Arial" w:cs="Arial"/>
                <w:b/>
                <w:bCs/>
                <w:color w:val="000000"/>
                <w:sz w:val="16"/>
                <w:szCs w:val="16"/>
              </w:rPr>
              <w:t>(30,959)</w:t>
            </w:r>
          </w:p>
        </w:tc>
      </w:tr>
      <w:tr w:rsidR="00B14489" w:rsidRPr="00B14489" w14:paraId="0290EFB9" w14:textId="77777777" w:rsidTr="003A25DD">
        <w:trPr>
          <w:trHeight w:val="227"/>
        </w:trPr>
        <w:tc>
          <w:tcPr>
            <w:tcW w:w="3162" w:type="dxa"/>
            <w:tcBorders>
              <w:top w:val="nil"/>
              <w:left w:val="nil"/>
              <w:bottom w:val="nil"/>
              <w:right w:val="nil"/>
            </w:tcBorders>
            <w:shd w:val="clear" w:color="auto" w:fill="auto"/>
            <w:noWrap/>
            <w:vAlign w:val="bottom"/>
            <w:hideMark/>
          </w:tcPr>
          <w:p w14:paraId="5821086F" w14:textId="77777777" w:rsidR="00B14489" w:rsidRPr="00B14489" w:rsidRDefault="00B14489" w:rsidP="00B14489">
            <w:pPr>
              <w:spacing w:after="0"/>
              <w:rPr>
                <w:rFonts w:ascii="Arial" w:hAnsi="Arial" w:cs="Arial"/>
                <w:b/>
                <w:bCs/>
                <w:color w:val="000000"/>
                <w:sz w:val="16"/>
                <w:szCs w:val="16"/>
              </w:rPr>
            </w:pPr>
            <w:r w:rsidRPr="00B14489">
              <w:rPr>
                <w:rFonts w:ascii="Arial" w:hAnsi="Arial" w:cs="Arial"/>
                <w:b/>
                <w:bCs/>
                <w:color w:val="000000"/>
                <w:sz w:val="16"/>
                <w:szCs w:val="16"/>
              </w:rPr>
              <w:t>FINANCING ACTIVITIES</w:t>
            </w:r>
          </w:p>
        </w:tc>
        <w:tc>
          <w:tcPr>
            <w:tcW w:w="860" w:type="dxa"/>
            <w:tcBorders>
              <w:top w:val="nil"/>
              <w:left w:val="nil"/>
              <w:bottom w:val="nil"/>
              <w:right w:val="nil"/>
            </w:tcBorders>
            <w:shd w:val="clear" w:color="auto" w:fill="auto"/>
            <w:noWrap/>
            <w:vAlign w:val="bottom"/>
            <w:hideMark/>
          </w:tcPr>
          <w:p w14:paraId="064D79D2" w14:textId="77777777" w:rsidR="00B14489" w:rsidRPr="00B14489" w:rsidRDefault="00B14489" w:rsidP="00B14489">
            <w:pPr>
              <w:spacing w:after="0"/>
              <w:rPr>
                <w:rFonts w:ascii="Arial" w:hAnsi="Arial" w:cs="Arial"/>
                <w:b/>
                <w:bCs/>
                <w:color w:val="000000"/>
                <w:sz w:val="16"/>
                <w:szCs w:val="16"/>
              </w:rPr>
            </w:pPr>
          </w:p>
        </w:tc>
        <w:tc>
          <w:tcPr>
            <w:tcW w:w="837" w:type="dxa"/>
            <w:tcBorders>
              <w:top w:val="nil"/>
              <w:left w:val="nil"/>
              <w:bottom w:val="nil"/>
              <w:right w:val="nil"/>
            </w:tcBorders>
            <w:shd w:val="clear" w:color="000000" w:fill="D9D9D9"/>
            <w:noWrap/>
            <w:vAlign w:val="bottom"/>
            <w:hideMark/>
          </w:tcPr>
          <w:p w14:paraId="65472B8D" w14:textId="77777777" w:rsidR="00B14489" w:rsidRPr="00B14489" w:rsidRDefault="00B14489" w:rsidP="00B14489">
            <w:pPr>
              <w:spacing w:after="0"/>
              <w:jc w:val="right"/>
              <w:rPr>
                <w:rFonts w:ascii="Arial" w:hAnsi="Arial" w:cs="Arial"/>
                <w:color w:val="000000"/>
                <w:sz w:val="16"/>
                <w:szCs w:val="16"/>
              </w:rPr>
            </w:pPr>
            <w:r w:rsidRPr="00B14489">
              <w:rPr>
                <w:rFonts w:ascii="Arial" w:hAnsi="Arial" w:cs="Arial"/>
                <w:color w:val="000000"/>
                <w:sz w:val="16"/>
                <w:szCs w:val="16"/>
              </w:rPr>
              <w:t> </w:t>
            </w:r>
          </w:p>
        </w:tc>
        <w:tc>
          <w:tcPr>
            <w:tcW w:w="837" w:type="dxa"/>
            <w:tcBorders>
              <w:top w:val="nil"/>
              <w:left w:val="nil"/>
              <w:bottom w:val="nil"/>
              <w:right w:val="nil"/>
            </w:tcBorders>
            <w:shd w:val="clear" w:color="auto" w:fill="auto"/>
            <w:noWrap/>
            <w:vAlign w:val="bottom"/>
            <w:hideMark/>
          </w:tcPr>
          <w:p w14:paraId="765EBE40" w14:textId="77777777" w:rsidR="00B14489" w:rsidRPr="00B14489" w:rsidRDefault="00B14489" w:rsidP="00B14489">
            <w:pPr>
              <w:spacing w:after="0"/>
              <w:jc w:val="right"/>
              <w:rPr>
                <w:rFonts w:ascii="Arial" w:hAnsi="Arial" w:cs="Arial"/>
                <w:color w:val="000000"/>
                <w:sz w:val="16"/>
                <w:szCs w:val="16"/>
              </w:rPr>
            </w:pPr>
          </w:p>
        </w:tc>
        <w:tc>
          <w:tcPr>
            <w:tcW w:w="837" w:type="dxa"/>
            <w:tcBorders>
              <w:top w:val="nil"/>
              <w:left w:val="nil"/>
              <w:bottom w:val="nil"/>
              <w:right w:val="nil"/>
            </w:tcBorders>
            <w:shd w:val="clear" w:color="auto" w:fill="auto"/>
            <w:noWrap/>
            <w:vAlign w:val="bottom"/>
            <w:hideMark/>
          </w:tcPr>
          <w:p w14:paraId="2BB58B06" w14:textId="77777777" w:rsidR="00B14489" w:rsidRPr="00B14489" w:rsidRDefault="00B14489" w:rsidP="00B14489">
            <w:pPr>
              <w:spacing w:after="0"/>
              <w:jc w:val="right"/>
              <w:rPr>
                <w:rFonts w:ascii="Times New Roman" w:hAnsi="Times New Roman"/>
              </w:rPr>
            </w:pPr>
          </w:p>
        </w:tc>
        <w:tc>
          <w:tcPr>
            <w:tcW w:w="837" w:type="dxa"/>
            <w:tcBorders>
              <w:top w:val="nil"/>
              <w:left w:val="nil"/>
              <w:bottom w:val="nil"/>
              <w:right w:val="nil"/>
            </w:tcBorders>
            <w:shd w:val="clear" w:color="auto" w:fill="auto"/>
            <w:noWrap/>
            <w:vAlign w:val="bottom"/>
            <w:hideMark/>
          </w:tcPr>
          <w:p w14:paraId="6EA31CB3" w14:textId="77777777" w:rsidR="00B14489" w:rsidRPr="00B14489" w:rsidRDefault="00B14489" w:rsidP="00B14489">
            <w:pPr>
              <w:spacing w:after="0"/>
              <w:jc w:val="right"/>
              <w:rPr>
                <w:rFonts w:ascii="Times New Roman" w:hAnsi="Times New Roman"/>
              </w:rPr>
            </w:pPr>
          </w:p>
        </w:tc>
      </w:tr>
      <w:tr w:rsidR="00B14489" w:rsidRPr="00B14489" w14:paraId="4E3D0C72" w14:textId="77777777" w:rsidTr="003A25DD">
        <w:trPr>
          <w:trHeight w:val="227"/>
        </w:trPr>
        <w:tc>
          <w:tcPr>
            <w:tcW w:w="3162" w:type="dxa"/>
            <w:tcBorders>
              <w:top w:val="nil"/>
              <w:left w:val="nil"/>
              <w:bottom w:val="nil"/>
              <w:right w:val="nil"/>
            </w:tcBorders>
            <w:shd w:val="clear" w:color="auto" w:fill="auto"/>
            <w:noWrap/>
            <w:vAlign w:val="bottom"/>
            <w:hideMark/>
          </w:tcPr>
          <w:p w14:paraId="0D4946E1" w14:textId="77777777" w:rsidR="00B14489" w:rsidRPr="00B14489" w:rsidRDefault="00B14489" w:rsidP="00B14489">
            <w:pPr>
              <w:spacing w:after="0"/>
              <w:ind w:firstLineChars="100" w:firstLine="160"/>
              <w:rPr>
                <w:rFonts w:ascii="Arial" w:hAnsi="Arial" w:cs="Arial"/>
                <w:b/>
                <w:bCs/>
                <w:color w:val="000000"/>
                <w:sz w:val="16"/>
                <w:szCs w:val="16"/>
              </w:rPr>
            </w:pPr>
            <w:r w:rsidRPr="00B14489">
              <w:rPr>
                <w:rFonts w:ascii="Arial" w:hAnsi="Arial" w:cs="Arial"/>
                <w:b/>
                <w:bCs/>
                <w:color w:val="000000"/>
                <w:sz w:val="16"/>
                <w:szCs w:val="16"/>
              </w:rPr>
              <w:t>Cash received</w:t>
            </w:r>
          </w:p>
        </w:tc>
        <w:tc>
          <w:tcPr>
            <w:tcW w:w="860" w:type="dxa"/>
            <w:tcBorders>
              <w:top w:val="nil"/>
              <w:left w:val="nil"/>
              <w:bottom w:val="nil"/>
              <w:right w:val="nil"/>
            </w:tcBorders>
            <w:shd w:val="clear" w:color="auto" w:fill="auto"/>
            <w:noWrap/>
            <w:vAlign w:val="bottom"/>
            <w:hideMark/>
          </w:tcPr>
          <w:p w14:paraId="4F30E1D5" w14:textId="77777777" w:rsidR="00B14489" w:rsidRPr="00B14489" w:rsidRDefault="00B14489" w:rsidP="00B14489">
            <w:pPr>
              <w:spacing w:after="0"/>
              <w:ind w:firstLineChars="100" w:firstLine="160"/>
              <w:rPr>
                <w:rFonts w:ascii="Arial" w:hAnsi="Arial" w:cs="Arial"/>
                <w:b/>
                <w:bCs/>
                <w:color w:val="000000"/>
                <w:sz w:val="16"/>
                <w:szCs w:val="16"/>
              </w:rPr>
            </w:pPr>
          </w:p>
        </w:tc>
        <w:tc>
          <w:tcPr>
            <w:tcW w:w="837" w:type="dxa"/>
            <w:tcBorders>
              <w:top w:val="nil"/>
              <w:left w:val="nil"/>
              <w:bottom w:val="nil"/>
              <w:right w:val="nil"/>
            </w:tcBorders>
            <w:shd w:val="clear" w:color="000000" w:fill="D9D9D9"/>
            <w:noWrap/>
            <w:vAlign w:val="bottom"/>
            <w:hideMark/>
          </w:tcPr>
          <w:p w14:paraId="21548CC7" w14:textId="77777777" w:rsidR="00B14489" w:rsidRPr="00B14489" w:rsidRDefault="00B14489" w:rsidP="00B14489">
            <w:pPr>
              <w:spacing w:after="0"/>
              <w:jc w:val="right"/>
              <w:rPr>
                <w:rFonts w:ascii="Arial" w:hAnsi="Arial" w:cs="Arial"/>
                <w:color w:val="000000"/>
                <w:sz w:val="16"/>
                <w:szCs w:val="16"/>
              </w:rPr>
            </w:pPr>
            <w:r w:rsidRPr="00B14489">
              <w:rPr>
                <w:rFonts w:ascii="Arial" w:hAnsi="Arial" w:cs="Arial"/>
                <w:color w:val="000000"/>
                <w:sz w:val="16"/>
                <w:szCs w:val="16"/>
              </w:rPr>
              <w:t> </w:t>
            </w:r>
          </w:p>
        </w:tc>
        <w:tc>
          <w:tcPr>
            <w:tcW w:w="837" w:type="dxa"/>
            <w:tcBorders>
              <w:top w:val="nil"/>
              <w:left w:val="nil"/>
              <w:bottom w:val="nil"/>
              <w:right w:val="nil"/>
            </w:tcBorders>
            <w:shd w:val="clear" w:color="auto" w:fill="auto"/>
            <w:noWrap/>
            <w:vAlign w:val="bottom"/>
            <w:hideMark/>
          </w:tcPr>
          <w:p w14:paraId="43A961C5" w14:textId="77777777" w:rsidR="00B14489" w:rsidRPr="00B14489" w:rsidRDefault="00B14489" w:rsidP="00B14489">
            <w:pPr>
              <w:spacing w:after="0"/>
              <w:jc w:val="right"/>
              <w:rPr>
                <w:rFonts w:ascii="Arial" w:hAnsi="Arial" w:cs="Arial"/>
                <w:color w:val="000000"/>
                <w:sz w:val="16"/>
                <w:szCs w:val="16"/>
              </w:rPr>
            </w:pPr>
          </w:p>
        </w:tc>
        <w:tc>
          <w:tcPr>
            <w:tcW w:w="837" w:type="dxa"/>
            <w:tcBorders>
              <w:top w:val="nil"/>
              <w:left w:val="nil"/>
              <w:bottom w:val="nil"/>
              <w:right w:val="nil"/>
            </w:tcBorders>
            <w:shd w:val="clear" w:color="auto" w:fill="auto"/>
            <w:noWrap/>
            <w:vAlign w:val="bottom"/>
            <w:hideMark/>
          </w:tcPr>
          <w:p w14:paraId="5418943D" w14:textId="77777777" w:rsidR="00B14489" w:rsidRPr="00B14489" w:rsidRDefault="00B14489" w:rsidP="00B14489">
            <w:pPr>
              <w:spacing w:after="0"/>
              <w:jc w:val="right"/>
              <w:rPr>
                <w:rFonts w:ascii="Times New Roman" w:hAnsi="Times New Roman"/>
              </w:rPr>
            </w:pPr>
          </w:p>
        </w:tc>
        <w:tc>
          <w:tcPr>
            <w:tcW w:w="837" w:type="dxa"/>
            <w:tcBorders>
              <w:top w:val="nil"/>
              <w:left w:val="nil"/>
              <w:bottom w:val="nil"/>
              <w:right w:val="nil"/>
            </w:tcBorders>
            <w:shd w:val="clear" w:color="auto" w:fill="auto"/>
            <w:noWrap/>
            <w:vAlign w:val="bottom"/>
            <w:hideMark/>
          </w:tcPr>
          <w:p w14:paraId="4DFBC18D" w14:textId="77777777" w:rsidR="00B14489" w:rsidRPr="00B14489" w:rsidRDefault="00B14489" w:rsidP="00B14489">
            <w:pPr>
              <w:spacing w:after="0"/>
              <w:jc w:val="right"/>
              <w:rPr>
                <w:rFonts w:ascii="Times New Roman" w:hAnsi="Times New Roman"/>
              </w:rPr>
            </w:pPr>
          </w:p>
        </w:tc>
      </w:tr>
      <w:tr w:rsidR="00B14489" w:rsidRPr="00B14489" w14:paraId="44E263A3" w14:textId="77777777" w:rsidTr="003A25DD">
        <w:trPr>
          <w:trHeight w:val="227"/>
        </w:trPr>
        <w:tc>
          <w:tcPr>
            <w:tcW w:w="3162" w:type="dxa"/>
            <w:tcBorders>
              <w:top w:val="nil"/>
              <w:left w:val="nil"/>
              <w:bottom w:val="nil"/>
              <w:right w:val="nil"/>
            </w:tcBorders>
            <w:shd w:val="clear" w:color="auto" w:fill="auto"/>
            <w:noWrap/>
            <w:vAlign w:val="bottom"/>
            <w:hideMark/>
          </w:tcPr>
          <w:p w14:paraId="17136388" w14:textId="77777777" w:rsidR="00B14489" w:rsidRPr="00B14489" w:rsidRDefault="00B14489" w:rsidP="00B14489">
            <w:pPr>
              <w:spacing w:after="0"/>
              <w:ind w:firstLineChars="200" w:firstLine="320"/>
              <w:rPr>
                <w:rFonts w:ascii="Arial" w:hAnsi="Arial" w:cs="Arial"/>
                <w:color w:val="000000"/>
                <w:sz w:val="16"/>
                <w:szCs w:val="16"/>
              </w:rPr>
            </w:pPr>
            <w:r w:rsidRPr="00B14489">
              <w:rPr>
                <w:rFonts w:ascii="Arial" w:hAnsi="Arial" w:cs="Arial"/>
                <w:color w:val="000000"/>
                <w:sz w:val="16"/>
                <w:szCs w:val="16"/>
              </w:rPr>
              <w:t>Appropriations - contributed equity</w:t>
            </w:r>
          </w:p>
        </w:tc>
        <w:tc>
          <w:tcPr>
            <w:tcW w:w="860" w:type="dxa"/>
            <w:tcBorders>
              <w:top w:val="nil"/>
              <w:left w:val="nil"/>
              <w:bottom w:val="nil"/>
              <w:right w:val="nil"/>
            </w:tcBorders>
            <w:shd w:val="clear" w:color="auto" w:fill="auto"/>
            <w:noWrap/>
            <w:vAlign w:val="bottom"/>
            <w:hideMark/>
          </w:tcPr>
          <w:p w14:paraId="5DDE2462" w14:textId="77777777" w:rsidR="00B14489" w:rsidRPr="00B14489" w:rsidRDefault="00B14489" w:rsidP="00B14489">
            <w:pPr>
              <w:spacing w:after="0"/>
              <w:jc w:val="right"/>
              <w:rPr>
                <w:rFonts w:ascii="Arial" w:hAnsi="Arial" w:cs="Arial"/>
                <w:sz w:val="16"/>
                <w:szCs w:val="16"/>
              </w:rPr>
            </w:pPr>
            <w:r w:rsidRPr="00B14489">
              <w:rPr>
                <w:rFonts w:ascii="Arial" w:hAnsi="Arial" w:cs="Arial"/>
                <w:sz w:val="16"/>
                <w:szCs w:val="16"/>
              </w:rPr>
              <w:t>181,703</w:t>
            </w:r>
          </w:p>
        </w:tc>
        <w:tc>
          <w:tcPr>
            <w:tcW w:w="837" w:type="dxa"/>
            <w:tcBorders>
              <w:top w:val="nil"/>
              <w:left w:val="nil"/>
              <w:bottom w:val="nil"/>
              <w:right w:val="nil"/>
            </w:tcBorders>
            <w:shd w:val="clear" w:color="000000" w:fill="D9D9D9"/>
            <w:noWrap/>
            <w:vAlign w:val="bottom"/>
            <w:hideMark/>
          </w:tcPr>
          <w:p w14:paraId="2E26A47C" w14:textId="77777777" w:rsidR="00B14489" w:rsidRPr="00B14489" w:rsidRDefault="00B14489" w:rsidP="00B14489">
            <w:pPr>
              <w:spacing w:after="0"/>
              <w:jc w:val="right"/>
              <w:rPr>
                <w:rFonts w:ascii="Arial" w:hAnsi="Arial" w:cs="Arial"/>
                <w:sz w:val="16"/>
                <w:szCs w:val="16"/>
              </w:rPr>
            </w:pPr>
            <w:r w:rsidRPr="00B14489">
              <w:rPr>
                <w:rFonts w:ascii="Arial" w:hAnsi="Arial" w:cs="Arial"/>
                <w:sz w:val="16"/>
                <w:szCs w:val="16"/>
              </w:rPr>
              <w:t>123,591</w:t>
            </w:r>
          </w:p>
        </w:tc>
        <w:tc>
          <w:tcPr>
            <w:tcW w:w="837" w:type="dxa"/>
            <w:tcBorders>
              <w:top w:val="nil"/>
              <w:left w:val="nil"/>
              <w:bottom w:val="nil"/>
              <w:right w:val="nil"/>
            </w:tcBorders>
            <w:shd w:val="clear" w:color="auto" w:fill="auto"/>
            <w:noWrap/>
            <w:vAlign w:val="bottom"/>
            <w:hideMark/>
          </w:tcPr>
          <w:p w14:paraId="1B80FD92" w14:textId="77777777" w:rsidR="00B14489" w:rsidRPr="00B14489" w:rsidRDefault="00B14489" w:rsidP="00B14489">
            <w:pPr>
              <w:spacing w:after="0"/>
              <w:jc w:val="right"/>
              <w:rPr>
                <w:rFonts w:ascii="Arial" w:hAnsi="Arial" w:cs="Arial"/>
                <w:sz w:val="16"/>
                <w:szCs w:val="16"/>
              </w:rPr>
            </w:pPr>
            <w:r w:rsidRPr="00B14489">
              <w:rPr>
                <w:rFonts w:ascii="Arial" w:hAnsi="Arial" w:cs="Arial"/>
                <w:sz w:val="16"/>
                <w:szCs w:val="16"/>
              </w:rPr>
              <w:t>18,141</w:t>
            </w:r>
          </w:p>
        </w:tc>
        <w:tc>
          <w:tcPr>
            <w:tcW w:w="837" w:type="dxa"/>
            <w:tcBorders>
              <w:top w:val="nil"/>
              <w:left w:val="nil"/>
              <w:bottom w:val="nil"/>
              <w:right w:val="nil"/>
            </w:tcBorders>
            <w:shd w:val="clear" w:color="auto" w:fill="auto"/>
            <w:noWrap/>
            <w:vAlign w:val="bottom"/>
            <w:hideMark/>
          </w:tcPr>
          <w:p w14:paraId="3E8C7952" w14:textId="77777777" w:rsidR="00B14489" w:rsidRPr="00B14489" w:rsidRDefault="00B14489" w:rsidP="00B14489">
            <w:pPr>
              <w:spacing w:after="0"/>
              <w:jc w:val="right"/>
              <w:rPr>
                <w:rFonts w:ascii="Arial" w:hAnsi="Arial" w:cs="Arial"/>
                <w:sz w:val="16"/>
                <w:szCs w:val="16"/>
              </w:rPr>
            </w:pPr>
            <w:r w:rsidRPr="00B14489">
              <w:rPr>
                <w:rFonts w:ascii="Arial" w:hAnsi="Arial" w:cs="Arial"/>
                <w:sz w:val="16"/>
                <w:szCs w:val="16"/>
              </w:rPr>
              <w:t>9,605</w:t>
            </w:r>
          </w:p>
        </w:tc>
        <w:tc>
          <w:tcPr>
            <w:tcW w:w="837" w:type="dxa"/>
            <w:tcBorders>
              <w:top w:val="nil"/>
              <w:left w:val="nil"/>
              <w:bottom w:val="nil"/>
              <w:right w:val="nil"/>
            </w:tcBorders>
            <w:shd w:val="clear" w:color="auto" w:fill="auto"/>
            <w:noWrap/>
            <w:vAlign w:val="bottom"/>
            <w:hideMark/>
          </w:tcPr>
          <w:p w14:paraId="2E1709DE" w14:textId="77777777" w:rsidR="00B14489" w:rsidRPr="00B14489" w:rsidRDefault="00B14489" w:rsidP="00B14489">
            <w:pPr>
              <w:spacing w:after="0"/>
              <w:jc w:val="right"/>
              <w:rPr>
                <w:rFonts w:ascii="Arial" w:hAnsi="Arial" w:cs="Arial"/>
                <w:sz w:val="16"/>
                <w:szCs w:val="16"/>
              </w:rPr>
            </w:pPr>
            <w:r w:rsidRPr="00B14489">
              <w:rPr>
                <w:rFonts w:ascii="Arial" w:hAnsi="Arial" w:cs="Arial"/>
                <w:sz w:val="16"/>
                <w:szCs w:val="16"/>
              </w:rPr>
              <w:t>8,752</w:t>
            </w:r>
          </w:p>
        </w:tc>
      </w:tr>
      <w:tr w:rsidR="00B14489" w:rsidRPr="00B14489" w14:paraId="251BAD66" w14:textId="77777777" w:rsidTr="003A25DD">
        <w:trPr>
          <w:trHeight w:val="227"/>
        </w:trPr>
        <w:tc>
          <w:tcPr>
            <w:tcW w:w="3162" w:type="dxa"/>
            <w:tcBorders>
              <w:top w:val="nil"/>
              <w:left w:val="nil"/>
              <w:bottom w:val="nil"/>
              <w:right w:val="nil"/>
            </w:tcBorders>
            <w:shd w:val="clear" w:color="auto" w:fill="auto"/>
            <w:noWrap/>
            <w:vAlign w:val="bottom"/>
            <w:hideMark/>
          </w:tcPr>
          <w:p w14:paraId="3C1543D3" w14:textId="77777777" w:rsidR="00B14489" w:rsidRPr="00B14489" w:rsidRDefault="00B14489" w:rsidP="00B14489">
            <w:pPr>
              <w:spacing w:after="0"/>
              <w:ind w:firstLineChars="200" w:firstLine="320"/>
              <w:rPr>
                <w:rFonts w:ascii="Arial" w:hAnsi="Arial" w:cs="Arial"/>
                <w:color w:val="000000"/>
                <w:sz w:val="16"/>
                <w:szCs w:val="16"/>
              </w:rPr>
            </w:pPr>
            <w:r w:rsidRPr="00B14489">
              <w:rPr>
                <w:rFonts w:ascii="Arial" w:hAnsi="Arial" w:cs="Arial"/>
                <w:color w:val="000000"/>
                <w:sz w:val="16"/>
                <w:szCs w:val="16"/>
              </w:rPr>
              <w:t>Appropriations - DCB</w:t>
            </w:r>
          </w:p>
        </w:tc>
        <w:tc>
          <w:tcPr>
            <w:tcW w:w="860" w:type="dxa"/>
            <w:tcBorders>
              <w:top w:val="nil"/>
              <w:left w:val="nil"/>
              <w:bottom w:val="nil"/>
              <w:right w:val="nil"/>
            </w:tcBorders>
            <w:shd w:val="clear" w:color="auto" w:fill="auto"/>
            <w:noWrap/>
            <w:vAlign w:val="bottom"/>
            <w:hideMark/>
          </w:tcPr>
          <w:p w14:paraId="16D7C6CD" w14:textId="77777777" w:rsidR="00B14489" w:rsidRPr="00B14489" w:rsidRDefault="00B14489" w:rsidP="00B14489">
            <w:pPr>
              <w:spacing w:after="0"/>
              <w:jc w:val="right"/>
              <w:rPr>
                <w:rFonts w:ascii="Arial" w:hAnsi="Arial" w:cs="Arial"/>
                <w:color w:val="000000"/>
                <w:sz w:val="16"/>
                <w:szCs w:val="16"/>
              </w:rPr>
            </w:pPr>
            <w:r w:rsidRPr="00B14489">
              <w:rPr>
                <w:rFonts w:ascii="Arial" w:hAnsi="Arial" w:cs="Arial"/>
                <w:color w:val="000000"/>
                <w:sz w:val="16"/>
                <w:szCs w:val="16"/>
              </w:rPr>
              <w:t>14,517</w:t>
            </w:r>
          </w:p>
        </w:tc>
        <w:tc>
          <w:tcPr>
            <w:tcW w:w="837" w:type="dxa"/>
            <w:tcBorders>
              <w:top w:val="nil"/>
              <w:left w:val="nil"/>
              <w:bottom w:val="nil"/>
              <w:right w:val="nil"/>
            </w:tcBorders>
            <w:shd w:val="clear" w:color="000000" w:fill="D9D9D9"/>
            <w:noWrap/>
            <w:vAlign w:val="bottom"/>
            <w:hideMark/>
          </w:tcPr>
          <w:p w14:paraId="6EF27572" w14:textId="77777777" w:rsidR="00B14489" w:rsidRPr="00B14489" w:rsidRDefault="00B14489" w:rsidP="00B14489">
            <w:pPr>
              <w:spacing w:after="0"/>
              <w:jc w:val="right"/>
              <w:rPr>
                <w:rFonts w:ascii="Arial" w:hAnsi="Arial" w:cs="Arial"/>
                <w:color w:val="000000"/>
                <w:sz w:val="16"/>
                <w:szCs w:val="16"/>
              </w:rPr>
            </w:pPr>
            <w:r w:rsidRPr="00B14489">
              <w:rPr>
                <w:rFonts w:ascii="Arial" w:hAnsi="Arial" w:cs="Arial"/>
                <w:color w:val="000000"/>
                <w:sz w:val="16"/>
                <w:szCs w:val="16"/>
              </w:rPr>
              <w:t>12,870</w:t>
            </w:r>
          </w:p>
        </w:tc>
        <w:tc>
          <w:tcPr>
            <w:tcW w:w="837" w:type="dxa"/>
            <w:tcBorders>
              <w:top w:val="nil"/>
              <w:left w:val="nil"/>
              <w:bottom w:val="nil"/>
              <w:right w:val="nil"/>
            </w:tcBorders>
            <w:shd w:val="clear" w:color="auto" w:fill="auto"/>
            <w:noWrap/>
            <w:vAlign w:val="bottom"/>
            <w:hideMark/>
          </w:tcPr>
          <w:p w14:paraId="6690817C" w14:textId="77777777" w:rsidR="00B14489" w:rsidRPr="00B14489" w:rsidRDefault="00B14489" w:rsidP="00B14489">
            <w:pPr>
              <w:spacing w:after="0"/>
              <w:jc w:val="right"/>
              <w:rPr>
                <w:rFonts w:ascii="Arial" w:hAnsi="Arial" w:cs="Arial"/>
                <w:color w:val="000000"/>
                <w:sz w:val="16"/>
                <w:szCs w:val="16"/>
              </w:rPr>
            </w:pPr>
            <w:r w:rsidRPr="00B14489">
              <w:rPr>
                <w:rFonts w:ascii="Arial" w:hAnsi="Arial" w:cs="Arial"/>
                <w:color w:val="000000"/>
                <w:sz w:val="16"/>
                <w:szCs w:val="16"/>
              </w:rPr>
              <w:t>12,931</w:t>
            </w:r>
          </w:p>
        </w:tc>
        <w:tc>
          <w:tcPr>
            <w:tcW w:w="837" w:type="dxa"/>
            <w:tcBorders>
              <w:top w:val="nil"/>
              <w:left w:val="nil"/>
              <w:bottom w:val="nil"/>
              <w:right w:val="nil"/>
            </w:tcBorders>
            <w:shd w:val="clear" w:color="auto" w:fill="auto"/>
            <w:noWrap/>
            <w:vAlign w:val="bottom"/>
            <w:hideMark/>
          </w:tcPr>
          <w:p w14:paraId="50C4619D" w14:textId="77777777" w:rsidR="00B14489" w:rsidRPr="00B14489" w:rsidRDefault="00B14489" w:rsidP="00B14489">
            <w:pPr>
              <w:spacing w:after="0"/>
              <w:jc w:val="right"/>
              <w:rPr>
                <w:rFonts w:ascii="Arial" w:hAnsi="Arial" w:cs="Arial"/>
                <w:color w:val="000000"/>
                <w:sz w:val="16"/>
                <w:szCs w:val="16"/>
              </w:rPr>
            </w:pPr>
            <w:r w:rsidRPr="00B14489">
              <w:rPr>
                <w:rFonts w:ascii="Arial" w:hAnsi="Arial" w:cs="Arial"/>
                <w:color w:val="000000"/>
                <w:sz w:val="16"/>
                <w:szCs w:val="16"/>
              </w:rPr>
              <w:t>13,075</w:t>
            </w:r>
          </w:p>
        </w:tc>
        <w:tc>
          <w:tcPr>
            <w:tcW w:w="837" w:type="dxa"/>
            <w:tcBorders>
              <w:top w:val="nil"/>
              <w:left w:val="nil"/>
              <w:bottom w:val="nil"/>
              <w:right w:val="nil"/>
            </w:tcBorders>
            <w:shd w:val="clear" w:color="auto" w:fill="auto"/>
            <w:noWrap/>
            <w:vAlign w:val="bottom"/>
            <w:hideMark/>
          </w:tcPr>
          <w:p w14:paraId="18E1AFA3" w14:textId="77777777" w:rsidR="00B14489" w:rsidRPr="00B14489" w:rsidRDefault="00B14489" w:rsidP="00B14489">
            <w:pPr>
              <w:spacing w:after="0"/>
              <w:jc w:val="right"/>
              <w:rPr>
                <w:rFonts w:ascii="Arial" w:hAnsi="Arial" w:cs="Arial"/>
                <w:color w:val="000000"/>
                <w:sz w:val="16"/>
                <w:szCs w:val="16"/>
              </w:rPr>
            </w:pPr>
            <w:r w:rsidRPr="00B14489">
              <w:rPr>
                <w:rFonts w:ascii="Arial" w:hAnsi="Arial" w:cs="Arial"/>
                <w:color w:val="000000"/>
                <w:sz w:val="16"/>
                <w:szCs w:val="16"/>
              </w:rPr>
              <w:t>13,209</w:t>
            </w:r>
          </w:p>
        </w:tc>
      </w:tr>
      <w:tr w:rsidR="00B14489" w:rsidRPr="00B14489" w14:paraId="0204CC64" w14:textId="77777777" w:rsidTr="003A25DD">
        <w:trPr>
          <w:trHeight w:val="227"/>
        </w:trPr>
        <w:tc>
          <w:tcPr>
            <w:tcW w:w="3162" w:type="dxa"/>
            <w:tcBorders>
              <w:top w:val="nil"/>
              <w:left w:val="nil"/>
              <w:bottom w:val="nil"/>
              <w:right w:val="nil"/>
            </w:tcBorders>
            <w:shd w:val="clear" w:color="auto" w:fill="auto"/>
            <w:noWrap/>
            <w:vAlign w:val="bottom"/>
            <w:hideMark/>
          </w:tcPr>
          <w:p w14:paraId="31D7E9D6" w14:textId="77777777" w:rsidR="00B14489" w:rsidRPr="00B14489" w:rsidRDefault="00B14489" w:rsidP="00B14489">
            <w:pPr>
              <w:spacing w:after="0"/>
              <w:ind w:firstLineChars="200" w:firstLine="320"/>
              <w:rPr>
                <w:rFonts w:ascii="Arial" w:hAnsi="Arial" w:cs="Arial"/>
                <w:b/>
                <w:bCs/>
                <w:color w:val="000000"/>
                <w:sz w:val="16"/>
                <w:szCs w:val="16"/>
              </w:rPr>
            </w:pPr>
            <w:r w:rsidRPr="00B14489">
              <w:rPr>
                <w:rFonts w:ascii="Arial" w:hAnsi="Arial" w:cs="Arial"/>
                <w:b/>
                <w:bCs/>
                <w:color w:val="000000"/>
                <w:sz w:val="16"/>
                <w:szCs w:val="16"/>
              </w:rPr>
              <w:t>Total cash received</w:t>
            </w:r>
          </w:p>
        </w:tc>
        <w:tc>
          <w:tcPr>
            <w:tcW w:w="860" w:type="dxa"/>
            <w:tcBorders>
              <w:top w:val="nil"/>
              <w:left w:val="nil"/>
              <w:bottom w:val="single" w:sz="4" w:space="0" w:color="auto"/>
              <w:right w:val="nil"/>
            </w:tcBorders>
            <w:shd w:val="clear" w:color="auto" w:fill="auto"/>
            <w:noWrap/>
            <w:vAlign w:val="bottom"/>
            <w:hideMark/>
          </w:tcPr>
          <w:p w14:paraId="43329108" w14:textId="77777777" w:rsidR="00B14489" w:rsidRPr="00B14489" w:rsidRDefault="00B14489" w:rsidP="00B14489">
            <w:pPr>
              <w:spacing w:after="0"/>
              <w:jc w:val="right"/>
              <w:rPr>
                <w:rFonts w:ascii="Arial" w:hAnsi="Arial" w:cs="Arial"/>
                <w:b/>
                <w:bCs/>
                <w:color w:val="000000"/>
                <w:sz w:val="16"/>
                <w:szCs w:val="16"/>
              </w:rPr>
            </w:pPr>
            <w:r w:rsidRPr="00B14489">
              <w:rPr>
                <w:rFonts w:ascii="Arial" w:hAnsi="Arial" w:cs="Arial"/>
                <w:b/>
                <w:bCs/>
                <w:color w:val="000000"/>
                <w:sz w:val="16"/>
                <w:szCs w:val="16"/>
              </w:rPr>
              <w:t>196,220</w:t>
            </w:r>
          </w:p>
        </w:tc>
        <w:tc>
          <w:tcPr>
            <w:tcW w:w="837" w:type="dxa"/>
            <w:tcBorders>
              <w:top w:val="nil"/>
              <w:left w:val="nil"/>
              <w:bottom w:val="single" w:sz="4" w:space="0" w:color="auto"/>
              <w:right w:val="nil"/>
            </w:tcBorders>
            <w:shd w:val="clear" w:color="000000" w:fill="D9D9D9"/>
            <w:noWrap/>
            <w:vAlign w:val="bottom"/>
            <w:hideMark/>
          </w:tcPr>
          <w:p w14:paraId="05F2B507" w14:textId="77777777" w:rsidR="00B14489" w:rsidRPr="00B14489" w:rsidRDefault="00B14489" w:rsidP="00B14489">
            <w:pPr>
              <w:spacing w:after="0"/>
              <w:jc w:val="right"/>
              <w:rPr>
                <w:rFonts w:ascii="Arial" w:hAnsi="Arial" w:cs="Arial"/>
                <w:b/>
                <w:bCs/>
                <w:color w:val="000000"/>
                <w:sz w:val="16"/>
                <w:szCs w:val="16"/>
              </w:rPr>
            </w:pPr>
            <w:r w:rsidRPr="00B14489">
              <w:rPr>
                <w:rFonts w:ascii="Arial" w:hAnsi="Arial" w:cs="Arial"/>
                <w:b/>
                <w:bCs/>
                <w:color w:val="000000"/>
                <w:sz w:val="16"/>
                <w:szCs w:val="16"/>
              </w:rPr>
              <w:t>136,461</w:t>
            </w:r>
          </w:p>
        </w:tc>
        <w:tc>
          <w:tcPr>
            <w:tcW w:w="837" w:type="dxa"/>
            <w:tcBorders>
              <w:top w:val="nil"/>
              <w:left w:val="nil"/>
              <w:bottom w:val="single" w:sz="4" w:space="0" w:color="auto"/>
              <w:right w:val="nil"/>
            </w:tcBorders>
            <w:shd w:val="clear" w:color="auto" w:fill="auto"/>
            <w:noWrap/>
            <w:vAlign w:val="bottom"/>
            <w:hideMark/>
          </w:tcPr>
          <w:p w14:paraId="4B178E35" w14:textId="77777777" w:rsidR="00B14489" w:rsidRPr="00B14489" w:rsidRDefault="00B14489" w:rsidP="00B14489">
            <w:pPr>
              <w:spacing w:after="0"/>
              <w:jc w:val="right"/>
              <w:rPr>
                <w:rFonts w:ascii="Arial" w:hAnsi="Arial" w:cs="Arial"/>
                <w:b/>
                <w:bCs/>
                <w:color w:val="000000"/>
                <w:sz w:val="16"/>
                <w:szCs w:val="16"/>
              </w:rPr>
            </w:pPr>
            <w:r w:rsidRPr="00B14489">
              <w:rPr>
                <w:rFonts w:ascii="Arial" w:hAnsi="Arial" w:cs="Arial"/>
                <w:b/>
                <w:bCs/>
                <w:color w:val="000000"/>
                <w:sz w:val="16"/>
                <w:szCs w:val="16"/>
              </w:rPr>
              <w:t>31,072</w:t>
            </w:r>
          </w:p>
        </w:tc>
        <w:tc>
          <w:tcPr>
            <w:tcW w:w="837" w:type="dxa"/>
            <w:tcBorders>
              <w:top w:val="nil"/>
              <w:left w:val="nil"/>
              <w:bottom w:val="single" w:sz="4" w:space="0" w:color="auto"/>
              <w:right w:val="nil"/>
            </w:tcBorders>
            <w:shd w:val="clear" w:color="auto" w:fill="auto"/>
            <w:noWrap/>
            <w:vAlign w:val="bottom"/>
            <w:hideMark/>
          </w:tcPr>
          <w:p w14:paraId="61B757BA" w14:textId="77777777" w:rsidR="00B14489" w:rsidRPr="00B14489" w:rsidRDefault="00B14489" w:rsidP="00B14489">
            <w:pPr>
              <w:spacing w:after="0"/>
              <w:jc w:val="right"/>
              <w:rPr>
                <w:rFonts w:ascii="Arial" w:hAnsi="Arial" w:cs="Arial"/>
                <w:b/>
                <w:bCs/>
                <w:color w:val="000000"/>
                <w:sz w:val="16"/>
                <w:szCs w:val="16"/>
              </w:rPr>
            </w:pPr>
            <w:r w:rsidRPr="00B14489">
              <w:rPr>
                <w:rFonts w:ascii="Arial" w:hAnsi="Arial" w:cs="Arial"/>
                <w:b/>
                <w:bCs/>
                <w:color w:val="000000"/>
                <w:sz w:val="16"/>
                <w:szCs w:val="16"/>
              </w:rPr>
              <w:t>22,680</w:t>
            </w:r>
          </w:p>
        </w:tc>
        <w:tc>
          <w:tcPr>
            <w:tcW w:w="837" w:type="dxa"/>
            <w:tcBorders>
              <w:top w:val="nil"/>
              <w:left w:val="nil"/>
              <w:bottom w:val="single" w:sz="4" w:space="0" w:color="auto"/>
              <w:right w:val="nil"/>
            </w:tcBorders>
            <w:shd w:val="clear" w:color="auto" w:fill="auto"/>
            <w:noWrap/>
            <w:vAlign w:val="bottom"/>
            <w:hideMark/>
          </w:tcPr>
          <w:p w14:paraId="51AD578E" w14:textId="77777777" w:rsidR="00B14489" w:rsidRPr="00B14489" w:rsidRDefault="00B14489" w:rsidP="00B14489">
            <w:pPr>
              <w:spacing w:after="0"/>
              <w:jc w:val="right"/>
              <w:rPr>
                <w:rFonts w:ascii="Arial" w:hAnsi="Arial" w:cs="Arial"/>
                <w:b/>
                <w:bCs/>
                <w:color w:val="000000"/>
                <w:sz w:val="16"/>
                <w:szCs w:val="16"/>
              </w:rPr>
            </w:pPr>
            <w:r w:rsidRPr="00B14489">
              <w:rPr>
                <w:rFonts w:ascii="Arial" w:hAnsi="Arial" w:cs="Arial"/>
                <w:b/>
                <w:bCs/>
                <w:color w:val="000000"/>
                <w:sz w:val="16"/>
                <w:szCs w:val="16"/>
              </w:rPr>
              <w:t>21,961</w:t>
            </w:r>
          </w:p>
        </w:tc>
      </w:tr>
      <w:tr w:rsidR="00B14489" w:rsidRPr="00B14489" w14:paraId="3AD5B341" w14:textId="77777777" w:rsidTr="003A25DD">
        <w:trPr>
          <w:trHeight w:val="227"/>
        </w:trPr>
        <w:tc>
          <w:tcPr>
            <w:tcW w:w="3162" w:type="dxa"/>
            <w:tcBorders>
              <w:top w:val="nil"/>
              <w:left w:val="nil"/>
              <w:bottom w:val="nil"/>
              <w:right w:val="nil"/>
            </w:tcBorders>
            <w:shd w:val="clear" w:color="auto" w:fill="auto"/>
            <w:noWrap/>
            <w:vAlign w:val="bottom"/>
            <w:hideMark/>
          </w:tcPr>
          <w:p w14:paraId="0D21B7BA" w14:textId="77777777" w:rsidR="00B14489" w:rsidRPr="00B14489" w:rsidRDefault="00B14489" w:rsidP="00B14489">
            <w:pPr>
              <w:spacing w:after="0"/>
              <w:ind w:firstLineChars="100" w:firstLine="160"/>
              <w:rPr>
                <w:rFonts w:ascii="Arial" w:hAnsi="Arial" w:cs="Arial"/>
                <w:b/>
                <w:bCs/>
                <w:color w:val="000000"/>
                <w:sz w:val="16"/>
                <w:szCs w:val="16"/>
              </w:rPr>
            </w:pPr>
            <w:r w:rsidRPr="00B14489">
              <w:rPr>
                <w:rFonts w:ascii="Arial" w:hAnsi="Arial" w:cs="Arial"/>
                <w:b/>
                <w:bCs/>
                <w:color w:val="000000"/>
                <w:sz w:val="16"/>
                <w:szCs w:val="16"/>
              </w:rPr>
              <w:t>Cash used</w:t>
            </w:r>
          </w:p>
        </w:tc>
        <w:tc>
          <w:tcPr>
            <w:tcW w:w="860" w:type="dxa"/>
            <w:tcBorders>
              <w:top w:val="nil"/>
              <w:left w:val="nil"/>
              <w:bottom w:val="nil"/>
              <w:right w:val="nil"/>
            </w:tcBorders>
            <w:shd w:val="clear" w:color="auto" w:fill="auto"/>
            <w:noWrap/>
            <w:vAlign w:val="bottom"/>
            <w:hideMark/>
          </w:tcPr>
          <w:p w14:paraId="6192122B" w14:textId="77777777" w:rsidR="00B14489" w:rsidRPr="00B14489" w:rsidRDefault="00B14489" w:rsidP="00B14489">
            <w:pPr>
              <w:spacing w:after="0"/>
              <w:ind w:firstLineChars="100" w:firstLine="160"/>
              <w:rPr>
                <w:rFonts w:ascii="Arial" w:hAnsi="Arial" w:cs="Arial"/>
                <w:b/>
                <w:bCs/>
                <w:color w:val="000000"/>
                <w:sz w:val="16"/>
                <w:szCs w:val="16"/>
              </w:rPr>
            </w:pPr>
          </w:p>
        </w:tc>
        <w:tc>
          <w:tcPr>
            <w:tcW w:w="837" w:type="dxa"/>
            <w:tcBorders>
              <w:top w:val="nil"/>
              <w:left w:val="nil"/>
              <w:bottom w:val="nil"/>
              <w:right w:val="nil"/>
            </w:tcBorders>
            <w:shd w:val="clear" w:color="000000" w:fill="D9D9D9"/>
            <w:noWrap/>
            <w:vAlign w:val="bottom"/>
            <w:hideMark/>
          </w:tcPr>
          <w:p w14:paraId="3BCFE3EA" w14:textId="77777777" w:rsidR="00B14489" w:rsidRPr="00B14489" w:rsidRDefault="00B14489" w:rsidP="00B14489">
            <w:pPr>
              <w:spacing w:after="0"/>
              <w:jc w:val="right"/>
              <w:rPr>
                <w:rFonts w:ascii="Arial" w:hAnsi="Arial" w:cs="Arial"/>
                <w:color w:val="000000"/>
                <w:sz w:val="16"/>
                <w:szCs w:val="16"/>
              </w:rPr>
            </w:pPr>
            <w:r w:rsidRPr="00B14489">
              <w:rPr>
                <w:rFonts w:ascii="Arial" w:hAnsi="Arial" w:cs="Arial"/>
                <w:color w:val="000000"/>
                <w:sz w:val="16"/>
                <w:szCs w:val="16"/>
              </w:rPr>
              <w:t> </w:t>
            </w:r>
          </w:p>
        </w:tc>
        <w:tc>
          <w:tcPr>
            <w:tcW w:w="837" w:type="dxa"/>
            <w:tcBorders>
              <w:top w:val="nil"/>
              <w:left w:val="nil"/>
              <w:bottom w:val="nil"/>
              <w:right w:val="nil"/>
            </w:tcBorders>
            <w:shd w:val="clear" w:color="auto" w:fill="auto"/>
            <w:noWrap/>
            <w:vAlign w:val="bottom"/>
            <w:hideMark/>
          </w:tcPr>
          <w:p w14:paraId="31674C92" w14:textId="77777777" w:rsidR="00B14489" w:rsidRPr="00B14489" w:rsidRDefault="00B14489" w:rsidP="00B14489">
            <w:pPr>
              <w:spacing w:after="0"/>
              <w:jc w:val="right"/>
              <w:rPr>
                <w:rFonts w:ascii="Arial" w:hAnsi="Arial" w:cs="Arial"/>
                <w:color w:val="000000"/>
                <w:sz w:val="16"/>
                <w:szCs w:val="16"/>
              </w:rPr>
            </w:pPr>
          </w:p>
        </w:tc>
        <w:tc>
          <w:tcPr>
            <w:tcW w:w="837" w:type="dxa"/>
            <w:tcBorders>
              <w:top w:val="nil"/>
              <w:left w:val="nil"/>
              <w:bottom w:val="nil"/>
              <w:right w:val="nil"/>
            </w:tcBorders>
            <w:shd w:val="clear" w:color="auto" w:fill="auto"/>
            <w:noWrap/>
            <w:vAlign w:val="bottom"/>
            <w:hideMark/>
          </w:tcPr>
          <w:p w14:paraId="62F1383B" w14:textId="77777777" w:rsidR="00B14489" w:rsidRPr="00B14489" w:rsidRDefault="00B14489" w:rsidP="00B14489">
            <w:pPr>
              <w:spacing w:after="0"/>
              <w:jc w:val="right"/>
              <w:rPr>
                <w:rFonts w:ascii="Times New Roman" w:hAnsi="Times New Roman"/>
              </w:rPr>
            </w:pPr>
          </w:p>
        </w:tc>
        <w:tc>
          <w:tcPr>
            <w:tcW w:w="837" w:type="dxa"/>
            <w:tcBorders>
              <w:top w:val="nil"/>
              <w:left w:val="nil"/>
              <w:bottom w:val="nil"/>
              <w:right w:val="nil"/>
            </w:tcBorders>
            <w:shd w:val="clear" w:color="auto" w:fill="auto"/>
            <w:noWrap/>
            <w:vAlign w:val="bottom"/>
            <w:hideMark/>
          </w:tcPr>
          <w:p w14:paraId="5B071C4E" w14:textId="77777777" w:rsidR="00B14489" w:rsidRPr="00B14489" w:rsidRDefault="00B14489" w:rsidP="00B14489">
            <w:pPr>
              <w:spacing w:after="0"/>
              <w:jc w:val="right"/>
              <w:rPr>
                <w:rFonts w:ascii="Times New Roman" w:hAnsi="Times New Roman"/>
              </w:rPr>
            </w:pPr>
          </w:p>
        </w:tc>
      </w:tr>
      <w:tr w:rsidR="00B14489" w:rsidRPr="00B14489" w14:paraId="7CCCAA3E" w14:textId="77777777" w:rsidTr="003A25DD">
        <w:trPr>
          <w:trHeight w:val="227"/>
        </w:trPr>
        <w:tc>
          <w:tcPr>
            <w:tcW w:w="3162" w:type="dxa"/>
            <w:tcBorders>
              <w:top w:val="nil"/>
              <w:left w:val="nil"/>
              <w:bottom w:val="nil"/>
              <w:right w:val="nil"/>
            </w:tcBorders>
            <w:shd w:val="clear" w:color="auto" w:fill="auto"/>
            <w:noWrap/>
            <w:vAlign w:val="bottom"/>
            <w:hideMark/>
          </w:tcPr>
          <w:p w14:paraId="334A9310" w14:textId="77777777" w:rsidR="00B14489" w:rsidRPr="00B14489" w:rsidRDefault="00B14489" w:rsidP="00B14489">
            <w:pPr>
              <w:spacing w:after="0"/>
              <w:ind w:firstLineChars="200" w:firstLine="320"/>
              <w:rPr>
                <w:rFonts w:ascii="Arial" w:hAnsi="Arial" w:cs="Arial"/>
                <w:color w:val="000000"/>
                <w:sz w:val="16"/>
                <w:szCs w:val="16"/>
              </w:rPr>
            </w:pPr>
            <w:r w:rsidRPr="00B14489">
              <w:rPr>
                <w:rFonts w:ascii="Arial" w:hAnsi="Arial" w:cs="Arial"/>
                <w:color w:val="000000"/>
                <w:sz w:val="16"/>
                <w:szCs w:val="16"/>
              </w:rPr>
              <w:t>Lease principal repayments</w:t>
            </w:r>
          </w:p>
        </w:tc>
        <w:tc>
          <w:tcPr>
            <w:tcW w:w="860" w:type="dxa"/>
            <w:tcBorders>
              <w:top w:val="nil"/>
              <w:left w:val="nil"/>
              <w:bottom w:val="nil"/>
              <w:right w:val="nil"/>
            </w:tcBorders>
            <w:shd w:val="clear" w:color="auto" w:fill="auto"/>
            <w:noWrap/>
            <w:vAlign w:val="bottom"/>
            <w:hideMark/>
          </w:tcPr>
          <w:p w14:paraId="4EF8AD78" w14:textId="77777777" w:rsidR="00B14489" w:rsidRPr="00B14489" w:rsidRDefault="00B14489" w:rsidP="00B14489">
            <w:pPr>
              <w:spacing w:after="0"/>
              <w:jc w:val="right"/>
              <w:rPr>
                <w:rFonts w:ascii="Arial" w:hAnsi="Arial" w:cs="Arial"/>
                <w:sz w:val="16"/>
                <w:szCs w:val="16"/>
              </w:rPr>
            </w:pPr>
            <w:r w:rsidRPr="00B14489">
              <w:rPr>
                <w:rFonts w:ascii="Arial" w:hAnsi="Arial" w:cs="Arial"/>
                <w:sz w:val="16"/>
                <w:szCs w:val="16"/>
              </w:rPr>
              <w:t>55,135</w:t>
            </w:r>
          </w:p>
        </w:tc>
        <w:tc>
          <w:tcPr>
            <w:tcW w:w="837" w:type="dxa"/>
            <w:tcBorders>
              <w:top w:val="nil"/>
              <w:left w:val="nil"/>
              <w:bottom w:val="nil"/>
              <w:right w:val="nil"/>
            </w:tcBorders>
            <w:shd w:val="clear" w:color="000000" w:fill="D9D9D9"/>
            <w:noWrap/>
            <w:vAlign w:val="bottom"/>
            <w:hideMark/>
          </w:tcPr>
          <w:p w14:paraId="3523BA92" w14:textId="77777777" w:rsidR="00B14489" w:rsidRPr="00B14489" w:rsidRDefault="00B14489" w:rsidP="00B14489">
            <w:pPr>
              <w:spacing w:after="0"/>
              <w:jc w:val="right"/>
              <w:rPr>
                <w:rFonts w:ascii="Arial" w:hAnsi="Arial" w:cs="Arial"/>
                <w:sz w:val="16"/>
                <w:szCs w:val="16"/>
              </w:rPr>
            </w:pPr>
            <w:r w:rsidRPr="00B14489">
              <w:rPr>
                <w:rFonts w:ascii="Arial" w:hAnsi="Arial" w:cs="Arial"/>
                <w:sz w:val="16"/>
                <w:szCs w:val="16"/>
              </w:rPr>
              <w:t>57,943</w:t>
            </w:r>
          </w:p>
        </w:tc>
        <w:tc>
          <w:tcPr>
            <w:tcW w:w="837" w:type="dxa"/>
            <w:tcBorders>
              <w:top w:val="nil"/>
              <w:left w:val="nil"/>
              <w:bottom w:val="nil"/>
              <w:right w:val="nil"/>
            </w:tcBorders>
            <w:shd w:val="clear" w:color="auto" w:fill="auto"/>
            <w:noWrap/>
            <w:vAlign w:val="bottom"/>
            <w:hideMark/>
          </w:tcPr>
          <w:p w14:paraId="36B9550C" w14:textId="77777777" w:rsidR="00B14489" w:rsidRPr="00B14489" w:rsidRDefault="00B14489" w:rsidP="00B14489">
            <w:pPr>
              <w:spacing w:after="0"/>
              <w:jc w:val="right"/>
              <w:rPr>
                <w:rFonts w:ascii="Arial" w:hAnsi="Arial" w:cs="Arial"/>
                <w:sz w:val="16"/>
                <w:szCs w:val="16"/>
              </w:rPr>
            </w:pPr>
            <w:r w:rsidRPr="00B14489">
              <w:rPr>
                <w:rFonts w:ascii="Arial" w:hAnsi="Arial" w:cs="Arial"/>
                <w:sz w:val="16"/>
                <w:szCs w:val="16"/>
              </w:rPr>
              <w:t>60,277</w:t>
            </w:r>
          </w:p>
        </w:tc>
        <w:tc>
          <w:tcPr>
            <w:tcW w:w="837" w:type="dxa"/>
            <w:tcBorders>
              <w:top w:val="nil"/>
              <w:left w:val="nil"/>
              <w:bottom w:val="nil"/>
              <w:right w:val="nil"/>
            </w:tcBorders>
            <w:shd w:val="clear" w:color="auto" w:fill="auto"/>
            <w:noWrap/>
            <w:vAlign w:val="bottom"/>
            <w:hideMark/>
          </w:tcPr>
          <w:p w14:paraId="7F00774F" w14:textId="77777777" w:rsidR="00B14489" w:rsidRPr="00B14489" w:rsidRDefault="00B14489" w:rsidP="00B14489">
            <w:pPr>
              <w:spacing w:after="0"/>
              <w:jc w:val="right"/>
              <w:rPr>
                <w:rFonts w:ascii="Arial" w:hAnsi="Arial" w:cs="Arial"/>
                <w:sz w:val="16"/>
                <w:szCs w:val="16"/>
              </w:rPr>
            </w:pPr>
            <w:r w:rsidRPr="00B14489">
              <w:rPr>
                <w:rFonts w:ascii="Arial" w:hAnsi="Arial" w:cs="Arial"/>
                <w:sz w:val="16"/>
                <w:szCs w:val="16"/>
              </w:rPr>
              <w:t>52,012</w:t>
            </w:r>
          </w:p>
        </w:tc>
        <w:tc>
          <w:tcPr>
            <w:tcW w:w="837" w:type="dxa"/>
            <w:tcBorders>
              <w:top w:val="nil"/>
              <w:left w:val="nil"/>
              <w:bottom w:val="nil"/>
              <w:right w:val="nil"/>
            </w:tcBorders>
            <w:shd w:val="clear" w:color="auto" w:fill="auto"/>
            <w:noWrap/>
            <w:vAlign w:val="bottom"/>
            <w:hideMark/>
          </w:tcPr>
          <w:p w14:paraId="4FEE1C9E" w14:textId="77777777" w:rsidR="00B14489" w:rsidRPr="00B14489" w:rsidRDefault="00B14489" w:rsidP="00B14489">
            <w:pPr>
              <w:spacing w:after="0"/>
              <w:jc w:val="right"/>
              <w:rPr>
                <w:rFonts w:ascii="Arial" w:hAnsi="Arial" w:cs="Arial"/>
                <w:sz w:val="16"/>
                <w:szCs w:val="16"/>
              </w:rPr>
            </w:pPr>
            <w:r w:rsidRPr="00B14489">
              <w:rPr>
                <w:rFonts w:ascii="Arial" w:hAnsi="Arial" w:cs="Arial"/>
                <w:sz w:val="16"/>
                <w:szCs w:val="16"/>
              </w:rPr>
              <w:t>52,012</w:t>
            </w:r>
          </w:p>
        </w:tc>
      </w:tr>
      <w:tr w:rsidR="00B14489" w:rsidRPr="00B14489" w14:paraId="06FE2B74" w14:textId="77777777" w:rsidTr="003A25DD">
        <w:trPr>
          <w:trHeight w:val="227"/>
        </w:trPr>
        <w:tc>
          <w:tcPr>
            <w:tcW w:w="3162" w:type="dxa"/>
            <w:tcBorders>
              <w:top w:val="nil"/>
              <w:left w:val="nil"/>
              <w:bottom w:val="nil"/>
              <w:right w:val="nil"/>
            </w:tcBorders>
            <w:shd w:val="clear" w:color="auto" w:fill="auto"/>
            <w:noWrap/>
            <w:vAlign w:val="bottom"/>
            <w:hideMark/>
          </w:tcPr>
          <w:p w14:paraId="52AC0C5A" w14:textId="77777777" w:rsidR="00B14489" w:rsidRPr="00B14489" w:rsidRDefault="00B14489" w:rsidP="00B14489">
            <w:pPr>
              <w:spacing w:after="0"/>
              <w:ind w:firstLineChars="200" w:firstLine="320"/>
              <w:rPr>
                <w:rFonts w:ascii="Arial" w:hAnsi="Arial" w:cs="Arial"/>
                <w:b/>
                <w:bCs/>
                <w:color w:val="000000"/>
                <w:sz w:val="16"/>
                <w:szCs w:val="16"/>
              </w:rPr>
            </w:pPr>
            <w:r w:rsidRPr="00B14489">
              <w:rPr>
                <w:rFonts w:ascii="Arial" w:hAnsi="Arial" w:cs="Arial"/>
                <w:b/>
                <w:bCs/>
                <w:color w:val="000000"/>
                <w:sz w:val="16"/>
                <w:szCs w:val="16"/>
              </w:rPr>
              <w:t>Total cash used</w:t>
            </w:r>
          </w:p>
        </w:tc>
        <w:tc>
          <w:tcPr>
            <w:tcW w:w="860" w:type="dxa"/>
            <w:tcBorders>
              <w:top w:val="nil"/>
              <w:left w:val="nil"/>
              <w:bottom w:val="single" w:sz="4" w:space="0" w:color="auto"/>
              <w:right w:val="nil"/>
            </w:tcBorders>
            <w:shd w:val="clear" w:color="auto" w:fill="auto"/>
            <w:noWrap/>
            <w:vAlign w:val="bottom"/>
            <w:hideMark/>
          </w:tcPr>
          <w:p w14:paraId="2D62AE0A" w14:textId="77777777" w:rsidR="00B14489" w:rsidRPr="00B14489" w:rsidRDefault="00B14489" w:rsidP="00B14489">
            <w:pPr>
              <w:spacing w:after="0"/>
              <w:jc w:val="right"/>
              <w:rPr>
                <w:rFonts w:ascii="Arial" w:hAnsi="Arial" w:cs="Arial"/>
                <w:b/>
                <w:bCs/>
                <w:color w:val="000000"/>
                <w:sz w:val="16"/>
                <w:szCs w:val="16"/>
              </w:rPr>
            </w:pPr>
            <w:r w:rsidRPr="00B14489">
              <w:rPr>
                <w:rFonts w:ascii="Arial" w:hAnsi="Arial" w:cs="Arial"/>
                <w:b/>
                <w:bCs/>
                <w:color w:val="000000"/>
                <w:sz w:val="16"/>
                <w:szCs w:val="16"/>
              </w:rPr>
              <w:t>55,135</w:t>
            </w:r>
          </w:p>
        </w:tc>
        <w:tc>
          <w:tcPr>
            <w:tcW w:w="837" w:type="dxa"/>
            <w:tcBorders>
              <w:top w:val="nil"/>
              <w:left w:val="nil"/>
              <w:bottom w:val="single" w:sz="4" w:space="0" w:color="auto"/>
              <w:right w:val="nil"/>
            </w:tcBorders>
            <w:shd w:val="clear" w:color="000000" w:fill="D9D9D9"/>
            <w:noWrap/>
            <w:vAlign w:val="bottom"/>
            <w:hideMark/>
          </w:tcPr>
          <w:p w14:paraId="3DBB8B34" w14:textId="77777777" w:rsidR="00B14489" w:rsidRPr="00B14489" w:rsidRDefault="00B14489" w:rsidP="00B14489">
            <w:pPr>
              <w:spacing w:after="0"/>
              <w:jc w:val="right"/>
              <w:rPr>
                <w:rFonts w:ascii="Arial" w:hAnsi="Arial" w:cs="Arial"/>
                <w:b/>
                <w:bCs/>
                <w:color w:val="000000"/>
                <w:sz w:val="16"/>
                <w:szCs w:val="16"/>
              </w:rPr>
            </w:pPr>
            <w:r w:rsidRPr="00B14489">
              <w:rPr>
                <w:rFonts w:ascii="Arial" w:hAnsi="Arial" w:cs="Arial"/>
                <w:b/>
                <w:bCs/>
                <w:color w:val="000000"/>
                <w:sz w:val="16"/>
                <w:szCs w:val="16"/>
              </w:rPr>
              <w:t>57,943</w:t>
            </w:r>
          </w:p>
        </w:tc>
        <w:tc>
          <w:tcPr>
            <w:tcW w:w="837" w:type="dxa"/>
            <w:tcBorders>
              <w:top w:val="nil"/>
              <w:left w:val="nil"/>
              <w:bottom w:val="single" w:sz="4" w:space="0" w:color="auto"/>
              <w:right w:val="nil"/>
            </w:tcBorders>
            <w:shd w:val="clear" w:color="auto" w:fill="auto"/>
            <w:noWrap/>
            <w:vAlign w:val="bottom"/>
            <w:hideMark/>
          </w:tcPr>
          <w:p w14:paraId="5ED80E00" w14:textId="77777777" w:rsidR="00B14489" w:rsidRPr="00B14489" w:rsidRDefault="00B14489" w:rsidP="00B14489">
            <w:pPr>
              <w:spacing w:after="0"/>
              <w:jc w:val="right"/>
              <w:rPr>
                <w:rFonts w:ascii="Arial" w:hAnsi="Arial" w:cs="Arial"/>
                <w:b/>
                <w:bCs/>
                <w:color w:val="000000"/>
                <w:sz w:val="16"/>
                <w:szCs w:val="16"/>
              </w:rPr>
            </w:pPr>
            <w:r w:rsidRPr="00B14489">
              <w:rPr>
                <w:rFonts w:ascii="Arial" w:hAnsi="Arial" w:cs="Arial"/>
                <w:b/>
                <w:bCs/>
                <w:color w:val="000000"/>
                <w:sz w:val="16"/>
                <w:szCs w:val="16"/>
              </w:rPr>
              <w:t>60,277</w:t>
            </w:r>
          </w:p>
        </w:tc>
        <w:tc>
          <w:tcPr>
            <w:tcW w:w="837" w:type="dxa"/>
            <w:tcBorders>
              <w:top w:val="nil"/>
              <w:left w:val="nil"/>
              <w:bottom w:val="single" w:sz="4" w:space="0" w:color="auto"/>
              <w:right w:val="nil"/>
            </w:tcBorders>
            <w:shd w:val="clear" w:color="auto" w:fill="auto"/>
            <w:noWrap/>
            <w:vAlign w:val="bottom"/>
            <w:hideMark/>
          </w:tcPr>
          <w:p w14:paraId="219DF41D" w14:textId="77777777" w:rsidR="00B14489" w:rsidRPr="00B14489" w:rsidRDefault="00B14489" w:rsidP="00B14489">
            <w:pPr>
              <w:spacing w:after="0"/>
              <w:jc w:val="right"/>
              <w:rPr>
                <w:rFonts w:ascii="Arial" w:hAnsi="Arial" w:cs="Arial"/>
                <w:b/>
                <w:bCs/>
                <w:color w:val="000000"/>
                <w:sz w:val="16"/>
                <w:szCs w:val="16"/>
              </w:rPr>
            </w:pPr>
            <w:r w:rsidRPr="00B14489">
              <w:rPr>
                <w:rFonts w:ascii="Arial" w:hAnsi="Arial" w:cs="Arial"/>
                <w:b/>
                <w:bCs/>
                <w:color w:val="000000"/>
                <w:sz w:val="16"/>
                <w:szCs w:val="16"/>
              </w:rPr>
              <w:t>52,012</w:t>
            </w:r>
          </w:p>
        </w:tc>
        <w:tc>
          <w:tcPr>
            <w:tcW w:w="837" w:type="dxa"/>
            <w:tcBorders>
              <w:top w:val="nil"/>
              <w:left w:val="nil"/>
              <w:bottom w:val="single" w:sz="4" w:space="0" w:color="auto"/>
              <w:right w:val="nil"/>
            </w:tcBorders>
            <w:shd w:val="clear" w:color="auto" w:fill="auto"/>
            <w:noWrap/>
            <w:vAlign w:val="bottom"/>
            <w:hideMark/>
          </w:tcPr>
          <w:p w14:paraId="43AAB568" w14:textId="77777777" w:rsidR="00B14489" w:rsidRPr="00B14489" w:rsidRDefault="00B14489" w:rsidP="00B14489">
            <w:pPr>
              <w:spacing w:after="0"/>
              <w:jc w:val="right"/>
              <w:rPr>
                <w:rFonts w:ascii="Arial" w:hAnsi="Arial" w:cs="Arial"/>
                <w:b/>
                <w:bCs/>
                <w:color w:val="000000"/>
                <w:sz w:val="16"/>
                <w:szCs w:val="16"/>
              </w:rPr>
            </w:pPr>
            <w:r w:rsidRPr="00B14489">
              <w:rPr>
                <w:rFonts w:ascii="Arial" w:hAnsi="Arial" w:cs="Arial"/>
                <w:b/>
                <w:bCs/>
                <w:color w:val="000000"/>
                <w:sz w:val="16"/>
                <w:szCs w:val="16"/>
              </w:rPr>
              <w:t>52,012</w:t>
            </w:r>
          </w:p>
        </w:tc>
      </w:tr>
      <w:tr w:rsidR="00B14489" w:rsidRPr="00B14489" w14:paraId="69119FC1" w14:textId="77777777" w:rsidTr="003A25DD">
        <w:trPr>
          <w:trHeight w:val="227"/>
        </w:trPr>
        <w:tc>
          <w:tcPr>
            <w:tcW w:w="3162" w:type="dxa"/>
            <w:tcBorders>
              <w:top w:val="nil"/>
              <w:left w:val="nil"/>
              <w:bottom w:val="nil"/>
              <w:right w:val="nil"/>
            </w:tcBorders>
            <w:shd w:val="clear" w:color="auto" w:fill="auto"/>
            <w:vAlign w:val="bottom"/>
            <w:hideMark/>
          </w:tcPr>
          <w:p w14:paraId="5FD5BE5B" w14:textId="77777777" w:rsidR="00B14489" w:rsidRPr="00B14489" w:rsidRDefault="00B14489" w:rsidP="003A25DD">
            <w:pPr>
              <w:spacing w:after="0"/>
              <w:ind w:leftChars="75" w:left="150"/>
              <w:rPr>
                <w:rFonts w:ascii="Arial" w:hAnsi="Arial" w:cs="Arial"/>
                <w:b/>
                <w:bCs/>
                <w:color w:val="000000"/>
                <w:sz w:val="16"/>
                <w:szCs w:val="16"/>
              </w:rPr>
            </w:pPr>
            <w:r w:rsidRPr="00B14489">
              <w:rPr>
                <w:rFonts w:ascii="Arial" w:hAnsi="Arial" w:cs="Arial"/>
                <w:b/>
                <w:bCs/>
                <w:color w:val="000000"/>
                <w:sz w:val="16"/>
                <w:szCs w:val="16"/>
              </w:rPr>
              <w:t>Net cash from (or used by) financing activities</w:t>
            </w:r>
          </w:p>
        </w:tc>
        <w:tc>
          <w:tcPr>
            <w:tcW w:w="860" w:type="dxa"/>
            <w:tcBorders>
              <w:top w:val="nil"/>
              <w:left w:val="nil"/>
              <w:bottom w:val="single" w:sz="4" w:space="0" w:color="auto"/>
              <w:right w:val="nil"/>
            </w:tcBorders>
            <w:shd w:val="clear" w:color="auto" w:fill="auto"/>
            <w:noWrap/>
            <w:vAlign w:val="bottom"/>
            <w:hideMark/>
          </w:tcPr>
          <w:p w14:paraId="25F49243" w14:textId="77777777" w:rsidR="00B14489" w:rsidRPr="00B14489" w:rsidRDefault="00B14489" w:rsidP="00B14489">
            <w:pPr>
              <w:spacing w:after="0"/>
              <w:jc w:val="right"/>
              <w:rPr>
                <w:rFonts w:ascii="Arial" w:hAnsi="Arial" w:cs="Arial"/>
                <w:b/>
                <w:bCs/>
                <w:color w:val="000000"/>
                <w:sz w:val="16"/>
                <w:szCs w:val="16"/>
              </w:rPr>
            </w:pPr>
            <w:r w:rsidRPr="00B14489">
              <w:rPr>
                <w:rFonts w:ascii="Arial" w:hAnsi="Arial" w:cs="Arial"/>
                <w:b/>
                <w:bCs/>
                <w:color w:val="000000"/>
                <w:sz w:val="16"/>
                <w:szCs w:val="16"/>
              </w:rPr>
              <w:t>141,085</w:t>
            </w:r>
          </w:p>
        </w:tc>
        <w:tc>
          <w:tcPr>
            <w:tcW w:w="837" w:type="dxa"/>
            <w:tcBorders>
              <w:top w:val="nil"/>
              <w:left w:val="nil"/>
              <w:bottom w:val="single" w:sz="4" w:space="0" w:color="auto"/>
              <w:right w:val="nil"/>
            </w:tcBorders>
            <w:shd w:val="clear" w:color="000000" w:fill="D9D9D9"/>
            <w:noWrap/>
            <w:vAlign w:val="bottom"/>
            <w:hideMark/>
          </w:tcPr>
          <w:p w14:paraId="329BC8B7" w14:textId="77777777" w:rsidR="00B14489" w:rsidRPr="00B14489" w:rsidRDefault="00B14489" w:rsidP="00B14489">
            <w:pPr>
              <w:spacing w:after="0"/>
              <w:jc w:val="right"/>
              <w:rPr>
                <w:rFonts w:ascii="Arial" w:hAnsi="Arial" w:cs="Arial"/>
                <w:b/>
                <w:bCs/>
                <w:color w:val="000000"/>
                <w:sz w:val="16"/>
                <w:szCs w:val="16"/>
              </w:rPr>
            </w:pPr>
            <w:r w:rsidRPr="00B14489">
              <w:rPr>
                <w:rFonts w:ascii="Arial" w:hAnsi="Arial" w:cs="Arial"/>
                <w:b/>
                <w:bCs/>
                <w:color w:val="000000"/>
                <w:sz w:val="16"/>
                <w:szCs w:val="16"/>
              </w:rPr>
              <w:t>78,518</w:t>
            </w:r>
          </w:p>
        </w:tc>
        <w:tc>
          <w:tcPr>
            <w:tcW w:w="837" w:type="dxa"/>
            <w:tcBorders>
              <w:top w:val="nil"/>
              <w:left w:val="nil"/>
              <w:bottom w:val="single" w:sz="4" w:space="0" w:color="auto"/>
              <w:right w:val="nil"/>
            </w:tcBorders>
            <w:shd w:val="clear" w:color="auto" w:fill="auto"/>
            <w:noWrap/>
            <w:vAlign w:val="bottom"/>
            <w:hideMark/>
          </w:tcPr>
          <w:p w14:paraId="1D6FED0C" w14:textId="77777777" w:rsidR="00B14489" w:rsidRPr="00B14489" w:rsidRDefault="00B14489" w:rsidP="00B14489">
            <w:pPr>
              <w:spacing w:after="0"/>
              <w:jc w:val="right"/>
              <w:rPr>
                <w:rFonts w:ascii="Arial" w:hAnsi="Arial" w:cs="Arial"/>
                <w:b/>
                <w:bCs/>
                <w:color w:val="000000"/>
                <w:sz w:val="16"/>
                <w:szCs w:val="16"/>
              </w:rPr>
            </w:pPr>
            <w:r w:rsidRPr="00B14489">
              <w:rPr>
                <w:rFonts w:ascii="Arial" w:hAnsi="Arial" w:cs="Arial"/>
                <w:b/>
                <w:bCs/>
                <w:color w:val="000000"/>
                <w:sz w:val="16"/>
                <w:szCs w:val="16"/>
              </w:rPr>
              <w:t>(29,205)</w:t>
            </w:r>
          </w:p>
        </w:tc>
        <w:tc>
          <w:tcPr>
            <w:tcW w:w="837" w:type="dxa"/>
            <w:tcBorders>
              <w:top w:val="nil"/>
              <w:left w:val="nil"/>
              <w:bottom w:val="single" w:sz="4" w:space="0" w:color="auto"/>
              <w:right w:val="nil"/>
            </w:tcBorders>
            <w:shd w:val="clear" w:color="auto" w:fill="auto"/>
            <w:noWrap/>
            <w:vAlign w:val="bottom"/>
            <w:hideMark/>
          </w:tcPr>
          <w:p w14:paraId="69E5B3A8" w14:textId="77777777" w:rsidR="00B14489" w:rsidRPr="00B14489" w:rsidRDefault="00B14489" w:rsidP="00B14489">
            <w:pPr>
              <w:spacing w:after="0"/>
              <w:jc w:val="right"/>
              <w:rPr>
                <w:rFonts w:ascii="Arial" w:hAnsi="Arial" w:cs="Arial"/>
                <w:b/>
                <w:bCs/>
                <w:color w:val="000000"/>
                <w:sz w:val="16"/>
                <w:szCs w:val="16"/>
              </w:rPr>
            </w:pPr>
            <w:r w:rsidRPr="00B14489">
              <w:rPr>
                <w:rFonts w:ascii="Arial" w:hAnsi="Arial" w:cs="Arial"/>
                <w:b/>
                <w:bCs/>
                <w:color w:val="000000"/>
                <w:sz w:val="16"/>
                <w:szCs w:val="16"/>
              </w:rPr>
              <w:t>(29,332)</w:t>
            </w:r>
          </w:p>
        </w:tc>
        <w:tc>
          <w:tcPr>
            <w:tcW w:w="837" w:type="dxa"/>
            <w:tcBorders>
              <w:top w:val="nil"/>
              <w:left w:val="nil"/>
              <w:bottom w:val="single" w:sz="4" w:space="0" w:color="auto"/>
              <w:right w:val="nil"/>
            </w:tcBorders>
            <w:shd w:val="clear" w:color="auto" w:fill="auto"/>
            <w:noWrap/>
            <w:vAlign w:val="bottom"/>
            <w:hideMark/>
          </w:tcPr>
          <w:p w14:paraId="2C2A2D1E" w14:textId="77777777" w:rsidR="00B14489" w:rsidRPr="00B14489" w:rsidRDefault="00B14489" w:rsidP="00B14489">
            <w:pPr>
              <w:spacing w:after="0"/>
              <w:jc w:val="right"/>
              <w:rPr>
                <w:rFonts w:ascii="Arial" w:hAnsi="Arial" w:cs="Arial"/>
                <w:b/>
                <w:bCs/>
                <w:color w:val="000000"/>
                <w:sz w:val="16"/>
                <w:szCs w:val="16"/>
              </w:rPr>
            </w:pPr>
            <w:r w:rsidRPr="00B14489">
              <w:rPr>
                <w:rFonts w:ascii="Arial" w:hAnsi="Arial" w:cs="Arial"/>
                <w:b/>
                <w:bCs/>
                <w:color w:val="000000"/>
                <w:sz w:val="16"/>
                <w:szCs w:val="16"/>
              </w:rPr>
              <w:t>(30,051)</w:t>
            </w:r>
          </w:p>
        </w:tc>
      </w:tr>
      <w:tr w:rsidR="00B14489" w:rsidRPr="00B14489" w14:paraId="21516142" w14:textId="77777777" w:rsidTr="003A25DD">
        <w:trPr>
          <w:trHeight w:val="227"/>
        </w:trPr>
        <w:tc>
          <w:tcPr>
            <w:tcW w:w="3162" w:type="dxa"/>
            <w:tcBorders>
              <w:top w:val="nil"/>
              <w:left w:val="nil"/>
              <w:bottom w:val="nil"/>
              <w:right w:val="nil"/>
            </w:tcBorders>
            <w:shd w:val="clear" w:color="auto" w:fill="auto"/>
            <w:vAlign w:val="bottom"/>
            <w:hideMark/>
          </w:tcPr>
          <w:p w14:paraId="642A905E" w14:textId="77777777" w:rsidR="00B14489" w:rsidRPr="00B14489" w:rsidRDefault="00B14489" w:rsidP="003A25DD">
            <w:pPr>
              <w:spacing w:after="0"/>
              <w:ind w:leftChars="75" w:left="150"/>
              <w:rPr>
                <w:rFonts w:ascii="Arial" w:hAnsi="Arial" w:cs="Arial"/>
                <w:b/>
                <w:bCs/>
                <w:color w:val="000000"/>
                <w:sz w:val="16"/>
                <w:szCs w:val="16"/>
              </w:rPr>
            </w:pPr>
            <w:r w:rsidRPr="00B14489">
              <w:rPr>
                <w:rFonts w:ascii="Arial" w:hAnsi="Arial" w:cs="Arial"/>
                <w:b/>
                <w:bCs/>
                <w:color w:val="000000"/>
                <w:sz w:val="16"/>
                <w:szCs w:val="16"/>
              </w:rPr>
              <w:t>Net increase (or decrease) in cash held</w:t>
            </w:r>
          </w:p>
        </w:tc>
        <w:tc>
          <w:tcPr>
            <w:tcW w:w="860" w:type="dxa"/>
            <w:tcBorders>
              <w:top w:val="nil"/>
              <w:left w:val="nil"/>
              <w:bottom w:val="single" w:sz="4" w:space="0" w:color="auto"/>
              <w:right w:val="nil"/>
            </w:tcBorders>
            <w:shd w:val="clear" w:color="auto" w:fill="auto"/>
            <w:noWrap/>
            <w:vAlign w:val="bottom"/>
            <w:hideMark/>
          </w:tcPr>
          <w:p w14:paraId="4FF15D82" w14:textId="77777777" w:rsidR="00B14489" w:rsidRPr="00B14489" w:rsidRDefault="00B14489" w:rsidP="00B14489">
            <w:pPr>
              <w:spacing w:after="0"/>
              <w:jc w:val="right"/>
              <w:rPr>
                <w:rFonts w:ascii="Arial" w:hAnsi="Arial" w:cs="Arial"/>
                <w:b/>
                <w:bCs/>
                <w:color w:val="000000"/>
                <w:sz w:val="16"/>
                <w:szCs w:val="16"/>
              </w:rPr>
            </w:pPr>
            <w:r w:rsidRPr="00B14489">
              <w:rPr>
                <w:rFonts w:ascii="Arial" w:hAnsi="Arial" w:cs="Arial"/>
                <w:b/>
                <w:bCs/>
                <w:color w:val="000000"/>
                <w:sz w:val="16"/>
                <w:szCs w:val="16"/>
              </w:rPr>
              <w:t>169,486</w:t>
            </w:r>
          </w:p>
        </w:tc>
        <w:tc>
          <w:tcPr>
            <w:tcW w:w="837" w:type="dxa"/>
            <w:tcBorders>
              <w:top w:val="nil"/>
              <w:left w:val="nil"/>
              <w:bottom w:val="single" w:sz="4" w:space="0" w:color="auto"/>
              <w:right w:val="nil"/>
            </w:tcBorders>
            <w:shd w:val="clear" w:color="000000" w:fill="D9D9D9"/>
            <w:noWrap/>
            <w:vAlign w:val="bottom"/>
            <w:hideMark/>
          </w:tcPr>
          <w:p w14:paraId="799D2BA0" w14:textId="77777777" w:rsidR="00B14489" w:rsidRPr="00B14489" w:rsidRDefault="00B14489" w:rsidP="00B14489">
            <w:pPr>
              <w:spacing w:after="0"/>
              <w:jc w:val="right"/>
              <w:rPr>
                <w:rFonts w:ascii="Arial" w:hAnsi="Arial" w:cs="Arial"/>
                <w:b/>
                <w:bCs/>
                <w:color w:val="000000"/>
                <w:sz w:val="16"/>
                <w:szCs w:val="16"/>
              </w:rPr>
            </w:pPr>
            <w:r w:rsidRPr="00B14489">
              <w:rPr>
                <w:rFonts w:ascii="Arial" w:hAnsi="Arial" w:cs="Arial"/>
                <w:b/>
                <w:bCs/>
                <w:color w:val="000000"/>
                <w:sz w:val="16"/>
                <w:szCs w:val="16"/>
              </w:rPr>
              <w:t>1,764</w:t>
            </w:r>
          </w:p>
        </w:tc>
        <w:tc>
          <w:tcPr>
            <w:tcW w:w="837" w:type="dxa"/>
            <w:tcBorders>
              <w:top w:val="nil"/>
              <w:left w:val="nil"/>
              <w:bottom w:val="single" w:sz="4" w:space="0" w:color="auto"/>
              <w:right w:val="nil"/>
            </w:tcBorders>
            <w:shd w:val="clear" w:color="auto" w:fill="auto"/>
            <w:noWrap/>
            <w:vAlign w:val="bottom"/>
            <w:hideMark/>
          </w:tcPr>
          <w:p w14:paraId="1D9F8C71" w14:textId="77777777" w:rsidR="00B14489" w:rsidRPr="00B14489" w:rsidRDefault="00B14489" w:rsidP="00B14489">
            <w:pPr>
              <w:spacing w:after="0"/>
              <w:jc w:val="right"/>
              <w:rPr>
                <w:rFonts w:ascii="Arial" w:hAnsi="Arial" w:cs="Arial"/>
                <w:b/>
                <w:bCs/>
                <w:color w:val="000000"/>
                <w:sz w:val="16"/>
                <w:szCs w:val="16"/>
              </w:rPr>
            </w:pPr>
            <w:r w:rsidRPr="00B14489">
              <w:rPr>
                <w:rFonts w:ascii="Arial" w:hAnsi="Arial" w:cs="Arial"/>
                <w:b/>
                <w:bCs/>
                <w:color w:val="000000"/>
                <w:sz w:val="16"/>
                <w:szCs w:val="16"/>
              </w:rPr>
              <w:t>24,767</w:t>
            </w:r>
          </w:p>
        </w:tc>
        <w:tc>
          <w:tcPr>
            <w:tcW w:w="837" w:type="dxa"/>
            <w:tcBorders>
              <w:top w:val="nil"/>
              <w:left w:val="nil"/>
              <w:bottom w:val="single" w:sz="4" w:space="0" w:color="auto"/>
              <w:right w:val="nil"/>
            </w:tcBorders>
            <w:shd w:val="clear" w:color="auto" w:fill="auto"/>
            <w:noWrap/>
            <w:vAlign w:val="bottom"/>
            <w:hideMark/>
          </w:tcPr>
          <w:p w14:paraId="0CDB9383" w14:textId="77777777" w:rsidR="00B14489" w:rsidRPr="00B14489" w:rsidRDefault="00B14489" w:rsidP="00B14489">
            <w:pPr>
              <w:spacing w:after="0"/>
              <w:jc w:val="right"/>
              <w:rPr>
                <w:rFonts w:ascii="Arial" w:hAnsi="Arial" w:cs="Arial"/>
                <w:b/>
                <w:bCs/>
                <w:color w:val="000000"/>
                <w:sz w:val="16"/>
                <w:szCs w:val="16"/>
              </w:rPr>
            </w:pPr>
            <w:r w:rsidRPr="00B14489">
              <w:rPr>
                <w:rFonts w:ascii="Arial" w:hAnsi="Arial" w:cs="Arial"/>
                <w:b/>
                <w:bCs/>
                <w:color w:val="000000"/>
                <w:sz w:val="16"/>
                <w:szCs w:val="16"/>
              </w:rPr>
              <w:t>7,838</w:t>
            </w:r>
          </w:p>
        </w:tc>
        <w:tc>
          <w:tcPr>
            <w:tcW w:w="837" w:type="dxa"/>
            <w:tcBorders>
              <w:top w:val="nil"/>
              <w:left w:val="nil"/>
              <w:bottom w:val="single" w:sz="4" w:space="0" w:color="auto"/>
              <w:right w:val="nil"/>
            </w:tcBorders>
            <w:shd w:val="clear" w:color="auto" w:fill="auto"/>
            <w:noWrap/>
            <w:vAlign w:val="bottom"/>
            <w:hideMark/>
          </w:tcPr>
          <w:p w14:paraId="5EB6AE81" w14:textId="77777777" w:rsidR="00B14489" w:rsidRPr="00B14489" w:rsidRDefault="00B14489" w:rsidP="00B14489">
            <w:pPr>
              <w:spacing w:after="0"/>
              <w:jc w:val="right"/>
              <w:rPr>
                <w:rFonts w:ascii="Arial" w:hAnsi="Arial" w:cs="Arial"/>
                <w:b/>
                <w:bCs/>
                <w:color w:val="000000"/>
                <w:sz w:val="16"/>
                <w:szCs w:val="16"/>
              </w:rPr>
            </w:pPr>
            <w:r w:rsidRPr="00B14489">
              <w:rPr>
                <w:rFonts w:ascii="Arial" w:hAnsi="Arial" w:cs="Arial"/>
                <w:b/>
                <w:bCs/>
                <w:color w:val="000000"/>
                <w:sz w:val="16"/>
                <w:szCs w:val="16"/>
              </w:rPr>
              <w:t>2,737</w:t>
            </w:r>
          </w:p>
        </w:tc>
      </w:tr>
      <w:tr w:rsidR="00B14489" w:rsidRPr="00B14489" w14:paraId="59BEF401" w14:textId="77777777" w:rsidTr="003A25DD">
        <w:trPr>
          <w:trHeight w:val="227"/>
        </w:trPr>
        <w:tc>
          <w:tcPr>
            <w:tcW w:w="3162" w:type="dxa"/>
            <w:tcBorders>
              <w:top w:val="nil"/>
              <w:left w:val="nil"/>
              <w:bottom w:val="nil"/>
              <w:right w:val="nil"/>
            </w:tcBorders>
            <w:shd w:val="clear" w:color="auto" w:fill="auto"/>
            <w:vAlign w:val="bottom"/>
            <w:hideMark/>
          </w:tcPr>
          <w:p w14:paraId="4A0CE503" w14:textId="77777777" w:rsidR="00B14489" w:rsidRPr="00B14489" w:rsidRDefault="00B14489" w:rsidP="003A25DD">
            <w:pPr>
              <w:spacing w:after="0"/>
              <w:ind w:leftChars="75" w:left="150"/>
              <w:rPr>
                <w:rFonts w:ascii="Arial" w:hAnsi="Arial" w:cs="Arial"/>
                <w:color w:val="000000"/>
                <w:sz w:val="16"/>
                <w:szCs w:val="16"/>
              </w:rPr>
            </w:pPr>
            <w:r w:rsidRPr="00B14489">
              <w:rPr>
                <w:rFonts w:ascii="Arial" w:hAnsi="Arial" w:cs="Arial"/>
                <w:color w:val="000000"/>
                <w:sz w:val="16"/>
                <w:szCs w:val="16"/>
              </w:rPr>
              <w:t>Cash and cash equivalents at the beginning of the reporting period</w:t>
            </w:r>
          </w:p>
        </w:tc>
        <w:tc>
          <w:tcPr>
            <w:tcW w:w="860" w:type="dxa"/>
            <w:tcBorders>
              <w:top w:val="nil"/>
              <w:left w:val="nil"/>
              <w:bottom w:val="nil"/>
              <w:right w:val="nil"/>
            </w:tcBorders>
            <w:shd w:val="clear" w:color="auto" w:fill="auto"/>
            <w:noWrap/>
            <w:vAlign w:val="bottom"/>
            <w:hideMark/>
          </w:tcPr>
          <w:p w14:paraId="6BBA7B3B" w14:textId="77777777" w:rsidR="00B14489" w:rsidRPr="00B14489" w:rsidRDefault="00B14489" w:rsidP="00B14489">
            <w:pPr>
              <w:spacing w:after="0"/>
              <w:jc w:val="right"/>
              <w:rPr>
                <w:rFonts w:ascii="Arial" w:hAnsi="Arial" w:cs="Arial"/>
                <w:sz w:val="16"/>
                <w:szCs w:val="16"/>
              </w:rPr>
            </w:pPr>
            <w:r w:rsidRPr="00B14489">
              <w:rPr>
                <w:rFonts w:ascii="Arial" w:hAnsi="Arial" w:cs="Arial"/>
                <w:sz w:val="16"/>
                <w:szCs w:val="16"/>
              </w:rPr>
              <w:t>136,419</w:t>
            </w:r>
          </w:p>
        </w:tc>
        <w:tc>
          <w:tcPr>
            <w:tcW w:w="837" w:type="dxa"/>
            <w:tcBorders>
              <w:top w:val="nil"/>
              <w:left w:val="nil"/>
              <w:bottom w:val="nil"/>
              <w:right w:val="nil"/>
            </w:tcBorders>
            <w:shd w:val="clear" w:color="000000" w:fill="D9D9D9"/>
            <w:noWrap/>
            <w:vAlign w:val="bottom"/>
            <w:hideMark/>
          </w:tcPr>
          <w:p w14:paraId="6C1669C9" w14:textId="77777777" w:rsidR="00B14489" w:rsidRPr="00B14489" w:rsidRDefault="00B14489" w:rsidP="00B14489">
            <w:pPr>
              <w:spacing w:after="0"/>
              <w:jc w:val="right"/>
              <w:rPr>
                <w:rFonts w:ascii="Arial" w:hAnsi="Arial" w:cs="Arial"/>
                <w:sz w:val="16"/>
                <w:szCs w:val="16"/>
              </w:rPr>
            </w:pPr>
            <w:r w:rsidRPr="00B14489">
              <w:rPr>
                <w:rFonts w:ascii="Arial" w:hAnsi="Arial" w:cs="Arial"/>
                <w:sz w:val="16"/>
                <w:szCs w:val="16"/>
              </w:rPr>
              <w:t>121,412</w:t>
            </w:r>
          </w:p>
        </w:tc>
        <w:tc>
          <w:tcPr>
            <w:tcW w:w="837" w:type="dxa"/>
            <w:tcBorders>
              <w:top w:val="nil"/>
              <w:left w:val="nil"/>
              <w:bottom w:val="nil"/>
              <w:right w:val="nil"/>
            </w:tcBorders>
            <w:shd w:val="clear" w:color="auto" w:fill="auto"/>
            <w:noWrap/>
            <w:vAlign w:val="bottom"/>
            <w:hideMark/>
          </w:tcPr>
          <w:p w14:paraId="32E53ED4" w14:textId="77777777" w:rsidR="00B14489" w:rsidRPr="00B14489" w:rsidRDefault="00B14489" w:rsidP="00B14489">
            <w:pPr>
              <w:spacing w:after="0"/>
              <w:jc w:val="right"/>
              <w:rPr>
                <w:rFonts w:ascii="Arial" w:hAnsi="Arial" w:cs="Arial"/>
                <w:sz w:val="16"/>
                <w:szCs w:val="16"/>
              </w:rPr>
            </w:pPr>
            <w:r w:rsidRPr="00B14489">
              <w:rPr>
                <w:rFonts w:ascii="Arial" w:hAnsi="Arial" w:cs="Arial"/>
                <w:sz w:val="16"/>
                <w:szCs w:val="16"/>
              </w:rPr>
              <w:t>130,082</w:t>
            </w:r>
          </w:p>
        </w:tc>
        <w:tc>
          <w:tcPr>
            <w:tcW w:w="837" w:type="dxa"/>
            <w:tcBorders>
              <w:top w:val="nil"/>
              <w:left w:val="nil"/>
              <w:bottom w:val="nil"/>
              <w:right w:val="nil"/>
            </w:tcBorders>
            <w:shd w:val="clear" w:color="auto" w:fill="auto"/>
            <w:noWrap/>
            <w:vAlign w:val="bottom"/>
            <w:hideMark/>
          </w:tcPr>
          <w:p w14:paraId="1FA819C4" w14:textId="77777777" w:rsidR="00B14489" w:rsidRPr="00B14489" w:rsidRDefault="00B14489" w:rsidP="00B14489">
            <w:pPr>
              <w:spacing w:after="0"/>
              <w:jc w:val="right"/>
              <w:rPr>
                <w:rFonts w:ascii="Arial" w:hAnsi="Arial" w:cs="Arial"/>
                <w:sz w:val="16"/>
                <w:szCs w:val="16"/>
              </w:rPr>
            </w:pPr>
            <w:r w:rsidRPr="00B14489">
              <w:rPr>
                <w:rFonts w:ascii="Arial" w:hAnsi="Arial" w:cs="Arial"/>
                <w:sz w:val="16"/>
                <w:szCs w:val="16"/>
              </w:rPr>
              <w:t>132,155</w:t>
            </w:r>
          </w:p>
        </w:tc>
        <w:tc>
          <w:tcPr>
            <w:tcW w:w="837" w:type="dxa"/>
            <w:tcBorders>
              <w:top w:val="nil"/>
              <w:left w:val="nil"/>
              <w:bottom w:val="nil"/>
              <w:right w:val="nil"/>
            </w:tcBorders>
            <w:shd w:val="clear" w:color="auto" w:fill="auto"/>
            <w:noWrap/>
            <w:vAlign w:val="bottom"/>
            <w:hideMark/>
          </w:tcPr>
          <w:p w14:paraId="0EF14A60" w14:textId="77777777" w:rsidR="00B14489" w:rsidRPr="00B14489" w:rsidRDefault="00B14489" w:rsidP="00B14489">
            <w:pPr>
              <w:spacing w:after="0"/>
              <w:jc w:val="right"/>
              <w:rPr>
                <w:rFonts w:ascii="Arial" w:hAnsi="Arial" w:cs="Arial"/>
                <w:sz w:val="16"/>
                <w:szCs w:val="16"/>
              </w:rPr>
            </w:pPr>
            <w:r w:rsidRPr="00B14489">
              <w:rPr>
                <w:rFonts w:ascii="Arial" w:hAnsi="Arial" w:cs="Arial"/>
                <w:sz w:val="16"/>
                <w:szCs w:val="16"/>
              </w:rPr>
              <w:t>135,799</w:t>
            </w:r>
          </w:p>
        </w:tc>
      </w:tr>
      <w:tr w:rsidR="00B14489" w:rsidRPr="00B14489" w14:paraId="28F78F24" w14:textId="77777777" w:rsidTr="003A25DD">
        <w:trPr>
          <w:trHeight w:val="227"/>
        </w:trPr>
        <w:tc>
          <w:tcPr>
            <w:tcW w:w="3162" w:type="dxa"/>
            <w:tcBorders>
              <w:top w:val="nil"/>
              <w:left w:val="nil"/>
              <w:bottom w:val="single" w:sz="4" w:space="0" w:color="auto"/>
              <w:right w:val="nil"/>
            </w:tcBorders>
            <w:shd w:val="clear" w:color="auto" w:fill="auto"/>
            <w:vAlign w:val="bottom"/>
            <w:hideMark/>
          </w:tcPr>
          <w:p w14:paraId="0DA3ADDF" w14:textId="77777777" w:rsidR="00B14489" w:rsidRPr="00B14489" w:rsidRDefault="00B14489" w:rsidP="00B14489">
            <w:pPr>
              <w:spacing w:after="0"/>
              <w:rPr>
                <w:rFonts w:ascii="Arial" w:hAnsi="Arial" w:cs="Arial"/>
                <w:b/>
                <w:bCs/>
                <w:color w:val="000000"/>
                <w:sz w:val="16"/>
                <w:szCs w:val="16"/>
              </w:rPr>
            </w:pPr>
            <w:r w:rsidRPr="00B14489">
              <w:rPr>
                <w:rFonts w:ascii="Arial" w:hAnsi="Arial" w:cs="Arial"/>
                <w:b/>
                <w:bCs/>
                <w:color w:val="000000"/>
                <w:sz w:val="16"/>
                <w:szCs w:val="16"/>
              </w:rPr>
              <w:t>Cash and cash equivalents at the end of the reporting period</w:t>
            </w:r>
          </w:p>
        </w:tc>
        <w:tc>
          <w:tcPr>
            <w:tcW w:w="860" w:type="dxa"/>
            <w:tcBorders>
              <w:top w:val="nil"/>
              <w:left w:val="nil"/>
              <w:bottom w:val="single" w:sz="4" w:space="0" w:color="auto"/>
              <w:right w:val="nil"/>
            </w:tcBorders>
            <w:shd w:val="clear" w:color="auto" w:fill="auto"/>
            <w:noWrap/>
            <w:vAlign w:val="bottom"/>
            <w:hideMark/>
          </w:tcPr>
          <w:p w14:paraId="5B51FFE1" w14:textId="77777777" w:rsidR="00B14489" w:rsidRPr="00B14489" w:rsidRDefault="00B14489" w:rsidP="00B14489">
            <w:pPr>
              <w:spacing w:after="0"/>
              <w:jc w:val="right"/>
              <w:rPr>
                <w:rFonts w:ascii="Arial" w:hAnsi="Arial" w:cs="Arial"/>
                <w:b/>
                <w:bCs/>
                <w:color w:val="000000"/>
                <w:sz w:val="16"/>
                <w:szCs w:val="16"/>
              </w:rPr>
            </w:pPr>
            <w:r w:rsidRPr="00B14489">
              <w:rPr>
                <w:rFonts w:ascii="Arial" w:hAnsi="Arial" w:cs="Arial"/>
                <w:b/>
                <w:bCs/>
                <w:color w:val="000000"/>
                <w:sz w:val="16"/>
                <w:szCs w:val="16"/>
              </w:rPr>
              <w:t>121,412</w:t>
            </w:r>
          </w:p>
        </w:tc>
        <w:tc>
          <w:tcPr>
            <w:tcW w:w="837" w:type="dxa"/>
            <w:tcBorders>
              <w:top w:val="nil"/>
              <w:left w:val="nil"/>
              <w:bottom w:val="single" w:sz="4" w:space="0" w:color="auto"/>
              <w:right w:val="nil"/>
            </w:tcBorders>
            <w:shd w:val="clear" w:color="000000" w:fill="D9D9D9"/>
            <w:noWrap/>
            <w:vAlign w:val="bottom"/>
            <w:hideMark/>
          </w:tcPr>
          <w:p w14:paraId="73D23998" w14:textId="77777777" w:rsidR="00B14489" w:rsidRPr="00B14489" w:rsidRDefault="00B14489" w:rsidP="00B14489">
            <w:pPr>
              <w:spacing w:after="0"/>
              <w:jc w:val="right"/>
              <w:rPr>
                <w:rFonts w:ascii="Arial" w:hAnsi="Arial" w:cs="Arial"/>
                <w:b/>
                <w:bCs/>
                <w:color w:val="000000"/>
                <w:sz w:val="16"/>
                <w:szCs w:val="16"/>
              </w:rPr>
            </w:pPr>
            <w:r w:rsidRPr="00B14489">
              <w:rPr>
                <w:rFonts w:ascii="Arial" w:hAnsi="Arial" w:cs="Arial"/>
                <w:b/>
                <w:bCs/>
                <w:color w:val="000000"/>
                <w:sz w:val="16"/>
                <w:szCs w:val="16"/>
              </w:rPr>
              <w:t>130,082</w:t>
            </w:r>
          </w:p>
        </w:tc>
        <w:tc>
          <w:tcPr>
            <w:tcW w:w="837" w:type="dxa"/>
            <w:tcBorders>
              <w:top w:val="nil"/>
              <w:left w:val="nil"/>
              <w:bottom w:val="single" w:sz="4" w:space="0" w:color="auto"/>
              <w:right w:val="nil"/>
            </w:tcBorders>
            <w:shd w:val="clear" w:color="auto" w:fill="auto"/>
            <w:noWrap/>
            <w:vAlign w:val="bottom"/>
            <w:hideMark/>
          </w:tcPr>
          <w:p w14:paraId="62F87AC5" w14:textId="77777777" w:rsidR="00B14489" w:rsidRPr="00B14489" w:rsidRDefault="00B14489" w:rsidP="00B14489">
            <w:pPr>
              <w:spacing w:after="0"/>
              <w:jc w:val="right"/>
              <w:rPr>
                <w:rFonts w:ascii="Arial" w:hAnsi="Arial" w:cs="Arial"/>
                <w:b/>
                <w:bCs/>
                <w:color w:val="000000"/>
                <w:sz w:val="16"/>
                <w:szCs w:val="16"/>
              </w:rPr>
            </w:pPr>
            <w:r w:rsidRPr="00B14489">
              <w:rPr>
                <w:rFonts w:ascii="Arial" w:hAnsi="Arial" w:cs="Arial"/>
                <w:b/>
                <w:bCs/>
                <w:color w:val="000000"/>
                <w:sz w:val="16"/>
                <w:szCs w:val="16"/>
              </w:rPr>
              <w:t>132,155</w:t>
            </w:r>
          </w:p>
        </w:tc>
        <w:tc>
          <w:tcPr>
            <w:tcW w:w="837" w:type="dxa"/>
            <w:tcBorders>
              <w:top w:val="nil"/>
              <w:left w:val="nil"/>
              <w:bottom w:val="single" w:sz="4" w:space="0" w:color="auto"/>
              <w:right w:val="nil"/>
            </w:tcBorders>
            <w:shd w:val="clear" w:color="auto" w:fill="auto"/>
            <w:noWrap/>
            <w:vAlign w:val="bottom"/>
            <w:hideMark/>
          </w:tcPr>
          <w:p w14:paraId="718ACFD3" w14:textId="77777777" w:rsidR="00B14489" w:rsidRPr="00B14489" w:rsidRDefault="00B14489" w:rsidP="00B14489">
            <w:pPr>
              <w:spacing w:after="0"/>
              <w:jc w:val="right"/>
              <w:rPr>
                <w:rFonts w:ascii="Arial" w:hAnsi="Arial" w:cs="Arial"/>
                <w:b/>
                <w:bCs/>
                <w:color w:val="000000"/>
                <w:sz w:val="16"/>
                <w:szCs w:val="16"/>
              </w:rPr>
            </w:pPr>
            <w:r w:rsidRPr="00B14489">
              <w:rPr>
                <w:rFonts w:ascii="Arial" w:hAnsi="Arial" w:cs="Arial"/>
                <w:b/>
                <w:bCs/>
                <w:color w:val="000000"/>
                <w:sz w:val="16"/>
                <w:szCs w:val="16"/>
              </w:rPr>
              <w:t>135,799</w:t>
            </w:r>
          </w:p>
        </w:tc>
        <w:tc>
          <w:tcPr>
            <w:tcW w:w="837" w:type="dxa"/>
            <w:tcBorders>
              <w:top w:val="nil"/>
              <w:left w:val="nil"/>
              <w:bottom w:val="single" w:sz="4" w:space="0" w:color="auto"/>
              <w:right w:val="nil"/>
            </w:tcBorders>
            <w:shd w:val="clear" w:color="auto" w:fill="auto"/>
            <w:noWrap/>
            <w:vAlign w:val="bottom"/>
            <w:hideMark/>
          </w:tcPr>
          <w:p w14:paraId="7553BFF2" w14:textId="77777777" w:rsidR="00B14489" w:rsidRPr="00B14489" w:rsidRDefault="00B14489" w:rsidP="00B14489">
            <w:pPr>
              <w:spacing w:after="0"/>
              <w:jc w:val="right"/>
              <w:rPr>
                <w:rFonts w:ascii="Arial" w:hAnsi="Arial" w:cs="Arial"/>
                <w:b/>
                <w:bCs/>
                <w:color w:val="000000"/>
                <w:sz w:val="16"/>
                <w:szCs w:val="16"/>
              </w:rPr>
            </w:pPr>
            <w:r w:rsidRPr="00B14489">
              <w:rPr>
                <w:rFonts w:ascii="Arial" w:hAnsi="Arial" w:cs="Arial"/>
                <w:b/>
                <w:bCs/>
                <w:color w:val="000000"/>
                <w:sz w:val="16"/>
                <w:szCs w:val="16"/>
              </w:rPr>
              <w:t>138,536</w:t>
            </w:r>
          </w:p>
        </w:tc>
      </w:tr>
    </w:tbl>
    <w:p w14:paraId="3DE27F10" w14:textId="5B81D043" w:rsidR="003A25DD" w:rsidRPr="003A25DD" w:rsidRDefault="003A25DD" w:rsidP="003A25DD">
      <w:pPr>
        <w:pStyle w:val="NEGCFootnote"/>
        <w:spacing w:before="120" w:after="40"/>
      </w:pPr>
      <w:r w:rsidRPr="003A25DD">
        <w:t>Prepared on Australian Accounting Standards basis.</w:t>
      </w:r>
    </w:p>
    <w:p w14:paraId="353158C3" w14:textId="2D9FEF37" w:rsidR="003A25DD" w:rsidRPr="003A25DD" w:rsidRDefault="003A25DD" w:rsidP="003A25DD">
      <w:pPr>
        <w:pStyle w:val="NEGCFootnote"/>
        <w:spacing w:after="40"/>
      </w:pPr>
      <w:r w:rsidRPr="003A25DD">
        <w:t>Table has been prepared inclusive of 2022-23 Additional Estimates figures.</w:t>
      </w:r>
    </w:p>
    <w:p w14:paraId="4C0376C5" w14:textId="077F5DB6" w:rsidR="00B14489" w:rsidRDefault="003A25DD" w:rsidP="003A25DD">
      <w:pPr>
        <w:pStyle w:val="NEGCFootnote"/>
      </w:pPr>
      <w:r w:rsidRPr="003A25DD">
        <w:t>DCB = Departmental Capital Budget</w:t>
      </w:r>
    </w:p>
    <w:p w14:paraId="599E18F4" w14:textId="6EFF1CDF" w:rsidR="00300D41" w:rsidRDefault="00300D41" w:rsidP="003A25DD">
      <w:pPr>
        <w:pStyle w:val="NEGCFootnote"/>
      </w:pPr>
      <w:r>
        <w:br w:type="page"/>
      </w:r>
    </w:p>
    <w:p w14:paraId="1209F29F" w14:textId="7AA9A7FA" w:rsidR="00331F8A" w:rsidRPr="00E654A5" w:rsidRDefault="00E654A5" w:rsidP="008638CF">
      <w:pPr>
        <w:keepNext/>
        <w:spacing w:before="120"/>
        <w:rPr>
          <w:rFonts w:ascii="Arial" w:hAnsi="Arial"/>
          <w:b/>
        </w:rPr>
      </w:pPr>
      <w:r w:rsidRPr="00E654A5">
        <w:rPr>
          <w:rFonts w:ascii="Arial" w:hAnsi="Arial"/>
          <w:b/>
        </w:rPr>
        <w:lastRenderedPageBreak/>
        <w:t>Table 3.5: Departmental capital budget statement (for the period ended 30</w:t>
      </w:r>
      <w:r>
        <w:rPr>
          <w:rFonts w:ascii="Arial" w:hAnsi="Arial"/>
          <w:b/>
        </w:rPr>
        <w:t> </w:t>
      </w:r>
      <w:r w:rsidRPr="00E654A5">
        <w:rPr>
          <w:rFonts w:ascii="Arial" w:hAnsi="Arial"/>
          <w:b/>
        </w:rPr>
        <w:t>June)</w:t>
      </w:r>
    </w:p>
    <w:tbl>
      <w:tblPr>
        <w:tblW w:w="7360" w:type="dxa"/>
        <w:tblLayout w:type="fixed"/>
        <w:tblLook w:val="04A0" w:firstRow="1" w:lastRow="0" w:firstColumn="1" w:lastColumn="0" w:noHBand="0" w:noVBand="1"/>
      </w:tblPr>
      <w:tblGrid>
        <w:gridCol w:w="2860"/>
        <w:gridCol w:w="900"/>
        <w:gridCol w:w="900"/>
        <w:gridCol w:w="900"/>
        <w:gridCol w:w="900"/>
        <w:gridCol w:w="900"/>
      </w:tblGrid>
      <w:tr w:rsidR="0030519A" w:rsidRPr="0030519A" w14:paraId="641ACC36" w14:textId="77777777" w:rsidTr="0030519A">
        <w:trPr>
          <w:trHeight w:val="765"/>
        </w:trPr>
        <w:tc>
          <w:tcPr>
            <w:tcW w:w="2860" w:type="dxa"/>
            <w:tcBorders>
              <w:top w:val="single" w:sz="4" w:space="0" w:color="auto"/>
              <w:left w:val="nil"/>
              <w:bottom w:val="nil"/>
              <w:right w:val="nil"/>
            </w:tcBorders>
            <w:shd w:val="clear" w:color="auto" w:fill="auto"/>
            <w:hideMark/>
          </w:tcPr>
          <w:p w14:paraId="6ABF9F9F" w14:textId="77777777" w:rsidR="0030519A" w:rsidRPr="0030519A" w:rsidRDefault="0030519A" w:rsidP="0030519A">
            <w:pPr>
              <w:spacing w:after="0"/>
              <w:jc w:val="right"/>
              <w:rPr>
                <w:rFonts w:ascii="Arial" w:hAnsi="Arial" w:cs="Arial"/>
                <w:sz w:val="16"/>
                <w:szCs w:val="16"/>
              </w:rPr>
            </w:pPr>
            <w:r w:rsidRPr="0030519A">
              <w:rPr>
                <w:rFonts w:ascii="Arial" w:hAnsi="Arial" w:cs="Arial"/>
                <w:sz w:val="16"/>
                <w:szCs w:val="16"/>
              </w:rPr>
              <w:t> </w:t>
            </w:r>
          </w:p>
        </w:tc>
        <w:tc>
          <w:tcPr>
            <w:tcW w:w="900" w:type="dxa"/>
            <w:tcBorders>
              <w:top w:val="single" w:sz="4" w:space="0" w:color="auto"/>
              <w:left w:val="nil"/>
              <w:bottom w:val="single" w:sz="4" w:space="0" w:color="auto"/>
              <w:right w:val="nil"/>
            </w:tcBorders>
            <w:shd w:val="clear" w:color="auto" w:fill="auto"/>
            <w:tcMar>
              <w:left w:w="0" w:type="dxa"/>
            </w:tcMar>
            <w:hideMark/>
          </w:tcPr>
          <w:p w14:paraId="545B865E" w14:textId="77777777" w:rsidR="0030519A" w:rsidRPr="0030519A" w:rsidRDefault="0030519A" w:rsidP="0030519A">
            <w:pPr>
              <w:spacing w:after="0"/>
              <w:jc w:val="right"/>
              <w:rPr>
                <w:rFonts w:ascii="Arial" w:hAnsi="Arial" w:cs="Arial"/>
                <w:b/>
                <w:bCs/>
                <w:sz w:val="16"/>
                <w:szCs w:val="16"/>
              </w:rPr>
            </w:pPr>
            <w:r w:rsidRPr="0030519A">
              <w:rPr>
                <w:rFonts w:ascii="Arial" w:hAnsi="Arial" w:cs="Arial"/>
                <w:b/>
                <w:bCs/>
                <w:sz w:val="16"/>
                <w:szCs w:val="16"/>
              </w:rPr>
              <w:t>2022–23</w:t>
            </w:r>
            <w:r w:rsidRPr="0030519A">
              <w:rPr>
                <w:rFonts w:ascii="Arial" w:hAnsi="Arial" w:cs="Arial"/>
                <w:b/>
                <w:bCs/>
                <w:sz w:val="16"/>
                <w:szCs w:val="16"/>
              </w:rPr>
              <w:br/>
              <w:t>Estimated actual</w:t>
            </w:r>
            <w:r w:rsidRPr="0030519A">
              <w:rPr>
                <w:rFonts w:ascii="Arial" w:hAnsi="Arial" w:cs="Arial"/>
                <w:b/>
                <w:bCs/>
                <w:sz w:val="16"/>
                <w:szCs w:val="16"/>
              </w:rPr>
              <w:br/>
              <w:t>$'000</w:t>
            </w:r>
          </w:p>
        </w:tc>
        <w:tc>
          <w:tcPr>
            <w:tcW w:w="900" w:type="dxa"/>
            <w:tcBorders>
              <w:top w:val="single" w:sz="4" w:space="0" w:color="auto"/>
              <w:left w:val="nil"/>
              <w:bottom w:val="single" w:sz="4" w:space="0" w:color="auto"/>
              <w:right w:val="nil"/>
            </w:tcBorders>
            <w:shd w:val="clear" w:color="000000" w:fill="D9D9D9"/>
            <w:hideMark/>
          </w:tcPr>
          <w:p w14:paraId="563EA002" w14:textId="77777777" w:rsidR="0030519A" w:rsidRPr="0030519A" w:rsidRDefault="0030519A" w:rsidP="0030519A">
            <w:pPr>
              <w:spacing w:after="0"/>
              <w:jc w:val="right"/>
              <w:rPr>
                <w:rFonts w:ascii="Arial" w:hAnsi="Arial" w:cs="Arial"/>
                <w:b/>
                <w:bCs/>
                <w:sz w:val="16"/>
                <w:szCs w:val="16"/>
              </w:rPr>
            </w:pPr>
            <w:r w:rsidRPr="0030519A">
              <w:rPr>
                <w:rFonts w:ascii="Arial" w:hAnsi="Arial" w:cs="Arial"/>
                <w:b/>
                <w:bCs/>
                <w:sz w:val="16"/>
                <w:szCs w:val="16"/>
              </w:rPr>
              <w:t>2023–24</w:t>
            </w:r>
            <w:r w:rsidRPr="0030519A">
              <w:rPr>
                <w:rFonts w:ascii="Arial" w:hAnsi="Arial" w:cs="Arial"/>
                <w:b/>
                <w:bCs/>
                <w:sz w:val="16"/>
                <w:szCs w:val="16"/>
              </w:rPr>
              <w:br/>
              <w:t xml:space="preserve">Budget  </w:t>
            </w:r>
            <w:r w:rsidRPr="0030519A">
              <w:rPr>
                <w:rFonts w:ascii="Arial" w:hAnsi="Arial" w:cs="Arial"/>
                <w:b/>
                <w:bCs/>
                <w:sz w:val="16"/>
                <w:szCs w:val="16"/>
              </w:rPr>
              <w:br/>
            </w:r>
            <w:r w:rsidRPr="0030519A">
              <w:rPr>
                <w:rFonts w:ascii="Arial" w:hAnsi="Arial" w:cs="Arial"/>
                <w:b/>
                <w:bCs/>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3B8D6117" w14:textId="77777777" w:rsidR="0030519A" w:rsidRPr="0030519A" w:rsidRDefault="0030519A" w:rsidP="0030519A">
            <w:pPr>
              <w:spacing w:after="0"/>
              <w:jc w:val="right"/>
              <w:rPr>
                <w:rFonts w:ascii="Arial" w:hAnsi="Arial" w:cs="Arial"/>
                <w:b/>
                <w:bCs/>
                <w:sz w:val="16"/>
                <w:szCs w:val="16"/>
              </w:rPr>
            </w:pPr>
            <w:r w:rsidRPr="0030519A">
              <w:rPr>
                <w:rFonts w:ascii="Arial" w:hAnsi="Arial" w:cs="Arial"/>
                <w:b/>
                <w:bCs/>
                <w:sz w:val="16"/>
                <w:szCs w:val="16"/>
              </w:rPr>
              <w:t>2024–25</w:t>
            </w:r>
            <w:r w:rsidRPr="0030519A">
              <w:rPr>
                <w:rFonts w:ascii="Arial" w:hAnsi="Arial" w:cs="Arial"/>
                <w:b/>
                <w:bCs/>
                <w:sz w:val="16"/>
                <w:szCs w:val="16"/>
              </w:rPr>
              <w:br/>
              <w:t xml:space="preserve">Forward estimate </w:t>
            </w:r>
            <w:r w:rsidRPr="0030519A">
              <w:rPr>
                <w:rFonts w:ascii="Arial" w:hAnsi="Arial" w:cs="Arial"/>
                <w:b/>
                <w:bCs/>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39D28C91" w14:textId="77777777" w:rsidR="0030519A" w:rsidRPr="0030519A" w:rsidRDefault="0030519A" w:rsidP="0030519A">
            <w:pPr>
              <w:spacing w:after="0"/>
              <w:jc w:val="right"/>
              <w:rPr>
                <w:rFonts w:ascii="Arial" w:hAnsi="Arial" w:cs="Arial"/>
                <w:b/>
                <w:bCs/>
                <w:sz w:val="16"/>
                <w:szCs w:val="16"/>
              </w:rPr>
            </w:pPr>
            <w:r w:rsidRPr="0030519A">
              <w:rPr>
                <w:rFonts w:ascii="Arial" w:hAnsi="Arial" w:cs="Arial"/>
                <w:b/>
                <w:bCs/>
                <w:sz w:val="16"/>
                <w:szCs w:val="16"/>
              </w:rPr>
              <w:t>2025–26</w:t>
            </w:r>
            <w:r w:rsidRPr="0030519A">
              <w:rPr>
                <w:rFonts w:ascii="Arial" w:hAnsi="Arial" w:cs="Arial"/>
                <w:b/>
                <w:bCs/>
                <w:sz w:val="16"/>
                <w:szCs w:val="16"/>
              </w:rPr>
              <w:br/>
              <w:t xml:space="preserve">Forward estimate </w:t>
            </w:r>
            <w:r w:rsidRPr="0030519A">
              <w:rPr>
                <w:rFonts w:ascii="Arial" w:hAnsi="Arial" w:cs="Arial"/>
                <w:b/>
                <w:bCs/>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5D676F04" w14:textId="77777777" w:rsidR="0030519A" w:rsidRPr="0030519A" w:rsidRDefault="0030519A" w:rsidP="0030519A">
            <w:pPr>
              <w:spacing w:after="0"/>
              <w:jc w:val="right"/>
              <w:rPr>
                <w:rFonts w:ascii="Arial" w:hAnsi="Arial" w:cs="Arial"/>
                <w:b/>
                <w:bCs/>
                <w:sz w:val="16"/>
                <w:szCs w:val="16"/>
              </w:rPr>
            </w:pPr>
            <w:r w:rsidRPr="0030519A">
              <w:rPr>
                <w:rFonts w:ascii="Arial" w:hAnsi="Arial" w:cs="Arial"/>
                <w:b/>
                <w:bCs/>
                <w:sz w:val="16"/>
                <w:szCs w:val="16"/>
              </w:rPr>
              <w:t>2026–27</w:t>
            </w:r>
            <w:r w:rsidRPr="0030519A">
              <w:rPr>
                <w:rFonts w:ascii="Arial" w:hAnsi="Arial" w:cs="Arial"/>
                <w:b/>
                <w:bCs/>
                <w:sz w:val="16"/>
                <w:szCs w:val="16"/>
              </w:rPr>
              <w:br/>
              <w:t xml:space="preserve">Forward estimate </w:t>
            </w:r>
            <w:r w:rsidRPr="0030519A">
              <w:rPr>
                <w:rFonts w:ascii="Arial" w:hAnsi="Arial" w:cs="Arial"/>
                <w:b/>
                <w:bCs/>
                <w:sz w:val="16"/>
                <w:szCs w:val="16"/>
              </w:rPr>
              <w:br/>
              <w:t>$'000</w:t>
            </w:r>
          </w:p>
        </w:tc>
      </w:tr>
      <w:tr w:rsidR="0030519A" w:rsidRPr="0030519A" w14:paraId="25A9F37C" w14:textId="77777777" w:rsidTr="0030519A">
        <w:trPr>
          <w:trHeight w:val="300"/>
        </w:trPr>
        <w:tc>
          <w:tcPr>
            <w:tcW w:w="2860" w:type="dxa"/>
            <w:tcBorders>
              <w:top w:val="nil"/>
              <w:left w:val="nil"/>
              <w:bottom w:val="nil"/>
              <w:right w:val="nil"/>
            </w:tcBorders>
            <w:shd w:val="clear" w:color="000000" w:fill="FFFFFF"/>
            <w:noWrap/>
            <w:vAlign w:val="bottom"/>
            <w:hideMark/>
          </w:tcPr>
          <w:p w14:paraId="731912B3" w14:textId="77777777" w:rsidR="0030519A" w:rsidRPr="0030519A" w:rsidRDefault="0030519A" w:rsidP="0030519A">
            <w:pPr>
              <w:spacing w:after="0"/>
              <w:rPr>
                <w:rFonts w:ascii="Arial" w:hAnsi="Arial" w:cs="Arial"/>
                <w:b/>
                <w:bCs/>
                <w:sz w:val="16"/>
                <w:szCs w:val="16"/>
              </w:rPr>
            </w:pPr>
            <w:r w:rsidRPr="0030519A">
              <w:rPr>
                <w:rFonts w:ascii="Arial" w:hAnsi="Arial" w:cs="Arial"/>
                <w:b/>
                <w:bCs/>
                <w:sz w:val="16"/>
                <w:szCs w:val="16"/>
              </w:rPr>
              <w:t>CAPITAL APPROPRIATIONS</w:t>
            </w:r>
          </w:p>
        </w:tc>
        <w:tc>
          <w:tcPr>
            <w:tcW w:w="900" w:type="dxa"/>
            <w:tcBorders>
              <w:top w:val="nil"/>
              <w:left w:val="nil"/>
              <w:bottom w:val="nil"/>
              <w:right w:val="nil"/>
            </w:tcBorders>
            <w:shd w:val="clear" w:color="000000" w:fill="FFFFFF"/>
            <w:noWrap/>
            <w:vAlign w:val="bottom"/>
            <w:hideMark/>
          </w:tcPr>
          <w:p w14:paraId="23EF4A20" w14:textId="77777777" w:rsidR="0030519A" w:rsidRPr="0030519A" w:rsidRDefault="0030519A" w:rsidP="0030519A">
            <w:pPr>
              <w:spacing w:after="0"/>
              <w:jc w:val="right"/>
              <w:rPr>
                <w:rFonts w:ascii="Arial" w:hAnsi="Arial" w:cs="Arial"/>
                <w:sz w:val="16"/>
                <w:szCs w:val="16"/>
              </w:rPr>
            </w:pPr>
            <w:r w:rsidRPr="0030519A">
              <w:rPr>
                <w:rFonts w:ascii="Arial" w:hAnsi="Arial" w:cs="Arial"/>
                <w:sz w:val="16"/>
                <w:szCs w:val="16"/>
              </w:rPr>
              <w:t> </w:t>
            </w:r>
          </w:p>
        </w:tc>
        <w:tc>
          <w:tcPr>
            <w:tcW w:w="900" w:type="dxa"/>
            <w:tcBorders>
              <w:top w:val="nil"/>
              <w:left w:val="nil"/>
              <w:bottom w:val="nil"/>
              <w:right w:val="nil"/>
            </w:tcBorders>
            <w:shd w:val="clear" w:color="000000" w:fill="D9D9D9"/>
            <w:noWrap/>
            <w:vAlign w:val="bottom"/>
            <w:hideMark/>
          </w:tcPr>
          <w:p w14:paraId="2DFB7316" w14:textId="77777777" w:rsidR="0030519A" w:rsidRPr="0030519A" w:rsidRDefault="0030519A" w:rsidP="0030519A">
            <w:pPr>
              <w:spacing w:after="0"/>
              <w:jc w:val="right"/>
              <w:rPr>
                <w:rFonts w:ascii="Arial" w:hAnsi="Arial" w:cs="Arial"/>
                <w:sz w:val="16"/>
                <w:szCs w:val="16"/>
              </w:rPr>
            </w:pPr>
            <w:r w:rsidRPr="0030519A">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227AD515" w14:textId="77777777" w:rsidR="0030519A" w:rsidRPr="0030519A" w:rsidRDefault="0030519A" w:rsidP="0030519A">
            <w:pPr>
              <w:spacing w:after="0"/>
              <w:jc w:val="right"/>
              <w:rPr>
                <w:rFonts w:ascii="Arial" w:hAnsi="Arial" w:cs="Arial"/>
                <w:sz w:val="16"/>
                <w:szCs w:val="16"/>
              </w:rPr>
            </w:pPr>
          </w:p>
        </w:tc>
        <w:tc>
          <w:tcPr>
            <w:tcW w:w="900" w:type="dxa"/>
            <w:tcBorders>
              <w:top w:val="nil"/>
              <w:left w:val="nil"/>
              <w:bottom w:val="nil"/>
              <w:right w:val="nil"/>
            </w:tcBorders>
            <w:shd w:val="clear" w:color="000000" w:fill="FFFFFF"/>
            <w:noWrap/>
            <w:vAlign w:val="bottom"/>
            <w:hideMark/>
          </w:tcPr>
          <w:p w14:paraId="5D4D420C" w14:textId="77777777" w:rsidR="0030519A" w:rsidRPr="0030519A" w:rsidRDefault="0030519A" w:rsidP="0030519A">
            <w:pPr>
              <w:spacing w:after="0"/>
              <w:jc w:val="right"/>
              <w:rPr>
                <w:rFonts w:ascii="Arial" w:hAnsi="Arial" w:cs="Arial"/>
                <w:sz w:val="16"/>
                <w:szCs w:val="16"/>
              </w:rPr>
            </w:pPr>
            <w:r w:rsidRPr="0030519A">
              <w:rPr>
                <w:rFonts w:ascii="Arial" w:hAnsi="Arial" w:cs="Arial"/>
                <w:sz w:val="16"/>
                <w:szCs w:val="16"/>
              </w:rPr>
              <w:t> </w:t>
            </w:r>
          </w:p>
        </w:tc>
        <w:tc>
          <w:tcPr>
            <w:tcW w:w="900" w:type="dxa"/>
            <w:tcBorders>
              <w:top w:val="nil"/>
              <w:left w:val="nil"/>
              <w:bottom w:val="nil"/>
              <w:right w:val="nil"/>
            </w:tcBorders>
            <w:shd w:val="clear" w:color="000000" w:fill="FFFFFF"/>
            <w:noWrap/>
            <w:vAlign w:val="bottom"/>
            <w:hideMark/>
          </w:tcPr>
          <w:p w14:paraId="77EBA1C5" w14:textId="77777777" w:rsidR="0030519A" w:rsidRPr="0030519A" w:rsidRDefault="0030519A" w:rsidP="0030519A">
            <w:pPr>
              <w:spacing w:after="0"/>
              <w:jc w:val="right"/>
              <w:rPr>
                <w:rFonts w:ascii="Arial" w:hAnsi="Arial" w:cs="Arial"/>
                <w:sz w:val="16"/>
                <w:szCs w:val="16"/>
              </w:rPr>
            </w:pPr>
            <w:r w:rsidRPr="0030519A">
              <w:rPr>
                <w:rFonts w:ascii="Arial" w:hAnsi="Arial" w:cs="Arial"/>
                <w:sz w:val="16"/>
                <w:szCs w:val="16"/>
              </w:rPr>
              <w:t> </w:t>
            </w:r>
          </w:p>
        </w:tc>
      </w:tr>
      <w:tr w:rsidR="0030519A" w:rsidRPr="0030519A" w14:paraId="0520769D" w14:textId="77777777" w:rsidTr="0030519A">
        <w:trPr>
          <w:trHeight w:val="225"/>
        </w:trPr>
        <w:tc>
          <w:tcPr>
            <w:tcW w:w="2860" w:type="dxa"/>
            <w:tcBorders>
              <w:top w:val="nil"/>
              <w:left w:val="nil"/>
              <w:bottom w:val="nil"/>
              <w:right w:val="nil"/>
            </w:tcBorders>
            <w:shd w:val="clear" w:color="000000" w:fill="FFFFFF"/>
            <w:noWrap/>
            <w:vAlign w:val="bottom"/>
            <w:hideMark/>
          </w:tcPr>
          <w:p w14:paraId="03EEABB3" w14:textId="77777777" w:rsidR="0030519A" w:rsidRPr="0030519A" w:rsidRDefault="0030519A" w:rsidP="0030519A">
            <w:pPr>
              <w:spacing w:after="0"/>
              <w:ind w:leftChars="75" w:left="150"/>
              <w:rPr>
                <w:rFonts w:ascii="Arial" w:hAnsi="Arial" w:cs="Arial"/>
                <w:sz w:val="16"/>
                <w:szCs w:val="16"/>
              </w:rPr>
            </w:pPr>
            <w:r w:rsidRPr="0030519A">
              <w:rPr>
                <w:rFonts w:ascii="Arial" w:hAnsi="Arial" w:cs="Arial"/>
                <w:sz w:val="16"/>
                <w:szCs w:val="16"/>
              </w:rPr>
              <w:t>Equity injections - Bill 2</w:t>
            </w:r>
          </w:p>
        </w:tc>
        <w:tc>
          <w:tcPr>
            <w:tcW w:w="900" w:type="dxa"/>
            <w:tcBorders>
              <w:top w:val="nil"/>
              <w:left w:val="nil"/>
              <w:bottom w:val="nil"/>
              <w:right w:val="nil"/>
            </w:tcBorders>
            <w:shd w:val="clear" w:color="auto" w:fill="auto"/>
            <w:noWrap/>
            <w:vAlign w:val="bottom"/>
            <w:hideMark/>
          </w:tcPr>
          <w:p w14:paraId="763DA8B9" w14:textId="77777777" w:rsidR="0030519A" w:rsidRPr="0030519A" w:rsidRDefault="0030519A" w:rsidP="0030519A">
            <w:pPr>
              <w:spacing w:after="0"/>
              <w:jc w:val="right"/>
              <w:rPr>
                <w:rFonts w:ascii="Arial" w:hAnsi="Arial" w:cs="Arial"/>
                <w:sz w:val="16"/>
                <w:szCs w:val="16"/>
              </w:rPr>
            </w:pPr>
            <w:r w:rsidRPr="0030519A">
              <w:rPr>
                <w:rFonts w:ascii="Arial" w:hAnsi="Arial" w:cs="Arial"/>
                <w:sz w:val="16"/>
                <w:szCs w:val="16"/>
              </w:rPr>
              <w:t>180,271</w:t>
            </w:r>
          </w:p>
        </w:tc>
        <w:tc>
          <w:tcPr>
            <w:tcW w:w="900" w:type="dxa"/>
            <w:tcBorders>
              <w:top w:val="nil"/>
              <w:left w:val="nil"/>
              <w:bottom w:val="nil"/>
              <w:right w:val="nil"/>
            </w:tcBorders>
            <w:shd w:val="clear" w:color="000000" w:fill="D9D9D9"/>
            <w:noWrap/>
            <w:vAlign w:val="bottom"/>
            <w:hideMark/>
          </w:tcPr>
          <w:p w14:paraId="367EB1FA" w14:textId="77777777" w:rsidR="0030519A" w:rsidRPr="0030519A" w:rsidRDefault="0030519A" w:rsidP="0030519A">
            <w:pPr>
              <w:spacing w:after="0"/>
              <w:jc w:val="right"/>
              <w:rPr>
                <w:rFonts w:ascii="Arial" w:hAnsi="Arial" w:cs="Arial"/>
                <w:sz w:val="16"/>
                <w:szCs w:val="16"/>
              </w:rPr>
            </w:pPr>
            <w:r w:rsidRPr="0030519A">
              <w:rPr>
                <w:rFonts w:ascii="Arial" w:hAnsi="Arial" w:cs="Arial"/>
                <w:sz w:val="16"/>
                <w:szCs w:val="16"/>
              </w:rPr>
              <w:t>119,943</w:t>
            </w:r>
          </w:p>
        </w:tc>
        <w:tc>
          <w:tcPr>
            <w:tcW w:w="900" w:type="dxa"/>
            <w:tcBorders>
              <w:top w:val="nil"/>
              <w:left w:val="nil"/>
              <w:bottom w:val="nil"/>
              <w:right w:val="nil"/>
            </w:tcBorders>
            <w:shd w:val="clear" w:color="auto" w:fill="auto"/>
            <w:noWrap/>
            <w:vAlign w:val="bottom"/>
            <w:hideMark/>
          </w:tcPr>
          <w:p w14:paraId="357E8589" w14:textId="77777777" w:rsidR="0030519A" w:rsidRPr="0030519A" w:rsidRDefault="0030519A" w:rsidP="0030519A">
            <w:pPr>
              <w:spacing w:after="0"/>
              <w:jc w:val="right"/>
              <w:rPr>
                <w:rFonts w:ascii="Arial" w:hAnsi="Arial" w:cs="Arial"/>
                <w:sz w:val="16"/>
                <w:szCs w:val="16"/>
              </w:rPr>
            </w:pPr>
            <w:r w:rsidRPr="0030519A">
              <w:rPr>
                <w:rFonts w:ascii="Arial" w:hAnsi="Arial" w:cs="Arial"/>
                <w:sz w:val="16"/>
                <w:szCs w:val="16"/>
              </w:rPr>
              <w:t>15,935</w:t>
            </w:r>
          </w:p>
        </w:tc>
        <w:tc>
          <w:tcPr>
            <w:tcW w:w="900" w:type="dxa"/>
            <w:tcBorders>
              <w:top w:val="nil"/>
              <w:left w:val="nil"/>
              <w:bottom w:val="nil"/>
              <w:right w:val="nil"/>
            </w:tcBorders>
            <w:shd w:val="clear" w:color="auto" w:fill="auto"/>
            <w:noWrap/>
            <w:vAlign w:val="bottom"/>
            <w:hideMark/>
          </w:tcPr>
          <w:p w14:paraId="51D597B5" w14:textId="77777777" w:rsidR="0030519A" w:rsidRPr="0030519A" w:rsidRDefault="0030519A" w:rsidP="0030519A">
            <w:pPr>
              <w:spacing w:after="0"/>
              <w:jc w:val="right"/>
              <w:rPr>
                <w:rFonts w:ascii="Arial" w:hAnsi="Arial" w:cs="Arial"/>
                <w:sz w:val="16"/>
                <w:szCs w:val="16"/>
              </w:rPr>
            </w:pPr>
            <w:r w:rsidRPr="0030519A">
              <w:rPr>
                <w:rFonts w:ascii="Arial" w:hAnsi="Arial" w:cs="Arial"/>
                <w:sz w:val="16"/>
                <w:szCs w:val="16"/>
              </w:rPr>
              <w:t>7,398</w:t>
            </w:r>
          </w:p>
        </w:tc>
        <w:tc>
          <w:tcPr>
            <w:tcW w:w="900" w:type="dxa"/>
            <w:tcBorders>
              <w:top w:val="nil"/>
              <w:left w:val="nil"/>
              <w:bottom w:val="nil"/>
              <w:right w:val="nil"/>
            </w:tcBorders>
            <w:shd w:val="clear" w:color="auto" w:fill="auto"/>
            <w:noWrap/>
            <w:vAlign w:val="bottom"/>
            <w:hideMark/>
          </w:tcPr>
          <w:p w14:paraId="0A29EAC6" w14:textId="77777777" w:rsidR="0030519A" w:rsidRPr="0030519A" w:rsidRDefault="0030519A" w:rsidP="0030519A">
            <w:pPr>
              <w:spacing w:after="0"/>
              <w:jc w:val="right"/>
              <w:rPr>
                <w:rFonts w:ascii="Arial" w:hAnsi="Arial" w:cs="Arial"/>
                <w:sz w:val="16"/>
                <w:szCs w:val="16"/>
              </w:rPr>
            </w:pPr>
            <w:r w:rsidRPr="0030519A">
              <w:rPr>
                <w:rFonts w:ascii="Arial" w:hAnsi="Arial" w:cs="Arial"/>
                <w:sz w:val="16"/>
                <w:szCs w:val="16"/>
              </w:rPr>
              <w:t>6,545</w:t>
            </w:r>
          </w:p>
        </w:tc>
      </w:tr>
      <w:tr w:rsidR="0030519A" w:rsidRPr="0030519A" w14:paraId="19FB6C2E" w14:textId="77777777" w:rsidTr="0030519A">
        <w:trPr>
          <w:trHeight w:val="225"/>
        </w:trPr>
        <w:tc>
          <w:tcPr>
            <w:tcW w:w="2860" w:type="dxa"/>
            <w:tcBorders>
              <w:top w:val="nil"/>
              <w:left w:val="nil"/>
              <w:bottom w:val="nil"/>
              <w:right w:val="nil"/>
            </w:tcBorders>
            <w:shd w:val="clear" w:color="000000" w:fill="FFFFFF"/>
            <w:noWrap/>
            <w:vAlign w:val="bottom"/>
            <w:hideMark/>
          </w:tcPr>
          <w:p w14:paraId="49731FDB" w14:textId="77777777" w:rsidR="0030519A" w:rsidRPr="0030519A" w:rsidRDefault="0030519A" w:rsidP="0030519A">
            <w:pPr>
              <w:spacing w:after="0"/>
              <w:ind w:leftChars="75" w:left="150"/>
              <w:rPr>
                <w:rFonts w:ascii="Arial" w:hAnsi="Arial" w:cs="Arial"/>
                <w:sz w:val="16"/>
                <w:szCs w:val="16"/>
              </w:rPr>
            </w:pPr>
            <w:r w:rsidRPr="0030519A">
              <w:rPr>
                <w:rFonts w:ascii="Arial" w:hAnsi="Arial" w:cs="Arial"/>
                <w:sz w:val="16"/>
                <w:szCs w:val="16"/>
              </w:rPr>
              <w:t>Capital budget - Bill 1 (DCB)</w:t>
            </w:r>
          </w:p>
        </w:tc>
        <w:tc>
          <w:tcPr>
            <w:tcW w:w="900" w:type="dxa"/>
            <w:tcBorders>
              <w:top w:val="nil"/>
              <w:left w:val="nil"/>
              <w:bottom w:val="nil"/>
              <w:right w:val="nil"/>
            </w:tcBorders>
            <w:shd w:val="clear" w:color="auto" w:fill="auto"/>
            <w:noWrap/>
            <w:vAlign w:val="bottom"/>
            <w:hideMark/>
          </w:tcPr>
          <w:p w14:paraId="6099DE96" w14:textId="77777777" w:rsidR="0030519A" w:rsidRPr="0030519A" w:rsidRDefault="0030519A" w:rsidP="0030519A">
            <w:pPr>
              <w:spacing w:after="0"/>
              <w:jc w:val="right"/>
              <w:rPr>
                <w:rFonts w:ascii="Arial" w:hAnsi="Arial" w:cs="Arial"/>
                <w:sz w:val="16"/>
                <w:szCs w:val="16"/>
              </w:rPr>
            </w:pPr>
            <w:r w:rsidRPr="0030519A">
              <w:rPr>
                <w:rFonts w:ascii="Arial" w:hAnsi="Arial" w:cs="Arial"/>
                <w:sz w:val="16"/>
                <w:szCs w:val="16"/>
              </w:rPr>
              <w:t>14,517</w:t>
            </w:r>
          </w:p>
        </w:tc>
        <w:tc>
          <w:tcPr>
            <w:tcW w:w="900" w:type="dxa"/>
            <w:tcBorders>
              <w:top w:val="nil"/>
              <w:left w:val="nil"/>
              <w:bottom w:val="nil"/>
              <w:right w:val="nil"/>
            </w:tcBorders>
            <w:shd w:val="clear" w:color="000000" w:fill="D9D9D9"/>
            <w:noWrap/>
            <w:vAlign w:val="bottom"/>
            <w:hideMark/>
          </w:tcPr>
          <w:p w14:paraId="09FD0C05" w14:textId="77777777" w:rsidR="0030519A" w:rsidRPr="0030519A" w:rsidRDefault="0030519A" w:rsidP="0030519A">
            <w:pPr>
              <w:spacing w:after="0"/>
              <w:jc w:val="right"/>
              <w:rPr>
                <w:rFonts w:ascii="Arial" w:hAnsi="Arial" w:cs="Arial"/>
                <w:sz w:val="16"/>
                <w:szCs w:val="16"/>
              </w:rPr>
            </w:pPr>
            <w:r w:rsidRPr="0030519A">
              <w:rPr>
                <w:rFonts w:ascii="Arial" w:hAnsi="Arial" w:cs="Arial"/>
                <w:sz w:val="16"/>
                <w:szCs w:val="16"/>
              </w:rPr>
              <w:t>12,870</w:t>
            </w:r>
          </w:p>
        </w:tc>
        <w:tc>
          <w:tcPr>
            <w:tcW w:w="900" w:type="dxa"/>
            <w:tcBorders>
              <w:top w:val="nil"/>
              <w:left w:val="nil"/>
              <w:bottom w:val="nil"/>
              <w:right w:val="nil"/>
            </w:tcBorders>
            <w:shd w:val="clear" w:color="auto" w:fill="auto"/>
            <w:noWrap/>
            <w:vAlign w:val="bottom"/>
            <w:hideMark/>
          </w:tcPr>
          <w:p w14:paraId="4BC2C208" w14:textId="77777777" w:rsidR="0030519A" w:rsidRPr="0030519A" w:rsidRDefault="0030519A" w:rsidP="0030519A">
            <w:pPr>
              <w:spacing w:after="0"/>
              <w:jc w:val="right"/>
              <w:rPr>
                <w:rFonts w:ascii="Arial" w:hAnsi="Arial" w:cs="Arial"/>
                <w:sz w:val="16"/>
                <w:szCs w:val="16"/>
              </w:rPr>
            </w:pPr>
            <w:r w:rsidRPr="0030519A">
              <w:rPr>
                <w:rFonts w:ascii="Arial" w:hAnsi="Arial" w:cs="Arial"/>
                <w:sz w:val="16"/>
                <w:szCs w:val="16"/>
              </w:rPr>
              <w:t>12,931</w:t>
            </w:r>
          </w:p>
        </w:tc>
        <w:tc>
          <w:tcPr>
            <w:tcW w:w="900" w:type="dxa"/>
            <w:tcBorders>
              <w:top w:val="nil"/>
              <w:left w:val="nil"/>
              <w:bottom w:val="nil"/>
              <w:right w:val="nil"/>
            </w:tcBorders>
            <w:shd w:val="clear" w:color="auto" w:fill="auto"/>
            <w:noWrap/>
            <w:vAlign w:val="bottom"/>
            <w:hideMark/>
          </w:tcPr>
          <w:p w14:paraId="099A78D0" w14:textId="77777777" w:rsidR="0030519A" w:rsidRPr="0030519A" w:rsidRDefault="0030519A" w:rsidP="0030519A">
            <w:pPr>
              <w:spacing w:after="0"/>
              <w:jc w:val="right"/>
              <w:rPr>
                <w:rFonts w:ascii="Arial" w:hAnsi="Arial" w:cs="Arial"/>
                <w:sz w:val="16"/>
                <w:szCs w:val="16"/>
              </w:rPr>
            </w:pPr>
            <w:r w:rsidRPr="0030519A">
              <w:rPr>
                <w:rFonts w:ascii="Arial" w:hAnsi="Arial" w:cs="Arial"/>
                <w:sz w:val="16"/>
                <w:szCs w:val="16"/>
              </w:rPr>
              <w:t>13,075</w:t>
            </w:r>
          </w:p>
        </w:tc>
        <w:tc>
          <w:tcPr>
            <w:tcW w:w="900" w:type="dxa"/>
            <w:tcBorders>
              <w:top w:val="nil"/>
              <w:left w:val="nil"/>
              <w:bottom w:val="nil"/>
              <w:right w:val="nil"/>
            </w:tcBorders>
            <w:shd w:val="clear" w:color="auto" w:fill="auto"/>
            <w:noWrap/>
            <w:vAlign w:val="bottom"/>
            <w:hideMark/>
          </w:tcPr>
          <w:p w14:paraId="0619771E" w14:textId="77777777" w:rsidR="0030519A" w:rsidRPr="0030519A" w:rsidRDefault="0030519A" w:rsidP="0030519A">
            <w:pPr>
              <w:spacing w:after="0"/>
              <w:jc w:val="right"/>
              <w:rPr>
                <w:rFonts w:ascii="Arial" w:hAnsi="Arial" w:cs="Arial"/>
                <w:sz w:val="16"/>
                <w:szCs w:val="16"/>
              </w:rPr>
            </w:pPr>
            <w:r w:rsidRPr="0030519A">
              <w:rPr>
                <w:rFonts w:ascii="Arial" w:hAnsi="Arial" w:cs="Arial"/>
                <w:sz w:val="16"/>
                <w:szCs w:val="16"/>
              </w:rPr>
              <w:t>13,209</w:t>
            </w:r>
          </w:p>
        </w:tc>
      </w:tr>
      <w:tr w:rsidR="0030519A" w:rsidRPr="0030519A" w14:paraId="715BB740" w14:textId="77777777" w:rsidTr="0030519A">
        <w:trPr>
          <w:trHeight w:val="225"/>
        </w:trPr>
        <w:tc>
          <w:tcPr>
            <w:tcW w:w="2860" w:type="dxa"/>
            <w:tcBorders>
              <w:top w:val="nil"/>
              <w:left w:val="nil"/>
              <w:bottom w:val="nil"/>
              <w:right w:val="nil"/>
            </w:tcBorders>
            <w:shd w:val="clear" w:color="000000" w:fill="FFFFFF"/>
            <w:noWrap/>
            <w:vAlign w:val="bottom"/>
            <w:hideMark/>
          </w:tcPr>
          <w:p w14:paraId="5D71CF9D" w14:textId="77777777" w:rsidR="0030519A" w:rsidRPr="0030519A" w:rsidRDefault="0030519A" w:rsidP="0030519A">
            <w:pPr>
              <w:spacing w:after="0"/>
              <w:ind w:leftChars="75" w:left="150"/>
              <w:rPr>
                <w:rFonts w:ascii="Arial" w:hAnsi="Arial" w:cs="Arial"/>
                <w:b/>
                <w:bCs/>
                <w:sz w:val="16"/>
                <w:szCs w:val="16"/>
              </w:rPr>
            </w:pPr>
            <w:r w:rsidRPr="0030519A">
              <w:rPr>
                <w:rFonts w:ascii="Arial" w:hAnsi="Arial" w:cs="Arial"/>
                <w:b/>
                <w:bCs/>
                <w:sz w:val="16"/>
                <w:szCs w:val="16"/>
              </w:rPr>
              <w:t>Total capital appropriations</w:t>
            </w:r>
          </w:p>
        </w:tc>
        <w:tc>
          <w:tcPr>
            <w:tcW w:w="900" w:type="dxa"/>
            <w:tcBorders>
              <w:top w:val="nil"/>
              <w:left w:val="nil"/>
              <w:bottom w:val="single" w:sz="4" w:space="0" w:color="auto"/>
              <w:right w:val="nil"/>
            </w:tcBorders>
            <w:shd w:val="clear" w:color="auto" w:fill="auto"/>
            <w:noWrap/>
            <w:vAlign w:val="bottom"/>
            <w:hideMark/>
          </w:tcPr>
          <w:p w14:paraId="7236AEFF" w14:textId="77777777" w:rsidR="0030519A" w:rsidRPr="0030519A" w:rsidRDefault="0030519A" w:rsidP="0030519A">
            <w:pPr>
              <w:spacing w:after="0"/>
              <w:jc w:val="right"/>
              <w:rPr>
                <w:rFonts w:ascii="Arial" w:hAnsi="Arial" w:cs="Arial"/>
                <w:b/>
                <w:bCs/>
                <w:sz w:val="16"/>
                <w:szCs w:val="16"/>
              </w:rPr>
            </w:pPr>
            <w:r w:rsidRPr="0030519A">
              <w:rPr>
                <w:rFonts w:ascii="Arial" w:hAnsi="Arial" w:cs="Arial"/>
                <w:b/>
                <w:bCs/>
                <w:sz w:val="16"/>
                <w:szCs w:val="16"/>
              </w:rPr>
              <w:t>194,788</w:t>
            </w:r>
          </w:p>
        </w:tc>
        <w:tc>
          <w:tcPr>
            <w:tcW w:w="900" w:type="dxa"/>
            <w:tcBorders>
              <w:top w:val="nil"/>
              <w:left w:val="nil"/>
              <w:bottom w:val="single" w:sz="4" w:space="0" w:color="auto"/>
              <w:right w:val="nil"/>
            </w:tcBorders>
            <w:shd w:val="clear" w:color="000000" w:fill="D9D9D9"/>
            <w:noWrap/>
            <w:vAlign w:val="bottom"/>
            <w:hideMark/>
          </w:tcPr>
          <w:p w14:paraId="36E45B3B" w14:textId="77777777" w:rsidR="0030519A" w:rsidRPr="0030519A" w:rsidRDefault="0030519A" w:rsidP="0030519A">
            <w:pPr>
              <w:spacing w:after="0"/>
              <w:jc w:val="right"/>
              <w:rPr>
                <w:rFonts w:ascii="Arial" w:hAnsi="Arial" w:cs="Arial"/>
                <w:b/>
                <w:bCs/>
                <w:sz w:val="16"/>
                <w:szCs w:val="16"/>
              </w:rPr>
            </w:pPr>
            <w:r w:rsidRPr="0030519A">
              <w:rPr>
                <w:rFonts w:ascii="Arial" w:hAnsi="Arial" w:cs="Arial"/>
                <w:b/>
                <w:bCs/>
                <w:sz w:val="16"/>
                <w:szCs w:val="16"/>
              </w:rPr>
              <w:t>132,813</w:t>
            </w:r>
          </w:p>
        </w:tc>
        <w:tc>
          <w:tcPr>
            <w:tcW w:w="900" w:type="dxa"/>
            <w:tcBorders>
              <w:top w:val="nil"/>
              <w:left w:val="nil"/>
              <w:bottom w:val="single" w:sz="4" w:space="0" w:color="auto"/>
              <w:right w:val="nil"/>
            </w:tcBorders>
            <w:shd w:val="clear" w:color="auto" w:fill="auto"/>
            <w:noWrap/>
            <w:vAlign w:val="bottom"/>
            <w:hideMark/>
          </w:tcPr>
          <w:p w14:paraId="718CC42B" w14:textId="77777777" w:rsidR="0030519A" w:rsidRPr="0030519A" w:rsidRDefault="0030519A" w:rsidP="0030519A">
            <w:pPr>
              <w:spacing w:after="0"/>
              <w:jc w:val="right"/>
              <w:rPr>
                <w:rFonts w:ascii="Arial" w:hAnsi="Arial" w:cs="Arial"/>
                <w:b/>
                <w:bCs/>
                <w:sz w:val="16"/>
                <w:szCs w:val="16"/>
              </w:rPr>
            </w:pPr>
            <w:r w:rsidRPr="0030519A">
              <w:rPr>
                <w:rFonts w:ascii="Arial" w:hAnsi="Arial" w:cs="Arial"/>
                <w:b/>
                <w:bCs/>
                <w:sz w:val="16"/>
                <w:szCs w:val="16"/>
              </w:rPr>
              <w:t>28,866</w:t>
            </w:r>
          </w:p>
        </w:tc>
        <w:tc>
          <w:tcPr>
            <w:tcW w:w="900" w:type="dxa"/>
            <w:tcBorders>
              <w:top w:val="nil"/>
              <w:left w:val="nil"/>
              <w:bottom w:val="single" w:sz="4" w:space="0" w:color="auto"/>
              <w:right w:val="nil"/>
            </w:tcBorders>
            <w:shd w:val="clear" w:color="auto" w:fill="auto"/>
            <w:noWrap/>
            <w:vAlign w:val="bottom"/>
            <w:hideMark/>
          </w:tcPr>
          <w:p w14:paraId="404E8860" w14:textId="77777777" w:rsidR="0030519A" w:rsidRPr="0030519A" w:rsidRDefault="0030519A" w:rsidP="0030519A">
            <w:pPr>
              <w:spacing w:after="0"/>
              <w:jc w:val="right"/>
              <w:rPr>
                <w:rFonts w:ascii="Arial" w:hAnsi="Arial" w:cs="Arial"/>
                <w:b/>
                <w:bCs/>
                <w:sz w:val="16"/>
                <w:szCs w:val="16"/>
              </w:rPr>
            </w:pPr>
            <w:r w:rsidRPr="0030519A">
              <w:rPr>
                <w:rFonts w:ascii="Arial" w:hAnsi="Arial" w:cs="Arial"/>
                <w:b/>
                <w:bCs/>
                <w:sz w:val="16"/>
                <w:szCs w:val="16"/>
              </w:rPr>
              <w:t>20,473</w:t>
            </w:r>
          </w:p>
        </w:tc>
        <w:tc>
          <w:tcPr>
            <w:tcW w:w="900" w:type="dxa"/>
            <w:tcBorders>
              <w:top w:val="nil"/>
              <w:left w:val="nil"/>
              <w:bottom w:val="single" w:sz="4" w:space="0" w:color="auto"/>
              <w:right w:val="nil"/>
            </w:tcBorders>
            <w:shd w:val="clear" w:color="auto" w:fill="auto"/>
            <w:noWrap/>
            <w:vAlign w:val="bottom"/>
            <w:hideMark/>
          </w:tcPr>
          <w:p w14:paraId="1FD2B44D" w14:textId="77777777" w:rsidR="0030519A" w:rsidRPr="0030519A" w:rsidRDefault="0030519A" w:rsidP="0030519A">
            <w:pPr>
              <w:spacing w:after="0"/>
              <w:jc w:val="right"/>
              <w:rPr>
                <w:rFonts w:ascii="Arial" w:hAnsi="Arial" w:cs="Arial"/>
                <w:b/>
                <w:bCs/>
                <w:sz w:val="16"/>
                <w:szCs w:val="16"/>
              </w:rPr>
            </w:pPr>
            <w:r w:rsidRPr="0030519A">
              <w:rPr>
                <w:rFonts w:ascii="Arial" w:hAnsi="Arial" w:cs="Arial"/>
                <w:b/>
                <w:bCs/>
                <w:sz w:val="16"/>
                <w:szCs w:val="16"/>
              </w:rPr>
              <w:t>19,754</w:t>
            </w:r>
          </w:p>
        </w:tc>
      </w:tr>
      <w:tr w:rsidR="0030519A" w:rsidRPr="0030519A" w14:paraId="2CFEBC5F" w14:textId="77777777" w:rsidTr="0030519A">
        <w:trPr>
          <w:trHeight w:val="525"/>
        </w:trPr>
        <w:tc>
          <w:tcPr>
            <w:tcW w:w="2860" w:type="dxa"/>
            <w:tcBorders>
              <w:top w:val="nil"/>
              <w:left w:val="nil"/>
              <w:bottom w:val="nil"/>
              <w:right w:val="nil"/>
            </w:tcBorders>
            <w:shd w:val="clear" w:color="000000" w:fill="FFFFFF"/>
            <w:vAlign w:val="bottom"/>
            <w:hideMark/>
          </w:tcPr>
          <w:p w14:paraId="669204D0" w14:textId="77777777" w:rsidR="0030519A" w:rsidRPr="0030519A" w:rsidRDefault="0030519A" w:rsidP="0030519A">
            <w:pPr>
              <w:spacing w:after="0"/>
              <w:ind w:leftChars="75" w:left="150"/>
              <w:rPr>
                <w:rFonts w:ascii="Arial" w:hAnsi="Arial" w:cs="Arial"/>
                <w:b/>
                <w:bCs/>
                <w:sz w:val="16"/>
                <w:szCs w:val="16"/>
              </w:rPr>
            </w:pPr>
            <w:r w:rsidRPr="0030519A">
              <w:rPr>
                <w:rFonts w:ascii="Arial" w:hAnsi="Arial" w:cs="Arial"/>
                <w:b/>
                <w:bCs/>
                <w:sz w:val="16"/>
                <w:szCs w:val="16"/>
              </w:rPr>
              <w:t>Total new capital appropriations represented by:</w:t>
            </w:r>
          </w:p>
        </w:tc>
        <w:tc>
          <w:tcPr>
            <w:tcW w:w="900" w:type="dxa"/>
            <w:tcBorders>
              <w:top w:val="nil"/>
              <w:left w:val="nil"/>
              <w:bottom w:val="nil"/>
              <w:right w:val="nil"/>
            </w:tcBorders>
            <w:shd w:val="clear" w:color="auto" w:fill="auto"/>
            <w:noWrap/>
            <w:vAlign w:val="bottom"/>
            <w:hideMark/>
          </w:tcPr>
          <w:p w14:paraId="0ACF956E" w14:textId="77777777" w:rsidR="0030519A" w:rsidRPr="0030519A" w:rsidRDefault="0030519A" w:rsidP="0030519A">
            <w:pPr>
              <w:spacing w:after="0"/>
              <w:ind w:firstLineChars="100" w:firstLine="16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58A445B9" w14:textId="77777777" w:rsidR="0030519A" w:rsidRPr="0030519A" w:rsidRDefault="0030519A" w:rsidP="0030519A">
            <w:pPr>
              <w:spacing w:after="0"/>
              <w:jc w:val="right"/>
              <w:rPr>
                <w:rFonts w:ascii="Arial" w:hAnsi="Arial" w:cs="Arial"/>
                <w:sz w:val="16"/>
                <w:szCs w:val="16"/>
              </w:rPr>
            </w:pPr>
            <w:r w:rsidRPr="0030519A">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31139CDB" w14:textId="77777777" w:rsidR="0030519A" w:rsidRPr="0030519A" w:rsidRDefault="0030519A" w:rsidP="0030519A">
            <w:pPr>
              <w:spacing w:after="0"/>
              <w:jc w:val="right"/>
              <w:rPr>
                <w:rFonts w:ascii="Arial" w:hAnsi="Arial" w:cs="Arial"/>
                <w:sz w:val="16"/>
                <w:szCs w:val="16"/>
              </w:rPr>
            </w:pPr>
          </w:p>
        </w:tc>
        <w:tc>
          <w:tcPr>
            <w:tcW w:w="900" w:type="dxa"/>
            <w:tcBorders>
              <w:top w:val="nil"/>
              <w:left w:val="nil"/>
              <w:bottom w:val="nil"/>
              <w:right w:val="nil"/>
            </w:tcBorders>
            <w:shd w:val="clear" w:color="000000" w:fill="FFFFFF"/>
            <w:noWrap/>
            <w:vAlign w:val="bottom"/>
            <w:hideMark/>
          </w:tcPr>
          <w:p w14:paraId="58753E72" w14:textId="77777777" w:rsidR="0030519A" w:rsidRPr="0030519A" w:rsidRDefault="0030519A" w:rsidP="0030519A">
            <w:pPr>
              <w:spacing w:after="0"/>
              <w:jc w:val="right"/>
              <w:rPr>
                <w:rFonts w:ascii="Arial" w:hAnsi="Arial" w:cs="Arial"/>
                <w:sz w:val="16"/>
                <w:szCs w:val="16"/>
              </w:rPr>
            </w:pPr>
            <w:r w:rsidRPr="0030519A">
              <w:rPr>
                <w:rFonts w:ascii="Arial" w:hAnsi="Arial" w:cs="Arial"/>
                <w:sz w:val="16"/>
                <w:szCs w:val="16"/>
              </w:rPr>
              <w:t> </w:t>
            </w:r>
          </w:p>
        </w:tc>
        <w:tc>
          <w:tcPr>
            <w:tcW w:w="900" w:type="dxa"/>
            <w:tcBorders>
              <w:top w:val="nil"/>
              <w:left w:val="nil"/>
              <w:bottom w:val="nil"/>
              <w:right w:val="nil"/>
            </w:tcBorders>
            <w:shd w:val="clear" w:color="000000" w:fill="FFFFFF"/>
            <w:noWrap/>
            <w:vAlign w:val="bottom"/>
            <w:hideMark/>
          </w:tcPr>
          <w:p w14:paraId="24E980CB" w14:textId="77777777" w:rsidR="0030519A" w:rsidRPr="0030519A" w:rsidRDefault="0030519A" w:rsidP="0030519A">
            <w:pPr>
              <w:spacing w:after="0"/>
              <w:jc w:val="right"/>
              <w:rPr>
                <w:rFonts w:ascii="Arial" w:hAnsi="Arial" w:cs="Arial"/>
                <w:sz w:val="16"/>
                <w:szCs w:val="16"/>
              </w:rPr>
            </w:pPr>
            <w:r w:rsidRPr="0030519A">
              <w:rPr>
                <w:rFonts w:ascii="Arial" w:hAnsi="Arial" w:cs="Arial"/>
                <w:sz w:val="16"/>
                <w:szCs w:val="16"/>
              </w:rPr>
              <w:t> </w:t>
            </w:r>
          </w:p>
        </w:tc>
      </w:tr>
      <w:tr w:rsidR="0030519A" w:rsidRPr="0030519A" w14:paraId="6A47972B" w14:textId="77777777" w:rsidTr="0030519A">
        <w:trPr>
          <w:trHeight w:val="225"/>
        </w:trPr>
        <w:tc>
          <w:tcPr>
            <w:tcW w:w="2860" w:type="dxa"/>
            <w:tcBorders>
              <w:top w:val="nil"/>
              <w:left w:val="nil"/>
              <w:bottom w:val="nil"/>
              <w:right w:val="nil"/>
            </w:tcBorders>
            <w:shd w:val="clear" w:color="000000" w:fill="FFFFFF"/>
            <w:noWrap/>
            <w:vAlign w:val="bottom"/>
            <w:hideMark/>
          </w:tcPr>
          <w:p w14:paraId="438D4D12" w14:textId="77777777" w:rsidR="0030519A" w:rsidRPr="0030519A" w:rsidRDefault="0030519A" w:rsidP="0030519A">
            <w:pPr>
              <w:spacing w:after="0"/>
              <w:ind w:leftChars="75" w:left="150"/>
              <w:rPr>
                <w:rFonts w:ascii="Arial" w:hAnsi="Arial" w:cs="Arial"/>
                <w:sz w:val="16"/>
                <w:szCs w:val="16"/>
              </w:rPr>
            </w:pPr>
            <w:r w:rsidRPr="0030519A">
              <w:rPr>
                <w:rFonts w:ascii="Arial" w:hAnsi="Arial" w:cs="Arial"/>
                <w:sz w:val="16"/>
                <w:szCs w:val="16"/>
              </w:rPr>
              <w:t>Purchase of non-financial assets</w:t>
            </w:r>
          </w:p>
        </w:tc>
        <w:tc>
          <w:tcPr>
            <w:tcW w:w="900" w:type="dxa"/>
            <w:tcBorders>
              <w:top w:val="nil"/>
              <w:left w:val="nil"/>
              <w:bottom w:val="nil"/>
              <w:right w:val="nil"/>
            </w:tcBorders>
            <w:shd w:val="clear" w:color="auto" w:fill="auto"/>
            <w:noWrap/>
            <w:vAlign w:val="bottom"/>
            <w:hideMark/>
          </w:tcPr>
          <w:p w14:paraId="1ED28D19" w14:textId="77777777" w:rsidR="0030519A" w:rsidRPr="0030519A" w:rsidRDefault="0030519A" w:rsidP="0030519A">
            <w:pPr>
              <w:spacing w:after="0"/>
              <w:jc w:val="right"/>
              <w:rPr>
                <w:rFonts w:ascii="Arial" w:hAnsi="Arial" w:cs="Arial"/>
                <w:sz w:val="16"/>
                <w:szCs w:val="16"/>
              </w:rPr>
            </w:pPr>
            <w:r w:rsidRPr="0030519A">
              <w:rPr>
                <w:rFonts w:ascii="Arial" w:hAnsi="Arial" w:cs="Arial"/>
                <w:sz w:val="16"/>
                <w:szCs w:val="16"/>
              </w:rPr>
              <w:t>194,788</w:t>
            </w:r>
          </w:p>
        </w:tc>
        <w:tc>
          <w:tcPr>
            <w:tcW w:w="900" w:type="dxa"/>
            <w:tcBorders>
              <w:top w:val="nil"/>
              <w:left w:val="nil"/>
              <w:bottom w:val="nil"/>
              <w:right w:val="nil"/>
            </w:tcBorders>
            <w:shd w:val="clear" w:color="000000" w:fill="D9D9D9"/>
            <w:noWrap/>
            <w:vAlign w:val="bottom"/>
            <w:hideMark/>
          </w:tcPr>
          <w:p w14:paraId="0E7BBE98" w14:textId="77777777" w:rsidR="0030519A" w:rsidRPr="0030519A" w:rsidRDefault="0030519A" w:rsidP="0030519A">
            <w:pPr>
              <w:spacing w:after="0"/>
              <w:jc w:val="right"/>
              <w:rPr>
                <w:rFonts w:ascii="Arial" w:hAnsi="Arial" w:cs="Arial"/>
                <w:sz w:val="16"/>
                <w:szCs w:val="16"/>
              </w:rPr>
            </w:pPr>
            <w:r w:rsidRPr="0030519A">
              <w:rPr>
                <w:rFonts w:ascii="Arial" w:hAnsi="Arial" w:cs="Arial"/>
                <w:sz w:val="16"/>
                <w:szCs w:val="16"/>
              </w:rPr>
              <w:t>132,813</w:t>
            </w:r>
          </w:p>
        </w:tc>
        <w:tc>
          <w:tcPr>
            <w:tcW w:w="900" w:type="dxa"/>
            <w:tcBorders>
              <w:top w:val="nil"/>
              <w:left w:val="nil"/>
              <w:bottom w:val="nil"/>
              <w:right w:val="nil"/>
            </w:tcBorders>
            <w:shd w:val="clear" w:color="auto" w:fill="auto"/>
            <w:noWrap/>
            <w:vAlign w:val="bottom"/>
            <w:hideMark/>
          </w:tcPr>
          <w:p w14:paraId="3C4B7DC6" w14:textId="77777777" w:rsidR="0030519A" w:rsidRPr="0030519A" w:rsidRDefault="0030519A" w:rsidP="0030519A">
            <w:pPr>
              <w:spacing w:after="0"/>
              <w:jc w:val="right"/>
              <w:rPr>
                <w:rFonts w:ascii="Arial" w:hAnsi="Arial" w:cs="Arial"/>
                <w:sz w:val="16"/>
                <w:szCs w:val="16"/>
              </w:rPr>
            </w:pPr>
            <w:r w:rsidRPr="0030519A">
              <w:rPr>
                <w:rFonts w:ascii="Arial" w:hAnsi="Arial" w:cs="Arial"/>
                <w:sz w:val="16"/>
                <w:szCs w:val="16"/>
              </w:rPr>
              <w:t>28,866</w:t>
            </w:r>
          </w:p>
        </w:tc>
        <w:tc>
          <w:tcPr>
            <w:tcW w:w="900" w:type="dxa"/>
            <w:tcBorders>
              <w:top w:val="nil"/>
              <w:left w:val="nil"/>
              <w:bottom w:val="nil"/>
              <w:right w:val="nil"/>
            </w:tcBorders>
            <w:shd w:val="clear" w:color="auto" w:fill="auto"/>
            <w:noWrap/>
            <w:vAlign w:val="bottom"/>
            <w:hideMark/>
          </w:tcPr>
          <w:p w14:paraId="3724E361" w14:textId="77777777" w:rsidR="0030519A" w:rsidRPr="0030519A" w:rsidRDefault="0030519A" w:rsidP="0030519A">
            <w:pPr>
              <w:spacing w:after="0"/>
              <w:jc w:val="right"/>
              <w:rPr>
                <w:rFonts w:ascii="Arial" w:hAnsi="Arial" w:cs="Arial"/>
                <w:sz w:val="16"/>
                <w:szCs w:val="16"/>
              </w:rPr>
            </w:pPr>
            <w:r w:rsidRPr="0030519A">
              <w:rPr>
                <w:rFonts w:ascii="Arial" w:hAnsi="Arial" w:cs="Arial"/>
                <w:sz w:val="16"/>
                <w:szCs w:val="16"/>
              </w:rPr>
              <w:t>20,473</w:t>
            </w:r>
          </w:p>
        </w:tc>
        <w:tc>
          <w:tcPr>
            <w:tcW w:w="900" w:type="dxa"/>
            <w:tcBorders>
              <w:top w:val="nil"/>
              <w:left w:val="nil"/>
              <w:bottom w:val="nil"/>
              <w:right w:val="nil"/>
            </w:tcBorders>
            <w:shd w:val="clear" w:color="auto" w:fill="auto"/>
            <w:noWrap/>
            <w:vAlign w:val="bottom"/>
            <w:hideMark/>
          </w:tcPr>
          <w:p w14:paraId="1D33E0E6" w14:textId="77777777" w:rsidR="0030519A" w:rsidRPr="0030519A" w:rsidRDefault="0030519A" w:rsidP="0030519A">
            <w:pPr>
              <w:spacing w:after="0"/>
              <w:jc w:val="right"/>
              <w:rPr>
                <w:rFonts w:ascii="Arial" w:hAnsi="Arial" w:cs="Arial"/>
                <w:sz w:val="16"/>
                <w:szCs w:val="16"/>
              </w:rPr>
            </w:pPr>
            <w:r w:rsidRPr="0030519A">
              <w:rPr>
                <w:rFonts w:ascii="Arial" w:hAnsi="Arial" w:cs="Arial"/>
                <w:sz w:val="16"/>
                <w:szCs w:val="16"/>
              </w:rPr>
              <w:t>19,754</w:t>
            </w:r>
          </w:p>
        </w:tc>
      </w:tr>
      <w:tr w:rsidR="0030519A" w:rsidRPr="0030519A" w14:paraId="71A17A9A" w14:textId="77777777" w:rsidTr="0030519A">
        <w:trPr>
          <w:trHeight w:val="225"/>
        </w:trPr>
        <w:tc>
          <w:tcPr>
            <w:tcW w:w="2860" w:type="dxa"/>
            <w:tcBorders>
              <w:top w:val="nil"/>
              <w:left w:val="nil"/>
              <w:bottom w:val="nil"/>
              <w:right w:val="nil"/>
            </w:tcBorders>
            <w:shd w:val="clear" w:color="000000" w:fill="FFFFFF"/>
            <w:noWrap/>
            <w:vAlign w:val="bottom"/>
            <w:hideMark/>
          </w:tcPr>
          <w:p w14:paraId="577F2EA0" w14:textId="77777777" w:rsidR="0030519A" w:rsidRPr="0030519A" w:rsidRDefault="0030519A" w:rsidP="0030519A">
            <w:pPr>
              <w:spacing w:after="0"/>
              <w:ind w:firstLineChars="100" w:firstLine="160"/>
              <w:rPr>
                <w:rFonts w:ascii="Arial" w:hAnsi="Arial" w:cs="Arial"/>
                <w:b/>
                <w:bCs/>
                <w:sz w:val="16"/>
                <w:szCs w:val="16"/>
              </w:rPr>
            </w:pPr>
            <w:r w:rsidRPr="0030519A">
              <w:rPr>
                <w:rFonts w:ascii="Arial" w:hAnsi="Arial" w:cs="Arial"/>
                <w:b/>
                <w:bCs/>
                <w:sz w:val="16"/>
                <w:szCs w:val="16"/>
              </w:rPr>
              <w:t>Total items</w:t>
            </w:r>
          </w:p>
        </w:tc>
        <w:tc>
          <w:tcPr>
            <w:tcW w:w="900" w:type="dxa"/>
            <w:tcBorders>
              <w:top w:val="nil"/>
              <w:left w:val="nil"/>
              <w:bottom w:val="single" w:sz="4" w:space="0" w:color="auto"/>
              <w:right w:val="nil"/>
            </w:tcBorders>
            <w:shd w:val="clear" w:color="auto" w:fill="auto"/>
            <w:noWrap/>
            <w:vAlign w:val="bottom"/>
            <w:hideMark/>
          </w:tcPr>
          <w:p w14:paraId="452CA071" w14:textId="77777777" w:rsidR="0030519A" w:rsidRPr="0030519A" w:rsidRDefault="0030519A" w:rsidP="0030519A">
            <w:pPr>
              <w:spacing w:after="0"/>
              <w:jc w:val="right"/>
              <w:rPr>
                <w:rFonts w:ascii="Arial" w:hAnsi="Arial" w:cs="Arial"/>
                <w:b/>
                <w:bCs/>
                <w:sz w:val="16"/>
                <w:szCs w:val="16"/>
              </w:rPr>
            </w:pPr>
            <w:r w:rsidRPr="0030519A">
              <w:rPr>
                <w:rFonts w:ascii="Arial" w:hAnsi="Arial" w:cs="Arial"/>
                <w:b/>
                <w:bCs/>
                <w:sz w:val="16"/>
                <w:szCs w:val="16"/>
              </w:rPr>
              <w:t>194,788</w:t>
            </w:r>
          </w:p>
        </w:tc>
        <w:tc>
          <w:tcPr>
            <w:tcW w:w="900" w:type="dxa"/>
            <w:tcBorders>
              <w:top w:val="nil"/>
              <w:left w:val="nil"/>
              <w:bottom w:val="single" w:sz="4" w:space="0" w:color="auto"/>
              <w:right w:val="nil"/>
            </w:tcBorders>
            <w:shd w:val="clear" w:color="000000" w:fill="D9D9D9"/>
            <w:noWrap/>
            <w:vAlign w:val="bottom"/>
            <w:hideMark/>
          </w:tcPr>
          <w:p w14:paraId="5C13F39A" w14:textId="77777777" w:rsidR="0030519A" w:rsidRPr="0030519A" w:rsidRDefault="0030519A" w:rsidP="0030519A">
            <w:pPr>
              <w:spacing w:after="0"/>
              <w:jc w:val="right"/>
              <w:rPr>
                <w:rFonts w:ascii="Arial" w:hAnsi="Arial" w:cs="Arial"/>
                <w:b/>
                <w:bCs/>
                <w:sz w:val="16"/>
                <w:szCs w:val="16"/>
              </w:rPr>
            </w:pPr>
            <w:r w:rsidRPr="0030519A">
              <w:rPr>
                <w:rFonts w:ascii="Arial" w:hAnsi="Arial" w:cs="Arial"/>
                <w:b/>
                <w:bCs/>
                <w:sz w:val="16"/>
                <w:szCs w:val="16"/>
              </w:rPr>
              <w:t>132,813</w:t>
            </w:r>
          </w:p>
        </w:tc>
        <w:tc>
          <w:tcPr>
            <w:tcW w:w="900" w:type="dxa"/>
            <w:tcBorders>
              <w:top w:val="nil"/>
              <w:left w:val="nil"/>
              <w:bottom w:val="single" w:sz="4" w:space="0" w:color="auto"/>
              <w:right w:val="nil"/>
            </w:tcBorders>
            <w:shd w:val="clear" w:color="auto" w:fill="auto"/>
            <w:noWrap/>
            <w:vAlign w:val="bottom"/>
            <w:hideMark/>
          </w:tcPr>
          <w:p w14:paraId="04755203" w14:textId="77777777" w:rsidR="0030519A" w:rsidRPr="0030519A" w:rsidRDefault="0030519A" w:rsidP="0030519A">
            <w:pPr>
              <w:spacing w:after="0"/>
              <w:jc w:val="right"/>
              <w:rPr>
                <w:rFonts w:ascii="Arial" w:hAnsi="Arial" w:cs="Arial"/>
                <w:b/>
                <w:bCs/>
                <w:sz w:val="16"/>
                <w:szCs w:val="16"/>
              </w:rPr>
            </w:pPr>
            <w:r w:rsidRPr="0030519A">
              <w:rPr>
                <w:rFonts w:ascii="Arial" w:hAnsi="Arial" w:cs="Arial"/>
                <w:b/>
                <w:bCs/>
                <w:sz w:val="16"/>
                <w:szCs w:val="16"/>
              </w:rPr>
              <w:t>28,866</w:t>
            </w:r>
          </w:p>
        </w:tc>
        <w:tc>
          <w:tcPr>
            <w:tcW w:w="900" w:type="dxa"/>
            <w:tcBorders>
              <w:top w:val="nil"/>
              <w:left w:val="nil"/>
              <w:bottom w:val="single" w:sz="4" w:space="0" w:color="auto"/>
              <w:right w:val="nil"/>
            </w:tcBorders>
            <w:shd w:val="clear" w:color="auto" w:fill="auto"/>
            <w:noWrap/>
            <w:vAlign w:val="bottom"/>
            <w:hideMark/>
          </w:tcPr>
          <w:p w14:paraId="23D7E242" w14:textId="77777777" w:rsidR="0030519A" w:rsidRPr="0030519A" w:rsidRDefault="0030519A" w:rsidP="0030519A">
            <w:pPr>
              <w:spacing w:after="0"/>
              <w:jc w:val="right"/>
              <w:rPr>
                <w:rFonts w:ascii="Arial" w:hAnsi="Arial" w:cs="Arial"/>
                <w:b/>
                <w:bCs/>
                <w:sz w:val="16"/>
                <w:szCs w:val="16"/>
              </w:rPr>
            </w:pPr>
            <w:r w:rsidRPr="0030519A">
              <w:rPr>
                <w:rFonts w:ascii="Arial" w:hAnsi="Arial" w:cs="Arial"/>
                <w:b/>
                <w:bCs/>
                <w:sz w:val="16"/>
                <w:szCs w:val="16"/>
              </w:rPr>
              <w:t>20,473</w:t>
            </w:r>
          </w:p>
        </w:tc>
        <w:tc>
          <w:tcPr>
            <w:tcW w:w="900" w:type="dxa"/>
            <w:tcBorders>
              <w:top w:val="nil"/>
              <w:left w:val="nil"/>
              <w:bottom w:val="single" w:sz="4" w:space="0" w:color="auto"/>
              <w:right w:val="nil"/>
            </w:tcBorders>
            <w:shd w:val="clear" w:color="auto" w:fill="auto"/>
            <w:noWrap/>
            <w:vAlign w:val="bottom"/>
            <w:hideMark/>
          </w:tcPr>
          <w:p w14:paraId="2C0FB50D" w14:textId="77777777" w:rsidR="0030519A" w:rsidRPr="0030519A" w:rsidRDefault="0030519A" w:rsidP="0030519A">
            <w:pPr>
              <w:spacing w:after="0"/>
              <w:jc w:val="right"/>
              <w:rPr>
                <w:rFonts w:ascii="Arial" w:hAnsi="Arial" w:cs="Arial"/>
                <w:b/>
                <w:bCs/>
                <w:sz w:val="16"/>
                <w:szCs w:val="16"/>
              </w:rPr>
            </w:pPr>
            <w:r w:rsidRPr="0030519A">
              <w:rPr>
                <w:rFonts w:ascii="Arial" w:hAnsi="Arial" w:cs="Arial"/>
                <w:b/>
                <w:bCs/>
                <w:sz w:val="16"/>
                <w:szCs w:val="16"/>
              </w:rPr>
              <w:t>19,754</w:t>
            </w:r>
          </w:p>
        </w:tc>
      </w:tr>
      <w:tr w:rsidR="0030519A" w:rsidRPr="0030519A" w14:paraId="670F019E" w14:textId="77777777" w:rsidTr="0030519A">
        <w:trPr>
          <w:trHeight w:val="600"/>
        </w:trPr>
        <w:tc>
          <w:tcPr>
            <w:tcW w:w="2860" w:type="dxa"/>
            <w:tcBorders>
              <w:top w:val="nil"/>
              <w:left w:val="nil"/>
              <w:bottom w:val="nil"/>
              <w:right w:val="nil"/>
            </w:tcBorders>
            <w:shd w:val="clear" w:color="000000" w:fill="FFFFFF"/>
            <w:vAlign w:val="bottom"/>
            <w:hideMark/>
          </w:tcPr>
          <w:p w14:paraId="5AE95FB4" w14:textId="77777777" w:rsidR="0030519A" w:rsidRPr="0030519A" w:rsidRDefault="0030519A" w:rsidP="0030519A">
            <w:pPr>
              <w:spacing w:after="0"/>
              <w:rPr>
                <w:rFonts w:ascii="Arial" w:hAnsi="Arial" w:cs="Arial"/>
                <w:b/>
                <w:bCs/>
                <w:sz w:val="16"/>
                <w:szCs w:val="16"/>
              </w:rPr>
            </w:pPr>
            <w:r w:rsidRPr="0030519A">
              <w:rPr>
                <w:rFonts w:ascii="Arial" w:hAnsi="Arial" w:cs="Arial"/>
                <w:b/>
                <w:bCs/>
                <w:sz w:val="16"/>
                <w:szCs w:val="16"/>
              </w:rPr>
              <w:t>PURCHASE OF NON-FINANCIAL ASSETS</w:t>
            </w:r>
          </w:p>
        </w:tc>
        <w:tc>
          <w:tcPr>
            <w:tcW w:w="900" w:type="dxa"/>
            <w:tcBorders>
              <w:top w:val="nil"/>
              <w:left w:val="nil"/>
              <w:bottom w:val="nil"/>
              <w:right w:val="nil"/>
            </w:tcBorders>
            <w:shd w:val="clear" w:color="000000" w:fill="FFFFFF"/>
            <w:noWrap/>
            <w:vAlign w:val="bottom"/>
            <w:hideMark/>
          </w:tcPr>
          <w:p w14:paraId="46095CAC" w14:textId="77777777" w:rsidR="0030519A" w:rsidRPr="0030519A" w:rsidRDefault="0030519A" w:rsidP="0030519A">
            <w:pPr>
              <w:spacing w:after="0"/>
              <w:jc w:val="right"/>
              <w:rPr>
                <w:rFonts w:ascii="Arial" w:hAnsi="Arial" w:cs="Arial"/>
                <w:sz w:val="16"/>
                <w:szCs w:val="16"/>
              </w:rPr>
            </w:pPr>
            <w:r w:rsidRPr="0030519A">
              <w:rPr>
                <w:rFonts w:ascii="Arial" w:hAnsi="Arial" w:cs="Arial"/>
                <w:sz w:val="16"/>
                <w:szCs w:val="16"/>
              </w:rPr>
              <w:t> </w:t>
            </w:r>
          </w:p>
        </w:tc>
        <w:tc>
          <w:tcPr>
            <w:tcW w:w="900" w:type="dxa"/>
            <w:tcBorders>
              <w:top w:val="nil"/>
              <w:left w:val="nil"/>
              <w:bottom w:val="nil"/>
              <w:right w:val="nil"/>
            </w:tcBorders>
            <w:shd w:val="clear" w:color="000000" w:fill="D9D9D9"/>
            <w:noWrap/>
            <w:vAlign w:val="bottom"/>
            <w:hideMark/>
          </w:tcPr>
          <w:p w14:paraId="70351BFB" w14:textId="77777777" w:rsidR="0030519A" w:rsidRPr="0030519A" w:rsidRDefault="0030519A" w:rsidP="0030519A">
            <w:pPr>
              <w:spacing w:after="0"/>
              <w:jc w:val="right"/>
              <w:rPr>
                <w:rFonts w:ascii="Arial" w:hAnsi="Arial" w:cs="Arial"/>
                <w:sz w:val="16"/>
                <w:szCs w:val="16"/>
              </w:rPr>
            </w:pPr>
            <w:r w:rsidRPr="0030519A">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407F62CC" w14:textId="77777777" w:rsidR="0030519A" w:rsidRPr="0030519A" w:rsidRDefault="0030519A" w:rsidP="0030519A">
            <w:pPr>
              <w:spacing w:after="0"/>
              <w:jc w:val="right"/>
              <w:rPr>
                <w:rFonts w:ascii="Arial" w:hAnsi="Arial" w:cs="Arial"/>
                <w:sz w:val="16"/>
                <w:szCs w:val="16"/>
              </w:rPr>
            </w:pPr>
          </w:p>
        </w:tc>
        <w:tc>
          <w:tcPr>
            <w:tcW w:w="900" w:type="dxa"/>
            <w:tcBorders>
              <w:top w:val="nil"/>
              <w:left w:val="nil"/>
              <w:bottom w:val="nil"/>
              <w:right w:val="nil"/>
            </w:tcBorders>
            <w:shd w:val="clear" w:color="000000" w:fill="FFFFFF"/>
            <w:noWrap/>
            <w:vAlign w:val="bottom"/>
            <w:hideMark/>
          </w:tcPr>
          <w:p w14:paraId="71FDF443" w14:textId="77777777" w:rsidR="0030519A" w:rsidRPr="0030519A" w:rsidRDefault="0030519A" w:rsidP="0030519A">
            <w:pPr>
              <w:spacing w:after="0"/>
              <w:jc w:val="right"/>
              <w:rPr>
                <w:rFonts w:ascii="Arial" w:hAnsi="Arial" w:cs="Arial"/>
                <w:sz w:val="16"/>
                <w:szCs w:val="16"/>
              </w:rPr>
            </w:pPr>
            <w:r w:rsidRPr="0030519A">
              <w:rPr>
                <w:rFonts w:ascii="Arial" w:hAnsi="Arial" w:cs="Arial"/>
                <w:sz w:val="16"/>
                <w:szCs w:val="16"/>
              </w:rPr>
              <w:t> </w:t>
            </w:r>
          </w:p>
        </w:tc>
        <w:tc>
          <w:tcPr>
            <w:tcW w:w="900" w:type="dxa"/>
            <w:tcBorders>
              <w:top w:val="nil"/>
              <w:left w:val="nil"/>
              <w:bottom w:val="nil"/>
              <w:right w:val="nil"/>
            </w:tcBorders>
            <w:shd w:val="clear" w:color="000000" w:fill="FFFFFF"/>
            <w:noWrap/>
            <w:vAlign w:val="bottom"/>
            <w:hideMark/>
          </w:tcPr>
          <w:p w14:paraId="3690AB79" w14:textId="77777777" w:rsidR="0030519A" w:rsidRPr="0030519A" w:rsidRDefault="0030519A" w:rsidP="0030519A">
            <w:pPr>
              <w:spacing w:after="0"/>
              <w:jc w:val="right"/>
              <w:rPr>
                <w:rFonts w:ascii="Arial" w:hAnsi="Arial" w:cs="Arial"/>
                <w:sz w:val="16"/>
                <w:szCs w:val="16"/>
              </w:rPr>
            </w:pPr>
            <w:r w:rsidRPr="0030519A">
              <w:rPr>
                <w:rFonts w:ascii="Arial" w:hAnsi="Arial" w:cs="Arial"/>
                <w:sz w:val="16"/>
                <w:szCs w:val="16"/>
              </w:rPr>
              <w:t> </w:t>
            </w:r>
          </w:p>
        </w:tc>
      </w:tr>
      <w:tr w:rsidR="0030519A" w:rsidRPr="0030519A" w14:paraId="7325C7DE" w14:textId="77777777" w:rsidTr="0030519A">
        <w:trPr>
          <w:trHeight w:val="465"/>
        </w:trPr>
        <w:tc>
          <w:tcPr>
            <w:tcW w:w="2860" w:type="dxa"/>
            <w:tcBorders>
              <w:top w:val="nil"/>
              <w:left w:val="nil"/>
              <w:bottom w:val="nil"/>
              <w:right w:val="nil"/>
            </w:tcBorders>
            <w:shd w:val="clear" w:color="auto" w:fill="auto"/>
            <w:vAlign w:val="bottom"/>
            <w:hideMark/>
          </w:tcPr>
          <w:p w14:paraId="45BE013C" w14:textId="77777777" w:rsidR="0030519A" w:rsidRPr="0030519A" w:rsidRDefault="0030519A" w:rsidP="0030519A">
            <w:pPr>
              <w:spacing w:after="0"/>
              <w:ind w:leftChars="75" w:left="150"/>
              <w:rPr>
                <w:rFonts w:ascii="Arial" w:hAnsi="Arial" w:cs="Arial"/>
                <w:sz w:val="16"/>
                <w:szCs w:val="16"/>
              </w:rPr>
            </w:pPr>
            <w:r w:rsidRPr="0030519A">
              <w:rPr>
                <w:rFonts w:ascii="Arial" w:hAnsi="Arial" w:cs="Arial"/>
                <w:sz w:val="16"/>
                <w:szCs w:val="16"/>
              </w:rPr>
              <w:t xml:space="preserve">Funded by capital appropriations </w:t>
            </w:r>
            <w:r w:rsidRPr="0030519A">
              <w:rPr>
                <w:rFonts w:ascii="Arial" w:hAnsi="Arial" w:cs="Arial"/>
                <w:sz w:val="16"/>
                <w:szCs w:val="16"/>
              </w:rPr>
              <w:br/>
              <w:t xml:space="preserve">- equity injection </w:t>
            </w:r>
            <w:r w:rsidRPr="0030519A">
              <w:rPr>
                <w:rFonts w:ascii="Arial" w:hAnsi="Arial" w:cs="Arial"/>
                <w:sz w:val="16"/>
                <w:szCs w:val="16"/>
                <w:vertAlign w:val="superscript"/>
              </w:rPr>
              <w:t>(a)</w:t>
            </w:r>
          </w:p>
        </w:tc>
        <w:tc>
          <w:tcPr>
            <w:tcW w:w="900" w:type="dxa"/>
            <w:tcBorders>
              <w:top w:val="nil"/>
              <w:left w:val="nil"/>
              <w:bottom w:val="nil"/>
              <w:right w:val="nil"/>
            </w:tcBorders>
            <w:shd w:val="clear" w:color="auto" w:fill="auto"/>
            <w:noWrap/>
            <w:vAlign w:val="bottom"/>
            <w:hideMark/>
          </w:tcPr>
          <w:p w14:paraId="254237C9" w14:textId="77777777" w:rsidR="0030519A" w:rsidRPr="0030519A" w:rsidRDefault="0030519A" w:rsidP="0030519A">
            <w:pPr>
              <w:spacing w:after="0"/>
              <w:jc w:val="right"/>
              <w:rPr>
                <w:rFonts w:ascii="Arial" w:hAnsi="Arial" w:cs="Arial"/>
                <w:sz w:val="16"/>
                <w:szCs w:val="16"/>
              </w:rPr>
            </w:pPr>
            <w:r w:rsidRPr="0030519A">
              <w:rPr>
                <w:rFonts w:ascii="Arial" w:hAnsi="Arial" w:cs="Arial"/>
                <w:sz w:val="16"/>
                <w:szCs w:val="16"/>
              </w:rPr>
              <w:t>181,136</w:t>
            </w:r>
          </w:p>
        </w:tc>
        <w:tc>
          <w:tcPr>
            <w:tcW w:w="900" w:type="dxa"/>
            <w:tcBorders>
              <w:top w:val="nil"/>
              <w:left w:val="nil"/>
              <w:bottom w:val="nil"/>
              <w:right w:val="nil"/>
            </w:tcBorders>
            <w:shd w:val="clear" w:color="000000" w:fill="D9D9D9"/>
            <w:noWrap/>
            <w:vAlign w:val="bottom"/>
            <w:hideMark/>
          </w:tcPr>
          <w:p w14:paraId="7862DD74" w14:textId="77777777" w:rsidR="0030519A" w:rsidRPr="0030519A" w:rsidRDefault="0030519A" w:rsidP="0030519A">
            <w:pPr>
              <w:spacing w:after="0"/>
              <w:jc w:val="right"/>
              <w:rPr>
                <w:rFonts w:ascii="Arial" w:hAnsi="Arial" w:cs="Arial"/>
                <w:sz w:val="16"/>
                <w:szCs w:val="16"/>
              </w:rPr>
            </w:pPr>
            <w:r w:rsidRPr="0030519A">
              <w:rPr>
                <w:rFonts w:ascii="Arial" w:hAnsi="Arial" w:cs="Arial"/>
                <w:sz w:val="16"/>
                <w:szCs w:val="16"/>
              </w:rPr>
              <w:t>119,943</w:t>
            </w:r>
          </w:p>
        </w:tc>
        <w:tc>
          <w:tcPr>
            <w:tcW w:w="900" w:type="dxa"/>
            <w:tcBorders>
              <w:top w:val="nil"/>
              <w:left w:val="nil"/>
              <w:bottom w:val="nil"/>
              <w:right w:val="nil"/>
            </w:tcBorders>
            <w:shd w:val="clear" w:color="auto" w:fill="auto"/>
            <w:noWrap/>
            <w:vAlign w:val="bottom"/>
            <w:hideMark/>
          </w:tcPr>
          <w:p w14:paraId="03D69744" w14:textId="77777777" w:rsidR="0030519A" w:rsidRPr="0030519A" w:rsidRDefault="0030519A" w:rsidP="0030519A">
            <w:pPr>
              <w:spacing w:after="0"/>
              <w:jc w:val="right"/>
              <w:rPr>
                <w:rFonts w:ascii="Arial" w:hAnsi="Arial" w:cs="Arial"/>
                <w:sz w:val="16"/>
                <w:szCs w:val="16"/>
              </w:rPr>
            </w:pPr>
            <w:r w:rsidRPr="0030519A">
              <w:rPr>
                <w:rFonts w:ascii="Arial" w:hAnsi="Arial" w:cs="Arial"/>
                <w:sz w:val="16"/>
                <w:szCs w:val="16"/>
              </w:rPr>
              <w:t>15,935</w:t>
            </w:r>
          </w:p>
        </w:tc>
        <w:tc>
          <w:tcPr>
            <w:tcW w:w="900" w:type="dxa"/>
            <w:tcBorders>
              <w:top w:val="nil"/>
              <w:left w:val="nil"/>
              <w:bottom w:val="nil"/>
              <w:right w:val="nil"/>
            </w:tcBorders>
            <w:shd w:val="clear" w:color="auto" w:fill="auto"/>
            <w:noWrap/>
            <w:vAlign w:val="bottom"/>
            <w:hideMark/>
          </w:tcPr>
          <w:p w14:paraId="5A75C360" w14:textId="77777777" w:rsidR="0030519A" w:rsidRPr="0030519A" w:rsidRDefault="0030519A" w:rsidP="0030519A">
            <w:pPr>
              <w:spacing w:after="0"/>
              <w:jc w:val="right"/>
              <w:rPr>
                <w:rFonts w:ascii="Arial" w:hAnsi="Arial" w:cs="Arial"/>
                <w:sz w:val="16"/>
                <w:szCs w:val="16"/>
              </w:rPr>
            </w:pPr>
            <w:r w:rsidRPr="0030519A">
              <w:rPr>
                <w:rFonts w:ascii="Arial" w:hAnsi="Arial" w:cs="Arial"/>
                <w:sz w:val="16"/>
                <w:szCs w:val="16"/>
              </w:rPr>
              <w:t>7,398</w:t>
            </w:r>
          </w:p>
        </w:tc>
        <w:tc>
          <w:tcPr>
            <w:tcW w:w="900" w:type="dxa"/>
            <w:tcBorders>
              <w:top w:val="nil"/>
              <w:left w:val="nil"/>
              <w:bottom w:val="nil"/>
              <w:right w:val="nil"/>
            </w:tcBorders>
            <w:shd w:val="clear" w:color="auto" w:fill="auto"/>
            <w:noWrap/>
            <w:vAlign w:val="bottom"/>
            <w:hideMark/>
          </w:tcPr>
          <w:p w14:paraId="72D51223" w14:textId="77777777" w:rsidR="0030519A" w:rsidRPr="0030519A" w:rsidRDefault="0030519A" w:rsidP="0030519A">
            <w:pPr>
              <w:spacing w:after="0"/>
              <w:jc w:val="right"/>
              <w:rPr>
                <w:rFonts w:ascii="Arial" w:hAnsi="Arial" w:cs="Arial"/>
                <w:sz w:val="16"/>
                <w:szCs w:val="16"/>
              </w:rPr>
            </w:pPr>
            <w:r w:rsidRPr="0030519A">
              <w:rPr>
                <w:rFonts w:ascii="Arial" w:hAnsi="Arial" w:cs="Arial"/>
                <w:sz w:val="16"/>
                <w:szCs w:val="16"/>
              </w:rPr>
              <w:t>6,545</w:t>
            </w:r>
          </w:p>
        </w:tc>
      </w:tr>
      <w:tr w:rsidR="0030519A" w:rsidRPr="0030519A" w14:paraId="247025B7" w14:textId="77777777" w:rsidTr="0030519A">
        <w:trPr>
          <w:trHeight w:val="465"/>
        </w:trPr>
        <w:tc>
          <w:tcPr>
            <w:tcW w:w="2860" w:type="dxa"/>
            <w:tcBorders>
              <w:top w:val="nil"/>
              <w:left w:val="nil"/>
              <w:bottom w:val="nil"/>
              <w:right w:val="nil"/>
            </w:tcBorders>
            <w:shd w:val="clear" w:color="000000" w:fill="FFFFFF"/>
            <w:vAlign w:val="bottom"/>
            <w:hideMark/>
          </w:tcPr>
          <w:p w14:paraId="0B7172EF" w14:textId="77777777" w:rsidR="0030519A" w:rsidRPr="0030519A" w:rsidRDefault="0030519A" w:rsidP="0030519A">
            <w:pPr>
              <w:spacing w:after="0"/>
              <w:ind w:leftChars="75" w:left="150"/>
              <w:rPr>
                <w:rFonts w:ascii="Arial" w:hAnsi="Arial" w:cs="Arial"/>
                <w:sz w:val="16"/>
                <w:szCs w:val="16"/>
              </w:rPr>
            </w:pPr>
            <w:r w:rsidRPr="0030519A">
              <w:rPr>
                <w:rFonts w:ascii="Arial" w:hAnsi="Arial" w:cs="Arial"/>
                <w:sz w:val="16"/>
                <w:szCs w:val="16"/>
              </w:rPr>
              <w:t xml:space="preserve">Funded by capital appropriation </w:t>
            </w:r>
            <w:r w:rsidRPr="0030519A">
              <w:rPr>
                <w:rFonts w:ascii="Arial" w:hAnsi="Arial" w:cs="Arial"/>
                <w:sz w:val="16"/>
                <w:szCs w:val="16"/>
              </w:rPr>
              <w:br/>
              <w:t xml:space="preserve">- DCB </w:t>
            </w:r>
            <w:r w:rsidRPr="0030519A">
              <w:rPr>
                <w:rFonts w:ascii="Arial" w:hAnsi="Arial" w:cs="Arial"/>
                <w:sz w:val="16"/>
                <w:szCs w:val="16"/>
                <w:vertAlign w:val="superscript"/>
              </w:rPr>
              <w:t>(b)</w:t>
            </w:r>
          </w:p>
        </w:tc>
        <w:tc>
          <w:tcPr>
            <w:tcW w:w="900" w:type="dxa"/>
            <w:tcBorders>
              <w:top w:val="nil"/>
              <w:left w:val="nil"/>
              <w:bottom w:val="nil"/>
              <w:right w:val="nil"/>
            </w:tcBorders>
            <w:shd w:val="clear" w:color="auto" w:fill="auto"/>
            <w:noWrap/>
            <w:vAlign w:val="bottom"/>
            <w:hideMark/>
          </w:tcPr>
          <w:p w14:paraId="1A52E1DD" w14:textId="77777777" w:rsidR="0030519A" w:rsidRPr="0030519A" w:rsidRDefault="0030519A" w:rsidP="0030519A">
            <w:pPr>
              <w:spacing w:after="0"/>
              <w:jc w:val="right"/>
              <w:rPr>
                <w:rFonts w:ascii="Arial" w:hAnsi="Arial" w:cs="Arial"/>
                <w:sz w:val="16"/>
                <w:szCs w:val="16"/>
              </w:rPr>
            </w:pPr>
            <w:r w:rsidRPr="0030519A">
              <w:rPr>
                <w:rFonts w:ascii="Arial" w:hAnsi="Arial" w:cs="Arial"/>
                <w:sz w:val="16"/>
                <w:szCs w:val="16"/>
              </w:rPr>
              <w:t>23,785</w:t>
            </w:r>
          </w:p>
        </w:tc>
        <w:tc>
          <w:tcPr>
            <w:tcW w:w="900" w:type="dxa"/>
            <w:tcBorders>
              <w:top w:val="nil"/>
              <w:left w:val="nil"/>
              <w:bottom w:val="nil"/>
              <w:right w:val="nil"/>
            </w:tcBorders>
            <w:shd w:val="clear" w:color="000000" w:fill="D9D9D9"/>
            <w:noWrap/>
            <w:vAlign w:val="bottom"/>
            <w:hideMark/>
          </w:tcPr>
          <w:p w14:paraId="78AFA71C" w14:textId="77777777" w:rsidR="0030519A" w:rsidRPr="0030519A" w:rsidRDefault="0030519A" w:rsidP="0030519A">
            <w:pPr>
              <w:spacing w:after="0"/>
              <w:jc w:val="right"/>
              <w:rPr>
                <w:rFonts w:ascii="Arial" w:hAnsi="Arial" w:cs="Arial"/>
                <w:sz w:val="16"/>
                <w:szCs w:val="16"/>
              </w:rPr>
            </w:pPr>
            <w:r w:rsidRPr="0030519A">
              <w:rPr>
                <w:rFonts w:ascii="Arial" w:hAnsi="Arial" w:cs="Arial"/>
                <w:sz w:val="16"/>
                <w:szCs w:val="16"/>
              </w:rPr>
              <w:t>13,888</w:t>
            </w:r>
          </w:p>
        </w:tc>
        <w:tc>
          <w:tcPr>
            <w:tcW w:w="900" w:type="dxa"/>
            <w:tcBorders>
              <w:top w:val="nil"/>
              <w:left w:val="nil"/>
              <w:bottom w:val="nil"/>
              <w:right w:val="nil"/>
            </w:tcBorders>
            <w:shd w:val="clear" w:color="auto" w:fill="auto"/>
            <w:noWrap/>
            <w:vAlign w:val="bottom"/>
            <w:hideMark/>
          </w:tcPr>
          <w:p w14:paraId="05AAD67C" w14:textId="77777777" w:rsidR="0030519A" w:rsidRPr="0030519A" w:rsidRDefault="0030519A" w:rsidP="0030519A">
            <w:pPr>
              <w:spacing w:after="0"/>
              <w:jc w:val="right"/>
              <w:rPr>
                <w:rFonts w:ascii="Arial" w:hAnsi="Arial" w:cs="Arial"/>
                <w:sz w:val="16"/>
                <w:szCs w:val="16"/>
              </w:rPr>
            </w:pPr>
            <w:r w:rsidRPr="0030519A">
              <w:rPr>
                <w:rFonts w:ascii="Arial" w:hAnsi="Arial" w:cs="Arial"/>
                <w:sz w:val="16"/>
                <w:szCs w:val="16"/>
              </w:rPr>
              <w:t>11,300</w:t>
            </w:r>
          </w:p>
        </w:tc>
        <w:tc>
          <w:tcPr>
            <w:tcW w:w="900" w:type="dxa"/>
            <w:tcBorders>
              <w:top w:val="nil"/>
              <w:left w:val="nil"/>
              <w:bottom w:val="nil"/>
              <w:right w:val="nil"/>
            </w:tcBorders>
            <w:shd w:val="clear" w:color="auto" w:fill="auto"/>
            <w:noWrap/>
            <w:vAlign w:val="bottom"/>
            <w:hideMark/>
          </w:tcPr>
          <w:p w14:paraId="05F30986" w14:textId="77777777" w:rsidR="0030519A" w:rsidRPr="0030519A" w:rsidRDefault="0030519A" w:rsidP="0030519A">
            <w:pPr>
              <w:spacing w:after="0"/>
              <w:jc w:val="right"/>
              <w:rPr>
                <w:rFonts w:ascii="Arial" w:hAnsi="Arial" w:cs="Arial"/>
                <w:sz w:val="16"/>
                <w:szCs w:val="16"/>
              </w:rPr>
            </w:pPr>
            <w:r w:rsidRPr="0030519A">
              <w:rPr>
                <w:rFonts w:ascii="Arial" w:hAnsi="Arial" w:cs="Arial"/>
                <w:sz w:val="16"/>
                <w:szCs w:val="16"/>
              </w:rPr>
              <w:t>9,000</w:t>
            </w:r>
          </w:p>
        </w:tc>
        <w:tc>
          <w:tcPr>
            <w:tcW w:w="900" w:type="dxa"/>
            <w:tcBorders>
              <w:top w:val="nil"/>
              <w:left w:val="nil"/>
              <w:bottom w:val="nil"/>
              <w:right w:val="nil"/>
            </w:tcBorders>
            <w:shd w:val="clear" w:color="auto" w:fill="auto"/>
            <w:noWrap/>
            <w:vAlign w:val="bottom"/>
            <w:hideMark/>
          </w:tcPr>
          <w:p w14:paraId="57C10F2D" w14:textId="77777777" w:rsidR="0030519A" w:rsidRPr="0030519A" w:rsidRDefault="0030519A" w:rsidP="0030519A">
            <w:pPr>
              <w:spacing w:after="0"/>
              <w:jc w:val="right"/>
              <w:rPr>
                <w:rFonts w:ascii="Arial" w:hAnsi="Arial" w:cs="Arial"/>
                <w:sz w:val="16"/>
                <w:szCs w:val="16"/>
              </w:rPr>
            </w:pPr>
            <w:r w:rsidRPr="0030519A">
              <w:rPr>
                <w:rFonts w:ascii="Arial" w:hAnsi="Arial" w:cs="Arial"/>
                <w:sz w:val="16"/>
                <w:szCs w:val="16"/>
              </w:rPr>
              <w:t>9,000</w:t>
            </w:r>
          </w:p>
        </w:tc>
      </w:tr>
      <w:tr w:rsidR="0030519A" w:rsidRPr="0030519A" w14:paraId="082F2EB3" w14:textId="77777777" w:rsidTr="0030519A">
        <w:trPr>
          <w:trHeight w:val="465"/>
        </w:trPr>
        <w:tc>
          <w:tcPr>
            <w:tcW w:w="2860" w:type="dxa"/>
            <w:tcBorders>
              <w:top w:val="nil"/>
              <w:left w:val="nil"/>
              <w:bottom w:val="nil"/>
              <w:right w:val="nil"/>
            </w:tcBorders>
            <w:shd w:val="clear" w:color="000000" w:fill="FFFFFF"/>
            <w:vAlign w:val="bottom"/>
            <w:hideMark/>
          </w:tcPr>
          <w:p w14:paraId="7D639453" w14:textId="77777777" w:rsidR="0030519A" w:rsidRPr="0030519A" w:rsidRDefault="0030519A" w:rsidP="0030519A">
            <w:pPr>
              <w:spacing w:after="0"/>
              <w:ind w:leftChars="75" w:left="150"/>
              <w:rPr>
                <w:rFonts w:ascii="Arial" w:hAnsi="Arial" w:cs="Arial"/>
                <w:sz w:val="16"/>
                <w:szCs w:val="16"/>
              </w:rPr>
            </w:pPr>
            <w:r w:rsidRPr="0030519A">
              <w:rPr>
                <w:rFonts w:ascii="Arial" w:hAnsi="Arial" w:cs="Arial"/>
                <w:sz w:val="16"/>
                <w:szCs w:val="16"/>
              </w:rPr>
              <w:t>Funded internally from departmental resources</w:t>
            </w:r>
          </w:p>
        </w:tc>
        <w:tc>
          <w:tcPr>
            <w:tcW w:w="900" w:type="dxa"/>
            <w:tcBorders>
              <w:top w:val="nil"/>
              <w:left w:val="nil"/>
              <w:bottom w:val="nil"/>
              <w:right w:val="nil"/>
            </w:tcBorders>
            <w:shd w:val="clear" w:color="auto" w:fill="auto"/>
            <w:noWrap/>
            <w:vAlign w:val="bottom"/>
            <w:hideMark/>
          </w:tcPr>
          <w:p w14:paraId="703E32DA" w14:textId="77777777" w:rsidR="0030519A" w:rsidRPr="0030519A" w:rsidRDefault="0030519A" w:rsidP="0030519A">
            <w:pPr>
              <w:spacing w:after="0"/>
              <w:jc w:val="right"/>
              <w:rPr>
                <w:rFonts w:ascii="Arial" w:hAnsi="Arial" w:cs="Arial"/>
                <w:sz w:val="16"/>
                <w:szCs w:val="16"/>
              </w:rPr>
            </w:pPr>
            <w:r w:rsidRPr="0030519A">
              <w:rPr>
                <w:rFonts w:ascii="Arial" w:hAnsi="Arial" w:cs="Arial"/>
                <w:sz w:val="16"/>
                <w:szCs w:val="16"/>
              </w:rPr>
              <w:t>16,206</w:t>
            </w:r>
          </w:p>
        </w:tc>
        <w:tc>
          <w:tcPr>
            <w:tcW w:w="900" w:type="dxa"/>
            <w:tcBorders>
              <w:top w:val="nil"/>
              <w:left w:val="nil"/>
              <w:bottom w:val="nil"/>
              <w:right w:val="nil"/>
            </w:tcBorders>
            <w:shd w:val="clear" w:color="000000" w:fill="D9D9D9"/>
            <w:noWrap/>
            <w:vAlign w:val="bottom"/>
            <w:hideMark/>
          </w:tcPr>
          <w:p w14:paraId="1D31DB65" w14:textId="77777777" w:rsidR="0030519A" w:rsidRPr="0030519A" w:rsidRDefault="0030519A" w:rsidP="0030519A">
            <w:pPr>
              <w:spacing w:after="0"/>
              <w:jc w:val="right"/>
              <w:rPr>
                <w:rFonts w:ascii="Arial" w:hAnsi="Arial" w:cs="Arial"/>
                <w:sz w:val="16"/>
                <w:szCs w:val="16"/>
              </w:rPr>
            </w:pPr>
            <w:r w:rsidRPr="0030519A">
              <w:rPr>
                <w:rFonts w:ascii="Arial" w:hAnsi="Arial" w:cs="Arial"/>
                <w:sz w:val="16"/>
                <w:szCs w:val="16"/>
              </w:rPr>
              <w:t>12,870</w:t>
            </w:r>
          </w:p>
        </w:tc>
        <w:tc>
          <w:tcPr>
            <w:tcW w:w="900" w:type="dxa"/>
            <w:tcBorders>
              <w:top w:val="nil"/>
              <w:left w:val="nil"/>
              <w:bottom w:val="nil"/>
              <w:right w:val="nil"/>
            </w:tcBorders>
            <w:shd w:val="clear" w:color="auto" w:fill="auto"/>
            <w:noWrap/>
            <w:vAlign w:val="bottom"/>
            <w:hideMark/>
          </w:tcPr>
          <w:p w14:paraId="1CBA7175" w14:textId="77777777" w:rsidR="0030519A" w:rsidRPr="0030519A" w:rsidRDefault="0030519A" w:rsidP="0030519A">
            <w:pPr>
              <w:spacing w:after="0"/>
              <w:jc w:val="right"/>
              <w:rPr>
                <w:rFonts w:ascii="Arial" w:hAnsi="Arial" w:cs="Arial"/>
                <w:sz w:val="16"/>
                <w:szCs w:val="16"/>
              </w:rPr>
            </w:pPr>
            <w:r w:rsidRPr="0030519A">
              <w:rPr>
                <w:rFonts w:ascii="Arial" w:hAnsi="Arial" w:cs="Arial"/>
                <w:sz w:val="16"/>
                <w:szCs w:val="16"/>
              </w:rPr>
              <w:t>12,931</w:t>
            </w:r>
          </w:p>
        </w:tc>
        <w:tc>
          <w:tcPr>
            <w:tcW w:w="900" w:type="dxa"/>
            <w:tcBorders>
              <w:top w:val="nil"/>
              <w:left w:val="nil"/>
              <w:bottom w:val="nil"/>
              <w:right w:val="nil"/>
            </w:tcBorders>
            <w:shd w:val="clear" w:color="auto" w:fill="auto"/>
            <w:noWrap/>
            <w:vAlign w:val="bottom"/>
            <w:hideMark/>
          </w:tcPr>
          <w:p w14:paraId="379F5F16" w14:textId="77777777" w:rsidR="0030519A" w:rsidRPr="0030519A" w:rsidRDefault="0030519A" w:rsidP="0030519A">
            <w:pPr>
              <w:spacing w:after="0"/>
              <w:jc w:val="right"/>
              <w:rPr>
                <w:rFonts w:ascii="Arial" w:hAnsi="Arial" w:cs="Arial"/>
                <w:sz w:val="16"/>
                <w:szCs w:val="16"/>
              </w:rPr>
            </w:pPr>
            <w:r w:rsidRPr="0030519A">
              <w:rPr>
                <w:rFonts w:ascii="Arial" w:hAnsi="Arial" w:cs="Arial"/>
                <w:sz w:val="16"/>
                <w:szCs w:val="16"/>
              </w:rPr>
              <w:t>13,075</w:t>
            </w:r>
          </w:p>
        </w:tc>
        <w:tc>
          <w:tcPr>
            <w:tcW w:w="900" w:type="dxa"/>
            <w:tcBorders>
              <w:top w:val="nil"/>
              <w:left w:val="nil"/>
              <w:bottom w:val="nil"/>
              <w:right w:val="nil"/>
            </w:tcBorders>
            <w:shd w:val="clear" w:color="auto" w:fill="auto"/>
            <w:noWrap/>
            <w:vAlign w:val="bottom"/>
            <w:hideMark/>
          </w:tcPr>
          <w:p w14:paraId="780F90B4" w14:textId="77777777" w:rsidR="0030519A" w:rsidRPr="0030519A" w:rsidRDefault="0030519A" w:rsidP="0030519A">
            <w:pPr>
              <w:spacing w:after="0"/>
              <w:jc w:val="right"/>
              <w:rPr>
                <w:rFonts w:ascii="Arial" w:hAnsi="Arial" w:cs="Arial"/>
                <w:sz w:val="16"/>
                <w:szCs w:val="16"/>
              </w:rPr>
            </w:pPr>
            <w:r w:rsidRPr="0030519A">
              <w:rPr>
                <w:rFonts w:ascii="Arial" w:hAnsi="Arial" w:cs="Arial"/>
                <w:sz w:val="16"/>
                <w:szCs w:val="16"/>
              </w:rPr>
              <w:t>13,209</w:t>
            </w:r>
          </w:p>
        </w:tc>
      </w:tr>
      <w:tr w:rsidR="0030519A" w:rsidRPr="0030519A" w14:paraId="7E8B9F7A" w14:textId="77777777" w:rsidTr="0030519A">
        <w:trPr>
          <w:trHeight w:val="525"/>
        </w:trPr>
        <w:tc>
          <w:tcPr>
            <w:tcW w:w="2860" w:type="dxa"/>
            <w:tcBorders>
              <w:top w:val="nil"/>
              <w:left w:val="nil"/>
              <w:bottom w:val="nil"/>
              <w:right w:val="nil"/>
            </w:tcBorders>
            <w:shd w:val="clear" w:color="000000" w:fill="FFFFFF"/>
            <w:vAlign w:val="bottom"/>
            <w:hideMark/>
          </w:tcPr>
          <w:p w14:paraId="151F2C52" w14:textId="77777777" w:rsidR="0030519A" w:rsidRPr="0030519A" w:rsidRDefault="0030519A" w:rsidP="0030519A">
            <w:pPr>
              <w:spacing w:after="0"/>
              <w:ind w:leftChars="75" w:left="150"/>
              <w:rPr>
                <w:rFonts w:ascii="Arial" w:hAnsi="Arial" w:cs="Arial"/>
                <w:b/>
                <w:bCs/>
                <w:sz w:val="16"/>
                <w:szCs w:val="16"/>
              </w:rPr>
            </w:pPr>
            <w:r w:rsidRPr="0030519A">
              <w:rPr>
                <w:rFonts w:ascii="Arial" w:hAnsi="Arial" w:cs="Arial"/>
                <w:b/>
                <w:bCs/>
                <w:sz w:val="16"/>
                <w:szCs w:val="16"/>
              </w:rPr>
              <w:t xml:space="preserve">Total acquisitions of </w:t>
            </w:r>
            <w:r w:rsidRPr="0030519A">
              <w:rPr>
                <w:rFonts w:ascii="Arial" w:hAnsi="Arial" w:cs="Arial"/>
                <w:b/>
                <w:bCs/>
                <w:sz w:val="16"/>
                <w:szCs w:val="16"/>
              </w:rPr>
              <w:br/>
              <w:t>non-financial assets</w:t>
            </w:r>
          </w:p>
        </w:tc>
        <w:tc>
          <w:tcPr>
            <w:tcW w:w="900" w:type="dxa"/>
            <w:tcBorders>
              <w:top w:val="nil"/>
              <w:left w:val="nil"/>
              <w:bottom w:val="single" w:sz="4" w:space="0" w:color="auto"/>
              <w:right w:val="nil"/>
            </w:tcBorders>
            <w:shd w:val="clear" w:color="auto" w:fill="auto"/>
            <w:noWrap/>
            <w:vAlign w:val="bottom"/>
            <w:hideMark/>
          </w:tcPr>
          <w:p w14:paraId="67F40E78" w14:textId="77777777" w:rsidR="0030519A" w:rsidRPr="0030519A" w:rsidRDefault="0030519A" w:rsidP="0030519A">
            <w:pPr>
              <w:spacing w:after="0"/>
              <w:jc w:val="right"/>
              <w:rPr>
                <w:rFonts w:ascii="Arial" w:hAnsi="Arial" w:cs="Arial"/>
                <w:b/>
                <w:bCs/>
                <w:sz w:val="16"/>
                <w:szCs w:val="16"/>
              </w:rPr>
            </w:pPr>
            <w:r w:rsidRPr="0030519A">
              <w:rPr>
                <w:rFonts w:ascii="Arial" w:hAnsi="Arial" w:cs="Arial"/>
                <w:b/>
                <w:bCs/>
                <w:sz w:val="16"/>
                <w:szCs w:val="16"/>
              </w:rPr>
              <w:t>221,127</w:t>
            </w:r>
          </w:p>
        </w:tc>
        <w:tc>
          <w:tcPr>
            <w:tcW w:w="900" w:type="dxa"/>
            <w:tcBorders>
              <w:top w:val="nil"/>
              <w:left w:val="nil"/>
              <w:bottom w:val="single" w:sz="4" w:space="0" w:color="auto"/>
              <w:right w:val="nil"/>
            </w:tcBorders>
            <w:shd w:val="clear" w:color="000000" w:fill="D9D9D9"/>
            <w:noWrap/>
            <w:vAlign w:val="bottom"/>
            <w:hideMark/>
          </w:tcPr>
          <w:p w14:paraId="18DBF2C7" w14:textId="77777777" w:rsidR="0030519A" w:rsidRPr="0030519A" w:rsidRDefault="0030519A" w:rsidP="0030519A">
            <w:pPr>
              <w:spacing w:after="0"/>
              <w:jc w:val="right"/>
              <w:rPr>
                <w:rFonts w:ascii="Arial" w:hAnsi="Arial" w:cs="Arial"/>
                <w:b/>
                <w:bCs/>
                <w:sz w:val="16"/>
                <w:szCs w:val="16"/>
              </w:rPr>
            </w:pPr>
            <w:r w:rsidRPr="0030519A">
              <w:rPr>
                <w:rFonts w:ascii="Arial" w:hAnsi="Arial" w:cs="Arial"/>
                <w:b/>
                <w:bCs/>
                <w:sz w:val="16"/>
                <w:szCs w:val="16"/>
              </w:rPr>
              <w:t>146,701</w:t>
            </w:r>
          </w:p>
        </w:tc>
        <w:tc>
          <w:tcPr>
            <w:tcW w:w="900" w:type="dxa"/>
            <w:tcBorders>
              <w:top w:val="nil"/>
              <w:left w:val="nil"/>
              <w:bottom w:val="single" w:sz="4" w:space="0" w:color="auto"/>
              <w:right w:val="nil"/>
            </w:tcBorders>
            <w:shd w:val="clear" w:color="auto" w:fill="auto"/>
            <w:noWrap/>
            <w:vAlign w:val="bottom"/>
            <w:hideMark/>
          </w:tcPr>
          <w:p w14:paraId="48FD8652" w14:textId="77777777" w:rsidR="0030519A" w:rsidRPr="0030519A" w:rsidRDefault="0030519A" w:rsidP="0030519A">
            <w:pPr>
              <w:spacing w:after="0"/>
              <w:jc w:val="right"/>
              <w:rPr>
                <w:rFonts w:ascii="Arial" w:hAnsi="Arial" w:cs="Arial"/>
                <w:b/>
                <w:bCs/>
                <w:sz w:val="16"/>
                <w:szCs w:val="16"/>
              </w:rPr>
            </w:pPr>
            <w:r w:rsidRPr="0030519A">
              <w:rPr>
                <w:rFonts w:ascii="Arial" w:hAnsi="Arial" w:cs="Arial"/>
                <w:b/>
                <w:bCs/>
                <w:sz w:val="16"/>
                <w:szCs w:val="16"/>
              </w:rPr>
              <w:t>40,166</w:t>
            </w:r>
          </w:p>
        </w:tc>
        <w:tc>
          <w:tcPr>
            <w:tcW w:w="900" w:type="dxa"/>
            <w:tcBorders>
              <w:top w:val="nil"/>
              <w:left w:val="nil"/>
              <w:bottom w:val="single" w:sz="4" w:space="0" w:color="auto"/>
              <w:right w:val="nil"/>
            </w:tcBorders>
            <w:shd w:val="clear" w:color="auto" w:fill="auto"/>
            <w:noWrap/>
            <w:vAlign w:val="bottom"/>
            <w:hideMark/>
          </w:tcPr>
          <w:p w14:paraId="4116E350" w14:textId="77777777" w:rsidR="0030519A" w:rsidRPr="0030519A" w:rsidRDefault="0030519A" w:rsidP="0030519A">
            <w:pPr>
              <w:spacing w:after="0"/>
              <w:jc w:val="right"/>
              <w:rPr>
                <w:rFonts w:ascii="Arial" w:hAnsi="Arial" w:cs="Arial"/>
                <w:b/>
                <w:bCs/>
                <w:sz w:val="16"/>
                <w:szCs w:val="16"/>
              </w:rPr>
            </w:pPr>
            <w:r w:rsidRPr="0030519A">
              <w:rPr>
                <w:rFonts w:ascii="Arial" w:hAnsi="Arial" w:cs="Arial"/>
                <w:b/>
                <w:bCs/>
                <w:sz w:val="16"/>
                <w:szCs w:val="16"/>
              </w:rPr>
              <w:t>29,473</w:t>
            </w:r>
          </w:p>
        </w:tc>
        <w:tc>
          <w:tcPr>
            <w:tcW w:w="900" w:type="dxa"/>
            <w:tcBorders>
              <w:top w:val="nil"/>
              <w:left w:val="nil"/>
              <w:bottom w:val="single" w:sz="4" w:space="0" w:color="auto"/>
              <w:right w:val="nil"/>
            </w:tcBorders>
            <w:shd w:val="clear" w:color="auto" w:fill="auto"/>
            <w:noWrap/>
            <w:vAlign w:val="bottom"/>
            <w:hideMark/>
          </w:tcPr>
          <w:p w14:paraId="261B40A4" w14:textId="77777777" w:rsidR="0030519A" w:rsidRPr="0030519A" w:rsidRDefault="0030519A" w:rsidP="0030519A">
            <w:pPr>
              <w:spacing w:after="0"/>
              <w:jc w:val="right"/>
              <w:rPr>
                <w:rFonts w:ascii="Arial" w:hAnsi="Arial" w:cs="Arial"/>
                <w:b/>
                <w:bCs/>
                <w:sz w:val="16"/>
                <w:szCs w:val="16"/>
              </w:rPr>
            </w:pPr>
            <w:r w:rsidRPr="0030519A">
              <w:rPr>
                <w:rFonts w:ascii="Arial" w:hAnsi="Arial" w:cs="Arial"/>
                <w:b/>
                <w:bCs/>
                <w:sz w:val="16"/>
                <w:szCs w:val="16"/>
              </w:rPr>
              <w:t>28,754</w:t>
            </w:r>
          </w:p>
        </w:tc>
      </w:tr>
      <w:tr w:rsidR="0030519A" w:rsidRPr="0030519A" w14:paraId="134C3261" w14:textId="77777777" w:rsidTr="0030519A">
        <w:trPr>
          <w:trHeight w:val="825"/>
        </w:trPr>
        <w:tc>
          <w:tcPr>
            <w:tcW w:w="2860" w:type="dxa"/>
            <w:tcBorders>
              <w:top w:val="nil"/>
              <w:left w:val="nil"/>
              <w:bottom w:val="nil"/>
              <w:right w:val="nil"/>
            </w:tcBorders>
            <w:shd w:val="clear" w:color="000000" w:fill="FFFFFF"/>
            <w:vAlign w:val="bottom"/>
            <w:hideMark/>
          </w:tcPr>
          <w:p w14:paraId="4D720B99" w14:textId="77777777" w:rsidR="0030519A" w:rsidRPr="0030519A" w:rsidRDefault="0030519A" w:rsidP="0030519A">
            <w:pPr>
              <w:spacing w:after="0"/>
              <w:rPr>
                <w:rFonts w:ascii="Arial" w:hAnsi="Arial" w:cs="Arial"/>
                <w:b/>
                <w:bCs/>
                <w:sz w:val="16"/>
                <w:szCs w:val="16"/>
              </w:rPr>
            </w:pPr>
            <w:r w:rsidRPr="0030519A">
              <w:rPr>
                <w:rFonts w:ascii="Arial" w:hAnsi="Arial" w:cs="Arial"/>
                <w:b/>
                <w:bCs/>
                <w:sz w:val="16"/>
                <w:szCs w:val="16"/>
              </w:rPr>
              <w:t>RECONCILIATION OF CASH USED TO ACQUIRE ASSETS TO ASSET MOVEMENT TABLE</w:t>
            </w:r>
          </w:p>
        </w:tc>
        <w:tc>
          <w:tcPr>
            <w:tcW w:w="900" w:type="dxa"/>
            <w:tcBorders>
              <w:top w:val="nil"/>
              <w:left w:val="nil"/>
              <w:bottom w:val="nil"/>
              <w:right w:val="nil"/>
            </w:tcBorders>
            <w:shd w:val="clear" w:color="auto" w:fill="auto"/>
            <w:noWrap/>
            <w:vAlign w:val="bottom"/>
            <w:hideMark/>
          </w:tcPr>
          <w:p w14:paraId="2B33C539" w14:textId="77777777" w:rsidR="0030519A" w:rsidRPr="0030519A" w:rsidRDefault="0030519A" w:rsidP="0030519A">
            <w:pPr>
              <w:spacing w:after="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7C21F0F9" w14:textId="77777777" w:rsidR="0030519A" w:rsidRPr="0030519A" w:rsidRDefault="0030519A" w:rsidP="0030519A">
            <w:pPr>
              <w:spacing w:after="0"/>
              <w:jc w:val="right"/>
              <w:rPr>
                <w:rFonts w:ascii="Arial" w:hAnsi="Arial" w:cs="Arial"/>
                <w:b/>
                <w:bCs/>
                <w:sz w:val="16"/>
                <w:szCs w:val="16"/>
              </w:rPr>
            </w:pPr>
            <w:r w:rsidRPr="0030519A">
              <w:rPr>
                <w:rFonts w:ascii="Arial" w:hAnsi="Arial" w:cs="Arial"/>
                <w:b/>
                <w:bCs/>
                <w:sz w:val="16"/>
                <w:szCs w:val="16"/>
              </w:rPr>
              <w:t> </w:t>
            </w:r>
          </w:p>
        </w:tc>
        <w:tc>
          <w:tcPr>
            <w:tcW w:w="900" w:type="dxa"/>
            <w:tcBorders>
              <w:top w:val="nil"/>
              <w:left w:val="nil"/>
              <w:bottom w:val="nil"/>
              <w:right w:val="nil"/>
            </w:tcBorders>
            <w:shd w:val="clear" w:color="auto" w:fill="auto"/>
            <w:noWrap/>
            <w:vAlign w:val="bottom"/>
            <w:hideMark/>
          </w:tcPr>
          <w:p w14:paraId="3D26756C" w14:textId="77777777" w:rsidR="0030519A" w:rsidRPr="0030519A" w:rsidRDefault="0030519A" w:rsidP="0030519A">
            <w:pPr>
              <w:spacing w:after="0"/>
              <w:jc w:val="right"/>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14:paraId="0773788B" w14:textId="77777777" w:rsidR="0030519A" w:rsidRPr="0030519A" w:rsidRDefault="0030519A" w:rsidP="0030519A">
            <w:pPr>
              <w:spacing w:after="0"/>
              <w:jc w:val="right"/>
              <w:rPr>
                <w:rFonts w:ascii="Times New Roman" w:hAnsi="Times New Roman"/>
              </w:rPr>
            </w:pPr>
          </w:p>
        </w:tc>
        <w:tc>
          <w:tcPr>
            <w:tcW w:w="900" w:type="dxa"/>
            <w:tcBorders>
              <w:top w:val="nil"/>
              <w:left w:val="nil"/>
              <w:bottom w:val="nil"/>
              <w:right w:val="nil"/>
            </w:tcBorders>
            <w:shd w:val="clear" w:color="auto" w:fill="auto"/>
            <w:noWrap/>
            <w:vAlign w:val="bottom"/>
            <w:hideMark/>
          </w:tcPr>
          <w:p w14:paraId="73E42AD5" w14:textId="77777777" w:rsidR="0030519A" w:rsidRPr="0030519A" w:rsidRDefault="0030519A" w:rsidP="0030519A">
            <w:pPr>
              <w:spacing w:after="0"/>
              <w:jc w:val="right"/>
              <w:rPr>
                <w:rFonts w:ascii="Times New Roman" w:hAnsi="Times New Roman"/>
              </w:rPr>
            </w:pPr>
          </w:p>
        </w:tc>
      </w:tr>
      <w:tr w:rsidR="0030519A" w:rsidRPr="0030519A" w14:paraId="65028F99" w14:textId="77777777" w:rsidTr="0030519A">
        <w:trPr>
          <w:trHeight w:val="300"/>
        </w:trPr>
        <w:tc>
          <w:tcPr>
            <w:tcW w:w="2860" w:type="dxa"/>
            <w:tcBorders>
              <w:top w:val="nil"/>
              <w:left w:val="nil"/>
              <w:bottom w:val="nil"/>
              <w:right w:val="nil"/>
            </w:tcBorders>
            <w:shd w:val="clear" w:color="000000" w:fill="FFFFFF"/>
            <w:noWrap/>
            <w:vAlign w:val="bottom"/>
            <w:hideMark/>
          </w:tcPr>
          <w:p w14:paraId="6D357699" w14:textId="77777777" w:rsidR="0030519A" w:rsidRPr="0030519A" w:rsidRDefault="0030519A" w:rsidP="0030519A">
            <w:pPr>
              <w:spacing w:after="0"/>
              <w:ind w:leftChars="75" w:left="150"/>
              <w:rPr>
                <w:rFonts w:ascii="Arial" w:hAnsi="Arial" w:cs="Arial"/>
                <w:sz w:val="16"/>
                <w:szCs w:val="16"/>
              </w:rPr>
            </w:pPr>
            <w:r w:rsidRPr="0030519A">
              <w:rPr>
                <w:rFonts w:ascii="Arial" w:hAnsi="Arial" w:cs="Arial"/>
                <w:sz w:val="16"/>
                <w:szCs w:val="16"/>
              </w:rPr>
              <w:t>Total purchases</w:t>
            </w:r>
          </w:p>
        </w:tc>
        <w:tc>
          <w:tcPr>
            <w:tcW w:w="900" w:type="dxa"/>
            <w:tcBorders>
              <w:top w:val="nil"/>
              <w:left w:val="nil"/>
              <w:bottom w:val="nil"/>
              <w:right w:val="nil"/>
            </w:tcBorders>
            <w:shd w:val="clear" w:color="auto" w:fill="auto"/>
            <w:noWrap/>
            <w:vAlign w:val="bottom"/>
            <w:hideMark/>
          </w:tcPr>
          <w:p w14:paraId="3713B0BC" w14:textId="77777777" w:rsidR="0030519A" w:rsidRPr="0030519A" w:rsidRDefault="0030519A" w:rsidP="0030519A">
            <w:pPr>
              <w:spacing w:after="0"/>
              <w:jc w:val="right"/>
              <w:rPr>
                <w:rFonts w:ascii="Arial" w:hAnsi="Arial" w:cs="Arial"/>
                <w:sz w:val="16"/>
                <w:szCs w:val="16"/>
              </w:rPr>
            </w:pPr>
            <w:r w:rsidRPr="0030519A">
              <w:rPr>
                <w:rFonts w:ascii="Arial" w:hAnsi="Arial" w:cs="Arial"/>
                <w:sz w:val="16"/>
                <w:szCs w:val="16"/>
              </w:rPr>
              <w:t>36,634</w:t>
            </w:r>
          </w:p>
        </w:tc>
        <w:tc>
          <w:tcPr>
            <w:tcW w:w="900" w:type="dxa"/>
            <w:tcBorders>
              <w:top w:val="nil"/>
              <w:left w:val="nil"/>
              <w:bottom w:val="nil"/>
              <w:right w:val="nil"/>
            </w:tcBorders>
            <w:shd w:val="clear" w:color="000000" w:fill="D9D9D9"/>
            <w:noWrap/>
            <w:vAlign w:val="bottom"/>
            <w:hideMark/>
          </w:tcPr>
          <w:p w14:paraId="096FFE88" w14:textId="77777777" w:rsidR="0030519A" w:rsidRPr="0030519A" w:rsidRDefault="0030519A" w:rsidP="0030519A">
            <w:pPr>
              <w:spacing w:after="0"/>
              <w:jc w:val="right"/>
              <w:rPr>
                <w:rFonts w:ascii="Arial" w:hAnsi="Arial" w:cs="Arial"/>
                <w:sz w:val="16"/>
                <w:szCs w:val="16"/>
              </w:rPr>
            </w:pPr>
            <w:r w:rsidRPr="0030519A">
              <w:rPr>
                <w:rFonts w:ascii="Arial" w:hAnsi="Arial" w:cs="Arial"/>
                <w:sz w:val="16"/>
                <w:szCs w:val="16"/>
              </w:rPr>
              <w:t>155,681</w:t>
            </w:r>
          </w:p>
        </w:tc>
        <w:tc>
          <w:tcPr>
            <w:tcW w:w="900" w:type="dxa"/>
            <w:tcBorders>
              <w:top w:val="nil"/>
              <w:left w:val="nil"/>
              <w:bottom w:val="nil"/>
              <w:right w:val="nil"/>
            </w:tcBorders>
            <w:shd w:val="clear" w:color="auto" w:fill="auto"/>
            <w:noWrap/>
            <w:vAlign w:val="bottom"/>
            <w:hideMark/>
          </w:tcPr>
          <w:p w14:paraId="28845FE7" w14:textId="77777777" w:rsidR="0030519A" w:rsidRPr="0030519A" w:rsidRDefault="0030519A" w:rsidP="0030519A">
            <w:pPr>
              <w:spacing w:after="0"/>
              <w:jc w:val="right"/>
              <w:rPr>
                <w:rFonts w:ascii="Arial" w:hAnsi="Arial" w:cs="Arial"/>
                <w:sz w:val="16"/>
                <w:szCs w:val="16"/>
              </w:rPr>
            </w:pPr>
            <w:r w:rsidRPr="0030519A">
              <w:rPr>
                <w:rFonts w:ascii="Arial" w:hAnsi="Arial" w:cs="Arial"/>
                <w:sz w:val="16"/>
                <w:szCs w:val="16"/>
              </w:rPr>
              <w:t>19,677</w:t>
            </w:r>
          </w:p>
        </w:tc>
        <w:tc>
          <w:tcPr>
            <w:tcW w:w="900" w:type="dxa"/>
            <w:tcBorders>
              <w:top w:val="nil"/>
              <w:left w:val="nil"/>
              <w:bottom w:val="nil"/>
              <w:right w:val="nil"/>
            </w:tcBorders>
            <w:shd w:val="clear" w:color="auto" w:fill="auto"/>
            <w:noWrap/>
            <w:vAlign w:val="bottom"/>
            <w:hideMark/>
          </w:tcPr>
          <w:p w14:paraId="795FF91B" w14:textId="77777777" w:rsidR="0030519A" w:rsidRPr="0030519A" w:rsidRDefault="0030519A" w:rsidP="0030519A">
            <w:pPr>
              <w:spacing w:after="0"/>
              <w:jc w:val="right"/>
              <w:rPr>
                <w:rFonts w:ascii="Arial" w:hAnsi="Arial" w:cs="Arial"/>
                <w:sz w:val="16"/>
                <w:szCs w:val="16"/>
              </w:rPr>
            </w:pPr>
            <w:r w:rsidRPr="0030519A">
              <w:rPr>
                <w:rFonts w:ascii="Arial" w:hAnsi="Arial" w:cs="Arial"/>
                <w:sz w:val="16"/>
                <w:szCs w:val="16"/>
              </w:rPr>
              <w:t>27,484</w:t>
            </w:r>
          </w:p>
        </w:tc>
        <w:tc>
          <w:tcPr>
            <w:tcW w:w="900" w:type="dxa"/>
            <w:tcBorders>
              <w:top w:val="nil"/>
              <w:left w:val="nil"/>
              <w:bottom w:val="nil"/>
              <w:right w:val="nil"/>
            </w:tcBorders>
            <w:shd w:val="clear" w:color="auto" w:fill="auto"/>
            <w:noWrap/>
            <w:vAlign w:val="bottom"/>
            <w:hideMark/>
          </w:tcPr>
          <w:p w14:paraId="71E478FE" w14:textId="77777777" w:rsidR="0030519A" w:rsidRPr="0030519A" w:rsidRDefault="0030519A" w:rsidP="0030519A">
            <w:pPr>
              <w:spacing w:after="0"/>
              <w:jc w:val="right"/>
              <w:rPr>
                <w:rFonts w:ascii="Arial" w:hAnsi="Arial" w:cs="Arial"/>
                <w:sz w:val="16"/>
                <w:szCs w:val="16"/>
              </w:rPr>
            </w:pPr>
            <w:r w:rsidRPr="0030519A">
              <w:rPr>
                <w:rFonts w:ascii="Arial" w:hAnsi="Arial" w:cs="Arial"/>
                <w:sz w:val="16"/>
                <w:szCs w:val="16"/>
              </w:rPr>
              <w:t>30,959</w:t>
            </w:r>
          </w:p>
        </w:tc>
      </w:tr>
      <w:tr w:rsidR="0030519A" w:rsidRPr="0030519A" w14:paraId="5EE6233F" w14:textId="77777777" w:rsidTr="0030519A">
        <w:trPr>
          <w:trHeight w:val="525"/>
        </w:trPr>
        <w:tc>
          <w:tcPr>
            <w:tcW w:w="2860" w:type="dxa"/>
            <w:tcBorders>
              <w:top w:val="nil"/>
              <w:left w:val="nil"/>
              <w:bottom w:val="single" w:sz="4" w:space="0" w:color="auto"/>
              <w:right w:val="nil"/>
            </w:tcBorders>
            <w:shd w:val="clear" w:color="000000" w:fill="FFFFFF"/>
            <w:vAlign w:val="bottom"/>
            <w:hideMark/>
          </w:tcPr>
          <w:p w14:paraId="2E4BCD01" w14:textId="77777777" w:rsidR="0030519A" w:rsidRPr="0030519A" w:rsidRDefault="0030519A" w:rsidP="0030519A">
            <w:pPr>
              <w:spacing w:after="0"/>
              <w:ind w:leftChars="75" w:left="150"/>
              <w:rPr>
                <w:rFonts w:ascii="Arial" w:hAnsi="Arial" w:cs="Arial"/>
                <w:b/>
                <w:bCs/>
                <w:sz w:val="16"/>
                <w:szCs w:val="16"/>
              </w:rPr>
            </w:pPr>
            <w:r w:rsidRPr="0030519A">
              <w:rPr>
                <w:rFonts w:ascii="Arial" w:hAnsi="Arial" w:cs="Arial"/>
                <w:b/>
                <w:bCs/>
                <w:sz w:val="16"/>
                <w:szCs w:val="16"/>
              </w:rPr>
              <w:t>Total cash used to acquire assets</w:t>
            </w:r>
          </w:p>
        </w:tc>
        <w:tc>
          <w:tcPr>
            <w:tcW w:w="900" w:type="dxa"/>
            <w:tcBorders>
              <w:top w:val="nil"/>
              <w:left w:val="nil"/>
              <w:bottom w:val="single" w:sz="4" w:space="0" w:color="auto"/>
              <w:right w:val="nil"/>
            </w:tcBorders>
            <w:shd w:val="clear" w:color="auto" w:fill="auto"/>
            <w:noWrap/>
            <w:vAlign w:val="bottom"/>
            <w:hideMark/>
          </w:tcPr>
          <w:p w14:paraId="2D0472D6" w14:textId="77777777" w:rsidR="0030519A" w:rsidRPr="0030519A" w:rsidRDefault="0030519A" w:rsidP="0030519A">
            <w:pPr>
              <w:spacing w:after="0"/>
              <w:jc w:val="right"/>
              <w:rPr>
                <w:rFonts w:ascii="Arial" w:hAnsi="Arial" w:cs="Arial"/>
                <w:b/>
                <w:bCs/>
                <w:sz w:val="16"/>
                <w:szCs w:val="16"/>
              </w:rPr>
            </w:pPr>
            <w:r w:rsidRPr="0030519A">
              <w:rPr>
                <w:rFonts w:ascii="Arial" w:hAnsi="Arial" w:cs="Arial"/>
                <w:b/>
                <w:bCs/>
                <w:sz w:val="16"/>
                <w:szCs w:val="16"/>
              </w:rPr>
              <w:t>36,634</w:t>
            </w:r>
          </w:p>
        </w:tc>
        <w:tc>
          <w:tcPr>
            <w:tcW w:w="900" w:type="dxa"/>
            <w:tcBorders>
              <w:top w:val="nil"/>
              <w:left w:val="nil"/>
              <w:bottom w:val="single" w:sz="4" w:space="0" w:color="auto"/>
              <w:right w:val="nil"/>
            </w:tcBorders>
            <w:shd w:val="clear" w:color="000000" w:fill="D9D9D9"/>
            <w:noWrap/>
            <w:vAlign w:val="bottom"/>
            <w:hideMark/>
          </w:tcPr>
          <w:p w14:paraId="1EB63C8F" w14:textId="77777777" w:rsidR="0030519A" w:rsidRPr="0030519A" w:rsidRDefault="0030519A" w:rsidP="0030519A">
            <w:pPr>
              <w:spacing w:after="0"/>
              <w:jc w:val="right"/>
              <w:rPr>
                <w:rFonts w:ascii="Arial" w:hAnsi="Arial" w:cs="Arial"/>
                <w:b/>
                <w:bCs/>
                <w:sz w:val="16"/>
                <w:szCs w:val="16"/>
              </w:rPr>
            </w:pPr>
            <w:r w:rsidRPr="0030519A">
              <w:rPr>
                <w:rFonts w:ascii="Arial" w:hAnsi="Arial" w:cs="Arial"/>
                <w:b/>
                <w:bCs/>
                <w:sz w:val="16"/>
                <w:szCs w:val="16"/>
              </w:rPr>
              <w:t>155,681</w:t>
            </w:r>
          </w:p>
        </w:tc>
        <w:tc>
          <w:tcPr>
            <w:tcW w:w="900" w:type="dxa"/>
            <w:tcBorders>
              <w:top w:val="nil"/>
              <w:left w:val="nil"/>
              <w:bottom w:val="single" w:sz="4" w:space="0" w:color="auto"/>
              <w:right w:val="nil"/>
            </w:tcBorders>
            <w:shd w:val="clear" w:color="auto" w:fill="auto"/>
            <w:noWrap/>
            <w:vAlign w:val="bottom"/>
            <w:hideMark/>
          </w:tcPr>
          <w:p w14:paraId="503DF1FF" w14:textId="77777777" w:rsidR="0030519A" w:rsidRPr="0030519A" w:rsidRDefault="0030519A" w:rsidP="0030519A">
            <w:pPr>
              <w:spacing w:after="0"/>
              <w:jc w:val="right"/>
              <w:rPr>
                <w:rFonts w:ascii="Arial" w:hAnsi="Arial" w:cs="Arial"/>
                <w:b/>
                <w:bCs/>
                <w:sz w:val="16"/>
                <w:szCs w:val="16"/>
              </w:rPr>
            </w:pPr>
            <w:r w:rsidRPr="0030519A">
              <w:rPr>
                <w:rFonts w:ascii="Arial" w:hAnsi="Arial" w:cs="Arial"/>
                <w:b/>
                <w:bCs/>
                <w:sz w:val="16"/>
                <w:szCs w:val="16"/>
              </w:rPr>
              <w:t>19,677</w:t>
            </w:r>
          </w:p>
        </w:tc>
        <w:tc>
          <w:tcPr>
            <w:tcW w:w="900" w:type="dxa"/>
            <w:tcBorders>
              <w:top w:val="nil"/>
              <w:left w:val="nil"/>
              <w:bottom w:val="single" w:sz="4" w:space="0" w:color="auto"/>
              <w:right w:val="nil"/>
            </w:tcBorders>
            <w:shd w:val="clear" w:color="auto" w:fill="auto"/>
            <w:noWrap/>
            <w:vAlign w:val="bottom"/>
            <w:hideMark/>
          </w:tcPr>
          <w:p w14:paraId="73799861" w14:textId="77777777" w:rsidR="0030519A" w:rsidRPr="0030519A" w:rsidRDefault="0030519A" w:rsidP="0030519A">
            <w:pPr>
              <w:spacing w:after="0"/>
              <w:jc w:val="right"/>
              <w:rPr>
                <w:rFonts w:ascii="Arial" w:hAnsi="Arial" w:cs="Arial"/>
                <w:b/>
                <w:bCs/>
                <w:sz w:val="16"/>
                <w:szCs w:val="16"/>
              </w:rPr>
            </w:pPr>
            <w:r w:rsidRPr="0030519A">
              <w:rPr>
                <w:rFonts w:ascii="Arial" w:hAnsi="Arial" w:cs="Arial"/>
                <w:b/>
                <w:bCs/>
                <w:sz w:val="16"/>
                <w:szCs w:val="16"/>
              </w:rPr>
              <w:t>27,484</w:t>
            </w:r>
          </w:p>
        </w:tc>
        <w:tc>
          <w:tcPr>
            <w:tcW w:w="900" w:type="dxa"/>
            <w:tcBorders>
              <w:top w:val="nil"/>
              <w:left w:val="nil"/>
              <w:bottom w:val="single" w:sz="4" w:space="0" w:color="auto"/>
              <w:right w:val="nil"/>
            </w:tcBorders>
            <w:shd w:val="clear" w:color="auto" w:fill="auto"/>
            <w:noWrap/>
            <w:vAlign w:val="bottom"/>
            <w:hideMark/>
          </w:tcPr>
          <w:p w14:paraId="1AD7ABCA" w14:textId="77777777" w:rsidR="0030519A" w:rsidRPr="0030519A" w:rsidRDefault="0030519A" w:rsidP="0030519A">
            <w:pPr>
              <w:spacing w:after="0"/>
              <w:jc w:val="right"/>
              <w:rPr>
                <w:rFonts w:ascii="Arial" w:hAnsi="Arial" w:cs="Arial"/>
                <w:b/>
                <w:bCs/>
                <w:sz w:val="16"/>
                <w:szCs w:val="16"/>
              </w:rPr>
            </w:pPr>
            <w:r w:rsidRPr="0030519A">
              <w:rPr>
                <w:rFonts w:ascii="Arial" w:hAnsi="Arial" w:cs="Arial"/>
                <w:b/>
                <w:bCs/>
                <w:sz w:val="16"/>
                <w:szCs w:val="16"/>
              </w:rPr>
              <w:t>30,959</w:t>
            </w:r>
          </w:p>
        </w:tc>
      </w:tr>
    </w:tbl>
    <w:p w14:paraId="3DA54531" w14:textId="59F65450" w:rsidR="00D80B5E" w:rsidRPr="00D80B5E" w:rsidRDefault="00D80B5E" w:rsidP="00D80B5E">
      <w:pPr>
        <w:pStyle w:val="NEGCFootnote"/>
        <w:spacing w:before="120" w:after="40"/>
      </w:pPr>
      <w:r w:rsidRPr="00D80B5E">
        <w:t>Prepared on Australian Accounting Standards basis.</w:t>
      </w:r>
    </w:p>
    <w:p w14:paraId="085C2F50" w14:textId="09E87197" w:rsidR="00D80B5E" w:rsidRPr="00D80B5E" w:rsidRDefault="00D80B5E" w:rsidP="00D80B5E">
      <w:pPr>
        <w:pStyle w:val="NEGCFootnote"/>
        <w:spacing w:after="40"/>
      </w:pPr>
      <w:r w:rsidRPr="00D80B5E">
        <w:t>Table has been prepared inclusive of 2022</w:t>
      </w:r>
      <w:r>
        <w:t>–</w:t>
      </w:r>
      <w:r w:rsidRPr="00D80B5E">
        <w:t>23 Additional Estimates figures.</w:t>
      </w:r>
    </w:p>
    <w:p w14:paraId="538FC09D" w14:textId="2BDF88BD" w:rsidR="00D80B5E" w:rsidRPr="00D80B5E" w:rsidRDefault="00D80B5E" w:rsidP="00D80B5E">
      <w:pPr>
        <w:pStyle w:val="NEGCFootnote"/>
        <w:spacing w:after="40"/>
      </w:pPr>
      <w:r w:rsidRPr="00D80B5E">
        <w:t>DCB = Departmental Capital Budget</w:t>
      </w:r>
    </w:p>
    <w:p w14:paraId="4CDD3BD9" w14:textId="742F9EBA" w:rsidR="00D80B5E" w:rsidRPr="00D80B5E" w:rsidRDefault="00D80B5E" w:rsidP="00D80B5E">
      <w:pPr>
        <w:pStyle w:val="NEGCFootnote"/>
      </w:pPr>
      <w:r w:rsidRPr="00D80B5E">
        <w:rPr>
          <w:vertAlign w:val="superscript"/>
        </w:rPr>
        <w:t>(a)</w:t>
      </w:r>
      <w:r>
        <w:tab/>
      </w:r>
      <w:r w:rsidRPr="00D80B5E">
        <w:t>Includes both current Bill 2 and prior Act 2, 4, 6 appropriations.</w:t>
      </w:r>
    </w:p>
    <w:p w14:paraId="232A6924" w14:textId="428120D2" w:rsidR="00D80B5E" w:rsidRPr="00D80B5E" w:rsidRDefault="00D80B5E" w:rsidP="00D80B5E">
      <w:pPr>
        <w:pStyle w:val="NEGCFootnote"/>
      </w:pPr>
      <w:r w:rsidRPr="00D80B5E">
        <w:rPr>
          <w:vertAlign w:val="superscript"/>
        </w:rPr>
        <w:t>(b)</w:t>
      </w:r>
      <w:r>
        <w:tab/>
      </w:r>
      <w:r w:rsidRPr="00D80B5E">
        <w:t>Includes purchases from current and previous years' DCB.</w:t>
      </w:r>
    </w:p>
    <w:p w14:paraId="3968838F" w14:textId="1C2A707F" w:rsidR="00654382" w:rsidRDefault="00654382" w:rsidP="003C2383">
      <w:pPr>
        <w:pStyle w:val="NEGCFootnote"/>
      </w:pPr>
      <w:r>
        <w:br w:type="page"/>
      </w:r>
    </w:p>
    <w:p w14:paraId="6399DC3B" w14:textId="6AC65012" w:rsidR="003C2383" w:rsidRPr="00E654A5" w:rsidRDefault="00E654A5" w:rsidP="008638CF">
      <w:pPr>
        <w:keepNext/>
        <w:spacing w:before="120"/>
        <w:rPr>
          <w:rFonts w:ascii="Arial" w:hAnsi="Arial"/>
          <w:b/>
        </w:rPr>
      </w:pPr>
      <w:r w:rsidRPr="00E654A5">
        <w:rPr>
          <w:rFonts w:ascii="Arial" w:hAnsi="Arial"/>
          <w:b/>
        </w:rPr>
        <w:lastRenderedPageBreak/>
        <w:t>Table 3.6: Statement of departmental asset movements (Budget year</w:t>
      </w:r>
      <w:r>
        <w:rPr>
          <w:rFonts w:ascii="Arial" w:hAnsi="Arial"/>
          <w:b/>
        </w:rPr>
        <w:br/>
      </w:r>
      <w:r w:rsidRPr="00E654A5">
        <w:rPr>
          <w:rFonts w:ascii="Arial" w:hAnsi="Arial"/>
          <w:b/>
        </w:rPr>
        <w:t>202</w:t>
      </w:r>
      <w:r w:rsidR="00300D41">
        <w:rPr>
          <w:rFonts w:ascii="Arial" w:hAnsi="Arial"/>
          <w:b/>
        </w:rPr>
        <w:t>3</w:t>
      </w:r>
      <w:r>
        <w:rPr>
          <w:rFonts w:ascii="Arial" w:hAnsi="Arial"/>
          <w:b/>
        </w:rPr>
        <w:t>–</w:t>
      </w:r>
      <w:r w:rsidRPr="00E654A5">
        <w:rPr>
          <w:rFonts w:ascii="Arial" w:hAnsi="Arial"/>
          <w:b/>
        </w:rPr>
        <w:t>2</w:t>
      </w:r>
      <w:r w:rsidR="00300D41">
        <w:rPr>
          <w:rFonts w:ascii="Arial" w:hAnsi="Arial"/>
          <w:b/>
        </w:rPr>
        <w:t>4</w:t>
      </w:r>
      <w:r w:rsidRPr="00E654A5">
        <w:rPr>
          <w:rFonts w:ascii="Arial" w:hAnsi="Arial"/>
          <w:b/>
        </w:rPr>
        <w:t>)</w:t>
      </w:r>
    </w:p>
    <w:tbl>
      <w:tblPr>
        <w:tblW w:w="7420" w:type="dxa"/>
        <w:tblLayout w:type="fixed"/>
        <w:tblLook w:val="04A0" w:firstRow="1" w:lastRow="0" w:firstColumn="1" w:lastColumn="0" w:noHBand="0" w:noVBand="1"/>
      </w:tblPr>
      <w:tblGrid>
        <w:gridCol w:w="3293"/>
        <w:gridCol w:w="1026"/>
        <w:gridCol w:w="1036"/>
        <w:gridCol w:w="1041"/>
        <w:gridCol w:w="1024"/>
      </w:tblGrid>
      <w:tr w:rsidR="00692D98" w:rsidRPr="00692D98" w14:paraId="1625FCB0" w14:textId="77777777" w:rsidTr="004E6390">
        <w:trPr>
          <w:trHeight w:val="765"/>
        </w:trPr>
        <w:tc>
          <w:tcPr>
            <w:tcW w:w="3345" w:type="dxa"/>
            <w:tcBorders>
              <w:top w:val="single" w:sz="4" w:space="0" w:color="auto"/>
              <w:left w:val="nil"/>
              <w:bottom w:val="nil"/>
              <w:right w:val="nil"/>
            </w:tcBorders>
            <w:shd w:val="clear" w:color="auto" w:fill="auto"/>
            <w:hideMark/>
          </w:tcPr>
          <w:p w14:paraId="023BA79A" w14:textId="77777777" w:rsidR="00692D98" w:rsidRPr="00692D98" w:rsidRDefault="00692D98" w:rsidP="00692D98">
            <w:pPr>
              <w:spacing w:before="40" w:after="0"/>
              <w:jc w:val="right"/>
              <w:rPr>
                <w:rFonts w:ascii="Arial" w:hAnsi="Arial" w:cs="Arial"/>
                <w:b/>
                <w:bCs/>
                <w:sz w:val="16"/>
                <w:szCs w:val="16"/>
              </w:rPr>
            </w:pPr>
            <w:r w:rsidRPr="00692D98">
              <w:rPr>
                <w:rFonts w:ascii="Arial" w:hAnsi="Arial" w:cs="Arial"/>
                <w:b/>
                <w:bCs/>
                <w:sz w:val="16"/>
                <w:szCs w:val="16"/>
              </w:rPr>
              <w:t> </w:t>
            </w:r>
          </w:p>
        </w:tc>
        <w:tc>
          <w:tcPr>
            <w:tcW w:w="1040" w:type="dxa"/>
            <w:tcBorders>
              <w:top w:val="single" w:sz="4" w:space="0" w:color="auto"/>
              <w:left w:val="nil"/>
              <w:bottom w:val="single" w:sz="4" w:space="0" w:color="auto"/>
              <w:right w:val="nil"/>
            </w:tcBorders>
            <w:shd w:val="clear" w:color="auto" w:fill="auto"/>
            <w:hideMark/>
          </w:tcPr>
          <w:p w14:paraId="459973EB" w14:textId="77777777" w:rsidR="00692D98" w:rsidRPr="00692D98" w:rsidRDefault="00692D98" w:rsidP="00692D98">
            <w:pPr>
              <w:spacing w:before="40" w:after="0"/>
              <w:jc w:val="right"/>
              <w:rPr>
                <w:rFonts w:ascii="Arial" w:hAnsi="Arial" w:cs="Arial"/>
                <w:b/>
                <w:bCs/>
                <w:sz w:val="16"/>
                <w:szCs w:val="16"/>
              </w:rPr>
            </w:pPr>
            <w:r w:rsidRPr="00692D98">
              <w:rPr>
                <w:rFonts w:ascii="Arial" w:hAnsi="Arial" w:cs="Arial"/>
                <w:b/>
                <w:bCs/>
                <w:sz w:val="16"/>
                <w:szCs w:val="16"/>
              </w:rPr>
              <w:t>Buildings</w:t>
            </w:r>
            <w:r w:rsidRPr="00692D98">
              <w:rPr>
                <w:rFonts w:ascii="Arial" w:hAnsi="Arial" w:cs="Arial"/>
                <w:b/>
                <w:bCs/>
                <w:sz w:val="16"/>
                <w:szCs w:val="16"/>
              </w:rPr>
              <w:br/>
            </w:r>
            <w:r w:rsidRPr="00692D98">
              <w:rPr>
                <w:rFonts w:ascii="Arial" w:hAnsi="Arial" w:cs="Arial"/>
                <w:b/>
                <w:bCs/>
                <w:sz w:val="16"/>
                <w:szCs w:val="16"/>
              </w:rPr>
              <w:br/>
            </w:r>
            <w:r w:rsidRPr="00692D98">
              <w:rPr>
                <w:rFonts w:ascii="Arial" w:hAnsi="Arial" w:cs="Arial"/>
                <w:b/>
                <w:bCs/>
                <w:sz w:val="16"/>
                <w:szCs w:val="16"/>
              </w:rPr>
              <w:br/>
              <w:t>$'000</w:t>
            </w:r>
          </w:p>
        </w:tc>
        <w:tc>
          <w:tcPr>
            <w:tcW w:w="1050" w:type="dxa"/>
            <w:tcBorders>
              <w:top w:val="single" w:sz="4" w:space="0" w:color="auto"/>
              <w:left w:val="nil"/>
              <w:bottom w:val="single" w:sz="4" w:space="0" w:color="auto"/>
              <w:right w:val="nil"/>
            </w:tcBorders>
            <w:shd w:val="clear" w:color="auto" w:fill="auto"/>
            <w:hideMark/>
          </w:tcPr>
          <w:p w14:paraId="2B00E853" w14:textId="77777777" w:rsidR="00692D98" w:rsidRPr="00692D98" w:rsidRDefault="00692D98" w:rsidP="00692D98">
            <w:pPr>
              <w:spacing w:before="40" w:after="0"/>
              <w:jc w:val="right"/>
              <w:rPr>
                <w:rFonts w:ascii="Arial" w:hAnsi="Arial" w:cs="Arial"/>
                <w:b/>
                <w:bCs/>
                <w:sz w:val="16"/>
                <w:szCs w:val="16"/>
              </w:rPr>
            </w:pPr>
            <w:r w:rsidRPr="00692D98">
              <w:rPr>
                <w:rFonts w:ascii="Arial" w:hAnsi="Arial" w:cs="Arial"/>
                <w:b/>
                <w:bCs/>
                <w:sz w:val="16"/>
                <w:szCs w:val="16"/>
              </w:rPr>
              <w:t>Property, plant and equipment</w:t>
            </w:r>
            <w:r w:rsidRPr="00692D98">
              <w:rPr>
                <w:rFonts w:ascii="Arial" w:hAnsi="Arial" w:cs="Arial"/>
                <w:b/>
                <w:bCs/>
                <w:sz w:val="16"/>
                <w:szCs w:val="16"/>
              </w:rPr>
              <w:br/>
              <w:t>$'000</w:t>
            </w:r>
          </w:p>
        </w:tc>
        <w:tc>
          <w:tcPr>
            <w:tcW w:w="1055" w:type="dxa"/>
            <w:tcBorders>
              <w:top w:val="single" w:sz="4" w:space="0" w:color="auto"/>
              <w:left w:val="nil"/>
              <w:bottom w:val="single" w:sz="4" w:space="0" w:color="auto"/>
              <w:right w:val="nil"/>
            </w:tcBorders>
            <w:shd w:val="clear" w:color="auto" w:fill="auto"/>
            <w:tcMar>
              <w:left w:w="0" w:type="dxa"/>
            </w:tcMar>
            <w:hideMark/>
          </w:tcPr>
          <w:p w14:paraId="5CDD7C7C" w14:textId="77777777" w:rsidR="00692D98" w:rsidRPr="00692D98" w:rsidRDefault="00692D98" w:rsidP="00692D98">
            <w:pPr>
              <w:spacing w:before="40" w:after="0"/>
              <w:jc w:val="right"/>
              <w:rPr>
                <w:rFonts w:ascii="Arial" w:hAnsi="Arial" w:cs="Arial"/>
                <w:b/>
                <w:bCs/>
                <w:sz w:val="16"/>
                <w:szCs w:val="16"/>
              </w:rPr>
            </w:pPr>
            <w:r w:rsidRPr="00692D98">
              <w:rPr>
                <w:rFonts w:ascii="Arial" w:hAnsi="Arial" w:cs="Arial"/>
                <w:b/>
                <w:bCs/>
                <w:sz w:val="16"/>
                <w:szCs w:val="16"/>
              </w:rPr>
              <w:t>Intangibles</w:t>
            </w:r>
            <w:r w:rsidRPr="00692D98">
              <w:rPr>
                <w:rFonts w:ascii="Arial" w:hAnsi="Arial" w:cs="Arial"/>
                <w:b/>
                <w:bCs/>
                <w:sz w:val="16"/>
                <w:szCs w:val="16"/>
              </w:rPr>
              <w:br/>
            </w:r>
            <w:r w:rsidRPr="00692D98">
              <w:rPr>
                <w:rFonts w:ascii="Arial" w:hAnsi="Arial" w:cs="Arial"/>
                <w:b/>
                <w:bCs/>
                <w:sz w:val="16"/>
                <w:szCs w:val="16"/>
              </w:rPr>
              <w:br/>
            </w:r>
            <w:r w:rsidRPr="00692D98">
              <w:rPr>
                <w:rFonts w:ascii="Arial" w:hAnsi="Arial" w:cs="Arial"/>
                <w:b/>
                <w:bCs/>
                <w:sz w:val="16"/>
                <w:szCs w:val="16"/>
              </w:rPr>
              <w:br/>
              <w:t>$'000</w:t>
            </w:r>
          </w:p>
        </w:tc>
        <w:tc>
          <w:tcPr>
            <w:tcW w:w="1038" w:type="dxa"/>
            <w:tcBorders>
              <w:top w:val="single" w:sz="4" w:space="0" w:color="auto"/>
              <w:left w:val="nil"/>
              <w:bottom w:val="single" w:sz="4" w:space="0" w:color="auto"/>
              <w:right w:val="nil"/>
            </w:tcBorders>
            <w:shd w:val="clear" w:color="auto" w:fill="auto"/>
            <w:hideMark/>
          </w:tcPr>
          <w:p w14:paraId="37FD9410" w14:textId="77777777" w:rsidR="00692D98" w:rsidRPr="00692D98" w:rsidRDefault="00692D98" w:rsidP="00692D98">
            <w:pPr>
              <w:spacing w:before="40" w:after="0"/>
              <w:jc w:val="right"/>
              <w:rPr>
                <w:rFonts w:ascii="Arial" w:hAnsi="Arial" w:cs="Arial"/>
                <w:b/>
                <w:bCs/>
                <w:sz w:val="16"/>
                <w:szCs w:val="16"/>
              </w:rPr>
            </w:pPr>
            <w:r w:rsidRPr="00692D98">
              <w:rPr>
                <w:rFonts w:ascii="Arial" w:hAnsi="Arial" w:cs="Arial"/>
                <w:b/>
                <w:bCs/>
                <w:sz w:val="16"/>
                <w:szCs w:val="16"/>
              </w:rPr>
              <w:t>Total</w:t>
            </w:r>
            <w:r w:rsidRPr="00692D98">
              <w:rPr>
                <w:rFonts w:ascii="Arial" w:hAnsi="Arial" w:cs="Arial"/>
                <w:b/>
                <w:bCs/>
                <w:sz w:val="16"/>
                <w:szCs w:val="16"/>
              </w:rPr>
              <w:br/>
            </w:r>
            <w:r w:rsidRPr="00692D98">
              <w:rPr>
                <w:rFonts w:ascii="Arial" w:hAnsi="Arial" w:cs="Arial"/>
                <w:b/>
                <w:bCs/>
                <w:sz w:val="16"/>
                <w:szCs w:val="16"/>
              </w:rPr>
              <w:br/>
            </w:r>
            <w:r w:rsidRPr="00692D98">
              <w:rPr>
                <w:rFonts w:ascii="Arial" w:hAnsi="Arial" w:cs="Arial"/>
                <w:b/>
                <w:bCs/>
                <w:sz w:val="16"/>
                <w:szCs w:val="16"/>
              </w:rPr>
              <w:br/>
              <w:t>$'000</w:t>
            </w:r>
          </w:p>
        </w:tc>
      </w:tr>
      <w:tr w:rsidR="00692D98" w:rsidRPr="00692D98" w14:paraId="7BBA4530" w14:textId="77777777" w:rsidTr="004E6390">
        <w:trPr>
          <w:trHeight w:val="300"/>
        </w:trPr>
        <w:tc>
          <w:tcPr>
            <w:tcW w:w="3345" w:type="dxa"/>
            <w:tcBorders>
              <w:top w:val="nil"/>
              <w:left w:val="nil"/>
              <w:bottom w:val="nil"/>
              <w:right w:val="nil"/>
            </w:tcBorders>
            <w:shd w:val="clear" w:color="auto" w:fill="auto"/>
            <w:noWrap/>
            <w:vAlign w:val="bottom"/>
            <w:hideMark/>
          </w:tcPr>
          <w:p w14:paraId="4A5B9B5E" w14:textId="77777777" w:rsidR="00692D98" w:rsidRPr="00692D98" w:rsidRDefault="00692D98" w:rsidP="00692D98">
            <w:pPr>
              <w:spacing w:after="0"/>
              <w:rPr>
                <w:rFonts w:ascii="Arial" w:hAnsi="Arial" w:cs="Arial"/>
                <w:b/>
                <w:bCs/>
                <w:sz w:val="16"/>
                <w:szCs w:val="16"/>
              </w:rPr>
            </w:pPr>
            <w:r w:rsidRPr="00692D98">
              <w:rPr>
                <w:rFonts w:ascii="Arial" w:hAnsi="Arial" w:cs="Arial"/>
                <w:b/>
                <w:bCs/>
                <w:sz w:val="16"/>
                <w:szCs w:val="16"/>
              </w:rPr>
              <w:t>As at 1 July 2023</w:t>
            </w:r>
          </w:p>
        </w:tc>
        <w:tc>
          <w:tcPr>
            <w:tcW w:w="1040" w:type="dxa"/>
            <w:tcBorders>
              <w:top w:val="nil"/>
              <w:left w:val="nil"/>
              <w:bottom w:val="nil"/>
              <w:right w:val="nil"/>
            </w:tcBorders>
            <w:shd w:val="clear" w:color="auto" w:fill="auto"/>
            <w:noWrap/>
            <w:vAlign w:val="bottom"/>
            <w:hideMark/>
          </w:tcPr>
          <w:p w14:paraId="37643E2A" w14:textId="77777777" w:rsidR="00692D98" w:rsidRPr="00692D98" w:rsidRDefault="00692D98" w:rsidP="00692D98">
            <w:pPr>
              <w:spacing w:after="0"/>
              <w:rPr>
                <w:rFonts w:ascii="Arial" w:hAnsi="Arial" w:cs="Arial"/>
                <w:b/>
                <w:bCs/>
                <w:sz w:val="16"/>
                <w:szCs w:val="16"/>
              </w:rPr>
            </w:pPr>
          </w:p>
        </w:tc>
        <w:tc>
          <w:tcPr>
            <w:tcW w:w="1050" w:type="dxa"/>
            <w:tcBorders>
              <w:top w:val="nil"/>
              <w:left w:val="nil"/>
              <w:bottom w:val="nil"/>
              <w:right w:val="nil"/>
            </w:tcBorders>
            <w:shd w:val="clear" w:color="auto" w:fill="auto"/>
            <w:noWrap/>
            <w:vAlign w:val="bottom"/>
            <w:hideMark/>
          </w:tcPr>
          <w:p w14:paraId="1BB1A302" w14:textId="77777777" w:rsidR="00692D98" w:rsidRPr="00692D98" w:rsidRDefault="00692D98" w:rsidP="00692D98">
            <w:pPr>
              <w:spacing w:after="0"/>
              <w:jc w:val="right"/>
              <w:rPr>
                <w:rFonts w:ascii="Times New Roman" w:hAnsi="Times New Roman"/>
              </w:rPr>
            </w:pPr>
          </w:p>
        </w:tc>
        <w:tc>
          <w:tcPr>
            <w:tcW w:w="1055" w:type="dxa"/>
            <w:tcBorders>
              <w:top w:val="nil"/>
              <w:left w:val="nil"/>
              <w:bottom w:val="nil"/>
              <w:right w:val="nil"/>
            </w:tcBorders>
            <w:shd w:val="clear" w:color="auto" w:fill="auto"/>
            <w:noWrap/>
            <w:vAlign w:val="bottom"/>
            <w:hideMark/>
          </w:tcPr>
          <w:p w14:paraId="08C73DBA" w14:textId="77777777" w:rsidR="00692D98" w:rsidRPr="00692D98" w:rsidRDefault="00692D98" w:rsidP="00692D98">
            <w:pPr>
              <w:spacing w:after="0"/>
              <w:jc w:val="right"/>
              <w:rPr>
                <w:rFonts w:ascii="Times New Roman" w:hAnsi="Times New Roman"/>
              </w:rPr>
            </w:pPr>
          </w:p>
        </w:tc>
        <w:tc>
          <w:tcPr>
            <w:tcW w:w="1038" w:type="dxa"/>
            <w:tcBorders>
              <w:top w:val="nil"/>
              <w:left w:val="nil"/>
              <w:bottom w:val="nil"/>
              <w:right w:val="nil"/>
            </w:tcBorders>
            <w:shd w:val="clear" w:color="auto" w:fill="auto"/>
            <w:noWrap/>
            <w:vAlign w:val="bottom"/>
            <w:hideMark/>
          </w:tcPr>
          <w:p w14:paraId="5E97AC4F" w14:textId="77777777" w:rsidR="00692D98" w:rsidRPr="00692D98" w:rsidRDefault="00692D98" w:rsidP="00692D98">
            <w:pPr>
              <w:spacing w:after="0"/>
              <w:jc w:val="right"/>
              <w:rPr>
                <w:rFonts w:ascii="Times New Roman" w:hAnsi="Times New Roman"/>
              </w:rPr>
            </w:pPr>
          </w:p>
        </w:tc>
      </w:tr>
      <w:tr w:rsidR="00692D98" w:rsidRPr="00692D98" w14:paraId="552F4BE8" w14:textId="77777777" w:rsidTr="004E6390">
        <w:trPr>
          <w:trHeight w:val="225"/>
        </w:trPr>
        <w:tc>
          <w:tcPr>
            <w:tcW w:w="3345" w:type="dxa"/>
            <w:tcBorders>
              <w:top w:val="nil"/>
              <w:left w:val="nil"/>
              <w:bottom w:val="nil"/>
              <w:right w:val="nil"/>
            </w:tcBorders>
            <w:shd w:val="clear" w:color="auto" w:fill="auto"/>
            <w:noWrap/>
            <w:vAlign w:val="bottom"/>
            <w:hideMark/>
          </w:tcPr>
          <w:p w14:paraId="33FD3142" w14:textId="77777777" w:rsidR="00692D98" w:rsidRPr="00692D98" w:rsidRDefault="00692D98" w:rsidP="00692D98">
            <w:pPr>
              <w:spacing w:after="0"/>
              <w:ind w:leftChars="75" w:left="150"/>
              <w:rPr>
                <w:rFonts w:ascii="Arial" w:hAnsi="Arial" w:cs="Arial"/>
                <w:sz w:val="16"/>
                <w:szCs w:val="16"/>
              </w:rPr>
            </w:pPr>
            <w:r w:rsidRPr="00692D98">
              <w:rPr>
                <w:rFonts w:ascii="Arial" w:hAnsi="Arial" w:cs="Arial"/>
                <w:sz w:val="16"/>
                <w:szCs w:val="16"/>
              </w:rPr>
              <w:t xml:space="preserve">Gross book value </w:t>
            </w:r>
          </w:p>
        </w:tc>
        <w:tc>
          <w:tcPr>
            <w:tcW w:w="1040" w:type="dxa"/>
            <w:tcBorders>
              <w:top w:val="nil"/>
              <w:left w:val="nil"/>
              <w:bottom w:val="nil"/>
              <w:right w:val="nil"/>
            </w:tcBorders>
            <w:shd w:val="clear" w:color="auto" w:fill="auto"/>
            <w:noWrap/>
            <w:vAlign w:val="bottom"/>
            <w:hideMark/>
          </w:tcPr>
          <w:p w14:paraId="13577D55" w14:textId="77777777" w:rsidR="00692D98" w:rsidRPr="00692D98" w:rsidRDefault="00692D98" w:rsidP="00692D98">
            <w:pPr>
              <w:spacing w:after="0"/>
              <w:jc w:val="right"/>
              <w:rPr>
                <w:rFonts w:ascii="Arial" w:hAnsi="Arial" w:cs="Arial"/>
                <w:color w:val="000000"/>
                <w:sz w:val="16"/>
                <w:szCs w:val="16"/>
              </w:rPr>
            </w:pPr>
            <w:r w:rsidRPr="00692D98">
              <w:rPr>
                <w:rFonts w:ascii="Arial" w:hAnsi="Arial" w:cs="Arial"/>
                <w:color w:val="000000"/>
                <w:sz w:val="16"/>
                <w:szCs w:val="16"/>
              </w:rPr>
              <w:t>63,036</w:t>
            </w:r>
          </w:p>
        </w:tc>
        <w:tc>
          <w:tcPr>
            <w:tcW w:w="1050" w:type="dxa"/>
            <w:tcBorders>
              <w:top w:val="nil"/>
              <w:left w:val="nil"/>
              <w:bottom w:val="nil"/>
              <w:right w:val="nil"/>
            </w:tcBorders>
            <w:shd w:val="clear" w:color="auto" w:fill="auto"/>
            <w:noWrap/>
            <w:vAlign w:val="bottom"/>
            <w:hideMark/>
          </w:tcPr>
          <w:p w14:paraId="1E6FDCE1" w14:textId="77777777" w:rsidR="00692D98" w:rsidRPr="00692D98" w:rsidRDefault="00692D98" w:rsidP="00692D98">
            <w:pPr>
              <w:spacing w:after="0"/>
              <w:jc w:val="right"/>
              <w:rPr>
                <w:rFonts w:ascii="Arial" w:hAnsi="Arial" w:cs="Arial"/>
                <w:color w:val="000000"/>
                <w:sz w:val="16"/>
                <w:szCs w:val="16"/>
              </w:rPr>
            </w:pPr>
            <w:r w:rsidRPr="00692D98">
              <w:rPr>
                <w:rFonts w:ascii="Arial" w:hAnsi="Arial" w:cs="Arial"/>
                <w:color w:val="000000"/>
                <w:sz w:val="16"/>
                <w:szCs w:val="16"/>
              </w:rPr>
              <w:t>9,080</w:t>
            </w:r>
          </w:p>
        </w:tc>
        <w:tc>
          <w:tcPr>
            <w:tcW w:w="1055" w:type="dxa"/>
            <w:tcBorders>
              <w:top w:val="nil"/>
              <w:left w:val="nil"/>
              <w:bottom w:val="nil"/>
              <w:right w:val="nil"/>
            </w:tcBorders>
            <w:shd w:val="clear" w:color="auto" w:fill="auto"/>
            <w:noWrap/>
            <w:vAlign w:val="bottom"/>
            <w:hideMark/>
          </w:tcPr>
          <w:p w14:paraId="447963A7" w14:textId="77777777" w:rsidR="00692D98" w:rsidRPr="00692D98" w:rsidRDefault="00692D98" w:rsidP="00692D98">
            <w:pPr>
              <w:spacing w:after="0"/>
              <w:jc w:val="right"/>
              <w:rPr>
                <w:rFonts w:ascii="Arial" w:hAnsi="Arial" w:cs="Arial"/>
                <w:color w:val="000000"/>
                <w:sz w:val="16"/>
                <w:szCs w:val="16"/>
              </w:rPr>
            </w:pPr>
            <w:r w:rsidRPr="00692D98">
              <w:rPr>
                <w:rFonts w:ascii="Arial" w:hAnsi="Arial" w:cs="Arial"/>
                <w:color w:val="000000"/>
                <w:sz w:val="16"/>
                <w:szCs w:val="16"/>
              </w:rPr>
              <w:t>731,223</w:t>
            </w:r>
          </w:p>
        </w:tc>
        <w:tc>
          <w:tcPr>
            <w:tcW w:w="1038" w:type="dxa"/>
            <w:tcBorders>
              <w:top w:val="nil"/>
              <w:left w:val="nil"/>
              <w:bottom w:val="nil"/>
              <w:right w:val="nil"/>
            </w:tcBorders>
            <w:shd w:val="clear" w:color="auto" w:fill="auto"/>
            <w:noWrap/>
            <w:vAlign w:val="bottom"/>
            <w:hideMark/>
          </w:tcPr>
          <w:p w14:paraId="7FF0D52E" w14:textId="77777777" w:rsidR="00692D98" w:rsidRPr="00692D98" w:rsidRDefault="00692D98" w:rsidP="00692D98">
            <w:pPr>
              <w:spacing w:after="0"/>
              <w:jc w:val="right"/>
              <w:rPr>
                <w:rFonts w:ascii="Arial" w:hAnsi="Arial" w:cs="Arial"/>
                <w:b/>
                <w:bCs/>
                <w:color w:val="000000"/>
                <w:sz w:val="16"/>
                <w:szCs w:val="16"/>
              </w:rPr>
            </w:pPr>
            <w:r w:rsidRPr="00692D98">
              <w:rPr>
                <w:rFonts w:ascii="Arial" w:hAnsi="Arial" w:cs="Arial"/>
                <w:b/>
                <w:bCs/>
                <w:color w:val="000000"/>
                <w:sz w:val="16"/>
                <w:szCs w:val="16"/>
              </w:rPr>
              <w:t>803,339</w:t>
            </w:r>
          </w:p>
        </w:tc>
      </w:tr>
      <w:tr w:rsidR="00692D98" w:rsidRPr="00692D98" w14:paraId="6FB34B5C" w14:textId="77777777" w:rsidTr="004E6390">
        <w:trPr>
          <w:trHeight w:val="225"/>
        </w:trPr>
        <w:tc>
          <w:tcPr>
            <w:tcW w:w="3345" w:type="dxa"/>
            <w:tcBorders>
              <w:top w:val="nil"/>
              <w:left w:val="nil"/>
              <w:bottom w:val="nil"/>
              <w:right w:val="nil"/>
            </w:tcBorders>
            <w:shd w:val="clear" w:color="auto" w:fill="auto"/>
            <w:noWrap/>
            <w:vAlign w:val="bottom"/>
            <w:hideMark/>
          </w:tcPr>
          <w:p w14:paraId="127FE969" w14:textId="77777777" w:rsidR="00692D98" w:rsidRPr="00692D98" w:rsidRDefault="00692D98" w:rsidP="00692D98">
            <w:pPr>
              <w:spacing w:after="0"/>
              <w:ind w:leftChars="75" w:left="150"/>
              <w:rPr>
                <w:rFonts w:ascii="Arial" w:hAnsi="Arial" w:cs="Arial"/>
                <w:sz w:val="16"/>
                <w:szCs w:val="16"/>
              </w:rPr>
            </w:pPr>
            <w:r w:rsidRPr="00692D98">
              <w:rPr>
                <w:rFonts w:ascii="Arial" w:hAnsi="Arial" w:cs="Arial"/>
                <w:sz w:val="16"/>
                <w:szCs w:val="16"/>
              </w:rPr>
              <w:t>Gross book value - RoU</w:t>
            </w:r>
          </w:p>
        </w:tc>
        <w:tc>
          <w:tcPr>
            <w:tcW w:w="1040" w:type="dxa"/>
            <w:tcBorders>
              <w:top w:val="nil"/>
              <w:left w:val="nil"/>
              <w:bottom w:val="nil"/>
              <w:right w:val="nil"/>
            </w:tcBorders>
            <w:shd w:val="clear" w:color="auto" w:fill="auto"/>
            <w:noWrap/>
            <w:vAlign w:val="bottom"/>
            <w:hideMark/>
          </w:tcPr>
          <w:p w14:paraId="502A2AB9" w14:textId="77777777" w:rsidR="00692D98" w:rsidRPr="00692D98" w:rsidRDefault="00692D98" w:rsidP="00692D98">
            <w:pPr>
              <w:spacing w:after="0"/>
              <w:jc w:val="right"/>
              <w:rPr>
                <w:rFonts w:ascii="Arial" w:hAnsi="Arial" w:cs="Arial"/>
                <w:color w:val="000000"/>
                <w:sz w:val="16"/>
                <w:szCs w:val="16"/>
              </w:rPr>
            </w:pPr>
            <w:r w:rsidRPr="00692D98">
              <w:rPr>
                <w:rFonts w:ascii="Arial" w:hAnsi="Arial" w:cs="Arial"/>
                <w:color w:val="000000"/>
                <w:sz w:val="16"/>
                <w:szCs w:val="16"/>
              </w:rPr>
              <w:t>891,433</w:t>
            </w:r>
          </w:p>
        </w:tc>
        <w:tc>
          <w:tcPr>
            <w:tcW w:w="1050" w:type="dxa"/>
            <w:tcBorders>
              <w:top w:val="nil"/>
              <w:left w:val="nil"/>
              <w:bottom w:val="nil"/>
              <w:right w:val="nil"/>
            </w:tcBorders>
            <w:shd w:val="clear" w:color="auto" w:fill="auto"/>
            <w:noWrap/>
            <w:vAlign w:val="bottom"/>
            <w:hideMark/>
          </w:tcPr>
          <w:p w14:paraId="7CB5E347" w14:textId="77777777" w:rsidR="00692D98" w:rsidRPr="00692D98" w:rsidRDefault="00692D98" w:rsidP="00692D98">
            <w:pPr>
              <w:spacing w:after="0"/>
              <w:jc w:val="right"/>
              <w:rPr>
                <w:rFonts w:ascii="Arial" w:hAnsi="Arial" w:cs="Arial"/>
                <w:color w:val="000000"/>
                <w:sz w:val="16"/>
                <w:szCs w:val="16"/>
              </w:rPr>
            </w:pPr>
            <w:r w:rsidRPr="00692D98">
              <w:rPr>
                <w:rFonts w:ascii="Arial" w:hAnsi="Arial" w:cs="Arial"/>
                <w:color w:val="000000"/>
                <w:sz w:val="16"/>
                <w:szCs w:val="16"/>
              </w:rPr>
              <w:t>456</w:t>
            </w:r>
          </w:p>
        </w:tc>
        <w:tc>
          <w:tcPr>
            <w:tcW w:w="1055" w:type="dxa"/>
            <w:tcBorders>
              <w:top w:val="nil"/>
              <w:left w:val="nil"/>
              <w:bottom w:val="nil"/>
              <w:right w:val="nil"/>
            </w:tcBorders>
            <w:shd w:val="clear" w:color="auto" w:fill="auto"/>
            <w:noWrap/>
            <w:vAlign w:val="bottom"/>
            <w:hideMark/>
          </w:tcPr>
          <w:p w14:paraId="68DD2675" w14:textId="77777777" w:rsidR="00692D98" w:rsidRPr="00692D98" w:rsidRDefault="00692D98" w:rsidP="00692D98">
            <w:pPr>
              <w:spacing w:after="0"/>
              <w:jc w:val="right"/>
              <w:rPr>
                <w:rFonts w:ascii="Arial" w:hAnsi="Arial" w:cs="Arial"/>
                <w:color w:val="000000"/>
                <w:sz w:val="16"/>
                <w:szCs w:val="16"/>
              </w:rPr>
            </w:pPr>
            <w:r w:rsidRPr="00692D98">
              <w:rPr>
                <w:rFonts w:ascii="Arial" w:hAnsi="Arial" w:cs="Arial"/>
                <w:color w:val="000000"/>
                <w:sz w:val="16"/>
                <w:szCs w:val="16"/>
              </w:rPr>
              <w:t>-</w:t>
            </w:r>
          </w:p>
        </w:tc>
        <w:tc>
          <w:tcPr>
            <w:tcW w:w="1038" w:type="dxa"/>
            <w:tcBorders>
              <w:top w:val="nil"/>
              <w:left w:val="nil"/>
              <w:bottom w:val="nil"/>
              <w:right w:val="nil"/>
            </w:tcBorders>
            <w:shd w:val="clear" w:color="auto" w:fill="auto"/>
            <w:noWrap/>
            <w:vAlign w:val="bottom"/>
            <w:hideMark/>
          </w:tcPr>
          <w:p w14:paraId="07194687" w14:textId="77777777" w:rsidR="00692D98" w:rsidRPr="00692D98" w:rsidRDefault="00692D98" w:rsidP="00692D98">
            <w:pPr>
              <w:spacing w:after="0"/>
              <w:jc w:val="right"/>
              <w:rPr>
                <w:rFonts w:ascii="Arial" w:hAnsi="Arial" w:cs="Arial"/>
                <w:b/>
                <w:bCs/>
                <w:color w:val="000000"/>
                <w:sz w:val="16"/>
                <w:szCs w:val="16"/>
              </w:rPr>
            </w:pPr>
            <w:r w:rsidRPr="00692D98">
              <w:rPr>
                <w:rFonts w:ascii="Arial" w:hAnsi="Arial" w:cs="Arial"/>
                <w:b/>
                <w:bCs/>
                <w:color w:val="000000"/>
                <w:sz w:val="16"/>
                <w:szCs w:val="16"/>
              </w:rPr>
              <w:t>891,889</w:t>
            </w:r>
          </w:p>
        </w:tc>
      </w:tr>
      <w:tr w:rsidR="00692D98" w:rsidRPr="00692D98" w14:paraId="49AD153B" w14:textId="77777777" w:rsidTr="004E6390">
        <w:trPr>
          <w:trHeight w:val="465"/>
        </w:trPr>
        <w:tc>
          <w:tcPr>
            <w:tcW w:w="3345" w:type="dxa"/>
            <w:tcBorders>
              <w:top w:val="nil"/>
              <w:left w:val="nil"/>
              <w:bottom w:val="nil"/>
              <w:right w:val="nil"/>
            </w:tcBorders>
            <w:shd w:val="clear" w:color="auto" w:fill="auto"/>
            <w:vAlign w:val="bottom"/>
            <w:hideMark/>
          </w:tcPr>
          <w:p w14:paraId="4C5EE99A" w14:textId="77777777" w:rsidR="00692D98" w:rsidRPr="00692D98" w:rsidRDefault="00692D98" w:rsidP="00692D98">
            <w:pPr>
              <w:spacing w:after="0"/>
              <w:ind w:leftChars="75" w:left="150"/>
              <w:rPr>
                <w:rFonts w:ascii="Arial" w:hAnsi="Arial" w:cs="Arial"/>
                <w:sz w:val="16"/>
                <w:szCs w:val="16"/>
              </w:rPr>
            </w:pPr>
            <w:r w:rsidRPr="00692D98">
              <w:rPr>
                <w:rFonts w:ascii="Arial" w:hAnsi="Arial" w:cs="Arial"/>
                <w:sz w:val="16"/>
                <w:szCs w:val="16"/>
              </w:rPr>
              <w:t>Accumulated depreciation/amortisation and impairment</w:t>
            </w:r>
          </w:p>
        </w:tc>
        <w:tc>
          <w:tcPr>
            <w:tcW w:w="1040" w:type="dxa"/>
            <w:tcBorders>
              <w:top w:val="nil"/>
              <w:left w:val="nil"/>
              <w:bottom w:val="nil"/>
              <w:right w:val="nil"/>
            </w:tcBorders>
            <w:shd w:val="clear" w:color="auto" w:fill="auto"/>
            <w:noWrap/>
            <w:vAlign w:val="bottom"/>
            <w:hideMark/>
          </w:tcPr>
          <w:p w14:paraId="7034A969" w14:textId="77777777" w:rsidR="00692D98" w:rsidRPr="00692D98" w:rsidRDefault="00692D98" w:rsidP="00692D98">
            <w:pPr>
              <w:spacing w:after="0"/>
              <w:jc w:val="right"/>
              <w:rPr>
                <w:rFonts w:ascii="Arial" w:hAnsi="Arial" w:cs="Arial"/>
                <w:color w:val="000000"/>
                <w:sz w:val="16"/>
                <w:szCs w:val="16"/>
              </w:rPr>
            </w:pPr>
            <w:r w:rsidRPr="00692D98">
              <w:rPr>
                <w:rFonts w:ascii="Arial" w:hAnsi="Arial" w:cs="Arial"/>
                <w:color w:val="000000"/>
                <w:sz w:val="16"/>
                <w:szCs w:val="16"/>
              </w:rPr>
              <w:t>(20,195)</w:t>
            </w:r>
          </w:p>
        </w:tc>
        <w:tc>
          <w:tcPr>
            <w:tcW w:w="1050" w:type="dxa"/>
            <w:tcBorders>
              <w:top w:val="nil"/>
              <w:left w:val="nil"/>
              <w:bottom w:val="nil"/>
              <w:right w:val="nil"/>
            </w:tcBorders>
            <w:shd w:val="clear" w:color="auto" w:fill="auto"/>
            <w:noWrap/>
            <w:vAlign w:val="bottom"/>
            <w:hideMark/>
          </w:tcPr>
          <w:p w14:paraId="2F5413A3" w14:textId="77777777" w:rsidR="00692D98" w:rsidRPr="00692D98" w:rsidRDefault="00692D98" w:rsidP="00692D98">
            <w:pPr>
              <w:spacing w:after="0"/>
              <w:jc w:val="right"/>
              <w:rPr>
                <w:rFonts w:ascii="Arial" w:hAnsi="Arial" w:cs="Arial"/>
                <w:color w:val="000000"/>
                <w:sz w:val="16"/>
                <w:szCs w:val="16"/>
              </w:rPr>
            </w:pPr>
            <w:r w:rsidRPr="00692D98">
              <w:rPr>
                <w:rFonts w:ascii="Arial" w:hAnsi="Arial" w:cs="Arial"/>
                <w:color w:val="000000"/>
                <w:sz w:val="16"/>
                <w:szCs w:val="16"/>
              </w:rPr>
              <w:t>(2,430)</w:t>
            </w:r>
          </w:p>
        </w:tc>
        <w:tc>
          <w:tcPr>
            <w:tcW w:w="1055" w:type="dxa"/>
            <w:tcBorders>
              <w:top w:val="nil"/>
              <w:left w:val="nil"/>
              <w:bottom w:val="nil"/>
              <w:right w:val="nil"/>
            </w:tcBorders>
            <w:shd w:val="clear" w:color="auto" w:fill="auto"/>
            <w:noWrap/>
            <w:vAlign w:val="bottom"/>
            <w:hideMark/>
          </w:tcPr>
          <w:p w14:paraId="47821CAC" w14:textId="77777777" w:rsidR="00692D98" w:rsidRPr="00692D98" w:rsidRDefault="00692D98" w:rsidP="00692D98">
            <w:pPr>
              <w:spacing w:after="0"/>
              <w:jc w:val="right"/>
              <w:rPr>
                <w:rFonts w:ascii="Arial" w:hAnsi="Arial" w:cs="Arial"/>
                <w:color w:val="000000"/>
                <w:sz w:val="16"/>
                <w:szCs w:val="16"/>
              </w:rPr>
            </w:pPr>
            <w:r w:rsidRPr="00692D98">
              <w:rPr>
                <w:rFonts w:ascii="Arial" w:hAnsi="Arial" w:cs="Arial"/>
                <w:color w:val="000000"/>
                <w:sz w:val="16"/>
                <w:szCs w:val="16"/>
              </w:rPr>
              <w:t>(314,182)</w:t>
            </w:r>
          </w:p>
        </w:tc>
        <w:tc>
          <w:tcPr>
            <w:tcW w:w="1038" w:type="dxa"/>
            <w:tcBorders>
              <w:top w:val="nil"/>
              <w:left w:val="nil"/>
              <w:bottom w:val="nil"/>
              <w:right w:val="nil"/>
            </w:tcBorders>
            <w:shd w:val="clear" w:color="auto" w:fill="auto"/>
            <w:noWrap/>
            <w:vAlign w:val="bottom"/>
            <w:hideMark/>
          </w:tcPr>
          <w:p w14:paraId="6592BEC2" w14:textId="77777777" w:rsidR="00692D98" w:rsidRPr="00692D98" w:rsidRDefault="00692D98" w:rsidP="00692D98">
            <w:pPr>
              <w:spacing w:after="0"/>
              <w:jc w:val="right"/>
              <w:rPr>
                <w:rFonts w:ascii="Arial" w:hAnsi="Arial" w:cs="Arial"/>
                <w:b/>
                <w:bCs/>
                <w:color w:val="000000"/>
                <w:sz w:val="16"/>
                <w:szCs w:val="16"/>
              </w:rPr>
            </w:pPr>
            <w:r w:rsidRPr="00692D98">
              <w:rPr>
                <w:rFonts w:ascii="Arial" w:hAnsi="Arial" w:cs="Arial"/>
                <w:b/>
                <w:bCs/>
                <w:color w:val="000000"/>
                <w:sz w:val="16"/>
                <w:szCs w:val="16"/>
              </w:rPr>
              <w:t>(336,807)</w:t>
            </w:r>
          </w:p>
        </w:tc>
      </w:tr>
      <w:tr w:rsidR="00692D98" w:rsidRPr="00692D98" w14:paraId="3B001E11" w14:textId="77777777" w:rsidTr="004E6390">
        <w:trPr>
          <w:trHeight w:val="465"/>
        </w:trPr>
        <w:tc>
          <w:tcPr>
            <w:tcW w:w="3345" w:type="dxa"/>
            <w:tcBorders>
              <w:top w:val="nil"/>
              <w:left w:val="nil"/>
              <w:bottom w:val="nil"/>
              <w:right w:val="nil"/>
            </w:tcBorders>
            <w:shd w:val="clear" w:color="auto" w:fill="auto"/>
            <w:vAlign w:val="bottom"/>
            <w:hideMark/>
          </w:tcPr>
          <w:p w14:paraId="101462D6" w14:textId="77777777" w:rsidR="00692D98" w:rsidRPr="00692D98" w:rsidRDefault="00692D98" w:rsidP="00692D98">
            <w:pPr>
              <w:spacing w:after="0"/>
              <w:ind w:leftChars="75" w:left="150"/>
              <w:rPr>
                <w:rFonts w:ascii="Arial" w:hAnsi="Arial" w:cs="Arial"/>
                <w:sz w:val="16"/>
                <w:szCs w:val="16"/>
              </w:rPr>
            </w:pPr>
            <w:r w:rsidRPr="00692D98">
              <w:rPr>
                <w:rFonts w:ascii="Arial" w:hAnsi="Arial" w:cs="Arial"/>
                <w:sz w:val="16"/>
                <w:szCs w:val="16"/>
              </w:rPr>
              <w:t>Accumulated depreciation/amortisation and impairment - RoU</w:t>
            </w:r>
          </w:p>
        </w:tc>
        <w:tc>
          <w:tcPr>
            <w:tcW w:w="1040" w:type="dxa"/>
            <w:tcBorders>
              <w:top w:val="nil"/>
              <w:left w:val="nil"/>
              <w:bottom w:val="single" w:sz="4" w:space="0" w:color="auto"/>
              <w:right w:val="nil"/>
            </w:tcBorders>
            <w:shd w:val="clear" w:color="auto" w:fill="auto"/>
            <w:noWrap/>
            <w:vAlign w:val="bottom"/>
            <w:hideMark/>
          </w:tcPr>
          <w:p w14:paraId="79205C84" w14:textId="77777777" w:rsidR="00692D98" w:rsidRPr="00692D98" w:rsidRDefault="00692D98" w:rsidP="00692D98">
            <w:pPr>
              <w:spacing w:after="0"/>
              <w:jc w:val="right"/>
              <w:rPr>
                <w:rFonts w:ascii="Arial" w:hAnsi="Arial" w:cs="Arial"/>
                <w:color w:val="000000"/>
                <w:sz w:val="16"/>
                <w:szCs w:val="16"/>
              </w:rPr>
            </w:pPr>
            <w:r w:rsidRPr="00692D98">
              <w:rPr>
                <w:rFonts w:ascii="Arial" w:hAnsi="Arial" w:cs="Arial"/>
                <w:color w:val="000000"/>
                <w:sz w:val="16"/>
                <w:szCs w:val="16"/>
              </w:rPr>
              <w:t>(239,396)</w:t>
            </w:r>
          </w:p>
        </w:tc>
        <w:tc>
          <w:tcPr>
            <w:tcW w:w="1050" w:type="dxa"/>
            <w:tcBorders>
              <w:top w:val="nil"/>
              <w:left w:val="nil"/>
              <w:bottom w:val="single" w:sz="4" w:space="0" w:color="auto"/>
              <w:right w:val="nil"/>
            </w:tcBorders>
            <w:shd w:val="clear" w:color="auto" w:fill="auto"/>
            <w:noWrap/>
            <w:vAlign w:val="bottom"/>
            <w:hideMark/>
          </w:tcPr>
          <w:p w14:paraId="698A3DAB" w14:textId="77777777" w:rsidR="00692D98" w:rsidRPr="00692D98" w:rsidRDefault="00692D98" w:rsidP="00692D98">
            <w:pPr>
              <w:spacing w:after="0"/>
              <w:jc w:val="right"/>
              <w:rPr>
                <w:rFonts w:ascii="Arial" w:hAnsi="Arial" w:cs="Arial"/>
                <w:color w:val="000000"/>
                <w:sz w:val="16"/>
                <w:szCs w:val="16"/>
              </w:rPr>
            </w:pPr>
            <w:r w:rsidRPr="00692D98">
              <w:rPr>
                <w:rFonts w:ascii="Arial" w:hAnsi="Arial" w:cs="Arial"/>
                <w:color w:val="000000"/>
                <w:sz w:val="16"/>
                <w:szCs w:val="16"/>
              </w:rPr>
              <w:t>(333)</w:t>
            </w:r>
          </w:p>
        </w:tc>
        <w:tc>
          <w:tcPr>
            <w:tcW w:w="1055" w:type="dxa"/>
            <w:tcBorders>
              <w:top w:val="nil"/>
              <w:left w:val="nil"/>
              <w:bottom w:val="single" w:sz="4" w:space="0" w:color="auto"/>
              <w:right w:val="nil"/>
            </w:tcBorders>
            <w:shd w:val="clear" w:color="auto" w:fill="auto"/>
            <w:noWrap/>
            <w:vAlign w:val="bottom"/>
            <w:hideMark/>
          </w:tcPr>
          <w:p w14:paraId="776CC3ED" w14:textId="77777777" w:rsidR="00692D98" w:rsidRPr="00692D98" w:rsidRDefault="00692D98" w:rsidP="00692D98">
            <w:pPr>
              <w:spacing w:after="0"/>
              <w:jc w:val="right"/>
              <w:rPr>
                <w:rFonts w:ascii="Arial" w:hAnsi="Arial" w:cs="Arial"/>
                <w:color w:val="000000"/>
                <w:sz w:val="16"/>
                <w:szCs w:val="16"/>
              </w:rPr>
            </w:pPr>
            <w:r w:rsidRPr="00692D98">
              <w:rPr>
                <w:rFonts w:ascii="Arial" w:hAnsi="Arial" w:cs="Arial"/>
                <w:color w:val="000000"/>
                <w:sz w:val="16"/>
                <w:szCs w:val="16"/>
              </w:rPr>
              <w:t>-</w:t>
            </w:r>
          </w:p>
        </w:tc>
        <w:tc>
          <w:tcPr>
            <w:tcW w:w="1038" w:type="dxa"/>
            <w:tcBorders>
              <w:top w:val="nil"/>
              <w:left w:val="nil"/>
              <w:bottom w:val="single" w:sz="4" w:space="0" w:color="auto"/>
              <w:right w:val="nil"/>
            </w:tcBorders>
            <w:shd w:val="clear" w:color="auto" w:fill="auto"/>
            <w:noWrap/>
            <w:vAlign w:val="bottom"/>
            <w:hideMark/>
          </w:tcPr>
          <w:p w14:paraId="22A55023" w14:textId="77777777" w:rsidR="00692D98" w:rsidRPr="00692D98" w:rsidRDefault="00692D98" w:rsidP="00692D98">
            <w:pPr>
              <w:spacing w:after="0"/>
              <w:jc w:val="right"/>
              <w:rPr>
                <w:rFonts w:ascii="Arial" w:hAnsi="Arial" w:cs="Arial"/>
                <w:b/>
                <w:bCs/>
                <w:color w:val="000000"/>
                <w:sz w:val="16"/>
                <w:szCs w:val="16"/>
              </w:rPr>
            </w:pPr>
            <w:r w:rsidRPr="00692D98">
              <w:rPr>
                <w:rFonts w:ascii="Arial" w:hAnsi="Arial" w:cs="Arial"/>
                <w:b/>
                <w:bCs/>
                <w:color w:val="000000"/>
                <w:sz w:val="16"/>
                <w:szCs w:val="16"/>
              </w:rPr>
              <w:t>(239,729)</w:t>
            </w:r>
          </w:p>
        </w:tc>
      </w:tr>
      <w:tr w:rsidR="00692D98" w:rsidRPr="00692D98" w14:paraId="7C5F2FA8" w14:textId="77777777" w:rsidTr="004E6390">
        <w:trPr>
          <w:trHeight w:val="300"/>
        </w:trPr>
        <w:tc>
          <w:tcPr>
            <w:tcW w:w="3345" w:type="dxa"/>
            <w:tcBorders>
              <w:top w:val="nil"/>
              <w:left w:val="nil"/>
              <w:bottom w:val="nil"/>
              <w:right w:val="nil"/>
            </w:tcBorders>
            <w:shd w:val="clear" w:color="auto" w:fill="auto"/>
            <w:noWrap/>
            <w:vAlign w:val="bottom"/>
            <w:hideMark/>
          </w:tcPr>
          <w:p w14:paraId="0E8E335E" w14:textId="77777777" w:rsidR="00692D98" w:rsidRPr="00692D98" w:rsidRDefault="00692D98" w:rsidP="00692D98">
            <w:pPr>
              <w:spacing w:after="0"/>
              <w:ind w:leftChars="75" w:left="150"/>
              <w:rPr>
                <w:rFonts w:ascii="Arial" w:hAnsi="Arial" w:cs="Arial"/>
                <w:b/>
                <w:bCs/>
                <w:sz w:val="16"/>
                <w:szCs w:val="16"/>
              </w:rPr>
            </w:pPr>
            <w:r w:rsidRPr="00692D98">
              <w:rPr>
                <w:rFonts w:ascii="Arial" w:hAnsi="Arial" w:cs="Arial"/>
                <w:b/>
                <w:bCs/>
                <w:sz w:val="16"/>
                <w:szCs w:val="16"/>
              </w:rPr>
              <w:t>Opening net book balance</w:t>
            </w:r>
          </w:p>
        </w:tc>
        <w:tc>
          <w:tcPr>
            <w:tcW w:w="1040" w:type="dxa"/>
            <w:tcBorders>
              <w:top w:val="nil"/>
              <w:left w:val="nil"/>
              <w:bottom w:val="single" w:sz="4" w:space="0" w:color="auto"/>
              <w:right w:val="nil"/>
            </w:tcBorders>
            <w:shd w:val="clear" w:color="auto" w:fill="auto"/>
            <w:noWrap/>
            <w:vAlign w:val="bottom"/>
            <w:hideMark/>
          </w:tcPr>
          <w:p w14:paraId="005551AD" w14:textId="77777777" w:rsidR="00692D98" w:rsidRPr="00692D98" w:rsidRDefault="00692D98" w:rsidP="00692D98">
            <w:pPr>
              <w:spacing w:after="0"/>
              <w:jc w:val="right"/>
              <w:rPr>
                <w:rFonts w:ascii="Arial" w:hAnsi="Arial" w:cs="Arial"/>
                <w:b/>
                <w:bCs/>
                <w:color w:val="000000"/>
                <w:sz w:val="16"/>
                <w:szCs w:val="16"/>
              </w:rPr>
            </w:pPr>
            <w:r w:rsidRPr="00692D98">
              <w:rPr>
                <w:rFonts w:ascii="Arial" w:hAnsi="Arial" w:cs="Arial"/>
                <w:b/>
                <w:bCs/>
                <w:color w:val="000000"/>
                <w:sz w:val="16"/>
                <w:szCs w:val="16"/>
              </w:rPr>
              <w:t>694,878</w:t>
            </w:r>
          </w:p>
        </w:tc>
        <w:tc>
          <w:tcPr>
            <w:tcW w:w="1050" w:type="dxa"/>
            <w:tcBorders>
              <w:top w:val="nil"/>
              <w:left w:val="nil"/>
              <w:bottom w:val="single" w:sz="4" w:space="0" w:color="auto"/>
              <w:right w:val="nil"/>
            </w:tcBorders>
            <w:shd w:val="clear" w:color="auto" w:fill="auto"/>
            <w:noWrap/>
            <w:vAlign w:val="bottom"/>
            <w:hideMark/>
          </w:tcPr>
          <w:p w14:paraId="642B19FC" w14:textId="77777777" w:rsidR="00692D98" w:rsidRPr="00692D98" w:rsidRDefault="00692D98" w:rsidP="00692D98">
            <w:pPr>
              <w:spacing w:after="0"/>
              <w:jc w:val="right"/>
              <w:rPr>
                <w:rFonts w:ascii="Arial" w:hAnsi="Arial" w:cs="Arial"/>
                <w:b/>
                <w:bCs/>
                <w:color w:val="000000"/>
                <w:sz w:val="16"/>
                <w:szCs w:val="16"/>
              </w:rPr>
            </w:pPr>
            <w:r w:rsidRPr="00692D98">
              <w:rPr>
                <w:rFonts w:ascii="Arial" w:hAnsi="Arial" w:cs="Arial"/>
                <w:b/>
                <w:bCs/>
                <w:color w:val="000000"/>
                <w:sz w:val="16"/>
                <w:szCs w:val="16"/>
              </w:rPr>
              <w:t>6,772</w:t>
            </w:r>
          </w:p>
        </w:tc>
        <w:tc>
          <w:tcPr>
            <w:tcW w:w="1055" w:type="dxa"/>
            <w:tcBorders>
              <w:top w:val="nil"/>
              <w:left w:val="nil"/>
              <w:bottom w:val="single" w:sz="4" w:space="0" w:color="auto"/>
              <w:right w:val="nil"/>
            </w:tcBorders>
            <w:shd w:val="clear" w:color="auto" w:fill="auto"/>
            <w:noWrap/>
            <w:vAlign w:val="bottom"/>
            <w:hideMark/>
          </w:tcPr>
          <w:p w14:paraId="6490C4F8" w14:textId="77777777" w:rsidR="00692D98" w:rsidRPr="00692D98" w:rsidRDefault="00692D98" w:rsidP="00692D98">
            <w:pPr>
              <w:spacing w:after="0"/>
              <w:jc w:val="right"/>
              <w:rPr>
                <w:rFonts w:ascii="Arial" w:hAnsi="Arial" w:cs="Arial"/>
                <w:b/>
                <w:bCs/>
                <w:color w:val="000000"/>
                <w:sz w:val="16"/>
                <w:szCs w:val="16"/>
              </w:rPr>
            </w:pPr>
            <w:r w:rsidRPr="00692D98">
              <w:rPr>
                <w:rFonts w:ascii="Arial" w:hAnsi="Arial" w:cs="Arial"/>
                <w:b/>
                <w:bCs/>
                <w:color w:val="000000"/>
                <w:sz w:val="16"/>
                <w:szCs w:val="16"/>
              </w:rPr>
              <w:t>417,041</w:t>
            </w:r>
          </w:p>
        </w:tc>
        <w:tc>
          <w:tcPr>
            <w:tcW w:w="1038" w:type="dxa"/>
            <w:tcBorders>
              <w:top w:val="nil"/>
              <w:left w:val="nil"/>
              <w:bottom w:val="single" w:sz="4" w:space="0" w:color="auto"/>
              <w:right w:val="nil"/>
            </w:tcBorders>
            <w:shd w:val="clear" w:color="auto" w:fill="auto"/>
            <w:noWrap/>
            <w:vAlign w:val="bottom"/>
            <w:hideMark/>
          </w:tcPr>
          <w:p w14:paraId="20E13FF4" w14:textId="77777777" w:rsidR="00692D98" w:rsidRPr="00692D98" w:rsidRDefault="00692D98" w:rsidP="00692D98">
            <w:pPr>
              <w:spacing w:after="0"/>
              <w:jc w:val="right"/>
              <w:rPr>
                <w:rFonts w:ascii="Arial" w:hAnsi="Arial" w:cs="Arial"/>
                <w:b/>
                <w:bCs/>
                <w:color w:val="000000"/>
                <w:sz w:val="16"/>
                <w:szCs w:val="16"/>
              </w:rPr>
            </w:pPr>
            <w:r w:rsidRPr="00692D98">
              <w:rPr>
                <w:rFonts w:ascii="Arial" w:hAnsi="Arial" w:cs="Arial"/>
                <w:b/>
                <w:bCs/>
                <w:color w:val="000000"/>
                <w:sz w:val="16"/>
                <w:szCs w:val="16"/>
              </w:rPr>
              <w:t>1,118,692</w:t>
            </w:r>
          </w:p>
        </w:tc>
      </w:tr>
      <w:tr w:rsidR="00692D98" w:rsidRPr="00692D98" w14:paraId="2AB9CBC9" w14:textId="77777777" w:rsidTr="004E6390">
        <w:trPr>
          <w:trHeight w:val="300"/>
        </w:trPr>
        <w:tc>
          <w:tcPr>
            <w:tcW w:w="3345" w:type="dxa"/>
            <w:tcBorders>
              <w:top w:val="nil"/>
              <w:left w:val="nil"/>
              <w:bottom w:val="nil"/>
              <w:right w:val="nil"/>
            </w:tcBorders>
            <w:shd w:val="clear" w:color="auto" w:fill="auto"/>
            <w:noWrap/>
            <w:vAlign w:val="bottom"/>
            <w:hideMark/>
          </w:tcPr>
          <w:p w14:paraId="6AB42CD3" w14:textId="77777777" w:rsidR="00692D98" w:rsidRPr="00692D98" w:rsidRDefault="00692D98" w:rsidP="00692D98">
            <w:pPr>
              <w:spacing w:after="0"/>
              <w:rPr>
                <w:rFonts w:ascii="Arial" w:hAnsi="Arial" w:cs="Arial"/>
                <w:b/>
                <w:bCs/>
                <w:sz w:val="16"/>
                <w:szCs w:val="16"/>
              </w:rPr>
            </w:pPr>
            <w:r w:rsidRPr="00692D98">
              <w:rPr>
                <w:rFonts w:ascii="Arial" w:hAnsi="Arial" w:cs="Arial"/>
                <w:b/>
                <w:bCs/>
                <w:sz w:val="16"/>
                <w:szCs w:val="16"/>
              </w:rPr>
              <w:t>CAPITAL ASSET ADDITIONS</w:t>
            </w:r>
          </w:p>
        </w:tc>
        <w:tc>
          <w:tcPr>
            <w:tcW w:w="1040" w:type="dxa"/>
            <w:tcBorders>
              <w:top w:val="nil"/>
              <w:left w:val="nil"/>
              <w:bottom w:val="nil"/>
              <w:right w:val="nil"/>
            </w:tcBorders>
            <w:shd w:val="clear" w:color="auto" w:fill="auto"/>
            <w:noWrap/>
            <w:vAlign w:val="bottom"/>
            <w:hideMark/>
          </w:tcPr>
          <w:p w14:paraId="1D2890F7" w14:textId="77777777" w:rsidR="00692D98" w:rsidRPr="00692D98" w:rsidRDefault="00692D98" w:rsidP="00692D98">
            <w:pPr>
              <w:spacing w:after="0"/>
              <w:rPr>
                <w:rFonts w:ascii="Arial" w:hAnsi="Arial" w:cs="Arial"/>
                <w:b/>
                <w:bCs/>
                <w:sz w:val="16"/>
                <w:szCs w:val="16"/>
              </w:rPr>
            </w:pPr>
          </w:p>
        </w:tc>
        <w:tc>
          <w:tcPr>
            <w:tcW w:w="1050" w:type="dxa"/>
            <w:tcBorders>
              <w:top w:val="nil"/>
              <w:left w:val="nil"/>
              <w:bottom w:val="nil"/>
              <w:right w:val="nil"/>
            </w:tcBorders>
            <w:shd w:val="clear" w:color="auto" w:fill="auto"/>
            <w:noWrap/>
            <w:vAlign w:val="bottom"/>
            <w:hideMark/>
          </w:tcPr>
          <w:p w14:paraId="384E264D" w14:textId="77777777" w:rsidR="00692D98" w:rsidRPr="00692D98" w:rsidRDefault="00692D98" w:rsidP="00692D98">
            <w:pPr>
              <w:spacing w:after="0"/>
              <w:jc w:val="right"/>
              <w:rPr>
                <w:rFonts w:ascii="Times New Roman" w:hAnsi="Times New Roman"/>
              </w:rPr>
            </w:pPr>
          </w:p>
        </w:tc>
        <w:tc>
          <w:tcPr>
            <w:tcW w:w="1055" w:type="dxa"/>
            <w:tcBorders>
              <w:top w:val="nil"/>
              <w:left w:val="nil"/>
              <w:bottom w:val="nil"/>
              <w:right w:val="nil"/>
            </w:tcBorders>
            <w:shd w:val="clear" w:color="auto" w:fill="auto"/>
            <w:noWrap/>
            <w:vAlign w:val="bottom"/>
            <w:hideMark/>
          </w:tcPr>
          <w:p w14:paraId="29203842" w14:textId="77777777" w:rsidR="00692D98" w:rsidRPr="00692D98" w:rsidRDefault="00692D98" w:rsidP="00692D98">
            <w:pPr>
              <w:spacing w:after="0"/>
              <w:jc w:val="right"/>
              <w:rPr>
                <w:rFonts w:ascii="Times New Roman" w:hAnsi="Times New Roman"/>
              </w:rPr>
            </w:pPr>
          </w:p>
        </w:tc>
        <w:tc>
          <w:tcPr>
            <w:tcW w:w="1038" w:type="dxa"/>
            <w:tcBorders>
              <w:top w:val="nil"/>
              <w:left w:val="nil"/>
              <w:bottom w:val="nil"/>
              <w:right w:val="nil"/>
            </w:tcBorders>
            <w:shd w:val="clear" w:color="auto" w:fill="auto"/>
            <w:noWrap/>
            <w:vAlign w:val="bottom"/>
            <w:hideMark/>
          </w:tcPr>
          <w:p w14:paraId="541AFF1D" w14:textId="77777777" w:rsidR="00692D98" w:rsidRPr="00692D98" w:rsidRDefault="00692D98" w:rsidP="00692D98">
            <w:pPr>
              <w:spacing w:after="0"/>
              <w:jc w:val="right"/>
              <w:rPr>
                <w:rFonts w:ascii="Times New Roman" w:hAnsi="Times New Roman"/>
              </w:rPr>
            </w:pPr>
          </w:p>
        </w:tc>
      </w:tr>
      <w:tr w:rsidR="00692D98" w:rsidRPr="00692D98" w14:paraId="25D6CADA" w14:textId="77777777" w:rsidTr="004E6390">
        <w:trPr>
          <w:trHeight w:val="525"/>
        </w:trPr>
        <w:tc>
          <w:tcPr>
            <w:tcW w:w="3345" w:type="dxa"/>
            <w:tcBorders>
              <w:top w:val="nil"/>
              <w:left w:val="nil"/>
              <w:bottom w:val="nil"/>
              <w:right w:val="nil"/>
            </w:tcBorders>
            <w:shd w:val="clear" w:color="auto" w:fill="auto"/>
            <w:vAlign w:val="bottom"/>
            <w:hideMark/>
          </w:tcPr>
          <w:p w14:paraId="34CBA61A" w14:textId="77777777" w:rsidR="00692D98" w:rsidRPr="00692D98" w:rsidRDefault="00692D98" w:rsidP="00692D98">
            <w:pPr>
              <w:spacing w:after="0"/>
              <w:ind w:leftChars="75" w:left="150"/>
              <w:rPr>
                <w:rFonts w:ascii="Arial" w:hAnsi="Arial" w:cs="Arial"/>
                <w:b/>
                <w:bCs/>
                <w:sz w:val="16"/>
                <w:szCs w:val="16"/>
              </w:rPr>
            </w:pPr>
            <w:r w:rsidRPr="00692D98">
              <w:rPr>
                <w:rFonts w:ascii="Arial" w:hAnsi="Arial" w:cs="Arial"/>
                <w:b/>
                <w:bCs/>
                <w:sz w:val="16"/>
                <w:szCs w:val="16"/>
              </w:rPr>
              <w:t>Estimated expenditure on new or replacement assets</w:t>
            </w:r>
          </w:p>
        </w:tc>
        <w:tc>
          <w:tcPr>
            <w:tcW w:w="1040" w:type="dxa"/>
            <w:tcBorders>
              <w:top w:val="nil"/>
              <w:left w:val="nil"/>
              <w:bottom w:val="nil"/>
              <w:right w:val="nil"/>
            </w:tcBorders>
            <w:shd w:val="clear" w:color="auto" w:fill="auto"/>
            <w:noWrap/>
            <w:vAlign w:val="bottom"/>
            <w:hideMark/>
          </w:tcPr>
          <w:p w14:paraId="03B0033F" w14:textId="77777777" w:rsidR="00692D98" w:rsidRPr="00692D98" w:rsidRDefault="00692D98" w:rsidP="00692D98">
            <w:pPr>
              <w:spacing w:after="0"/>
              <w:ind w:firstLineChars="100" w:firstLine="160"/>
              <w:rPr>
                <w:rFonts w:ascii="Arial" w:hAnsi="Arial" w:cs="Arial"/>
                <w:b/>
                <w:bCs/>
                <w:sz w:val="16"/>
                <w:szCs w:val="16"/>
              </w:rPr>
            </w:pPr>
          </w:p>
        </w:tc>
        <w:tc>
          <w:tcPr>
            <w:tcW w:w="1050" w:type="dxa"/>
            <w:tcBorders>
              <w:top w:val="nil"/>
              <w:left w:val="nil"/>
              <w:bottom w:val="nil"/>
              <w:right w:val="nil"/>
            </w:tcBorders>
            <w:shd w:val="clear" w:color="auto" w:fill="auto"/>
            <w:noWrap/>
            <w:vAlign w:val="bottom"/>
            <w:hideMark/>
          </w:tcPr>
          <w:p w14:paraId="12794C86" w14:textId="77777777" w:rsidR="00692D98" w:rsidRPr="00692D98" w:rsidRDefault="00692D98" w:rsidP="00692D98">
            <w:pPr>
              <w:spacing w:after="0"/>
              <w:jc w:val="right"/>
              <w:rPr>
                <w:rFonts w:ascii="Times New Roman" w:hAnsi="Times New Roman"/>
              </w:rPr>
            </w:pPr>
          </w:p>
        </w:tc>
        <w:tc>
          <w:tcPr>
            <w:tcW w:w="1055" w:type="dxa"/>
            <w:tcBorders>
              <w:top w:val="nil"/>
              <w:left w:val="nil"/>
              <w:bottom w:val="nil"/>
              <w:right w:val="nil"/>
            </w:tcBorders>
            <w:shd w:val="clear" w:color="auto" w:fill="auto"/>
            <w:noWrap/>
            <w:vAlign w:val="bottom"/>
            <w:hideMark/>
          </w:tcPr>
          <w:p w14:paraId="527972D7" w14:textId="77777777" w:rsidR="00692D98" w:rsidRPr="00692D98" w:rsidRDefault="00692D98" w:rsidP="00692D98">
            <w:pPr>
              <w:spacing w:after="0"/>
              <w:jc w:val="right"/>
              <w:rPr>
                <w:rFonts w:ascii="Times New Roman" w:hAnsi="Times New Roman"/>
              </w:rPr>
            </w:pPr>
          </w:p>
        </w:tc>
        <w:tc>
          <w:tcPr>
            <w:tcW w:w="1038" w:type="dxa"/>
            <w:tcBorders>
              <w:top w:val="nil"/>
              <w:left w:val="nil"/>
              <w:bottom w:val="nil"/>
              <w:right w:val="nil"/>
            </w:tcBorders>
            <w:shd w:val="clear" w:color="auto" w:fill="auto"/>
            <w:noWrap/>
            <w:vAlign w:val="bottom"/>
            <w:hideMark/>
          </w:tcPr>
          <w:p w14:paraId="18378ADC" w14:textId="77777777" w:rsidR="00692D98" w:rsidRPr="00692D98" w:rsidRDefault="00692D98" w:rsidP="00692D98">
            <w:pPr>
              <w:spacing w:after="0"/>
              <w:jc w:val="right"/>
              <w:rPr>
                <w:rFonts w:ascii="Times New Roman" w:hAnsi="Times New Roman"/>
              </w:rPr>
            </w:pPr>
          </w:p>
        </w:tc>
      </w:tr>
      <w:tr w:rsidR="00692D98" w:rsidRPr="00692D98" w14:paraId="09EC71F5" w14:textId="77777777" w:rsidTr="004E6390">
        <w:trPr>
          <w:trHeight w:val="300"/>
        </w:trPr>
        <w:tc>
          <w:tcPr>
            <w:tcW w:w="3345" w:type="dxa"/>
            <w:tcBorders>
              <w:top w:val="nil"/>
              <w:left w:val="nil"/>
              <w:bottom w:val="nil"/>
              <w:right w:val="nil"/>
            </w:tcBorders>
            <w:shd w:val="clear" w:color="auto" w:fill="auto"/>
            <w:noWrap/>
            <w:vAlign w:val="bottom"/>
            <w:hideMark/>
          </w:tcPr>
          <w:p w14:paraId="3C30D820" w14:textId="77777777" w:rsidR="00692D98" w:rsidRPr="00692D98" w:rsidRDefault="00692D98" w:rsidP="00692D98">
            <w:pPr>
              <w:spacing w:after="0"/>
              <w:ind w:leftChars="75" w:left="150"/>
              <w:rPr>
                <w:rFonts w:ascii="Arial" w:hAnsi="Arial" w:cs="Arial"/>
                <w:sz w:val="16"/>
                <w:szCs w:val="16"/>
              </w:rPr>
            </w:pPr>
            <w:r w:rsidRPr="00692D98">
              <w:rPr>
                <w:rFonts w:ascii="Arial" w:hAnsi="Arial" w:cs="Arial"/>
                <w:sz w:val="16"/>
                <w:szCs w:val="16"/>
              </w:rPr>
              <w:t>By purchase - appropriation equity</w:t>
            </w:r>
          </w:p>
        </w:tc>
        <w:tc>
          <w:tcPr>
            <w:tcW w:w="1040" w:type="dxa"/>
            <w:tcBorders>
              <w:top w:val="nil"/>
              <w:left w:val="nil"/>
              <w:bottom w:val="nil"/>
              <w:right w:val="nil"/>
            </w:tcBorders>
            <w:shd w:val="clear" w:color="auto" w:fill="auto"/>
            <w:noWrap/>
            <w:vAlign w:val="bottom"/>
            <w:hideMark/>
          </w:tcPr>
          <w:p w14:paraId="38E00FAE" w14:textId="77777777" w:rsidR="00692D98" w:rsidRPr="00692D98" w:rsidRDefault="00692D98" w:rsidP="00692D98">
            <w:pPr>
              <w:spacing w:after="0"/>
              <w:jc w:val="right"/>
              <w:rPr>
                <w:rFonts w:ascii="Arial" w:hAnsi="Arial" w:cs="Arial"/>
                <w:color w:val="000000"/>
                <w:sz w:val="16"/>
                <w:szCs w:val="16"/>
              </w:rPr>
            </w:pPr>
            <w:r w:rsidRPr="00692D98">
              <w:rPr>
                <w:rFonts w:ascii="Arial" w:hAnsi="Arial" w:cs="Arial"/>
                <w:color w:val="000000"/>
                <w:sz w:val="16"/>
                <w:szCs w:val="16"/>
              </w:rPr>
              <w:t>-</w:t>
            </w:r>
          </w:p>
        </w:tc>
        <w:tc>
          <w:tcPr>
            <w:tcW w:w="1050" w:type="dxa"/>
            <w:tcBorders>
              <w:top w:val="nil"/>
              <w:left w:val="nil"/>
              <w:bottom w:val="nil"/>
              <w:right w:val="nil"/>
            </w:tcBorders>
            <w:shd w:val="clear" w:color="auto" w:fill="auto"/>
            <w:noWrap/>
            <w:vAlign w:val="bottom"/>
            <w:hideMark/>
          </w:tcPr>
          <w:p w14:paraId="06C647B4" w14:textId="77777777" w:rsidR="00692D98" w:rsidRPr="00692D98" w:rsidRDefault="00692D98" w:rsidP="00692D98">
            <w:pPr>
              <w:spacing w:after="0"/>
              <w:jc w:val="right"/>
              <w:rPr>
                <w:rFonts w:ascii="Arial" w:hAnsi="Arial" w:cs="Arial"/>
                <w:color w:val="000000"/>
                <w:sz w:val="16"/>
                <w:szCs w:val="16"/>
              </w:rPr>
            </w:pPr>
            <w:r w:rsidRPr="00692D98">
              <w:rPr>
                <w:rFonts w:ascii="Arial" w:hAnsi="Arial" w:cs="Arial"/>
                <w:color w:val="000000"/>
                <w:sz w:val="16"/>
                <w:szCs w:val="16"/>
              </w:rPr>
              <w:t>-</w:t>
            </w:r>
          </w:p>
        </w:tc>
        <w:tc>
          <w:tcPr>
            <w:tcW w:w="1055" w:type="dxa"/>
            <w:tcBorders>
              <w:top w:val="nil"/>
              <w:left w:val="nil"/>
              <w:bottom w:val="nil"/>
              <w:right w:val="nil"/>
            </w:tcBorders>
            <w:shd w:val="clear" w:color="auto" w:fill="auto"/>
            <w:noWrap/>
            <w:vAlign w:val="bottom"/>
            <w:hideMark/>
          </w:tcPr>
          <w:p w14:paraId="7FB96E6C" w14:textId="77777777" w:rsidR="00692D98" w:rsidRPr="00692D98" w:rsidRDefault="00692D98" w:rsidP="00692D98">
            <w:pPr>
              <w:spacing w:after="0"/>
              <w:jc w:val="right"/>
              <w:rPr>
                <w:rFonts w:ascii="Arial" w:hAnsi="Arial" w:cs="Arial"/>
                <w:color w:val="000000"/>
                <w:sz w:val="16"/>
                <w:szCs w:val="16"/>
              </w:rPr>
            </w:pPr>
            <w:r w:rsidRPr="00692D98">
              <w:rPr>
                <w:rFonts w:ascii="Arial" w:hAnsi="Arial" w:cs="Arial"/>
                <w:color w:val="000000"/>
                <w:sz w:val="16"/>
                <w:szCs w:val="16"/>
              </w:rPr>
              <w:t>119,943</w:t>
            </w:r>
          </w:p>
        </w:tc>
        <w:tc>
          <w:tcPr>
            <w:tcW w:w="1038" w:type="dxa"/>
            <w:tcBorders>
              <w:top w:val="nil"/>
              <w:left w:val="nil"/>
              <w:bottom w:val="nil"/>
              <w:right w:val="nil"/>
            </w:tcBorders>
            <w:shd w:val="clear" w:color="000000" w:fill="FFFFFF"/>
            <w:noWrap/>
            <w:vAlign w:val="bottom"/>
            <w:hideMark/>
          </w:tcPr>
          <w:p w14:paraId="07CE219E" w14:textId="77777777" w:rsidR="00692D98" w:rsidRPr="00692D98" w:rsidRDefault="00692D98" w:rsidP="00692D98">
            <w:pPr>
              <w:spacing w:after="0"/>
              <w:jc w:val="right"/>
              <w:rPr>
                <w:rFonts w:ascii="Arial" w:hAnsi="Arial" w:cs="Arial"/>
                <w:b/>
                <w:bCs/>
                <w:color w:val="000000"/>
                <w:sz w:val="16"/>
                <w:szCs w:val="16"/>
              </w:rPr>
            </w:pPr>
            <w:r w:rsidRPr="00692D98">
              <w:rPr>
                <w:rFonts w:ascii="Arial" w:hAnsi="Arial" w:cs="Arial"/>
                <w:b/>
                <w:bCs/>
                <w:color w:val="000000"/>
                <w:sz w:val="16"/>
                <w:szCs w:val="16"/>
              </w:rPr>
              <w:t>119,943</w:t>
            </w:r>
          </w:p>
        </w:tc>
      </w:tr>
      <w:tr w:rsidR="00692D98" w:rsidRPr="00692D98" w14:paraId="4F475CAA" w14:textId="77777777" w:rsidTr="004E6390">
        <w:trPr>
          <w:trHeight w:val="465"/>
        </w:trPr>
        <w:tc>
          <w:tcPr>
            <w:tcW w:w="3345" w:type="dxa"/>
            <w:tcBorders>
              <w:top w:val="nil"/>
              <w:left w:val="nil"/>
              <w:bottom w:val="nil"/>
              <w:right w:val="nil"/>
            </w:tcBorders>
            <w:shd w:val="clear" w:color="auto" w:fill="auto"/>
            <w:vAlign w:val="bottom"/>
            <w:hideMark/>
          </w:tcPr>
          <w:p w14:paraId="4EDC8963" w14:textId="77777777" w:rsidR="00692D98" w:rsidRPr="00692D98" w:rsidRDefault="00692D98" w:rsidP="00692D98">
            <w:pPr>
              <w:spacing w:after="0"/>
              <w:ind w:leftChars="75" w:left="150"/>
              <w:rPr>
                <w:rFonts w:ascii="Arial" w:hAnsi="Arial" w:cs="Arial"/>
                <w:sz w:val="16"/>
                <w:szCs w:val="16"/>
              </w:rPr>
            </w:pPr>
            <w:r w:rsidRPr="00692D98">
              <w:rPr>
                <w:rFonts w:ascii="Arial" w:hAnsi="Arial" w:cs="Arial"/>
                <w:sz w:val="16"/>
                <w:szCs w:val="16"/>
              </w:rPr>
              <w:t>By purchase - appropriation ordinary annual services</w:t>
            </w:r>
          </w:p>
        </w:tc>
        <w:tc>
          <w:tcPr>
            <w:tcW w:w="1040" w:type="dxa"/>
            <w:tcBorders>
              <w:top w:val="nil"/>
              <w:left w:val="nil"/>
              <w:bottom w:val="nil"/>
              <w:right w:val="nil"/>
            </w:tcBorders>
            <w:shd w:val="clear" w:color="auto" w:fill="auto"/>
            <w:noWrap/>
            <w:vAlign w:val="bottom"/>
            <w:hideMark/>
          </w:tcPr>
          <w:p w14:paraId="7D8F7C71" w14:textId="77777777" w:rsidR="00692D98" w:rsidRPr="00692D98" w:rsidRDefault="00692D98" w:rsidP="00692D98">
            <w:pPr>
              <w:spacing w:after="0"/>
              <w:jc w:val="right"/>
              <w:rPr>
                <w:rFonts w:ascii="Arial" w:hAnsi="Arial" w:cs="Arial"/>
                <w:color w:val="000000"/>
                <w:sz w:val="16"/>
                <w:szCs w:val="16"/>
              </w:rPr>
            </w:pPr>
            <w:r w:rsidRPr="00692D98">
              <w:rPr>
                <w:rFonts w:ascii="Arial" w:hAnsi="Arial" w:cs="Arial"/>
                <w:color w:val="000000"/>
                <w:sz w:val="16"/>
                <w:szCs w:val="16"/>
              </w:rPr>
              <w:t>-</w:t>
            </w:r>
          </w:p>
        </w:tc>
        <w:tc>
          <w:tcPr>
            <w:tcW w:w="1050" w:type="dxa"/>
            <w:tcBorders>
              <w:top w:val="nil"/>
              <w:left w:val="nil"/>
              <w:bottom w:val="nil"/>
              <w:right w:val="nil"/>
            </w:tcBorders>
            <w:shd w:val="clear" w:color="auto" w:fill="auto"/>
            <w:noWrap/>
            <w:vAlign w:val="bottom"/>
            <w:hideMark/>
          </w:tcPr>
          <w:p w14:paraId="04A60752" w14:textId="77777777" w:rsidR="00692D98" w:rsidRPr="00692D98" w:rsidRDefault="00692D98" w:rsidP="00692D98">
            <w:pPr>
              <w:spacing w:after="0"/>
              <w:jc w:val="right"/>
              <w:rPr>
                <w:rFonts w:ascii="Arial" w:hAnsi="Arial" w:cs="Arial"/>
                <w:color w:val="000000"/>
                <w:sz w:val="16"/>
                <w:szCs w:val="16"/>
              </w:rPr>
            </w:pPr>
            <w:r w:rsidRPr="00692D98">
              <w:rPr>
                <w:rFonts w:ascii="Arial" w:hAnsi="Arial" w:cs="Arial"/>
                <w:color w:val="000000"/>
                <w:sz w:val="16"/>
                <w:szCs w:val="16"/>
              </w:rPr>
              <w:t>-</w:t>
            </w:r>
          </w:p>
        </w:tc>
        <w:tc>
          <w:tcPr>
            <w:tcW w:w="1055" w:type="dxa"/>
            <w:tcBorders>
              <w:top w:val="nil"/>
              <w:left w:val="nil"/>
              <w:bottom w:val="nil"/>
              <w:right w:val="nil"/>
            </w:tcBorders>
            <w:shd w:val="clear" w:color="auto" w:fill="auto"/>
            <w:noWrap/>
            <w:vAlign w:val="bottom"/>
            <w:hideMark/>
          </w:tcPr>
          <w:p w14:paraId="70738976" w14:textId="77777777" w:rsidR="00692D98" w:rsidRPr="00692D98" w:rsidRDefault="00692D98" w:rsidP="00692D98">
            <w:pPr>
              <w:spacing w:after="0"/>
              <w:jc w:val="right"/>
              <w:rPr>
                <w:rFonts w:ascii="Arial" w:hAnsi="Arial" w:cs="Arial"/>
                <w:color w:val="000000"/>
                <w:sz w:val="16"/>
                <w:szCs w:val="16"/>
              </w:rPr>
            </w:pPr>
            <w:r w:rsidRPr="00692D98">
              <w:rPr>
                <w:rFonts w:ascii="Arial" w:hAnsi="Arial" w:cs="Arial"/>
                <w:color w:val="000000"/>
                <w:sz w:val="16"/>
                <w:szCs w:val="16"/>
              </w:rPr>
              <w:t>13,888</w:t>
            </w:r>
          </w:p>
        </w:tc>
        <w:tc>
          <w:tcPr>
            <w:tcW w:w="1038" w:type="dxa"/>
            <w:tcBorders>
              <w:top w:val="nil"/>
              <w:left w:val="nil"/>
              <w:bottom w:val="nil"/>
              <w:right w:val="nil"/>
            </w:tcBorders>
            <w:shd w:val="clear" w:color="000000" w:fill="FFFFFF"/>
            <w:noWrap/>
            <w:vAlign w:val="bottom"/>
            <w:hideMark/>
          </w:tcPr>
          <w:p w14:paraId="1B6D684F" w14:textId="77777777" w:rsidR="00692D98" w:rsidRPr="00692D98" w:rsidRDefault="00692D98" w:rsidP="00692D98">
            <w:pPr>
              <w:spacing w:after="0"/>
              <w:jc w:val="right"/>
              <w:rPr>
                <w:rFonts w:ascii="Arial" w:hAnsi="Arial" w:cs="Arial"/>
                <w:b/>
                <w:bCs/>
                <w:color w:val="000000"/>
                <w:sz w:val="16"/>
                <w:szCs w:val="16"/>
              </w:rPr>
            </w:pPr>
            <w:r w:rsidRPr="00692D98">
              <w:rPr>
                <w:rFonts w:ascii="Arial" w:hAnsi="Arial" w:cs="Arial"/>
                <w:b/>
                <w:bCs/>
                <w:color w:val="000000"/>
                <w:sz w:val="16"/>
                <w:szCs w:val="16"/>
              </w:rPr>
              <w:t>13,888</w:t>
            </w:r>
          </w:p>
        </w:tc>
      </w:tr>
      <w:tr w:rsidR="00692D98" w:rsidRPr="00692D98" w14:paraId="3C950478" w14:textId="77777777" w:rsidTr="004E6390">
        <w:trPr>
          <w:trHeight w:val="225"/>
        </w:trPr>
        <w:tc>
          <w:tcPr>
            <w:tcW w:w="3345" w:type="dxa"/>
            <w:tcBorders>
              <w:top w:val="nil"/>
              <w:left w:val="nil"/>
              <w:bottom w:val="nil"/>
              <w:right w:val="nil"/>
            </w:tcBorders>
            <w:shd w:val="clear" w:color="auto" w:fill="auto"/>
            <w:vAlign w:val="bottom"/>
            <w:hideMark/>
          </w:tcPr>
          <w:p w14:paraId="7FBAC7E9" w14:textId="77777777" w:rsidR="00692D98" w:rsidRPr="00692D98" w:rsidRDefault="00692D98" w:rsidP="00692D98">
            <w:pPr>
              <w:spacing w:after="0"/>
              <w:ind w:leftChars="75" w:left="150"/>
              <w:rPr>
                <w:rFonts w:ascii="Arial" w:hAnsi="Arial" w:cs="Arial"/>
                <w:sz w:val="16"/>
                <w:szCs w:val="16"/>
              </w:rPr>
            </w:pPr>
            <w:r w:rsidRPr="00692D98">
              <w:rPr>
                <w:rFonts w:ascii="Arial" w:hAnsi="Arial" w:cs="Arial"/>
                <w:sz w:val="16"/>
                <w:szCs w:val="16"/>
              </w:rPr>
              <w:t>By purchase - internal resources</w:t>
            </w:r>
          </w:p>
        </w:tc>
        <w:tc>
          <w:tcPr>
            <w:tcW w:w="1040" w:type="dxa"/>
            <w:tcBorders>
              <w:top w:val="nil"/>
              <w:left w:val="nil"/>
              <w:bottom w:val="nil"/>
              <w:right w:val="nil"/>
            </w:tcBorders>
            <w:shd w:val="clear" w:color="auto" w:fill="auto"/>
            <w:noWrap/>
            <w:vAlign w:val="bottom"/>
            <w:hideMark/>
          </w:tcPr>
          <w:p w14:paraId="3B9433E6" w14:textId="77777777" w:rsidR="00692D98" w:rsidRPr="00692D98" w:rsidRDefault="00692D98" w:rsidP="00692D98">
            <w:pPr>
              <w:spacing w:after="0"/>
              <w:jc w:val="right"/>
              <w:rPr>
                <w:rFonts w:ascii="Arial" w:hAnsi="Arial" w:cs="Arial"/>
                <w:color w:val="000000"/>
                <w:sz w:val="16"/>
                <w:szCs w:val="16"/>
              </w:rPr>
            </w:pPr>
            <w:r w:rsidRPr="00692D98">
              <w:rPr>
                <w:rFonts w:ascii="Arial" w:hAnsi="Arial" w:cs="Arial"/>
                <w:color w:val="000000"/>
                <w:sz w:val="16"/>
                <w:szCs w:val="16"/>
              </w:rPr>
              <w:t>4,000</w:t>
            </w:r>
          </w:p>
        </w:tc>
        <w:tc>
          <w:tcPr>
            <w:tcW w:w="1050" w:type="dxa"/>
            <w:tcBorders>
              <w:top w:val="nil"/>
              <w:left w:val="nil"/>
              <w:bottom w:val="nil"/>
              <w:right w:val="nil"/>
            </w:tcBorders>
            <w:shd w:val="clear" w:color="auto" w:fill="auto"/>
            <w:noWrap/>
            <w:vAlign w:val="bottom"/>
            <w:hideMark/>
          </w:tcPr>
          <w:p w14:paraId="3F97DAF1" w14:textId="77777777" w:rsidR="00692D98" w:rsidRPr="00692D98" w:rsidRDefault="00692D98" w:rsidP="00692D98">
            <w:pPr>
              <w:spacing w:after="0"/>
              <w:jc w:val="right"/>
              <w:rPr>
                <w:rFonts w:ascii="Arial" w:hAnsi="Arial" w:cs="Arial"/>
                <w:color w:val="000000"/>
                <w:sz w:val="16"/>
                <w:szCs w:val="16"/>
              </w:rPr>
            </w:pPr>
            <w:r w:rsidRPr="00692D98">
              <w:rPr>
                <w:rFonts w:ascii="Arial" w:hAnsi="Arial" w:cs="Arial"/>
                <w:color w:val="000000"/>
                <w:sz w:val="16"/>
                <w:szCs w:val="16"/>
              </w:rPr>
              <w:t>1,962</w:t>
            </w:r>
          </w:p>
        </w:tc>
        <w:tc>
          <w:tcPr>
            <w:tcW w:w="1055" w:type="dxa"/>
            <w:tcBorders>
              <w:top w:val="nil"/>
              <w:left w:val="nil"/>
              <w:bottom w:val="nil"/>
              <w:right w:val="nil"/>
            </w:tcBorders>
            <w:shd w:val="clear" w:color="auto" w:fill="auto"/>
            <w:noWrap/>
            <w:vAlign w:val="bottom"/>
            <w:hideMark/>
          </w:tcPr>
          <w:p w14:paraId="3FB727F7" w14:textId="77777777" w:rsidR="00692D98" w:rsidRPr="00692D98" w:rsidRDefault="00692D98" w:rsidP="00692D98">
            <w:pPr>
              <w:spacing w:after="0"/>
              <w:jc w:val="right"/>
              <w:rPr>
                <w:rFonts w:ascii="Arial" w:hAnsi="Arial" w:cs="Arial"/>
                <w:color w:val="000000"/>
                <w:sz w:val="16"/>
                <w:szCs w:val="16"/>
              </w:rPr>
            </w:pPr>
            <w:r w:rsidRPr="00692D98">
              <w:rPr>
                <w:rFonts w:ascii="Arial" w:hAnsi="Arial" w:cs="Arial"/>
                <w:color w:val="000000"/>
                <w:sz w:val="16"/>
                <w:szCs w:val="16"/>
              </w:rPr>
              <w:t>8,982</w:t>
            </w:r>
          </w:p>
        </w:tc>
        <w:tc>
          <w:tcPr>
            <w:tcW w:w="1038" w:type="dxa"/>
            <w:tcBorders>
              <w:top w:val="nil"/>
              <w:left w:val="nil"/>
              <w:bottom w:val="nil"/>
              <w:right w:val="nil"/>
            </w:tcBorders>
            <w:shd w:val="clear" w:color="000000" w:fill="FFFFFF"/>
            <w:noWrap/>
            <w:vAlign w:val="bottom"/>
            <w:hideMark/>
          </w:tcPr>
          <w:p w14:paraId="70851574" w14:textId="77777777" w:rsidR="00692D98" w:rsidRPr="00692D98" w:rsidRDefault="00692D98" w:rsidP="00692D98">
            <w:pPr>
              <w:spacing w:after="0"/>
              <w:jc w:val="right"/>
              <w:rPr>
                <w:rFonts w:ascii="Arial" w:hAnsi="Arial" w:cs="Arial"/>
                <w:b/>
                <w:bCs/>
                <w:color w:val="000000"/>
                <w:sz w:val="16"/>
                <w:szCs w:val="16"/>
              </w:rPr>
            </w:pPr>
            <w:r w:rsidRPr="00692D98">
              <w:rPr>
                <w:rFonts w:ascii="Arial" w:hAnsi="Arial" w:cs="Arial"/>
                <w:b/>
                <w:bCs/>
                <w:color w:val="000000"/>
                <w:sz w:val="16"/>
                <w:szCs w:val="16"/>
              </w:rPr>
              <w:t>14,944</w:t>
            </w:r>
          </w:p>
        </w:tc>
      </w:tr>
      <w:tr w:rsidR="00692D98" w:rsidRPr="00692D98" w14:paraId="4CD3A3F8" w14:textId="77777777" w:rsidTr="004E6390">
        <w:trPr>
          <w:trHeight w:val="225"/>
        </w:trPr>
        <w:tc>
          <w:tcPr>
            <w:tcW w:w="3345" w:type="dxa"/>
            <w:tcBorders>
              <w:top w:val="nil"/>
              <w:left w:val="nil"/>
              <w:bottom w:val="nil"/>
              <w:right w:val="nil"/>
            </w:tcBorders>
            <w:shd w:val="clear" w:color="auto" w:fill="auto"/>
            <w:noWrap/>
            <w:vAlign w:val="bottom"/>
            <w:hideMark/>
          </w:tcPr>
          <w:p w14:paraId="3BD936DA" w14:textId="77777777" w:rsidR="00692D98" w:rsidRPr="00692D98" w:rsidRDefault="00692D98" w:rsidP="00692D98">
            <w:pPr>
              <w:spacing w:after="0"/>
              <w:ind w:leftChars="75" w:left="150"/>
              <w:rPr>
                <w:rFonts w:ascii="Arial" w:hAnsi="Arial" w:cs="Arial"/>
                <w:sz w:val="16"/>
                <w:szCs w:val="16"/>
              </w:rPr>
            </w:pPr>
            <w:r w:rsidRPr="00692D98">
              <w:rPr>
                <w:rFonts w:ascii="Arial" w:hAnsi="Arial" w:cs="Arial"/>
                <w:sz w:val="16"/>
                <w:szCs w:val="16"/>
              </w:rPr>
              <w:t>By purchase - RoU</w:t>
            </w:r>
          </w:p>
        </w:tc>
        <w:tc>
          <w:tcPr>
            <w:tcW w:w="1040" w:type="dxa"/>
            <w:tcBorders>
              <w:top w:val="nil"/>
              <w:left w:val="nil"/>
              <w:bottom w:val="nil"/>
              <w:right w:val="nil"/>
            </w:tcBorders>
            <w:shd w:val="clear" w:color="auto" w:fill="auto"/>
            <w:noWrap/>
            <w:vAlign w:val="bottom"/>
            <w:hideMark/>
          </w:tcPr>
          <w:p w14:paraId="171A1912" w14:textId="77777777" w:rsidR="00692D98" w:rsidRPr="00692D98" w:rsidRDefault="00692D98" w:rsidP="00692D98">
            <w:pPr>
              <w:spacing w:after="0"/>
              <w:jc w:val="right"/>
              <w:rPr>
                <w:rFonts w:ascii="Arial" w:hAnsi="Arial" w:cs="Arial"/>
                <w:color w:val="000000"/>
                <w:sz w:val="16"/>
                <w:szCs w:val="16"/>
              </w:rPr>
            </w:pPr>
            <w:r w:rsidRPr="00692D98">
              <w:rPr>
                <w:rFonts w:ascii="Arial" w:hAnsi="Arial" w:cs="Arial"/>
                <w:color w:val="000000"/>
                <w:sz w:val="16"/>
                <w:szCs w:val="16"/>
              </w:rPr>
              <w:t>100,000</w:t>
            </w:r>
          </w:p>
        </w:tc>
        <w:tc>
          <w:tcPr>
            <w:tcW w:w="1050" w:type="dxa"/>
            <w:tcBorders>
              <w:top w:val="nil"/>
              <w:left w:val="nil"/>
              <w:bottom w:val="nil"/>
              <w:right w:val="nil"/>
            </w:tcBorders>
            <w:shd w:val="clear" w:color="auto" w:fill="auto"/>
            <w:noWrap/>
            <w:vAlign w:val="bottom"/>
            <w:hideMark/>
          </w:tcPr>
          <w:p w14:paraId="5F409324" w14:textId="77777777" w:rsidR="00692D98" w:rsidRPr="00692D98" w:rsidRDefault="00692D98" w:rsidP="00692D98">
            <w:pPr>
              <w:spacing w:after="0"/>
              <w:jc w:val="right"/>
              <w:rPr>
                <w:rFonts w:ascii="Arial" w:hAnsi="Arial" w:cs="Arial"/>
                <w:color w:val="000000"/>
                <w:sz w:val="16"/>
                <w:szCs w:val="16"/>
              </w:rPr>
            </w:pPr>
            <w:r w:rsidRPr="00692D98">
              <w:rPr>
                <w:rFonts w:ascii="Arial" w:hAnsi="Arial" w:cs="Arial"/>
                <w:color w:val="000000"/>
                <w:sz w:val="16"/>
                <w:szCs w:val="16"/>
              </w:rPr>
              <w:t>106</w:t>
            </w:r>
          </w:p>
        </w:tc>
        <w:tc>
          <w:tcPr>
            <w:tcW w:w="1055" w:type="dxa"/>
            <w:tcBorders>
              <w:top w:val="nil"/>
              <w:left w:val="nil"/>
              <w:bottom w:val="nil"/>
              <w:right w:val="nil"/>
            </w:tcBorders>
            <w:shd w:val="clear" w:color="auto" w:fill="auto"/>
            <w:noWrap/>
            <w:vAlign w:val="bottom"/>
            <w:hideMark/>
          </w:tcPr>
          <w:p w14:paraId="4B59B07B" w14:textId="77777777" w:rsidR="00692D98" w:rsidRPr="00692D98" w:rsidRDefault="00692D98" w:rsidP="00692D98">
            <w:pPr>
              <w:spacing w:after="0"/>
              <w:jc w:val="right"/>
              <w:rPr>
                <w:rFonts w:ascii="Arial" w:hAnsi="Arial" w:cs="Arial"/>
                <w:color w:val="000000"/>
                <w:sz w:val="16"/>
                <w:szCs w:val="16"/>
              </w:rPr>
            </w:pPr>
            <w:r w:rsidRPr="00692D98">
              <w:rPr>
                <w:rFonts w:ascii="Arial" w:hAnsi="Arial" w:cs="Arial"/>
                <w:color w:val="000000"/>
                <w:sz w:val="16"/>
                <w:szCs w:val="16"/>
              </w:rPr>
              <w:t>-</w:t>
            </w:r>
          </w:p>
        </w:tc>
        <w:tc>
          <w:tcPr>
            <w:tcW w:w="1038" w:type="dxa"/>
            <w:tcBorders>
              <w:top w:val="nil"/>
              <w:left w:val="nil"/>
              <w:bottom w:val="nil"/>
              <w:right w:val="nil"/>
            </w:tcBorders>
            <w:shd w:val="clear" w:color="000000" w:fill="FFFFFF"/>
            <w:noWrap/>
            <w:vAlign w:val="bottom"/>
            <w:hideMark/>
          </w:tcPr>
          <w:p w14:paraId="4AD447CF" w14:textId="77777777" w:rsidR="00692D98" w:rsidRPr="00692D98" w:rsidRDefault="00692D98" w:rsidP="00692D98">
            <w:pPr>
              <w:spacing w:after="0"/>
              <w:jc w:val="right"/>
              <w:rPr>
                <w:rFonts w:ascii="Arial" w:hAnsi="Arial" w:cs="Arial"/>
                <w:b/>
                <w:bCs/>
                <w:color w:val="000000"/>
                <w:sz w:val="16"/>
                <w:szCs w:val="16"/>
              </w:rPr>
            </w:pPr>
            <w:r w:rsidRPr="00692D98">
              <w:rPr>
                <w:rFonts w:ascii="Arial" w:hAnsi="Arial" w:cs="Arial"/>
                <w:b/>
                <w:bCs/>
                <w:color w:val="000000"/>
                <w:sz w:val="16"/>
                <w:szCs w:val="16"/>
              </w:rPr>
              <w:t>100,106</w:t>
            </w:r>
          </w:p>
        </w:tc>
      </w:tr>
      <w:tr w:rsidR="00692D98" w:rsidRPr="00692D98" w14:paraId="0447F6B7" w14:textId="77777777" w:rsidTr="004E6390">
        <w:trPr>
          <w:trHeight w:val="300"/>
        </w:trPr>
        <w:tc>
          <w:tcPr>
            <w:tcW w:w="3345" w:type="dxa"/>
            <w:tcBorders>
              <w:top w:val="nil"/>
              <w:left w:val="nil"/>
              <w:bottom w:val="nil"/>
              <w:right w:val="nil"/>
            </w:tcBorders>
            <w:shd w:val="clear" w:color="auto" w:fill="auto"/>
            <w:noWrap/>
            <w:vAlign w:val="bottom"/>
            <w:hideMark/>
          </w:tcPr>
          <w:p w14:paraId="6E463DC7" w14:textId="77777777" w:rsidR="00692D98" w:rsidRPr="00692D98" w:rsidRDefault="00692D98" w:rsidP="00692D98">
            <w:pPr>
              <w:spacing w:after="0"/>
              <w:ind w:firstLineChars="100" w:firstLine="160"/>
              <w:rPr>
                <w:rFonts w:ascii="Arial" w:hAnsi="Arial" w:cs="Arial"/>
                <w:b/>
                <w:bCs/>
                <w:sz w:val="16"/>
                <w:szCs w:val="16"/>
              </w:rPr>
            </w:pPr>
            <w:r w:rsidRPr="00692D98">
              <w:rPr>
                <w:rFonts w:ascii="Arial" w:hAnsi="Arial" w:cs="Arial"/>
                <w:b/>
                <w:bCs/>
                <w:sz w:val="16"/>
                <w:szCs w:val="16"/>
              </w:rPr>
              <w:t>Total additions</w:t>
            </w:r>
          </w:p>
        </w:tc>
        <w:tc>
          <w:tcPr>
            <w:tcW w:w="1040" w:type="dxa"/>
            <w:tcBorders>
              <w:top w:val="nil"/>
              <w:left w:val="nil"/>
              <w:bottom w:val="single" w:sz="4" w:space="0" w:color="auto"/>
              <w:right w:val="nil"/>
            </w:tcBorders>
            <w:shd w:val="clear" w:color="auto" w:fill="auto"/>
            <w:noWrap/>
            <w:vAlign w:val="bottom"/>
            <w:hideMark/>
          </w:tcPr>
          <w:p w14:paraId="17BCEF96" w14:textId="77777777" w:rsidR="00692D98" w:rsidRPr="00692D98" w:rsidRDefault="00692D98" w:rsidP="00692D98">
            <w:pPr>
              <w:spacing w:after="0"/>
              <w:jc w:val="right"/>
              <w:rPr>
                <w:rFonts w:ascii="Arial" w:hAnsi="Arial" w:cs="Arial"/>
                <w:b/>
                <w:bCs/>
                <w:color w:val="000000"/>
                <w:sz w:val="16"/>
                <w:szCs w:val="16"/>
              </w:rPr>
            </w:pPr>
            <w:r w:rsidRPr="00692D98">
              <w:rPr>
                <w:rFonts w:ascii="Arial" w:hAnsi="Arial" w:cs="Arial"/>
                <w:b/>
                <w:bCs/>
                <w:color w:val="000000"/>
                <w:sz w:val="16"/>
                <w:szCs w:val="16"/>
              </w:rPr>
              <w:t>104,000</w:t>
            </w:r>
          </w:p>
        </w:tc>
        <w:tc>
          <w:tcPr>
            <w:tcW w:w="1050" w:type="dxa"/>
            <w:tcBorders>
              <w:top w:val="nil"/>
              <w:left w:val="nil"/>
              <w:bottom w:val="single" w:sz="4" w:space="0" w:color="auto"/>
              <w:right w:val="nil"/>
            </w:tcBorders>
            <w:shd w:val="clear" w:color="auto" w:fill="auto"/>
            <w:noWrap/>
            <w:vAlign w:val="bottom"/>
            <w:hideMark/>
          </w:tcPr>
          <w:p w14:paraId="463FFD5F" w14:textId="77777777" w:rsidR="00692D98" w:rsidRPr="00692D98" w:rsidRDefault="00692D98" w:rsidP="00692D98">
            <w:pPr>
              <w:spacing w:after="0"/>
              <w:jc w:val="right"/>
              <w:rPr>
                <w:rFonts w:ascii="Arial" w:hAnsi="Arial" w:cs="Arial"/>
                <w:b/>
                <w:bCs/>
                <w:color w:val="000000"/>
                <w:sz w:val="16"/>
                <w:szCs w:val="16"/>
              </w:rPr>
            </w:pPr>
            <w:r w:rsidRPr="00692D98">
              <w:rPr>
                <w:rFonts w:ascii="Arial" w:hAnsi="Arial" w:cs="Arial"/>
                <w:b/>
                <w:bCs/>
                <w:color w:val="000000"/>
                <w:sz w:val="16"/>
                <w:szCs w:val="16"/>
              </w:rPr>
              <w:t>2,068</w:t>
            </w:r>
          </w:p>
        </w:tc>
        <w:tc>
          <w:tcPr>
            <w:tcW w:w="1055" w:type="dxa"/>
            <w:tcBorders>
              <w:top w:val="nil"/>
              <w:left w:val="nil"/>
              <w:bottom w:val="single" w:sz="4" w:space="0" w:color="auto"/>
              <w:right w:val="nil"/>
            </w:tcBorders>
            <w:shd w:val="clear" w:color="auto" w:fill="auto"/>
            <w:noWrap/>
            <w:vAlign w:val="bottom"/>
            <w:hideMark/>
          </w:tcPr>
          <w:p w14:paraId="1FE801FA" w14:textId="77777777" w:rsidR="00692D98" w:rsidRPr="00692D98" w:rsidRDefault="00692D98" w:rsidP="00692D98">
            <w:pPr>
              <w:spacing w:after="0"/>
              <w:jc w:val="right"/>
              <w:rPr>
                <w:rFonts w:ascii="Arial" w:hAnsi="Arial" w:cs="Arial"/>
                <w:b/>
                <w:bCs/>
                <w:color w:val="000000"/>
                <w:sz w:val="16"/>
                <w:szCs w:val="16"/>
              </w:rPr>
            </w:pPr>
            <w:r w:rsidRPr="00692D98">
              <w:rPr>
                <w:rFonts w:ascii="Arial" w:hAnsi="Arial" w:cs="Arial"/>
                <w:b/>
                <w:bCs/>
                <w:color w:val="000000"/>
                <w:sz w:val="16"/>
                <w:szCs w:val="16"/>
              </w:rPr>
              <w:t>142,813</w:t>
            </w:r>
          </w:p>
        </w:tc>
        <w:tc>
          <w:tcPr>
            <w:tcW w:w="1038" w:type="dxa"/>
            <w:tcBorders>
              <w:top w:val="nil"/>
              <w:left w:val="nil"/>
              <w:bottom w:val="single" w:sz="4" w:space="0" w:color="auto"/>
              <w:right w:val="nil"/>
            </w:tcBorders>
            <w:shd w:val="clear" w:color="auto" w:fill="auto"/>
            <w:noWrap/>
            <w:vAlign w:val="bottom"/>
            <w:hideMark/>
          </w:tcPr>
          <w:p w14:paraId="22A08CD8" w14:textId="77777777" w:rsidR="00692D98" w:rsidRPr="00692D98" w:rsidRDefault="00692D98" w:rsidP="00692D98">
            <w:pPr>
              <w:spacing w:after="0"/>
              <w:jc w:val="right"/>
              <w:rPr>
                <w:rFonts w:ascii="Arial" w:hAnsi="Arial" w:cs="Arial"/>
                <w:b/>
                <w:bCs/>
                <w:color w:val="000000"/>
                <w:sz w:val="16"/>
                <w:szCs w:val="16"/>
              </w:rPr>
            </w:pPr>
            <w:r w:rsidRPr="00692D98">
              <w:rPr>
                <w:rFonts w:ascii="Arial" w:hAnsi="Arial" w:cs="Arial"/>
                <w:b/>
                <w:bCs/>
                <w:color w:val="000000"/>
                <w:sz w:val="16"/>
                <w:szCs w:val="16"/>
              </w:rPr>
              <w:t>248,881</w:t>
            </w:r>
          </w:p>
        </w:tc>
      </w:tr>
      <w:tr w:rsidR="00692D98" w:rsidRPr="00692D98" w14:paraId="2DAA20D8" w14:textId="77777777" w:rsidTr="004E6390">
        <w:trPr>
          <w:trHeight w:val="300"/>
        </w:trPr>
        <w:tc>
          <w:tcPr>
            <w:tcW w:w="3345" w:type="dxa"/>
            <w:tcBorders>
              <w:top w:val="nil"/>
              <w:left w:val="nil"/>
              <w:bottom w:val="nil"/>
              <w:right w:val="nil"/>
            </w:tcBorders>
            <w:shd w:val="clear" w:color="auto" w:fill="auto"/>
            <w:noWrap/>
            <w:vAlign w:val="bottom"/>
            <w:hideMark/>
          </w:tcPr>
          <w:p w14:paraId="57D07F74" w14:textId="77777777" w:rsidR="00692D98" w:rsidRPr="00692D98" w:rsidRDefault="00692D98" w:rsidP="00692D98">
            <w:pPr>
              <w:spacing w:after="0"/>
              <w:rPr>
                <w:rFonts w:ascii="Arial" w:hAnsi="Arial" w:cs="Arial"/>
                <w:b/>
                <w:bCs/>
                <w:sz w:val="16"/>
                <w:szCs w:val="16"/>
              </w:rPr>
            </w:pPr>
            <w:r w:rsidRPr="00692D98">
              <w:rPr>
                <w:rFonts w:ascii="Arial" w:hAnsi="Arial" w:cs="Arial"/>
                <w:b/>
                <w:bCs/>
                <w:sz w:val="16"/>
                <w:szCs w:val="16"/>
              </w:rPr>
              <w:t>Other movements</w:t>
            </w:r>
          </w:p>
        </w:tc>
        <w:tc>
          <w:tcPr>
            <w:tcW w:w="1040" w:type="dxa"/>
            <w:tcBorders>
              <w:top w:val="nil"/>
              <w:left w:val="nil"/>
              <w:bottom w:val="nil"/>
              <w:right w:val="nil"/>
            </w:tcBorders>
            <w:shd w:val="clear" w:color="auto" w:fill="auto"/>
            <w:noWrap/>
            <w:vAlign w:val="bottom"/>
            <w:hideMark/>
          </w:tcPr>
          <w:p w14:paraId="74B66F16" w14:textId="77777777" w:rsidR="00692D98" w:rsidRPr="00692D98" w:rsidRDefault="00692D98" w:rsidP="00692D98">
            <w:pPr>
              <w:spacing w:after="0"/>
              <w:rPr>
                <w:rFonts w:ascii="Arial" w:hAnsi="Arial" w:cs="Arial"/>
                <w:b/>
                <w:bCs/>
                <w:sz w:val="16"/>
                <w:szCs w:val="16"/>
              </w:rPr>
            </w:pPr>
          </w:p>
        </w:tc>
        <w:tc>
          <w:tcPr>
            <w:tcW w:w="1050" w:type="dxa"/>
            <w:tcBorders>
              <w:top w:val="nil"/>
              <w:left w:val="nil"/>
              <w:bottom w:val="nil"/>
              <w:right w:val="nil"/>
            </w:tcBorders>
            <w:shd w:val="clear" w:color="auto" w:fill="auto"/>
            <w:noWrap/>
            <w:vAlign w:val="bottom"/>
            <w:hideMark/>
          </w:tcPr>
          <w:p w14:paraId="15D0990E" w14:textId="77777777" w:rsidR="00692D98" w:rsidRPr="00692D98" w:rsidRDefault="00692D98" w:rsidP="00692D98">
            <w:pPr>
              <w:spacing w:after="0"/>
              <w:jc w:val="right"/>
              <w:rPr>
                <w:rFonts w:ascii="Times New Roman" w:hAnsi="Times New Roman"/>
              </w:rPr>
            </w:pPr>
          </w:p>
        </w:tc>
        <w:tc>
          <w:tcPr>
            <w:tcW w:w="1055" w:type="dxa"/>
            <w:tcBorders>
              <w:top w:val="nil"/>
              <w:left w:val="nil"/>
              <w:bottom w:val="nil"/>
              <w:right w:val="nil"/>
            </w:tcBorders>
            <w:shd w:val="clear" w:color="auto" w:fill="auto"/>
            <w:noWrap/>
            <w:vAlign w:val="bottom"/>
            <w:hideMark/>
          </w:tcPr>
          <w:p w14:paraId="7E8C5D83" w14:textId="77777777" w:rsidR="00692D98" w:rsidRPr="00692D98" w:rsidRDefault="00692D98" w:rsidP="00692D98">
            <w:pPr>
              <w:spacing w:after="0"/>
              <w:jc w:val="right"/>
              <w:rPr>
                <w:rFonts w:ascii="Times New Roman" w:hAnsi="Times New Roman"/>
              </w:rPr>
            </w:pPr>
          </w:p>
        </w:tc>
        <w:tc>
          <w:tcPr>
            <w:tcW w:w="1038" w:type="dxa"/>
            <w:tcBorders>
              <w:top w:val="nil"/>
              <w:left w:val="nil"/>
              <w:bottom w:val="nil"/>
              <w:right w:val="nil"/>
            </w:tcBorders>
            <w:shd w:val="clear" w:color="auto" w:fill="auto"/>
            <w:noWrap/>
            <w:vAlign w:val="bottom"/>
            <w:hideMark/>
          </w:tcPr>
          <w:p w14:paraId="69EC69F7" w14:textId="77777777" w:rsidR="00692D98" w:rsidRPr="00692D98" w:rsidRDefault="00692D98" w:rsidP="00692D98">
            <w:pPr>
              <w:spacing w:after="0"/>
              <w:jc w:val="right"/>
              <w:rPr>
                <w:rFonts w:ascii="Times New Roman" w:hAnsi="Times New Roman"/>
              </w:rPr>
            </w:pPr>
          </w:p>
        </w:tc>
      </w:tr>
      <w:tr w:rsidR="00692D98" w:rsidRPr="00692D98" w14:paraId="33915E47" w14:textId="77777777" w:rsidTr="004E6390">
        <w:trPr>
          <w:trHeight w:val="225"/>
        </w:trPr>
        <w:tc>
          <w:tcPr>
            <w:tcW w:w="3345" w:type="dxa"/>
            <w:tcBorders>
              <w:top w:val="nil"/>
              <w:left w:val="nil"/>
              <w:bottom w:val="nil"/>
              <w:right w:val="nil"/>
            </w:tcBorders>
            <w:shd w:val="clear" w:color="auto" w:fill="auto"/>
            <w:noWrap/>
            <w:vAlign w:val="bottom"/>
            <w:hideMark/>
          </w:tcPr>
          <w:p w14:paraId="72BAB876" w14:textId="77777777" w:rsidR="00692D98" w:rsidRPr="00692D98" w:rsidRDefault="00692D98" w:rsidP="00692D98">
            <w:pPr>
              <w:spacing w:after="0"/>
              <w:ind w:leftChars="75" w:left="150"/>
              <w:rPr>
                <w:rFonts w:ascii="Arial" w:hAnsi="Arial" w:cs="Arial"/>
                <w:sz w:val="16"/>
                <w:szCs w:val="16"/>
              </w:rPr>
            </w:pPr>
            <w:r w:rsidRPr="00692D98">
              <w:rPr>
                <w:rFonts w:ascii="Arial" w:hAnsi="Arial" w:cs="Arial"/>
                <w:sz w:val="16"/>
                <w:szCs w:val="16"/>
              </w:rPr>
              <w:t>Depreciation/amortisation expense</w:t>
            </w:r>
          </w:p>
        </w:tc>
        <w:tc>
          <w:tcPr>
            <w:tcW w:w="1040" w:type="dxa"/>
            <w:tcBorders>
              <w:top w:val="nil"/>
              <w:left w:val="nil"/>
              <w:bottom w:val="nil"/>
              <w:right w:val="nil"/>
            </w:tcBorders>
            <w:shd w:val="clear" w:color="auto" w:fill="auto"/>
            <w:noWrap/>
            <w:vAlign w:val="bottom"/>
            <w:hideMark/>
          </w:tcPr>
          <w:p w14:paraId="00437757" w14:textId="77777777" w:rsidR="00692D98" w:rsidRPr="00692D98" w:rsidRDefault="00692D98" w:rsidP="00692D98">
            <w:pPr>
              <w:spacing w:after="0"/>
              <w:jc w:val="right"/>
              <w:rPr>
                <w:rFonts w:ascii="Arial" w:hAnsi="Arial" w:cs="Arial"/>
                <w:color w:val="000000"/>
                <w:sz w:val="16"/>
                <w:szCs w:val="16"/>
              </w:rPr>
            </w:pPr>
            <w:r w:rsidRPr="00692D98">
              <w:rPr>
                <w:rFonts w:ascii="Arial" w:hAnsi="Arial" w:cs="Arial"/>
                <w:color w:val="000000"/>
                <w:sz w:val="16"/>
                <w:szCs w:val="16"/>
              </w:rPr>
              <w:t>(6,254)</w:t>
            </w:r>
          </w:p>
        </w:tc>
        <w:tc>
          <w:tcPr>
            <w:tcW w:w="1050" w:type="dxa"/>
            <w:tcBorders>
              <w:top w:val="nil"/>
              <w:left w:val="nil"/>
              <w:bottom w:val="nil"/>
              <w:right w:val="nil"/>
            </w:tcBorders>
            <w:shd w:val="clear" w:color="auto" w:fill="auto"/>
            <w:noWrap/>
            <w:vAlign w:val="bottom"/>
            <w:hideMark/>
          </w:tcPr>
          <w:p w14:paraId="3745EA72" w14:textId="77777777" w:rsidR="00692D98" w:rsidRPr="00692D98" w:rsidRDefault="00692D98" w:rsidP="00692D98">
            <w:pPr>
              <w:spacing w:after="0"/>
              <w:jc w:val="right"/>
              <w:rPr>
                <w:rFonts w:ascii="Arial" w:hAnsi="Arial" w:cs="Arial"/>
                <w:color w:val="000000"/>
                <w:sz w:val="16"/>
                <w:szCs w:val="16"/>
              </w:rPr>
            </w:pPr>
            <w:r w:rsidRPr="00692D98">
              <w:rPr>
                <w:rFonts w:ascii="Arial" w:hAnsi="Arial" w:cs="Arial"/>
                <w:color w:val="000000"/>
                <w:sz w:val="16"/>
                <w:szCs w:val="16"/>
              </w:rPr>
              <w:t>(899)</w:t>
            </w:r>
          </w:p>
        </w:tc>
        <w:tc>
          <w:tcPr>
            <w:tcW w:w="1055" w:type="dxa"/>
            <w:tcBorders>
              <w:top w:val="nil"/>
              <w:left w:val="nil"/>
              <w:bottom w:val="nil"/>
              <w:right w:val="nil"/>
            </w:tcBorders>
            <w:shd w:val="clear" w:color="auto" w:fill="auto"/>
            <w:noWrap/>
            <w:vAlign w:val="bottom"/>
            <w:hideMark/>
          </w:tcPr>
          <w:p w14:paraId="103FE6D8" w14:textId="77777777" w:rsidR="00692D98" w:rsidRPr="00692D98" w:rsidRDefault="00692D98" w:rsidP="00692D98">
            <w:pPr>
              <w:spacing w:after="0"/>
              <w:jc w:val="right"/>
              <w:rPr>
                <w:rFonts w:ascii="Arial" w:hAnsi="Arial" w:cs="Arial"/>
                <w:color w:val="000000"/>
                <w:sz w:val="16"/>
                <w:szCs w:val="16"/>
              </w:rPr>
            </w:pPr>
            <w:r w:rsidRPr="00692D98">
              <w:rPr>
                <w:rFonts w:ascii="Arial" w:hAnsi="Arial" w:cs="Arial"/>
                <w:color w:val="000000"/>
                <w:sz w:val="16"/>
                <w:szCs w:val="16"/>
              </w:rPr>
              <w:t>(44,773)</w:t>
            </w:r>
          </w:p>
        </w:tc>
        <w:tc>
          <w:tcPr>
            <w:tcW w:w="1038" w:type="dxa"/>
            <w:tcBorders>
              <w:top w:val="nil"/>
              <w:left w:val="nil"/>
              <w:bottom w:val="nil"/>
              <w:right w:val="nil"/>
            </w:tcBorders>
            <w:shd w:val="clear" w:color="auto" w:fill="auto"/>
            <w:noWrap/>
            <w:vAlign w:val="bottom"/>
            <w:hideMark/>
          </w:tcPr>
          <w:p w14:paraId="7E879CA5" w14:textId="77777777" w:rsidR="00692D98" w:rsidRPr="00692D98" w:rsidRDefault="00692D98" w:rsidP="00692D98">
            <w:pPr>
              <w:spacing w:after="0"/>
              <w:jc w:val="right"/>
              <w:rPr>
                <w:rFonts w:ascii="Arial" w:hAnsi="Arial" w:cs="Arial"/>
                <w:b/>
                <w:bCs/>
                <w:color w:val="000000"/>
                <w:sz w:val="16"/>
                <w:szCs w:val="16"/>
              </w:rPr>
            </w:pPr>
            <w:r w:rsidRPr="00692D98">
              <w:rPr>
                <w:rFonts w:ascii="Arial" w:hAnsi="Arial" w:cs="Arial"/>
                <w:b/>
                <w:bCs/>
                <w:color w:val="000000"/>
                <w:sz w:val="16"/>
                <w:szCs w:val="16"/>
              </w:rPr>
              <w:t>(51,926)</w:t>
            </w:r>
          </w:p>
        </w:tc>
      </w:tr>
      <w:tr w:rsidR="00692D98" w:rsidRPr="00692D98" w14:paraId="011F67DD" w14:textId="77777777" w:rsidTr="004E6390">
        <w:trPr>
          <w:trHeight w:val="225"/>
        </w:trPr>
        <w:tc>
          <w:tcPr>
            <w:tcW w:w="3345" w:type="dxa"/>
            <w:tcBorders>
              <w:top w:val="nil"/>
              <w:left w:val="nil"/>
              <w:bottom w:val="nil"/>
              <w:right w:val="nil"/>
            </w:tcBorders>
            <w:shd w:val="clear" w:color="auto" w:fill="auto"/>
            <w:noWrap/>
            <w:vAlign w:val="bottom"/>
            <w:hideMark/>
          </w:tcPr>
          <w:p w14:paraId="6ADA98D7" w14:textId="77777777" w:rsidR="00692D98" w:rsidRPr="00692D98" w:rsidRDefault="00692D98" w:rsidP="00692D98">
            <w:pPr>
              <w:spacing w:after="0"/>
              <w:ind w:leftChars="75" w:left="150"/>
              <w:rPr>
                <w:rFonts w:ascii="Arial" w:hAnsi="Arial" w:cs="Arial"/>
                <w:sz w:val="16"/>
                <w:szCs w:val="16"/>
              </w:rPr>
            </w:pPr>
            <w:r w:rsidRPr="00692D98">
              <w:rPr>
                <w:rFonts w:ascii="Arial" w:hAnsi="Arial" w:cs="Arial"/>
                <w:sz w:val="16"/>
                <w:szCs w:val="16"/>
              </w:rPr>
              <w:t>Depreciation/amortisation expense - RoU</w:t>
            </w:r>
          </w:p>
        </w:tc>
        <w:tc>
          <w:tcPr>
            <w:tcW w:w="1040" w:type="dxa"/>
            <w:tcBorders>
              <w:top w:val="nil"/>
              <w:left w:val="nil"/>
              <w:bottom w:val="nil"/>
              <w:right w:val="nil"/>
            </w:tcBorders>
            <w:shd w:val="clear" w:color="auto" w:fill="auto"/>
            <w:noWrap/>
            <w:vAlign w:val="bottom"/>
            <w:hideMark/>
          </w:tcPr>
          <w:p w14:paraId="5F266225" w14:textId="77777777" w:rsidR="00692D98" w:rsidRPr="00692D98" w:rsidRDefault="00692D98" w:rsidP="00692D98">
            <w:pPr>
              <w:spacing w:after="0"/>
              <w:jc w:val="right"/>
              <w:rPr>
                <w:rFonts w:ascii="Arial" w:hAnsi="Arial" w:cs="Arial"/>
                <w:color w:val="000000"/>
                <w:sz w:val="16"/>
                <w:szCs w:val="16"/>
              </w:rPr>
            </w:pPr>
            <w:r w:rsidRPr="00692D98">
              <w:rPr>
                <w:rFonts w:ascii="Arial" w:hAnsi="Arial" w:cs="Arial"/>
                <w:color w:val="000000"/>
                <w:sz w:val="16"/>
                <w:szCs w:val="16"/>
              </w:rPr>
              <w:t>(65,244)</w:t>
            </w:r>
          </w:p>
        </w:tc>
        <w:tc>
          <w:tcPr>
            <w:tcW w:w="1050" w:type="dxa"/>
            <w:tcBorders>
              <w:top w:val="nil"/>
              <w:left w:val="nil"/>
              <w:bottom w:val="nil"/>
              <w:right w:val="nil"/>
            </w:tcBorders>
            <w:shd w:val="clear" w:color="auto" w:fill="auto"/>
            <w:noWrap/>
            <w:vAlign w:val="bottom"/>
            <w:hideMark/>
          </w:tcPr>
          <w:p w14:paraId="5E9010F6" w14:textId="77777777" w:rsidR="00692D98" w:rsidRPr="00692D98" w:rsidRDefault="00692D98" w:rsidP="00692D98">
            <w:pPr>
              <w:spacing w:after="0"/>
              <w:jc w:val="right"/>
              <w:rPr>
                <w:rFonts w:ascii="Arial" w:hAnsi="Arial" w:cs="Arial"/>
                <w:color w:val="000000"/>
                <w:sz w:val="16"/>
                <w:szCs w:val="16"/>
              </w:rPr>
            </w:pPr>
            <w:r w:rsidRPr="00692D98">
              <w:rPr>
                <w:rFonts w:ascii="Arial" w:hAnsi="Arial" w:cs="Arial"/>
                <w:color w:val="000000"/>
                <w:sz w:val="16"/>
                <w:szCs w:val="16"/>
              </w:rPr>
              <w:t>(66)</w:t>
            </w:r>
          </w:p>
        </w:tc>
        <w:tc>
          <w:tcPr>
            <w:tcW w:w="1055" w:type="dxa"/>
            <w:tcBorders>
              <w:top w:val="nil"/>
              <w:left w:val="nil"/>
              <w:bottom w:val="nil"/>
              <w:right w:val="nil"/>
            </w:tcBorders>
            <w:shd w:val="clear" w:color="auto" w:fill="auto"/>
            <w:noWrap/>
            <w:vAlign w:val="bottom"/>
            <w:hideMark/>
          </w:tcPr>
          <w:p w14:paraId="57E7A04E" w14:textId="77777777" w:rsidR="00692D98" w:rsidRPr="00692D98" w:rsidRDefault="00692D98" w:rsidP="00692D98">
            <w:pPr>
              <w:spacing w:after="0"/>
              <w:jc w:val="right"/>
              <w:rPr>
                <w:rFonts w:ascii="Arial" w:hAnsi="Arial" w:cs="Arial"/>
                <w:color w:val="000000"/>
                <w:sz w:val="16"/>
                <w:szCs w:val="16"/>
              </w:rPr>
            </w:pPr>
            <w:r w:rsidRPr="00692D98">
              <w:rPr>
                <w:rFonts w:ascii="Arial" w:hAnsi="Arial" w:cs="Arial"/>
                <w:color w:val="000000"/>
                <w:sz w:val="16"/>
                <w:szCs w:val="16"/>
              </w:rPr>
              <w:t>-</w:t>
            </w:r>
          </w:p>
        </w:tc>
        <w:tc>
          <w:tcPr>
            <w:tcW w:w="1038" w:type="dxa"/>
            <w:tcBorders>
              <w:top w:val="nil"/>
              <w:left w:val="nil"/>
              <w:bottom w:val="nil"/>
              <w:right w:val="nil"/>
            </w:tcBorders>
            <w:shd w:val="clear" w:color="auto" w:fill="auto"/>
            <w:noWrap/>
            <w:vAlign w:val="bottom"/>
            <w:hideMark/>
          </w:tcPr>
          <w:p w14:paraId="6BFDC299" w14:textId="77777777" w:rsidR="00692D98" w:rsidRPr="00692D98" w:rsidRDefault="00692D98" w:rsidP="00692D98">
            <w:pPr>
              <w:spacing w:after="0"/>
              <w:jc w:val="right"/>
              <w:rPr>
                <w:rFonts w:ascii="Arial" w:hAnsi="Arial" w:cs="Arial"/>
                <w:b/>
                <w:bCs/>
                <w:color w:val="000000"/>
                <w:sz w:val="16"/>
                <w:szCs w:val="16"/>
              </w:rPr>
            </w:pPr>
            <w:r w:rsidRPr="00692D98">
              <w:rPr>
                <w:rFonts w:ascii="Arial" w:hAnsi="Arial" w:cs="Arial"/>
                <w:b/>
                <w:bCs/>
                <w:color w:val="000000"/>
                <w:sz w:val="16"/>
                <w:szCs w:val="16"/>
              </w:rPr>
              <w:t>(65,310)</w:t>
            </w:r>
          </w:p>
        </w:tc>
      </w:tr>
      <w:tr w:rsidR="00692D98" w:rsidRPr="00692D98" w14:paraId="18F9E239" w14:textId="77777777" w:rsidTr="004E6390">
        <w:trPr>
          <w:trHeight w:val="225"/>
        </w:trPr>
        <w:tc>
          <w:tcPr>
            <w:tcW w:w="3345" w:type="dxa"/>
            <w:tcBorders>
              <w:top w:val="nil"/>
              <w:left w:val="nil"/>
              <w:bottom w:val="nil"/>
              <w:right w:val="nil"/>
            </w:tcBorders>
            <w:shd w:val="clear" w:color="auto" w:fill="auto"/>
            <w:noWrap/>
            <w:vAlign w:val="bottom"/>
            <w:hideMark/>
          </w:tcPr>
          <w:p w14:paraId="2CE03B90" w14:textId="77777777" w:rsidR="00692D98" w:rsidRPr="00692D98" w:rsidRDefault="00692D98" w:rsidP="00692D98">
            <w:pPr>
              <w:spacing w:after="0"/>
              <w:ind w:leftChars="75" w:left="150"/>
              <w:rPr>
                <w:rFonts w:ascii="Arial" w:hAnsi="Arial" w:cs="Arial"/>
                <w:sz w:val="16"/>
                <w:szCs w:val="16"/>
              </w:rPr>
            </w:pPr>
            <w:r w:rsidRPr="00692D98">
              <w:rPr>
                <w:rFonts w:ascii="Arial" w:hAnsi="Arial" w:cs="Arial"/>
                <w:sz w:val="16"/>
                <w:szCs w:val="16"/>
              </w:rPr>
              <w:t>Revaluations</w:t>
            </w:r>
          </w:p>
        </w:tc>
        <w:tc>
          <w:tcPr>
            <w:tcW w:w="1040" w:type="dxa"/>
            <w:tcBorders>
              <w:top w:val="nil"/>
              <w:left w:val="nil"/>
              <w:bottom w:val="nil"/>
              <w:right w:val="nil"/>
            </w:tcBorders>
            <w:shd w:val="clear" w:color="auto" w:fill="auto"/>
            <w:noWrap/>
            <w:vAlign w:val="bottom"/>
            <w:hideMark/>
          </w:tcPr>
          <w:p w14:paraId="3159D895" w14:textId="77777777" w:rsidR="00692D98" w:rsidRPr="00692D98" w:rsidRDefault="00692D98" w:rsidP="00692D98">
            <w:pPr>
              <w:spacing w:after="0"/>
              <w:jc w:val="right"/>
              <w:rPr>
                <w:rFonts w:ascii="Arial" w:hAnsi="Arial" w:cs="Arial"/>
                <w:color w:val="000000"/>
                <w:sz w:val="16"/>
                <w:szCs w:val="16"/>
              </w:rPr>
            </w:pPr>
            <w:r w:rsidRPr="00692D98">
              <w:rPr>
                <w:rFonts w:ascii="Arial" w:hAnsi="Arial" w:cs="Arial"/>
                <w:color w:val="000000"/>
                <w:sz w:val="16"/>
                <w:szCs w:val="16"/>
              </w:rPr>
              <w:t>(2,210)</w:t>
            </w:r>
          </w:p>
        </w:tc>
        <w:tc>
          <w:tcPr>
            <w:tcW w:w="1050" w:type="dxa"/>
            <w:tcBorders>
              <w:top w:val="nil"/>
              <w:left w:val="nil"/>
              <w:bottom w:val="nil"/>
              <w:right w:val="nil"/>
            </w:tcBorders>
            <w:shd w:val="clear" w:color="auto" w:fill="auto"/>
            <w:noWrap/>
            <w:vAlign w:val="bottom"/>
            <w:hideMark/>
          </w:tcPr>
          <w:p w14:paraId="5ED6A63B" w14:textId="77777777" w:rsidR="00692D98" w:rsidRPr="00692D98" w:rsidRDefault="00692D98" w:rsidP="00692D98">
            <w:pPr>
              <w:spacing w:after="0"/>
              <w:jc w:val="right"/>
              <w:rPr>
                <w:rFonts w:ascii="Arial" w:hAnsi="Arial" w:cs="Arial"/>
                <w:color w:val="000000"/>
                <w:sz w:val="16"/>
                <w:szCs w:val="16"/>
              </w:rPr>
            </w:pPr>
            <w:r w:rsidRPr="00692D98">
              <w:rPr>
                <w:rFonts w:ascii="Arial" w:hAnsi="Arial" w:cs="Arial"/>
                <w:color w:val="000000"/>
                <w:sz w:val="16"/>
                <w:szCs w:val="16"/>
              </w:rPr>
              <w:t>-</w:t>
            </w:r>
          </w:p>
        </w:tc>
        <w:tc>
          <w:tcPr>
            <w:tcW w:w="1055" w:type="dxa"/>
            <w:tcBorders>
              <w:top w:val="nil"/>
              <w:left w:val="nil"/>
              <w:bottom w:val="nil"/>
              <w:right w:val="nil"/>
            </w:tcBorders>
            <w:shd w:val="clear" w:color="auto" w:fill="auto"/>
            <w:noWrap/>
            <w:vAlign w:val="bottom"/>
            <w:hideMark/>
          </w:tcPr>
          <w:p w14:paraId="6BB3FC50" w14:textId="77777777" w:rsidR="00692D98" w:rsidRPr="00692D98" w:rsidRDefault="00692D98" w:rsidP="00692D98">
            <w:pPr>
              <w:spacing w:after="0"/>
              <w:jc w:val="right"/>
              <w:rPr>
                <w:rFonts w:ascii="Arial" w:hAnsi="Arial" w:cs="Arial"/>
                <w:color w:val="000000"/>
                <w:sz w:val="16"/>
                <w:szCs w:val="16"/>
              </w:rPr>
            </w:pPr>
            <w:r w:rsidRPr="00692D98">
              <w:rPr>
                <w:rFonts w:ascii="Arial" w:hAnsi="Arial" w:cs="Arial"/>
                <w:color w:val="000000"/>
                <w:sz w:val="16"/>
                <w:szCs w:val="16"/>
              </w:rPr>
              <w:t>-</w:t>
            </w:r>
          </w:p>
        </w:tc>
        <w:tc>
          <w:tcPr>
            <w:tcW w:w="1038" w:type="dxa"/>
            <w:tcBorders>
              <w:top w:val="nil"/>
              <w:left w:val="nil"/>
              <w:bottom w:val="nil"/>
              <w:right w:val="nil"/>
            </w:tcBorders>
            <w:shd w:val="clear" w:color="auto" w:fill="auto"/>
            <w:noWrap/>
            <w:vAlign w:val="bottom"/>
            <w:hideMark/>
          </w:tcPr>
          <w:p w14:paraId="72E3672B" w14:textId="77777777" w:rsidR="00692D98" w:rsidRPr="00692D98" w:rsidRDefault="00692D98" w:rsidP="00692D98">
            <w:pPr>
              <w:spacing w:after="0"/>
              <w:jc w:val="right"/>
              <w:rPr>
                <w:rFonts w:ascii="Arial" w:hAnsi="Arial" w:cs="Arial"/>
                <w:b/>
                <w:bCs/>
                <w:color w:val="000000"/>
                <w:sz w:val="16"/>
                <w:szCs w:val="16"/>
              </w:rPr>
            </w:pPr>
            <w:r w:rsidRPr="00692D98">
              <w:rPr>
                <w:rFonts w:ascii="Arial" w:hAnsi="Arial" w:cs="Arial"/>
                <w:b/>
                <w:bCs/>
                <w:color w:val="000000"/>
                <w:sz w:val="16"/>
                <w:szCs w:val="16"/>
              </w:rPr>
              <w:t>(2,210)</w:t>
            </w:r>
          </w:p>
        </w:tc>
      </w:tr>
      <w:tr w:rsidR="00692D98" w:rsidRPr="00692D98" w14:paraId="638056E0" w14:textId="77777777" w:rsidTr="004E6390">
        <w:trPr>
          <w:trHeight w:val="300"/>
        </w:trPr>
        <w:tc>
          <w:tcPr>
            <w:tcW w:w="3345" w:type="dxa"/>
            <w:tcBorders>
              <w:top w:val="nil"/>
              <w:left w:val="nil"/>
              <w:bottom w:val="nil"/>
              <w:right w:val="nil"/>
            </w:tcBorders>
            <w:shd w:val="clear" w:color="auto" w:fill="auto"/>
            <w:noWrap/>
            <w:vAlign w:val="bottom"/>
            <w:hideMark/>
          </w:tcPr>
          <w:p w14:paraId="45685316" w14:textId="77777777" w:rsidR="00692D98" w:rsidRPr="00692D98" w:rsidRDefault="00692D98" w:rsidP="00692D98">
            <w:pPr>
              <w:spacing w:after="0"/>
              <w:ind w:leftChars="75" w:left="150"/>
              <w:rPr>
                <w:rFonts w:ascii="Arial" w:hAnsi="Arial" w:cs="Arial"/>
                <w:b/>
                <w:bCs/>
                <w:sz w:val="16"/>
                <w:szCs w:val="16"/>
              </w:rPr>
            </w:pPr>
            <w:r w:rsidRPr="00692D98">
              <w:rPr>
                <w:rFonts w:ascii="Arial" w:hAnsi="Arial" w:cs="Arial"/>
                <w:b/>
                <w:bCs/>
                <w:sz w:val="16"/>
                <w:szCs w:val="16"/>
              </w:rPr>
              <w:t>Total other movements</w:t>
            </w:r>
          </w:p>
        </w:tc>
        <w:tc>
          <w:tcPr>
            <w:tcW w:w="1040" w:type="dxa"/>
            <w:tcBorders>
              <w:top w:val="nil"/>
              <w:left w:val="nil"/>
              <w:bottom w:val="single" w:sz="4" w:space="0" w:color="auto"/>
              <w:right w:val="nil"/>
            </w:tcBorders>
            <w:shd w:val="clear" w:color="auto" w:fill="auto"/>
            <w:noWrap/>
            <w:vAlign w:val="bottom"/>
            <w:hideMark/>
          </w:tcPr>
          <w:p w14:paraId="4E485D8A" w14:textId="77777777" w:rsidR="00692D98" w:rsidRPr="00692D98" w:rsidRDefault="00692D98" w:rsidP="00692D98">
            <w:pPr>
              <w:spacing w:after="0"/>
              <w:jc w:val="right"/>
              <w:rPr>
                <w:rFonts w:ascii="Arial" w:hAnsi="Arial" w:cs="Arial"/>
                <w:b/>
                <w:bCs/>
                <w:color w:val="000000"/>
                <w:sz w:val="16"/>
                <w:szCs w:val="16"/>
              </w:rPr>
            </w:pPr>
            <w:r w:rsidRPr="00692D98">
              <w:rPr>
                <w:rFonts w:ascii="Arial" w:hAnsi="Arial" w:cs="Arial"/>
                <w:b/>
                <w:bCs/>
                <w:color w:val="000000"/>
                <w:sz w:val="16"/>
                <w:szCs w:val="16"/>
              </w:rPr>
              <w:t>(73,708)</w:t>
            </w:r>
          </w:p>
        </w:tc>
        <w:tc>
          <w:tcPr>
            <w:tcW w:w="1050" w:type="dxa"/>
            <w:tcBorders>
              <w:top w:val="nil"/>
              <w:left w:val="nil"/>
              <w:bottom w:val="single" w:sz="4" w:space="0" w:color="auto"/>
              <w:right w:val="nil"/>
            </w:tcBorders>
            <w:shd w:val="clear" w:color="auto" w:fill="auto"/>
            <w:noWrap/>
            <w:vAlign w:val="bottom"/>
            <w:hideMark/>
          </w:tcPr>
          <w:p w14:paraId="49395C36" w14:textId="77777777" w:rsidR="00692D98" w:rsidRPr="00692D98" w:rsidRDefault="00692D98" w:rsidP="00692D98">
            <w:pPr>
              <w:spacing w:after="0"/>
              <w:jc w:val="right"/>
              <w:rPr>
                <w:rFonts w:ascii="Arial" w:hAnsi="Arial" w:cs="Arial"/>
                <w:b/>
                <w:bCs/>
                <w:color w:val="000000"/>
                <w:sz w:val="16"/>
                <w:szCs w:val="16"/>
              </w:rPr>
            </w:pPr>
            <w:r w:rsidRPr="00692D98">
              <w:rPr>
                <w:rFonts w:ascii="Arial" w:hAnsi="Arial" w:cs="Arial"/>
                <w:b/>
                <w:bCs/>
                <w:color w:val="000000"/>
                <w:sz w:val="16"/>
                <w:szCs w:val="16"/>
              </w:rPr>
              <w:t>(965)</w:t>
            </w:r>
          </w:p>
        </w:tc>
        <w:tc>
          <w:tcPr>
            <w:tcW w:w="1055" w:type="dxa"/>
            <w:tcBorders>
              <w:top w:val="nil"/>
              <w:left w:val="nil"/>
              <w:bottom w:val="single" w:sz="4" w:space="0" w:color="auto"/>
              <w:right w:val="nil"/>
            </w:tcBorders>
            <w:shd w:val="clear" w:color="auto" w:fill="auto"/>
            <w:noWrap/>
            <w:vAlign w:val="bottom"/>
            <w:hideMark/>
          </w:tcPr>
          <w:p w14:paraId="38935EBB" w14:textId="77777777" w:rsidR="00692D98" w:rsidRPr="00692D98" w:rsidRDefault="00692D98" w:rsidP="00692D98">
            <w:pPr>
              <w:spacing w:after="0"/>
              <w:jc w:val="right"/>
              <w:rPr>
                <w:rFonts w:ascii="Arial" w:hAnsi="Arial" w:cs="Arial"/>
                <w:b/>
                <w:bCs/>
                <w:color w:val="000000"/>
                <w:sz w:val="16"/>
                <w:szCs w:val="16"/>
              </w:rPr>
            </w:pPr>
            <w:r w:rsidRPr="00692D98">
              <w:rPr>
                <w:rFonts w:ascii="Arial" w:hAnsi="Arial" w:cs="Arial"/>
                <w:b/>
                <w:bCs/>
                <w:color w:val="000000"/>
                <w:sz w:val="16"/>
                <w:szCs w:val="16"/>
              </w:rPr>
              <w:t>(44,773)</w:t>
            </w:r>
          </w:p>
        </w:tc>
        <w:tc>
          <w:tcPr>
            <w:tcW w:w="1038" w:type="dxa"/>
            <w:tcBorders>
              <w:top w:val="nil"/>
              <w:left w:val="nil"/>
              <w:bottom w:val="single" w:sz="4" w:space="0" w:color="auto"/>
              <w:right w:val="nil"/>
            </w:tcBorders>
            <w:shd w:val="clear" w:color="auto" w:fill="auto"/>
            <w:noWrap/>
            <w:vAlign w:val="bottom"/>
            <w:hideMark/>
          </w:tcPr>
          <w:p w14:paraId="08A600FB" w14:textId="77777777" w:rsidR="00692D98" w:rsidRPr="00692D98" w:rsidRDefault="00692D98" w:rsidP="00692D98">
            <w:pPr>
              <w:spacing w:after="0"/>
              <w:jc w:val="right"/>
              <w:rPr>
                <w:rFonts w:ascii="Arial" w:hAnsi="Arial" w:cs="Arial"/>
                <w:b/>
                <w:bCs/>
                <w:color w:val="000000"/>
                <w:sz w:val="16"/>
                <w:szCs w:val="16"/>
              </w:rPr>
            </w:pPr>
            <w:r w:rsidRPr="00692D98">
              <w:rPr>
                <w:rFonts w:ascii="Arial" w:hAnsi="Arial" w:cs="Arial"/>
                <w:b/>
                <w:bCs/>
                <w:color w:val="000000"/>
                <w:sz w:val="16"/>
                <w:szCs w:val="16"/>
              </w:rPr>
              <w:t>(119,446)</w:t>
            </w:r>
          </w:p>
        </w:tc>
      </w:tr>
      <w:tr w:rsidR="00692D98" w:rsidRPr="00692D98" w14:paraId="0EB4CF56" w14:textId="77777777" w:rsidTr="004E6390">
        <w:trPr>
          <w:trHeight w:val="300"/>
        </w:trPr>
        <w:tc>
          <w:tcPr>
            <w:tcW w:w="3345" w:type="dxa"/>
            <w:tcBorders>
              <w:top w:val="nil"/>
              <w:left w:val="nil"/>
              <w:bottom w:val="nil"/>
              <w:right w:val="nil"/>
            </w:tcBorders>
            <w:shd w:val="clear" w:color="auto" w:fill="auto"/>
            <w:noWrap/>
            <w:vAlign w:val="bottom"/>
            <w:hideMark/>
          </w:tcPr>
          <w:p w14:paraId="4D91CA55" w14:textId="77777777" w:rsidR="00692D98" w:rsidRPr="00692D98" w:rsidRDefault="00692D98" w:rsidP="00692D98">
            <w:pPr>
              <w:spacing w:after="0"/>
              <w:rPr>
                <w:rFonts w:ascii="Arial" w:hAnsi="Arial" w:cs="Arial"/>
                <w:b/>
                <w:bCs/>
                <w:sz w:val="16"/>
                <w:szCs w:val="16"/>
              </w:rPr>
            </w:pPr>
            <w:r w:rsidRPr="00692D98">
              <w:rPr>
                <w:rFonts w:ascii="Arial" w:hAnsi="Arial" w:cs="Arial"/>
                <w:b/>
                <w:bCs/>
                <w:sz w:val="16"/>
                <w:szCs w:val="16"/>
              </w:rPr>
              <w:t>As at 30 June 2024</w:t>
            </w:r>
          </w:p>
        </w:tc>
        <w:tc>
          <w:tcPr>
            <w:tcW w:w="1040" w:type="dxa"/>
            <w:tcBorders>
              <w:top w:val="nil"/>
              <w:left w:val="nil"/>
              <w:bottom w:val="nil"/>
              <w:right w:val="nil"/>
            </w:tcBorders>
            <w:shd w:val="clear" w:color="auto" w:fill="auto"/>
            <w:noWrap/>
            <w:vAlign w:val="bottom"/>
            <w:hideMark/>
          </w:tcPr>
          <w:p w14:paraId="6D0BFB7D" w14:textId="77777777" w:rsidR="00692D98" w:rsidRPr="00692D98" w:rsidRDefault="00692D98" w:rsidP="00692D98">
            <w:pPr>
              <w:spacing w:after="0"/>
              <w:rPr>
                <w:rFonts w:ascii="Arial" w:hAnsi="Arial" w:cs="Arial"/>
                <w:b/>
                <w:bCs/>
                <w:sz w:val="16"/>
                <w:szCs w:val="16"/>
              </w:rPr>
            </w:pPr>
          </w:p>
        </w:tc>
        <w:tc>
          <w:tcPr>
            <w:tcW w:w="1050" w:type="dxa"/>
            <w:tcBorders>
              <w:top w:val="nil"/>
              <w:left w:val="nil"/>
              <w:bottom w:val="nil"/>
              <w:right w:val="nil"/>
            </w:tcBorders>
            <w:shd w:val="clear" w:color="auto" w:fill="auto"/>
            <w:noWrap/>
            <w:vAlign w:val="bottom"/>
            <w:hideMark/>
          </w:tcPr>
          <w:p w14:paraId="7FBBD7BA" w14:textId="77777777" w:rsidR="00692D98" w:rsidRPr="00692D98" w:rsidRDefault="00692D98" w:rsidP="00692D98">
            <w:pPr>
              <w:spacing w:after="0"/>
              <w:jc w:val="right"/>
              <w:rPr>
                <w:rFonts w:ascii="Times New Roman" w:hAnsi="Times New Roman"/>
              </w:rPr>
            </w:pPr>
          </w:p>
        </w:tc>
        <w:tc>
          <w:tcPr>
            <w:tcW w:w="1055" w:type="dxa"/>
            <w:tcBorders>
              <w:top w:val="nil"/>
              <w:left w:val="nil"/>
              <w:bottom w:val="nil"/>
              <w:right w:val="nil"/>
            </w:tcBorders>
            <w:shd w:val="clear" w:color="auto" w:fill="auto"/>
            <w:noWrap/>
            <w:vAlign w:val="bottom"/>
            <w:hideMark/>
          </w:tcPr>
          <w:p w14:paraId="644FFB5F" w14:textId="77777777" w:rsidR="00692D98" w:rsidRPr="00692D98" w:rsidRDefault="00692D98" w:rsidP="00692D98">
            <w:pPr>
              <w:spacing w:after="0"/>
              <w:jc w:val="right"/>
              <w:rPr>
                <w:rFonts w:ascii="Times New Roman" w:hAnsi="Times New Roman"/>
              </w:rPr>
            </w:pPr>
          </w:p>
        </w:tc>
        <w:tc>
          <w:tcPr>
            <w:tcW w:w="1038" w:type="dxa"/>
            <w:tcBorders>
              <w:top w:val="nil"/>
              <w:left w:val="nil"/>
              <w:bottom w:val="nil"/>
              <w:right w:val="nil"/>
            </w:tcBorders>
            <w:shd w:val="clear" w:color="auto" w:fill="auto"/>
            <w:noWrap/>
            <w:vAlign w:val="bottom"/>
            <w:hideMark/>
          </w:tcPr>
          <w:p w14:paraId="6B6B4EA4" w14:textId="77777777" w:rsidR="00692D98" w:rsidRPr="00692D98" w:rsidRDefault="00692D98" w:rsidP="00692D98">
            <w:pPr>
              <w:spacing w:after="0"/>
              <w:jc w:val="right"/>
              <w:rPr>
                <w:rFonts w:ascii="Times New Roman" w:hAnsi="Times New Roman"/>
              </w:rPr>
            </w:pPr>
          </w:p>
        </w:tc>
      </w:tr>
      <w:tr w:rsidR="00692D98" w:rsidRPr="00692D98" w14:paraId="4787EC11" w14:textId="77777777" w:rsidTr="004E6390">
        <w:trPr>
          <w:trHeight w:val="225"/>
        </w:trPr>
        <w:tc>
          <w:tcPr>
            <w:tcW w:w="3345" w:type="dxa"/>
            <w:tcBorders>
              <w:top w:val="nil"/>
              <w:left w:val="nil"/>
              <w:bottom w:val="nil"/>
              <w:right w:val="nil"/>
            </w:tcBorders>
            <w:shd w:val="clear" w:color="auto" w:fill="auto"/>
            <w:noWrap/>
            <w:vAlign w:val="bottom"/>
            <w:hideMark/>
          </w:tcPr>
          <w:p w14:paraId="4982BD21" w14:textId="77777777" w:rsidR="00692D98" w:rsidRPr="00692D98" w:rsidRDefault="00692D98" w:rsidP="00692D98">
            <w:pPr>
              <w:spacing w:after="0"/>
              <w:ind w:leftChars="75" w:left="150"/>
              <w:rPr>
                <w:rFonts w:ascii="Arial" w:hAnsi="Arial" w:cs="Arial"/>
                <w:sz w:val="16"/>
                <w:szCs w:val="16"/>
              </w:rPr>
            </w:pPr>
            <w:r w:rsidRPr="00692D98">
              <w:rPr>
                <w:rFonts w:ascii="Arial" w:hAnsi="Arial" w:cs="Arial"/>
                <w:sz w:val="16"/>
                <w:szCs w:val="16"/>
              </w:rPr>
              <w:t>Gross book value</w:t>
            </w:r>
          </w:p>
        </w:tc>
        <w:tc>
          <w:tcPr>
            <w:tcW w:w="1040" w:type="dxa"/>
            <w:tcBorders>
              <w:top w:val="nil"/>
              <w:left w:val="nil"/>
              <w:bottom w:val="nil"/>
              <w:right w:val="nil"/>
            </w:tcBorders>
            <w:shd w:val="clear" w:color="auto" w:fill="auto"/>
            <w:noWrap/>
            <w:vAlign w:val="bottom"/>
            <w:hideMark/>
          </w:tcPr>
          <w:p w14:paraId="379E7F3E" w14:textId="77777777" w:rsidR="00692D98" w:rsidRPr="00692D98" w:rsidRDefault="00692D98" w:rsidP="00692D98">
            <w:pPr>
              <w:spacing w:after="0"/>
              <w:jc w:val="right"/>
              <w:rPr>
                <w:rFonts w:ascii="Arial" w:hAnsi="Arial" w:cs="Arial"/>
                <w:color w:val="000000"/>
                <w:sz w:val="16"/>
                <w:szCs w:val="16"/>
              </w:rPr>
            </w:pPr>
            <w:r w:rsidRPr="00692D98">
              <w:rPr>
                <w:rFonts w:ascii="Arial" w:hAnsi="Arial" w:cs="Arial"/>
                <w:color w:val="000000"/>
                <w:sz w:val="16"/>
                <w:szCs w:val="16"/>
              </w:rPr>
              <w:t>64,826</w:t>
            </w:r>
          </w:p>
        </w:tc>
        <w:tc>
          <w:tcPr>
            <w:tcW w:w="1050" w:type="dxa"/>
            <w:tcBorders>
              <w:top w:val="nil"/>
              <w:left w:val="nil"/>
              <w:bottom w:val="nil"/>
              <w:right w:val="nil"/>
            </w:tcBorders>
            <w:shd w:val="clear" w:color="auto" w:fill="auto"/>
            <w:noWrap/>
            <w:vAlign w:val="bottom"/>
            <w:hideMark/>
          </w:tcPr>
          <w:p w14:paraId="568448B6" w14:textId="77777777" w:rsidR="00692D98" w:rsidRPr="00692D98" w:rsidRDefault="00692D98" w:rsidP="00692D98">
            <w:pPr>
              <w:spacing w:after="0"/>
              <w:jc w:val="right"/>
              <w:rPr>
                <w:rFonts w:ascii="Arial" w:hAnsi="Arial" w:cs="Arial"/>
                <w:color w:val="000000"/>
                <w:sz w:val="16"/>
                <w:szCs w:val="16"/>
              </w:rPr>
            </w:pPr>
            <w:r w:rsidRPr="00692D98">
              <w:rPr>
                <w:rFonts w:ascii="Arial" w:hAnsi="Arial" w:cs="Arial"/>
                <w:color w:val="000000"/>
                <w:sz w:val="16"/>
                <w:szCs w:val="16"/>
              </w:rPr>
              <w:t>11,042</w:t>
            </w:r>
          </w:p>
        </w:tc>
        <w:tc>
          <w:tcPr>
            <w:tcW w:w="1055" w:type="dxa"/>
            <w:tcBorders>
              <w:top w:val="nil"/>
              <w:left w:val="nil"/>
              <w:bottom w:val="nil"/>
              <w:right w:val="nil"/>
            </w:tcBorders>
            <w:shd w:val="clear" w:color="auto" w:fill="auto"/>
            <w:noWrap/>
            <w:vAlign w:val="bottom"/>
            <w:hideMark/>
          </w:tcPr>
          <w:p w14:paraId="2BE64A21" w14:textId="77777777" w:rsidR="00692D98" w:rsidRPr="00692D98" w:rsidRDefault="00692D98" w:rsidP="00692D98">
            <w:pPr>
              <w:spacing w:after="0"/>
              <w:jc w:val="right"/>
              <w:rPr>
                <w:rFonts w:ascii="Arial" w:hAnsi="Arial" w:cs="Arial"/>
                <w:color w:val="000000"/>
                <w:sz w:val="16"/>
                <w:szCs w:val="16"/>
              </w:rPr>
            </w:pPr>
            <w:r w:rsidRPr="00692D98">
              <w:rPr>
                <w:rFonts w:ascii="Arial" w:hAnsi="Arial" w:cs="Arial"/>
                <w:color w:val="000000"/>
                <w:sz w:val="16"/>
                <w:szCs w:val="16"/>
              </w:rPr>
              <w:t>874,036</w:t>
            </w:r>
          </w:p>
        </w:tc>
        <w:tc>
          <w:tcPr>
            <w:tcW w:w="1038" w:type="dxa"/>
            <w:tcBorders>
              <w:top w:val="nil"/>
              <w:left w:val="nil"/>
              <w:bottom w:val="nil"/>
              <w:right w:val="nil"/>
            </w:tcBorders>
            <w:shd w:val="clear" w:color="auto" w:fill="auto"/>
            <w:noWrap/>
            <w:vAlign w:val="bottom"/>
            <w:hideMark/>
          </w:tcPr>
          <w:p w14:paraId="3CB6AFED" w14:textId="77777777" w:rsidR="00692D98" w:rsidRPr="00692D98" w:rsidRDefault="00692D98" w:rsidP="00692D98">
            <w:pPr>
              <w:spacing w:after="0"/>
              <w:jc w:val="right"/>
              <w:rPr>
                <w:rFonts w:ascii="Arial" w:hAnsi="Arial" w:cs="Arial"/>
                <w:b/>
                <w:bCs/>
                <w:color w:val="000000"/>
                <w:sz w:val="16"/>
                <w:szCs w:val="16"/>
              </w:rPr>
            </w:pPr>
            <w:r w:rsidRPr="00692D98">
              <w:rPr>
                <w:rFonts w:ascii="Arial" w:hAnsi="Arial" w:cs="Arial"/>
                <w:b/>
                <w:bCs/>
                <w:color w:val="000000"/>
                <w:sz w:val="16"/>
                <w:szCs w:val="16"/>
              </w:rPr>
              <w:t>952,114</w:t>
            </w:r>
          </w:p>
        </w:tc>
      </w:tr>
      <w:tr w:rsidR="00692D98" w:rsidRPr="00692D98" w14:paraId="484D8562" w14:textId="77777777" w:rsidTr="004E6390">
        <w:trPr>
          <w:trHeight w:val="225"/>
        </w:trPr>
        <w:tc>
          <w:tcPr>
            <w:tcW w:w="3345" w:type="dxa"/>
            <w:tcBorders>
              <w:top w:val="nil"/>
              <w:left w:val="nil"/>
              <w:bottom w:val="nil"/>
              <w:right w:val="nil"/>
            </w:tcBorders>
            <w:shd w:val="clear" w:color="auto" w:fill="auto"/>
            <w:noWrap/>
            <w:vAlign w:val="bottom"/>
            <w:hideMark/>
          </w:tcPr>
          <w:p w14:paraId="44782144" w14:textId="77777777" w:rsidR="00692D98" w:rsidRPr="00692D98" w:rsidRDefault="00692D98" w:rsidP="00692D98">
            <w:pPr>
              <w:spacing w:after="0"/>
              <w:ind w:leftChars="75" w:left="150"/>
              <w:rPr>
                <w:rFonts w:ascii="Arial" w:hAnsi="Arial" w:cs="Arial"/>
                <w:sz w:val="16"/>
                <w:szCs w:val="16"/>
              </w:rPr>
            </w:pPr>
            <w:r w:rsidRPr="00692D98">
              <w:rPr>
                <w:rFonts w:ascii="Arial" w:hAnsi="Arial" w:cs="Arial"/>
                <w:sz w:val="16"/>
                <w:szCs w:val="16"/>
              </w:rPr>
              <w:t>Gross book value - RoU</w:t>
            </w:r>
          </w:p>
        </w:tc>
        <w:tc>
          <w:tcPr>
            <w:tcW w:w="1040" w:type="dxa"/>
            <w:tcBorders>
              <w:top w:val="nil"/>
              <w:left w:val="nil"/>
              <w:bottom w:val="nil"/>
              <w:right w:val="nil"/>
            </w:tcBorders>
            <w:shd w:val="clear" w:color="auto" w:fill="auto"/>
            <w:noWrap/>
            <w:vAlign w:val="bottom"/>
            <w:hideMark/>
          </w:tcPr>
          <w:p w14:paraId="4FA1066B" w14:textId="77777777" w:rsidR="00692D98" w:rsidRPr="00692D98" w:rsidRDefault="00692D98" w:rsidP="00692D98">
            <w:pPr>
              <w:spacing w:after="0"/>
              <w:jc w:val="right"/>
              <w:rPr>
                <w:rFonts w:ascii="Arial" w:hAnsi="Arial" w:cs="Arial"/>
                <w:color w:val="000000"/>
                <w:sz w:val="16"/>
                <w:szCs w:val="16"/>
              </w:rPr>
            </w:pPr>
            <w:r w:rsidRPr="00692D98">
              <w:rPr>
                <w:rFonts w:ascii="Arial" w:hAnsi="Arial" w:cs="Arial"/>
                <w:color w:val="000000"/>
                <w:sz w:val="16"/>
                <w:szCs w:val="16"/>
              </w:rPr>
              <w:t>991,433</w:t>
            </w:r>
          </w:p>
        </w:tc>
        <w:tc>
          <w:tcPr>
            <w:tcW w:w="1050" w:type="dxa"/>
            <w:tcBorders>
              <w:top w:val="nil"/>
              <w:left w:val="nil"/>
              <w:bottom w:val="nil"/>
              <w:right w:val="nil"/>
            </w:tcBorders>
            <w:shd w:val="clear" w:color="auto" w:fill="auto"/>
            <w:noWrap/>
            <w:vAlign w:val="bottom"/>
            <w:hideMark/>
          </w:tcPr>
          <w:p w14:paraId="6F80131B" w14:textId="77777777" w:rsidR="00692D98" w:rsidRPr="00692D98" w:rsidRDefault="00692D98" w:rsidP="00692D98">
            <w:pPr>
              <w:spacing w:after="0"/>
              <w:jc w:val="right"/>
              <w:rPr>
                <w:rFonts w:ascii="Arial" w:hAnsi="Arial" w:cs="Arial"/>
                <w:color w:val="000000"/>
                <w:sz w:val="16"/>
                <w:szCs w:val="16"/>
              </w:rPr>
            </w:pPr>
            <w:r w:rsidRPr="00692D98">
              <w:rPr>
                <w:rFonts w:ascii="Arial" w:hAnsi="Arial" w:cs="Arial"/>
                <w:color w:val="000000"/>
                <w:sz w:val="16"/>
                <w:szCs w:val="16"/>
              </w:rPr>
              <w:t>562</w:t>
            </w:r>
          </w:p>
        </w:tc>
        <w:tc>
          <w:tcPr>
            <w:tcW w:w="1055" w:type="dxa"/>
            <w:tcBorders>
              <w:top w:val="nil"/>
              <w:left w:val="nil"/>
              <w:bottom w:val="nil"/>
              <w:right w:val="nil"/>
            </w:tcBorders>
            <w:shd w:val="clear" w:color="auto" w:fill="auto"/>
            <w:noWrap/>
            <w:vAlign w:val="bottom"/>
            <w:hideMark/>
          </w:tcPr>
          <w:p w14:paraId="1F69E3A7" w14:textId="77777777" w:rsidR="00692D98" w:rsidRPr="00692D98" w:rsidRDefault="00692D98" w:rsidP="00692D98">
            <w:pPr>
              <w:spacing w:after="0"/>
              <w:jc w:val="right"/>
              <w:rPr>
                <w:rFonts w:ascii="Arial" w:hAnsi="Arial" w:cs="Arial"/>
                <w:color w:val="000000"/>
                <w:sz w:val="16"/>
                <w:szCs w:val="16"/>
              </w:rPr>
            </w:pPr>
            <w:r w:rsidRPr="00692D98">
              <w:rPr>
                <w:rFonts w:ascii="Arial" w:hAnsi="Arial" w:cs="Arial"/>
                <w:color w:val="000000"/>
                <w:sz w:val="16"/>
                <w:szCs w:val="16"/>
              </w:rPr>
              <w:t>-</w:t>
            </w:r>
          </w:p>
        </w:tc>
        <w:tc>
          <w:tcPr>
            <w:tcW w:w="1038" w:type="dxa"/>
            <w:tcBorders>
              <w:top w:val="nil"/>
              <w:left w:val="nil"/>
              <w:bottom w:val="nil"/>
              <w:right w:val="nil"/>
            </w:tcBorders>
            <w:shd w:val="clear" w:color="auto" w:fill="auto"/>
            <w:noWrap/>
            <w:vAlign w:val="bottom"/>
            <w:hideMark/>
          </w:tcPr>
          <w:p w14:paraId="3C4F466D" w14:textId="77777777" w:rsidR="00692D98" w:rsidRPr="00692D98" w:rsidRDefault="00692D98" w:rsidP="00692D98">
            <w:pPr>
              <w:spacing w:after="0"/>
              <w:jc w:val="right"/>
              <w:rPr>
                <w:rFonts w:ascii="Arial" w:hAnsi="Arial" w:cs="Arial"/>
                <w:b/>
                <w:bCs/>
                <w:color w:val="000000"/>
                <w:sz w:val="16"/>
                <w:szCs w:val="16"/>
              </w:rPr>
            </w:pPr>
            <w:r w:rsidRPr="00692D98">
              <w:rPr>
                <w:rFonts w:ascii="Arial" w:hAnsi="Arial" w:cs="Arial"/>
                <w:b/>
                <w:bCs/>
                <w:color w:val="000000"/>
                <w:sz w:val="16"/>
                <w:szCs w:val="16"/>
              </w:rPr>
              <w:t>989,785</w:t>
            </w:r>
          </w:p>
        </w:tc>
      </w:tr>
      <w:tr w:rsidR="00692D98" w:rsidRPr="00692D98" w14:paraId="017D76AE" w14:textId="77777777" w:rsidTr="004E6390">
        <w:trPr>
          <w:trHeight w:val="450"/>
        </w:trPr>
        <w:tc>
          <w:tcPr>
            <w:tcW w:w="3345" w:type="dxa"/>
            <w:tcBorders>
              <w:top w:val="nil"/>
              <w:left w:val="nil"/>
              <w:bottom w:val="nil"/>
              <w:right w:val="nil"/>
            </w:tcBorders>
            <w:shd w:val="clear" w:color="auto" w:fill="auto"/>
            <w:vAlign w:val="bottom"/>
            <w:hideMark/>
          </w:tcPr>
          <w:p w14:paraId="6102ECDF" w14:textId="77777777" w:rsidR="00692D98" w:rsidRPr="00692D98" w:rsidRDefault="00692D98" w:rsidP="00692D98">
            <w:pPr>
              <w:spacing w:after="0"/>
              <w:ind w:leftChars="75" w:left="150"/>
              <w:rPr>
                <w:rFonts w:ascii="Arial" w:hAnsi="Arial" w:cs="Arial"/>
                <w:sz w:val="16"/>
                <w:szCs w:val="16"/>
              </w:rPr>
            </w:pPr>
            <w:r w:rsidRPr="00692D98">
              <w:rPr>
                <w:rFonts w:ascii="Arial" w:hAnsi="Arial" w:cs="Arial"/>
                <w:sz w:val="16"/>
                <w:szCs w:val="16"/>
              </w:rPr>
              <w:t>Accumulated depreciation/amortisation and impairment</w:t>
            </w:r>
          </w:p>
        </w:tc>
        <w:tc>
          <w:tcPr>
            <w:tcW w:w="1040" w:type="dxa"/>
            <w:tcBorders>
              <w:top w:val="nil"/>
              <w:left w:val="nil"/>
              <w:bottom w:val="nil"/>
              <w:right w:val="nil"/>
            </w:tcBorders>
            <w:shd w:val="clear" w:color="auto" w:fill="auto"/>
            <w:noWrap/>
            <w:vAlign w:val="bottom"/>
            <w:hideMark/>
          </w:tcPr>
          <w:p w14:paraId="484612E9" w14:textId="77777777" w:rsidR="00692D98" w:rsidRPr="00692D98" w:rsidRDefault="00692D98" w:rsidP="00692D98">
            <w:pPr>
              <w:spacing w:after="0"/>
              <w:jc w:val="right"/>
              <w:rPr>
                <w:rFonts w:ascii="Arial" w:hAnsi="Arial" w:cs="Arial"/>
                <w:color w:val="000000"/>
                <w:sz w:val="16"/>
                <w:szCs w:val="16"/>
              </w:rPr>
            </w:pPr>
            <w:r w:rsidRPr="00692D98">
              <w:rPr>
                <w:rFonts w:ascii="Arial" w:hAnsi="Arial" w:cs="Arial"/>
                <w:color w:val="000000"/>
                <w:sz w:val="16"/>
                <w:szCs w:val="16"/>
              </w:rPr>
              <w:t>(26,449)</w:t>
            </w:r>
          </w:p>
        </w:tc>
        <w:tc>
          <w:tcPr>
            <w:tcW w:w="1050" w:type="dxa"/>
            <w:tcBorders>
              <w:top w:val="nil"/>
              <w:left w:val="nil"/>
              <w:bottom w:val="nil"/>
              <w:right w:val="nil"/>
            </w:tcBorders>
            <w:shd w:val="clear" w:color="auto" w:fill="auto"/>
            <w:noWrap/>
            <w:vAlign w:val="bottom"/>
            <w:hideMark/>
          </w:tcPr>
          <w:p w14:paraId="43503DB3" w14:textId="77777777" w:rsidR="00692D98" w:rsidRPr="00692D98" w:rsidRDefault="00692D98" w:rsidP="00692D98">
            <w:pPr>
              <w:spacing w:after="0"/>
              <w:jc w:val="right"/>
              <w:rPr>
                <w:rFonts w:ascii="Arial" w:hAnsi="Arial" w:cs="Arial"/>
                <w:color w:val="000000"/>
                <w:sz w:val="16"/>
                <w:szCs w:val="16"/>
              </w:rPr>
            </w:pPr>
            <w:r w:rsidRPr="00692D98">
              <w:rPr>
                <w:rFonts w:ascii="Arial" w:hAnsi="Arial" w:cs="Arial"/>
                <w:color w:val="000000"/>
                <w:sz w:val="16"/>
                <w:szCs w:val="16"/>
              </w:rPr>
              <w:t>(3,329)</w:t>
            </w:r>
          </w:p>
        </w:tc>
        <w:tc>
          <w:tcPr>
            <w:tcW w:w="1055" w:type="dxa"/>
            <w:tcBorders>
              <w:top w:val="nil"/>
              <w:left w:val="nil"/>
              <w:bottom w:val="nil"/>
              <w:right w:val="nil"/>
            </w:tcBorders>
            <w:shd w:val="clear" w:color="auto" w:fill="auto"/>
            <w:noWrap/>
            <w:vAlign w:val="bottom"/>
            <w:hideMark/>
          </w:tcPr>
          <w:p w14:paraId="785BD9AF" w14:textId="77777777" w:rsidR="00692D98" w:rsidRPr="00692D98" w:rsidRDefault="00692D98" w:rsidP="00692D98">
            <w:pPr>
              <w:spacing w:after="0"/>
              <w:jc w:val="right"/>
              <w:rPr>
                <w:rFonts w:ascii="Arial" w:hAnsi="Arial" w:cs="Arial"/>
                <w:color w:val="000000"/>
                <w:sz w:val="16"/>
                <w:szCs w:val="16"/>
              </w:rPr>
            </w:pPr>
            <w:r w:rsidRPr="00692D98">
              <w:rPr>
                <w:rFonts w:ascii="Arial" w:hAnsi="Arial" w:cs="Arial"/>
                <w:color w:val="000000"/>
                <w:sz w:val="16"/>
                <w:szCs w:val="16"/>
              </w:rPr>
              <w:t>(358,955)</w:t>
            </w:r>
          </w:p>
        </w:tc>
        <w:tc>
          <w:tcPr>
            <w:tcW w:w="1038" w:type="dxa"/>
            <w:tcBorders>
              <w:top w:val="nil"/>
              <w:left w:val="nil"/>
              <w:bottom w:val="nil"/>
              <w:right w:val="nil"/>
            </w:tcBorders>
            <w:shd w:val="clear" w:color="auto" w:fill="auto"/>
            <w:noWrap/>
            <w:vAlign w:val="bottom"/>
            <w:hideMark/>
          </w:tcPr>
          <w:p w14:paraId="76BB10B9" w14:textId="77777777" w:rsidR="00692D98" w:rsidRPr="00692D98" w:rsidRDefault="00692D98" w:rsidP="00692D98">
            <w:pPr>
              <w:spacing w:after="0"/>
              <w:jc w:val="right"/>
              <w:rPr>
                <w:rFonts w:ascii="Arial" w:hAnsi="Arial" w:cs="Arial"/>
                <w:b/>
                <w:bCs/>
                <w:color w:val="000000"/>
                <w:sz w:val="16"/>
                <w:szCs w:val="16"/>
              </w:rPr>
            </w:pPr>
            <w:r w:rsidRPr="00692D98">
              <w:rPr>
                <w:rFonts w:ascii="Arial" w:hAnsi="Arial" w:cs="Arial"/>
                <w:b/>
                <w:bCs/>
                <w:color w:val="000000"/>
                <w:sz w:val="16"/>
                <w:szCs w:val="16"/>
              </w:rPr>
              <w:t>(388,733)</w:t>
            </w:r>
          </w:p>
        </w:tc>
      </w:tr>
      <w:tr w:rsidR="00692D98" w:rsidRPr="00692D98" w14:paraId="6F064ED0" w14:textId="77777777" w:rsidTr="004E6390">
        <w:trPr>
          <w:trHeight w:val="450"/>
        </w:trPr>
        <w:tc>
          <w:tcPr>
            <w:tcW w:w="3345" w:type="dxa"/>
            <w:tcBorders>
              <w:top w:val="nil"/>
              <w:left w:val="nil"/>
              <w:bottom w:val="nil"/>
              <w:right w:val="nil"/>
            </w:tcBorders>
            <w:shd w:val="clear" w:color="auto" w:fill="auto"/>
            <w:vAlign w:val="bottom"/>
            <w:hideMark/>
          </w:tcPr>
          <w:p w14:paraId="453EB339" w14:textId="77777777" w:rsidR="00692D98" w:rsidRPr="00692D98" w:rsidRDefault="00692D98" w:rsidP="00692D98">
            <w:pPr>
              <w:spacing w:after="0"/>
              <w:ind w:leftChars="75" w:left="150"/>
              <w:rPr>
                <w:rFonts w:ascii="Arial" w:hAnsi="Arial" w:cs="Arial"/>
                <w:sz w:val="16"/>
                <w:szCs w:val="16"/>
              </w:rPr>
            </w:pPr>
            <w:r w:rsidRPr="00692D98">
              <w:rPr>
                <w:rFonts w:ascii="Arial" w:hAnsi="Arial" w:cs="Arial"/>
                <w:sz w:val="16"/>
                <w:szCs w:val="16"/>
              </w:rPr>
              <w:t>Accumulated depreciation/amortisation and impairment - RoU</w:t>
            </w:r>
          </w:p>
        </w:tc>
        <w:tc>
          <w:tcPr>
            <w:tcW w:w="1040" w:type="dxa"/>
            <w:tcBorders>
              <w:top w:val="nil"/>
              <w:left w:val="nil"/>
              <w:bottom w:val="single" w:sz="4" w:space="0" w:color="auto"/>
              <w:right w:val="nil"/>
            </w:tcBorders>
            <w:shd w:val="clear" w:color="auto" w:fill="auto"/>
            <w:noWrap/>
            <w:vAlign w:val="bottom"/>
            <w:hideMark/>
          </w:tcPr>
          <w:p w14:paraId="116E6C86" w14:textId="77777777" w:rsidR="00692D98" w:rsidRPr="00692D98" w:rsidRDefault="00692D98" w:rsidP="00692D98">
            <w:pPr>
              <w:spacing w:after="0"/>
              <w:jc w:val="right"/>
              <w:rPr>
                <w:rFonts w:ascii="Arial" w:hAnsi="Arial" w:cs="Arial"/>
                <w:color w:val="000000"/>
                <w:sz w:val="16"/>
                <w:szCs w:val="16"/>
              </w:rPr>
            </w:pPr>
            <w:r w:rsidRPr="00692D98">
              <w:rPr>
                <w:rFonts w:ascii="Arial" w:hAnsi="Arial" w:cs="Arial"/>
                <w:color w:val="000000"/>
                <w:sz w:val="16"/>
                <w:szCs w:val="16"/>
              </w:rPr>
              <w:t>(304,640)</w:t>
            </w:r>
          </w:p>
        </w:tc>
        <w:tc>
          <w:tcPr>
            <w:tcW w:w="1050" w:type="dxa"/>
            <w:tcBorders>
              <w:top w:val="nil"/>
              <w:left w:val="nil"/>
              <w:bottom w:val="single" w:sz="4" w:space="0" w:color="auto"/>
              <w:right w:val="nil"/>
            </w:tcBorders>
            <w:shd w:val="clear" w:color="auto" w:fill="auto"/>
            <w:noWrap/>
            <w:vAlign w:val="bottom"/>
            <w:hideMark/>
          </w:tcPr>
          <w:p w14:paraId="54461550" w14:textId="77777777" w:rsidR="00692D98" w:rsidRPr="00692D98" w:rsidRDefault="00692D98" w:rsidP="00692D98">
            <w:pPr>
              <w:spacing w:after="0"/>
              <w:jc w:val="right"/>
              <w:rPr>
                <w:rFonts w:ascii="Arial" w:hAnsi="Arial" w:cs="Arial"/>
                <w:color w:val="000000"/>
                <w:sz w:val="16"/>
                <w:szCs w:val="16"/>
              </w:rPr>
            </w:pPr>
            <w:r w:rsidRPr="00692D98">
              <w:rPr>
                <w:rFonts w:ascii="Arial" w:hAnsi="Arial" w:cs="Arial"/>
                <w:color w:val="000000"/>
                <w:sz w:val="16"/>
                <w:szCs w:val="16"/>
              </w:rPr>
              <w:t>(399)</w:t>
            </w:r>
          </w:p>
        </w:tc>
        <w:tc>
          <w:tcPr>
            <w:tcW w:w="1055" w:type="dxa"/>
            <w:tcBorders>
              <w:top w:val="nil"/>
              <w:left w:val="nil"/>
              <w:bottom w:val="single" w:sz="4" w:space="0" w:color="auto"/>
              <w:right w:val="nil"/>
            </w:tcBorders>
            <w:shd w:val="clear" w:color="auto" w:fill="auto"/>
            <w:noWrap/>
            <w:vAlign w:val="bottom"/>
            <w:hideMark/>
          </w:tcPr>
          <w:p w14:paraId="1FAC8697" w14:textId="77777777" w:rsidR="00692D98" w:rsidRPr="00692D98" w:rsidRDefault="00692D98" w:rsidP="00692D98">
            <w:pPr>
              <w:spacing w:after="0"/>
              <w:jc w:val="right"/>
              <w:rPr>
                <w:rFonts w:ascii="Arial" w:hAnsi="Arial" w:cs="Arial"/>
                <w:color w:val="000000"/>
                <w:sz w:val="16"/>
                <w:szCs w:val="16"/>
              </w:rPr>
            </w:pPr>
            <w:r w:rsidRPr="00692D98">
              <w:rPr>
                <w:rFonts w:ascii="Arial" w:hAnsi="Arial" w:cs="Arial"/>
                <w:color w:val="000000"/>
                <w:sz w:val="16"/>
                <w:szCs w:val="16"/>
              </w:rPr>
              <w:t>-</w:t>
            </w:r>
          </w:p>
        </w:tc>
        <w:tc>
          <w:tcPr>
            <w:tcW w:w="1038" w:type="dxa"/>
            <w:tcBorders>
              <w:top w:val="nil"/>
              <w:left w:val="nil"/>
              <w:bottom w:val="single" w:sz="4" w:space="0" w:color="auto"/>
              <w:right w:val="nil"/>
            </w:tcBorders>
            <w:shd w:val="clear" w:color="auto" w:fill="auto"/>
            <w:noWrap/>
            <w:vAlign w:val="bottom"/>
            <w:hideMark/>
          </w:tcPr>
          <w:p w14:paraId="38B4113E" w14:textId="77777777" w:rsidR="00692D98" w:rsidRPr="00692D98" w:rsidRDefault="00692D98" w:rsidP="00692D98">
            <w:pPr>
              <w:spacing w:after="0"/>
              <w:jc w:val="right"/>
              <w:rPr>
                <w:rFonts w:ascii="Arial" w:hAnsi="Arial" w:cs="Arial"/>
                <w:b/>
                <w:bCs/>
                <w:color w:val="000000"/>
                <w:sz w:val="16"/>
                <w:szCs w:val="16"/>
              </w:rPr>
            </w:pPr>
            <w:r w:rsidRPr="00692D98">
              <w:rPr>
                <w:rFonts w:ascii="Arial" w:hAnsi="Arial" w:cs="Arial"/>
                <w:b/>
                <w:bCs/>
                <w:color w:val="000000"/>
                <w:sz w:val="16"/>
                <w:szCs w:val="16"/>
              </w:rPr>
              <w:t>(305,039)</w:t>
            </w:r>
          </w:p>
        </w:tc>
      </w:tr>
      <w:tr w:rsidR="00692D98" w:rsidRPr="00692D98" w14:paraId="2E1EE506" w14:textId="77777777" w:rsidTr="004E6390">
        <w:trPr>
          <w:trHeight w:val="300"/>
        </w:trPr>
        <w:tc>
          <w:tcPr>
            <w:tcW w:w="3345" w:type="dxa"/>
            <w:tcBorders>
              <w:top w:val="nil"/>
              <w:left w:val="nil"/>
              <w:bottom w:val="single" w:sz="4" w:space="0" w:color="auto"/>
              <w:right w:val="nil"/>
            </w:tcBorders>
            <w:shd w:val="clear" w:color="auto" w:fill="auto"/>
            <w:noWrap/>
            <w:vAlign w:val="bottom"/>
            <w:hideMark/>
          </w:tcPr>
          <w:p w14:paraId="600A72DA" w14:textId="77777777" w:rsidR="00692D98" w:rsidRPr="00692D98" w:rsidRDefault="00692D98" w:rsidP="00692D98">
            <w:pPr>
              <w:spacing w:after="0"/>
              <w:ind w:leftChars="75" w:left="150"/>
              <w:rPr>
                <w:rFonts w:ascii="Arial" w:hAnsi="Arial" w:cs="Arial"/>
                <w:b/>
                <w:bCs/>
                <w:sz w:val="16"/>
                <w:szCs w:val="16"/>
              </w:rPr>
            </w:pPr>
            <w:r w:rsidRPr="00692D98">
              <w:rPr>
                <w:rFonts w:ascii="Arial" w:hAnsi="Arial" w:cs="Arial"/>
                <w:b/>
                <w:bCs/>
                <w:sz w:val="16"/>
                <w:szCs w:val="16"/>
              </w:rPr>
              <w:t>Closing net book balance</w:t>
            </w:r>
          </w:p>
        </w:tc>
        <w:tc>
          <w:tcPr>
            <w:tcW w:w="1040" w:type="dxa"/>
            <w:tcBorders>
              <w:top w:val="nil"/>
              <w:left w:val="nil"/>
              <w:bottom w:val="single" w:sz="4" w:space="0" w:color="auto"/>
              <w:right w:val="nil"/>
            </w:tcBorders>
            <w:shd w:val="clear" w:color="auto" w:fill="auto"/>
            <w:noWrap/>
            <w:vAlign w:val="bottom"/>
            <w:hideMark/>
          </w:tcPr>
          <w:p w14:paraId="0BE5079D" w14:textId="77777777" w:rsidR="00692D98" w:rsidRPr="00692D98" w:rsidRDefault="00692D98" w:rsidP="00692D98">
            <w:pPr>
              <w:spacing w:after="0"/>
              <w:jc w:val="right"/>
              <w:rPr>
                <w:rFonts w:ascii="Arial" w:hAnsi="Arial" w:cs="Arial"/>
                <w:b/>
                <w:bCs/>
                <w:color w:val="000000"/>
                <w:sz w:val="16"/>
                <w:szCs w:val="16"/>
              </w:rPr>
            </w:pPr>
            <w:r w:rsidRPr="00692D98">
              <w:rPr>
                <w:rFonts w:ascii="Arial" w:hAnsi="Arial" w:cs="Arial"/>
                <w:b/>
                <w:bCs/>
                <w:color w:val="000000"/>
                <w:sz w:val="16"/>
                <w:szCs w:val="16"/>
              </w:rPr>
              <w:t>725,170</w:t>
            </w:r>
          </w:p>
        </w:tc>
        <w:tc>
          <w:tcPr>
            <w:tcW w:w="1050" w:type="dxa"/>
            <w:tcBorders>
              <w:top w:val="nil"/>
              <w:left w:val="nil"/>
              <w:bottom w:val="single" w:sz="4" w:space="0" w:color="auto"/>
              <w:right w:val="nil"/>
            </w:tcBorders>
            <w:shd w:val="clear" w:color="auto" w:fill="auto"/>
            <w:noWrap/>
            <w:vAlign w:val="bottom"/>
            <w:hideMark/>
          </w:tcPr>
          <w:p w14:paraId="6C61D385" w14:textId="77777777" w:rsidR="00692D98" w:rsidRPr="00692D98" w:rsidRDefault="00692D98" w:rsidP="00692D98">
            <w:pPr>
              <w:spacing w:after="0"/>
              <w:jc w:val="right"/>
              <w:rPr>
                <w:rFonts w:ascii="Arial" w:hAnsi="Arial" w:cs="Arial"/>
                <w:b/>
                <w:bCs/>
                <w:color w:val="000000"/>
                <w:sz w:val="16"/>
                <w:szCs w:val="16"/>
              </w:rPr>
            </w:pPr>
            <w:r w:rsidRPr="00692D98">
              <w:rPr>
                <w:rFonts w:ascii="Arial" w:hAnsi="Arial" w:cs="Arial"/>
                <w:b/>
                <w:bCs/>
                <w:color w:val="000000"/>
                <w:sz w:val="16"/>
                <w:szCs w:val="16"/>
              </w:rPr>
              <w:t>7,876</w:t>
            </w:r>
          </w:p>
        </w:tc>
        <w:tc>
          <w:tcPr>
            <w:tcW w:w="1055" w:type="dxa"/>
            <w:tcBorders>
              <w:top w:val="nil"/>
              <w:left w:val="nil"/>
              <w:bottom w:val="single" w:sz="4" w:space="0" w:color="auto"/>
              <w:right w:val="nil"/>
            </w:tcBorders>
            <w:shd w:val="clear" w:color="auto" w:fill="auto"/>
            <w:noWrap/>
            <w:vAlign w:val="bottom"/>
            <w:hideMark/>
          </w:tcPr>
          <w:p w14:paraId="7FFC8C13" w14:textId="77777777" w:rsidR="00692D98" w:rsidRPr="00692D98" w:rsidRDefault="00692D98" w:rsidP="00692D98">
            <w:pPr>
              <w:spacing w:after="0"/>
              <w:jc w:val="right"/>
              <w:rPr>
                <w:rFonts w:ascii="Arial" w:hAnsi="Arial" w:cs="Arial"/>
                <w:b/>
                <w:bCs/>
                <w:color w:val="000000"/>
                <w:sz w:val="16"/>
                <w:szCs w:val="16"/>
              </w:rPr>
            </w:pPr>
            <w:r w:rsidRPr="00692D98">
              <w:rPr>
                <w:rFonts w:ascii="Arial" w:hAnsi="Arial" w:cs="Arial"/>
                <w:b/>
                <w:bCs/>
                <w:color w:val="000000"/>
                <w:sz w:val="16"/>
                <w:szCs w:val="16"/>
              </w:rPr>
              <w:t>515,081</w:t>
            </w:r>
          </w:p>
        </w:tc>
        <w:tc>
          <w:tcPr>
            <w:tcW w:w="1038" w:type="dxa"/>
            <w:tcBorders>
              <w:top w:val="nil"/>
              <w:left w:val="nil"/>
              <w:bottom w:val="single" w:sz="4" w:space="0" w:color="auto"/>
              <w:right w:val="nil"/>
            </w:tcBorders>
            <w:shd w:val="clear" w:color="auto" w:fill="auto"/>
            <w:noWrap/>
            <w:vAlign w:val="bottom"/>
            <w:hideMark/>
          </w:tcPr>
          <w:p w14:paraId="1696B15C" w14:textId="77777777" w:rsidR="00692D98" w:rsidRPr="00692D98" w:rsidRDefault="00692D98" w:rsidP="00692D98">
            <w:pPr>
              <w:spacing w:after="0"/>
              <w:jc w:val="right"/>
              <w:rPr>
                <w:rFonts w:ascii="Arial" w:hAnsi="Arial" w:cs="Arial"/>
                <w:b/>
                <w:bCs/>
                <w:color w:val="000000"/>
                <w:sz w:val="16"/>
                <w:szCs w:val="16"/>
              </w:rPr>
            </w:pPr>
            <w:r w:rsidRPr="00692D98">
              <w:rPr>
                <w:rFonts w:ascii="Arial" w:hAnsi="Arial" w:cs="Arial"/>
                <w:b/>
                <w:bCs/>
                <w:color w:val="000000"/>
                <w:sz w:val="16"/>
                <w:szCs w:val="16"/>
              </w:rPr>
              <w:t>1,248,127</w:t>
            </w:r>
          </w:p>
        </w:tc>
      </w:tr>
    </w:tbl>
    <w:p w14:paraId="68A792B3" w14:textId="209FE92D" w:rsidR="00D420A9" w:rsidRPr="00D420A9" w:rsidRDefault="00D420A9" w:rsidP="00D420A9">
      <w:pPr>
        <w:pStyle w:val="NEGCFootnote"/>
        <w:spacing w:before="120" w:after="40"/>
      </w:pPr>
      <w:r w:rsidRPr="00D420A9">
        <w:t>Prepared on Australian Accounting Standards basis.</w:t>
      </w:r>
    </w:p>
    <w:p w14:paraId="7FB3D4FC" w14:textId="6C4D8B5F" w:rsidR="00D420A9" w:rsidRPr="00D420A9" w:rsidRDefault="00D420A9" w:rsidP="00D420A9">
      <w:pPr>
        <w:pStyle w:val="NEGCFootnote"/>
        <w:spacing w:after="40"/>
      </w:pPr>
      <w:r w:rsidRPr="00D420A9">
        <w:t>Table has been prepared inclusive of 2022</w:t>
      </w:r>
      <w:r>
        <w:t>–</w:t>
      </w:r>
      <w:r w:rsidRPr="00D420A9">
        <w:t>23 Additional Estimates figures.</w:t>
      </w:r>
    </w:p>
    <w:p w14:paraId="05C72106" w14:textId="780B810F" w:rsidR="00692D98" w:rsidRPr="00D420A9" w:rsidRDefault="00D420A9" w:rsidP="00D420A9">
      <w:pPr>
        <w:pStyle w:val="NEGCFootnote"/>
      </w:pPr>
      <w:r w:rsidRPr="00D420A9">
        <w:t>RoU = Right-of-Use asset</w:t>
      </w:r>
    </w:p>
    <w:p w14:paraId="0EF01344" w14:textId="1461C4C9" w:rsidR="001F3876" w:rsidRDefault="001F3876" w:rsidP="003C2383">
      <w:pPr>
        <w:pStyle w:val="NEGCFootnote"/>
        <w:spacing w:before="120"/>
      </w:pPr>
      <w:r>
        <w:br w:type="page"/>
      </w:r>
    </w:p>
    <w:p w14:paraId="02D7D9BA" w14:textId="77777777" w:rsidR="003C2383" w:rsidRPr="00E654A5" w:rsidRDefault="00E654A5" w:rsidP="008638CF">
      <w:pPr>
        <w:keepNext/>
        <w:spacing w:before="120"/>
        <w:rPr>
          <w:rFonts w:ascii="Arial" w:hAnsi="Arial"/>
          <w:b/>
        </w:rPr>
      </w:pPr>
      <w:r w:rsidRPr="00E654A5">
        <w:rPr>
          <w:rFonts w:ascii="Arial" w:hAnsi="Arial"/>
          <w:b/>
        </w:rPr>
        <w:lastRenderedPageBreak/>
        <w:t>Table 3.7: Schedule of budgeted income and expenses administered on behalf of Government (for the period ended 30 June)</w:t>
      </w:r>
    </w:p>
    <w:tbl>
      <w:tblPr>
        <w:tblW w:w="7400" w:type="dxa"/>
        <w:tblLayout w:type="fixed"/>
        <w:tblCellMar>
          <w:left w:w="0" w:type="dxa"/>
          <w:right w:w="0" w:type="dxa"/>
        </w:tblCellMar>
        <w:tblLook w:val="04A0" w:firstRow="1" w:lastRow="0" w:firstColumn="1" w:lastColumn="0" w:noHBand="0" w:noVBand="1"/>
      </w:tblPr>
      <w:tblGrid>
        <w:gridCol w:w="2912"/>
        <w:gridCol w:w="820"/>
        <w:gridCol w:w="917"/>
        <w:gridCol w:w="917"/>
        <w:gridCol w:w="917"/>
        <w:gridCol w:w="917"/>
      </w:tblGrid>
      <w:tr w:rsidR="0004601B" w:rsidRPr="0004601B" w14:paraId="027349A2" w14:textId="77777777" w:rsidTr="00EE23B4">
        <w:trPr>
          <w:trHeight w:val="765"/>
        </w:trPr>
        <w:tc>
          <w:tcPr>
            <w:tcW w:w="2912" w:type="dxa"/>
            <w:tcBorders>
              <w:top w:val="single" w:sz="4" w:space="0" w:color="auto"/>
              <w:left w:val="nil"/>
              <w:bottom w:val="nil"/>
              <w:right w:val="nil"/>
            </w:tcBorders>
            <w:shd w:val="clear" w:color="auto" w:fill="auto"/>
            <w:hideMark/>
          </w:tcPr>
          <w:p w14:paraId="162AB72F" w14:textId="77777777" w:rsidR="0004601B" w:rsidRPr="0004601B" w:rsidRDefault="0004601B" w:rsidP="0004601B">
            <w:pPr>
              <w:spacing w:after="0"/>
              <w:jc w:val="right"/>
              <w:rPr>
                <w:rFonts w:ascii="Arial" w:hAnsi="Arial" w:cs="Arial"/>
                <w:sz w:val="16"/>
                <w:szCs w:val="16"/>
              </w:rPr>
            </w:pPr>
            <w:r w:rsidRPr="0004601B">
              <w:rPr>
                <w:rFonts w:ascii="Arial" w:hAnsi="Arial" w:cs="Arial"/>
                <w:sz w:val="16"/>
                <w:szCs w:val="16"/>
              </w:rPr>
              <w:t> </w:t>
            </w:r>
          </w:p>
        </w:tc>
        <w:tc>
          <w:tcPr>
            <w:tcW w:w="820" w:type="dxa"/>
            <w:tcBorders>
              <w:top w:val="single" w:sz="4" w:space="0" w:color="auto"/>
              <w:left w:val="nil"/>
              <w:bottom w:val="single" w:sz="4" w:space="0" w:color="auto"/>
              <w:right w:val="nil"/>
            </w:tcBorders>
            <w:shd w:val="clear" w:color="auto" w:fill="auto"/>
            <w:hideMark/>
          </w:tcPr>
          <w:p w14:paraId="7FC249A8" w14:textId="77777777" w:rsidR="0004601B" w:rsidRPr="0004601B" w:rsidRDefault="0004601B" w:rsidP="0004601B">
            <w:pPr>
              <w:spacing w:after="0"/>
              <w:jc w:val="right"/>
              <w:rPr>
                <w:rFonts w:ascii="Arial" w:hAnsi="Arial" w:cs="Arial"/>
                <w:b/>
                <w:bCs/>
                <w:sz w:val="16"/>
                <w:szCs w:val="16"/>
              </w:rPr>
            </w:pPr>
            <w:r w:rsidRPr="0004601B">
              <w:rPr>
                <w:rFonts w:ascii="Arial" w:hAnsi="Arial" w:cs="Arial"/>
                <w:b/>
                <w:bCs/>
                <w:sz w:val="16"/>
                <w:szCs w:val="16"/>
              </w:rPr>
              <w:t>2022–23</w:t>
            </w:r>
            <w:r w:rsidRPr="0004601B">
              <w:rPr>
                <w:rFonts w:ascii="Arial" w:hAnsi="Arial" w:cs="Arial"/>
                <w:b/>
                <w:bCs/>
                <w:sz w:val="16"/>
                <w:szCs w:val="16"/>
              </w:rPr>
              <w:br/>
              <w:t>Estimated actual</w:t>
            </w:r>
            <w:r w:rsidRPr="0004601B">
              <w:rPr>
                <w:rFonts w:ascii="Arial" w:hAnsi="Arial" w:cs="Arial"/>
                <w:b/>
                <w:bCs/>
                <w:sz w:val="16"/>
                <w:szCs w:val="16"/>
              </w:rPr>
              <w:br/>
              <w:t>$'000</w:t>
            </w:r>
          </w:p>
        </w:tc>
        <w:tc>
          <w:tcPr>
            <w:tcW w:w="917" w:type="dxa"/>
            <w:tcBorders>
              <w:top w:val="single" w:sz="4" w:space="0" w:color="auto"/>
              <w:left w:val="nil"/>
              <w:bottom w:val="single" w:sz="4" w:space="0" w:color="auto"/>
              <w:right w:val="nil"/>
            </w:tcBorders>
            <w:shd w:val="clear" w:color="000000" w:fill="D9D9D9"/>
            <w:hideMark/>
          </w:tcPr>
          <w:p w14:paraId="5B90AC17" w14:textId="77777777" w:rsidR="0004601B" w:rsidRPr="0004601B" w:rsidRDefault="0004601B" w:rsidP="0004601B">
            <w:pPr>
              <w:spacing w:after="0"/>
              <w:jc w:val="right"/>
              <w:rPr>
                <w:rFonts w:ascii="Arial" w:hAnsi="Arial" w:cs="Arial"/>
                <w:b/>
                <w:bCs/>
                <w:sz w:val="16"/>
                <w:szCs w:val="16"/>
              </w:rPr>
            </w:pPr>
            <w:r w:rsidRPr="0004601B">
              <w:rPr>
                <w:rFonts w:ascii="Arial" w:hAnsi="Arial" w:cs="Arial"/>
                <w:b/>
                <w:bCs/>
                <w:sz w:val="16"/>
                <w:szCs w:val="16"/>
              </w:rPr>
              <w:t>2023–24</w:t>
            </w:r>
            <w:r w:rsidRPr="0004601B">
              <w:rPr>
                <w:rFonts w:ascii="Arial" w:hAnsi="Arial" w:cs="Arial"/>
                <w:b/>
                <w:bCs/>
                <w:sz w:val="16"/>
                <w:szCs w:val="16"/>
              </w:rPr>
              <w:br/>
              <w:t xml:space="preserve">Budget  </w:t>
            </w:r>
            <w:r w:rsidRPr="0004601B">
              <w:rPr>
                <w:rFonts w:ascii="Arial" w:hAnsi="Arial" w:cs="Arial"/>
                <w:b/>
                <w:bCs/>
                <w:sz w:val="16"/>
                <w:szCs w:val="16"/>
              </w:rPr>
              <w:br/>
            </w:r>
            <w:r w:rsidRPr="0004601B">
              <w:rPr>
                <w:rFonts w:ascii="Arial" w:hAnsi="Arial" w:cs="Arial"/>
                <w:b/>
                <w:bCs/>
                <w:sz w:val="16"/>
                <w:szCs w:val="16"/>
              </w:rPr>
              <w:br/>
              <w:t>$'000</w:t>
            </w:r>
          </w:p>
        </w:tc>
        <w:tc>
          <w:tcPr>
            <w:tcW w:w="917" w:type="dxa"/>
            <w:tcBorders>
              <w:top w:val="single" w:sz="4" w:space="0" w:color="auto"/>
              <w:left w:val="nil"/>
              <w:bottom w:val="single" w:sz="4" w:space="0" w:color="auto"/>
              <w:right w:val="nil"/>
            </w:tcBorders>
            <w:shd w:val="clear" w:color="auto" w:fill="auto"/>
            <w:hideMark/>
          </w:tcPr>
          <w:p w14:paraId="5826C426" w14:textId="77777777" w:rsidR="0004601B" w:rsidRPr="0004601B" w:rsidRDefault="0004601B" w:rsidP="0004601B">
            <w:pPr>
              <w:spacing w:after="0"/>
              <w:jc w:val="right"/>
              <w:rPr>
                <w:rFonts w:ascii="Arial" w:hAnsi="Arial" w:cs="Arial"/>
                <w:b/>
                <w:bCs/>
                <w:sz w:val="16"/>
                <w:szCs w:val="16"/>
              </w:rPr>
            </w:pPr>
            <w:r w:rsidRPr="0004601B">
              <w:rPr>
                <w:rFonts w:ascii="Arial" w:hAnsi="Arial" w:cs="Arial"/>
                <w:b/>
                <w:bCs/>
                <w:sz w:val="16"/>
                <w:szCs w:val="16"/>
              </w:rPr>
              <w:t>2024–25</w:t>
            </w:r>
            <w:r w:rsidRPr="0004601B">
              <w:rPr>
                <w:rFonts w:ascii="Arial" w:hAnsi="Arial" w:cs="Arial"/>
                <w:b/>
                <w:bCs/>
                <w:sz w:val="16"/>
                <w:szCs w:val="16"/>
              </w:rPr>
              <w:br/>
              <w:t xml:space="preserve">Forward estimate </w:t>
            </w:r>
            <w:r w:rsidRPr="0004601B">
              <w:rPr>
                <w:rFonts w:ascii="Arial" w:hAnsi="Arial" w:cs="Arial"/>
                <w:b/>
                <w:bCs/>
                <w:sz w:val="16"/>
                <w:szCs w:val="16"/>
              </w:rPr>
              <w:br/>
              <w:t>$'000</w:t>
            </w:r>
          </w:p>
        </w:tc>
        <w:tc>
          <w:tcPr>
            <w:tcW w:w="917" w:type="dxa"/>
            <w:tcBorders>
              <w:top w:val="single" w:sz="4" w:space="0" w:color="auto"/>
              <w:left w:val="nil"/>
              <w:bottom w:val="single" w:sz="4" w:space="0" w:color="auto"/>
              <w:right w:val="nil"/>
            </w:tcBorders>
            <w:shd w:val="clear" w:color="auto" w:fill="auto"/>
            <w:hideMark/>
          </w:tcPr>
          <w:p w14:paraId="623FBED1" w14:textId="77777777" w:rsidR="0004601B" w:rsidRPr="0004601B" w:rsidRDefault="0004601B" w:rsidP="0004601B">
            <w:pPr>
              <w:spacing w:after="0"/>
              <w:jc w:val="right"/>
              <w:rPr>
                <w:rFonts w:ascii="Arial" w:hAnsi="Arial" w:cs="Arial"/>
                <w:b/>
                <w:bCs/>
                <w:sz w:val="16"/>
                <w:szCs w:val="16"/>
              </w:rPr>
            </w:pPr>
            <w:r w:rsidRPr="0004601B">
              <w:rPr>
                <w:rFonts w:ascii="Arial" w:hAnsi="Arial" w:cs="Arial"/>
                <w:b/>
                <w:bCs/>
                <w:sz w:val="16"/>
                <w:szCs w:val="16"/>
              </w:rPr>
              <w:t>2025–26</w:t>
            </w:r>
            <w:r w:rsidRPr="0004601B">
              <w:rPr>
                <w:rFonts w:ascii="Arial" w:hAnsi="Arial" w:cs="Arial"/>
                <w:b/>
                <w:bCs/>
                <w:sz w:val="16"/>
                <w:szCs w:val="16"/>
              </w:rPr>
              <w:br/>
              <w:t xml:space="preserve">Forward estimate </w:t>
            </w:r>
            <w:r w:rsidRPr="0004601B">
              <w:rPr>
                <w:rFonts w:ascii="Arial" w:hAnsi="Arial" w:cs="Arial"/>
                <w:b/>
                <w:bCs/>
                <w:sz w:val="16"/>
                <w:szCs w:val="16"/>
              </w:rPr>
              <w:br/>
              <w:t>$'000</w:t>
            </w:r>
          </w:p>
        </w:tc>
        <w:tc>
          <w:tcPr>
            <w:tcW w:w="917" w:type="dxa"/>
            <w:tcBorders>
              <w:top w:val="single" w:sz="4" w:space="0" w:color="auto"/>
              <w:left w:val="nil"/>
              <w:bottom w:val="single" w:sz="4" w:space="0" w:color="auto"/>
              <w:right w:val="nil"/>
            </w:tcBorders>
            <w:shd w:val="clear" w:color="auto" w:fill="auto"/>
            <w:hideMark/>
          </w:tcPr>
          <w:p w14:paraId="42885009" w14:textId="77777777" w:rsidR="0004601B" w:rsidRPr="0004601B" w:rsidRDefault="0004601B" w:rsidP="0004601B">
            <w:pPr>
              <w:spacing w:after="0"/>
              <w:jc w:val="right"/>
              <w:rPr>
                <w:rFonts w:ascii="Arial" w:hAnsi="Arial" w:cs="Arial"/>
                <w:b/>
                <w:bCs/>
                <w:sz w:val="16"/>
                <w:szCs w:val="16"/>
              </w:rPr>
            </w:pPr>
            <w:r w:rsidRPr="0004601B">
              <w:rPr>
                <w:rFonts w:ascii="Arial" w:hAnsi="Arial" w:cs="Arial"/>
                <w:b/>
                <w:bCs/>
                <w:sz w:val="16"/>
                <w:szCs w:val="16"/>
              </w:rPr>
              <w:t>2026–27</w:t>
            </w:r>
            <w:r w:rsidRPr="0004601B">
              <w:rPr>
                <w:rFonts w:ascii="Arial" w:hAnsi="Arial" w:cs="Arial"/>
                <w:b/>
                <w:bCs/>
                <w:sz w:val="16"/>
                <w:szCs w:val="16"/>
              </w:rPr>
              <w:br/>
              <w:t xml:space="preserve">Forward estimate </w:t>
            </w:r>
            <w:r w:rsidRPr="0004601B">
              <w:rPr>
                <w:rFonts w:ascii="Arial" w:hAnsi="Arial" w:cs="Arial"/>
                <w:b/>
                <w:bCs/>
                <w:sz w:val="16"/>
                <w:szCs w:val="16"/>
              </w:rPr>
              <w:br/>
              <w:t>$'000</w:t>
            </w:r>
          </w:p>
        </w:tc>
      </w:tr>
      <w:tr w:rsidR="0004601B" w:rsidRPr="0004601B" w14:paraId="24E8FDB4" w14:textId="77777777" w:rsidTr="00EE23B4">
        <w:trPr>
          <w:trHeight w:val="525"/>
        </w:trPr>
        <w:tc>
          <w:tcPr>
            <w:tcW w:w="2912" w:type="dxa"/>
            <w:tcBorders>
              <w:top w:val="nil"/>
              <w:left w:val="nil"/>
              <w:bottom w:val="nil"/>
              <w:right w:val="nil"/>
            </w:tcBorders>
            <w:shd w:val="clear" w:color="auto" w:fill="auto"/>
            <w:vAlign w:val="bottom"/>
            <w:hideMark/>
          </w:tcPr>
          <w:p w14:paraId="1BDC6F98" w14:textId="77777777" w:rsidR="0004601B" w:rsidRPr="0004601B" w:rsidRDefault="0004601B" w:rsidP="0004601B">
            <w:pPr>
              <w:spacing w:after="0"/>
              <w:rPr>
                <w:rFonts w:ascii="Arial" w:hAnsi="Arial" w:cs="Arial"/>
                <w:b/>
                <w:bCs/>
                <w:sz w:val="16"/>
                <w:szCs w:val="16"/>
              </w:rPr>
            </w:pPr>
            <w:r w:rsidRPr="0004601B">
              <w:rPr>
                <w:rFonts w:ascii="Arial" w:hAnsi="Arial" w:cs="Arial"/>
                <w:b/>
                <w:bCs/>
                <w:sz w:val="16"/>
                <w:szCs w:val="16"/>
              </w:rPr>
              <w:t>EXPENSES ADMINISTERED ON BEHALF OF GOVERNMENT</w:t>
            </w:r>
          </w:p>
        </w:tc>
        <w:tc>
          <w:tcPr>
            <w:tcW w:w="820" w:type="dxa"/>
            <w:tcBorders>
              <w:top w:val="nil"/>
              <w:left w:val="nil"/>
              <w:bottom w:val="nil"/>
              <w:right w:val="nil"/>
            </w:tcBorders>
            <w:shd w:val="clear" w:color="auto" w:fill="auto"/>
            <w:noWrap/>
            <w:vAlign w:val="bottom"/>
            <w:hideMark/>
          </w:tcPr>
          <w:p w14:paraId="72B1E658" w14:textId="77777777" w:rsidR="0004601B" w:rsidRPr="0004601B" w:rsidRDefault="0004601B" w:rsidP="0004601B">
            <w:pPr>
              <w:spacing w:after="0"/>
              <w:rPr>
                <w:rFonts w:ascii="Arial" w:hAnsi="Arial" w:cs="Arial"/>
                <w:b/>
                <w:bCs/>
                <w:sz w:val="16"/>
                <w:szCs w:val="16"/>
              </w:rPr>
            </w:pPr>
          </w:p>
        </w:tc>
        <w:tc>
          <w:tcPr>
            <w:tcW w:w="917" w:type="dxa"/>
            <w:tcBorders>
              <w:top w:val="nil"/>
              <w:left w:val="nil"/>
              <w:bottom w:val="nil"/>
              <w:right w:val="nil"/>
            </w:tcBorders>
            <w:shd w:val="clear" w:color="000000" w:fill="D9D9D9"/>
            <w:noWrap/>
            <w:vAlign w:val="bottom"/>
            <w:hideMark/>
          </w:tcPr>
          <w:p w14:paraId="2DDEC3CB" w14:textId="77777777" w:rsidR="0004601B" w:rsidRPr="0004601B" w:rsidRDefault="0004601B" w:rsidP="0004601B">
            <w:pPr>
              <w:spacing w:after="0"/>
              <w:jc w:val="right"/>
              <w:rPr>
                <w:rFonts w:ascii="Arial" w:hAnsi="Arial" w:cs="Arial"/>
                <w:sz w:val="16"/>
                <w:szCs w:val="16"/>
              </w:rPr>
            </w:pPr>
            <w:r w:rsidRPr="0004601B">
              <w:rPr>
                <w:rFonts w:ascii="Arial" w:hAnsi="Arial" w:cs="Arial"/>
                <w:sz w:val="16"/>
                <w:szCs w:val="16"/>
              </w:rPr>
              <w:t> </w:t>
            </w:r>
          </w:p>
        </w:tc>
        <w:tc>
          <w:tcPr>
            <w:tcW w:w="917" w:type="dxa"/>
            <w:tcBorders>
              <w:top w:val="nil"/>
              <w:left w:val="nil"/>
              <w:bottom w:val="nil"/>
              <w:right w:val="nil"/>
            </w:tcBorders>
            <w:shd w:val="clear" w:color="auto" w:fill="auto"/>
            <w:noWrap/>
            <w:vAlign w:val="bottom"/>
            <w:hideMark/>
          </w:tcPr>
          <w:p w14:paraId="560A061B" w14:textId="77777777" w:rsidR="0004601B" w:rsidRPr="0004601B" w:rsidRDefault="0004601B" w:rsidP="0004601B">
            <w:pPr>
              <w:spacing w:after="0"/>
              <w:jc w:val="right"/>
              <w:rPr>
                <w:rFonts w:ascii="Arial" w:hAnsi="Arial" w:cs="Arial"/>
                <w:sz w:val="16"/>
                <w:szCs w:val="16"/>
              </w:rPr>
            </w:pPr>
          </w:p>
        </w:tc>
        <w:tc>
          <w:tcPr>
            <w:tcW w:w="917" w:type="dxa"/>
            <w:tcBorders>
              <w:top w:val="nil"/>
              <w:left w:val="nil"/>
              <w:bottom w:val="nil"/>
              <w:right w:val="nil"/>
            </w:tcBorders>
            <w:shd w:val="clear" w:color="auto" w:fill="auto"/>
            <w:noWrap/>
            <w:vAlign w:val="bottom"/>
            <w:hideMark/>
          </w:tcPr>
          <w:p w14:paraId="59991EF6" w14:textId="77777777" w:rsidR="0004601B" w:rsidRPr="0004601B" w:rsidRDefault="0004601B" w:rsidP="0004601B">
            <w:pPr>
              <w:spacing w:after="0"/>
              <w:jc w:val="right"/>
              <w:rPr>
                <w:rFonts w:ascii="Times New Roman" w:hAnsi="Times New Roman"/>
              </w:rPr>
            </w:pPr>
          </w:p>
        </w:tc>
        <w:tc>
          <w:tcPr>
            <w:tcW w:w="917" w:type="dxa"/>
            <w:tcBorders>
              <w:top w:val="nil"/>
              <w:left w:val="nil"/>
              <w:bottom w:val="nil"/>
              <w:right w:val="nil"/>
            </w:tcBorders>
            <w:shd w:val="clear" w:color="auto" w:fill="auto"/>
            <w:noWrap/>
            <w:vAlign w:val="bottom"/>
            <w:hideMark/>
          </w:tcPr>
          <w:p w14:paraId="6245A572" w14:textId="77777777" w:rsidR="0004601B" w:rsidRPr="0004601B" w:rsidRDefault="0004601B" w:rsidP="0004601B">
            <w:pPr>
              <w:spacing w:after="0"/>
              <w:jc w:val="right"/>
              <w:rPr>
                <w:rFonts w:ascii="Times New Roman" w:hAnsi="Times New Roman"/>
              </w:rPr>
            </w:pPr>
          </w:p>
        </w:tc>
      </w:tr>
      <w:tr w:rsidR="0004601B" w:rsidRPr="0004601B" w14:paraId="02CF1886" w14:textId="77777777" w:rsidTr="00EE23B4">
        <w:trPr>
          <w:trHeight w:val="225"/>
        </w:trPr>
        <w:tc>
          <w:tcPr>
            <w:tcW w:w="2912" w:type="dxa"/>
            <w:tcBorders>
              <w:top w:val="nil"/>
              <w:left w:val="nil"/>
              <w:bottom w:val="nil"/>
              <w:right w:val="nil"/>
            </w:tcBorders>
            <w:shd w:val="clear" w:color="auto" w:fill="auto"/>
            <w:noWrap/>
            <w:vAlign w:val="bottom"/>
            <w:hideMark/>
          </w:tcPr>
          <w:p w14:paraId="19599C76" w14:textId="77777777" w:rsidR="0004601B" w:rsidRPr="0004601B" w:rsidRDefault="0004601B" w:rsidP="0004601B">
            <w:pPr>
              <w:spacing w:after="0"/>
              <w:ind w:firstLineChars="100" w:firstLine="160"/>
              <w:rPr>
                <w:rFonts w:ascii="Arial" w:hAnsi="Arial" w:cs="Arial"/>
                <w:sz w:val="16"/>
                <w:szCs w:val="16"/>
              </w:rPr>
            </w:pPr>
            <w:r w:rsidRPr="0004601B">
              <w:rPr>
                <w:rFonts w:ascii="Arial" w:hAnsi="Arial" w:cs="Arial"/>
                <w:sz w:val="16"/>
                <w:szCs w:val="16"/>
              </w:rPr>
              <w:t>Suppliers</w:t>
            </w:r>
          </w:p>
        </w:tc>
        <w:tc>
          <w:tcPr>
            <w:tcW w:w="820" w:type="dxa"/>
            <w:tcBorders>
              <w:top w:val="nil"/>
              <w:left w:val="nil"/>
              <w:bottom w:val="nil"/>
              <w:right w:val="nil"/>
            </w:tcBorders>
            <w:shd w:val="clear" w:color="auto" w:fill="auto"/>
            <w:noWrap/>
            <w:vAlign w:val="bottom"/>
            <w:hideMark/>
          </w:tcPr>
          <w:p w14:paraId="1DD42BF1" w14:textId="77777777" w:rsidR="0004601B" w:rsidRPr="0004601B" w:rsidRDefault="0004601B" w:rsidP="0004601B">
            <w:pPr>
              <w:spacing w:after="0"/>
              <w:jc w:val="right"/>
              <w:rPr>
                <w:rFonts w:ascii="Arial" w:hAnsi="Arial" w:cs="Arial"/>
                <w:sz w:val="16"/>
                <w:szCs w:val="16"/>
              </w:rPr>
            </w:pPr>
            <w:r w:rsidRPr="0004601B">
              <w:rPr>
                <w:rFonts w:ascii="Arial" w:hAnsi="Arial" w:cs="Arial"/>
                <w:sz w:val="16"/>
                <w:szCs w:val="16"/>
              </w:rPr>
              <w:t>3,238,488</w:t>
            </w:r>
          </w:p>
        </w:tc>
        <w:tc>
          <w:tcPr>
            <w:tcW w:w="917" w:type="dxa"/>
            <w:tcBorders>
              <w:top w:val="nil"/>
              <w:left w:val="nil"/>
              <w:bottom w:val="nil"/>
              <w:right w:val="nil"/>
            </w:tcBorders>
            <w:shd w:val="clear" w:color="000000" w:fill="D9D9D9"/>
            <w:noWrap/>
            <w:vAlign w:val="bottom"/>
            <w:hideMark/>
          </w:tcPr>
          <w:p w14:paraId="6FA6848E" w14:textId="77777777" w:rsidR="0004601B" w:rsidRPr="0004601B" w:rsidRDefault="0004601B" w:rsidP="0004601B">
            <w:pPr>
              <w:spacing w:after="0"/>
              <w:jc w:val="right"/>
              <w:rPr>
                <w:rFonts w:ascii="Arial" w:hAnsi="Arial" w:cs="Arial"/>
                <w:sz w:val="16"/>
                <w:szCs w:val="16"/>
              </w:rPr>
            </w:pPr>
            <w:r w:rsidRPr="0004601B">
              <w:rPr>
                <w:rFonts w:ascii="Arial" w:hAnsi="Arial" w:cs="Arial"/>
                <w:sz w:val="16"/>
                <w:szCs w:val="16"/>
              </w:rPr>
              <w:t>1,962,831</w:t>
            </w:r>
          </w:p>
        </w:tc>
        <w:tc>
          <w:tcPr>
            <w:tcW w:w="917" w:type="dxa"/>
            <w:tcBorders>
              <w:top w:val="nil"/>
              <w:left w:val="nil"/>
              <w:bottom w:val="nil"/>
              <w:right w:val="nil"/>
            </w:tcBorders>
            <w:shd w:val="clear" w:color="auto" w:fill="auto"/>
            <w:noWrap/>
            <w:vAlign w:val="bottom"/>
            <w:hideMark/>
          </w:tcPr>
          <w:p w14:paraId="62382AC7" w14:textId="77777777" w:rsidR="0004601B" w:rsidRPr="0004601B" w:rsidRDefault="0004601B" w:rsidP="0004601B">
            <w:pPr>
              <w:spacing w:after="0"/>
              <w:jc w:val="right"/>
              <w:rPr>
                <w:rFonts w:ascii="Arial" w:hAnsi="Arial" w:cs="Arial"/>
                <w:sz w:val="16"/>
                <w:szCs w:val="16"/>
              </w:rPr>
            </w:pPr>
            <w:r w:rsidRPr="0004601B">
              <w:rPr>
                <w:rFonts w:ascii="Arial" w:hAnsi="Arial" w:cs="Arial"/>
                <w:sz w:val="16"/>
                <w:szCs w:val="16"/>
              </w:rPr>
              <w:t>1,874,939</w:t>
            </w:r>
          </w:p>
        </w:tc>
        <w:tc>
          <w:tcPr>
            <w:tcW w:w="917" w:type="dxa"/>
            <w:tcBorders>
              <w:top w:val="nil"/>
              <w:left w:val="nil"/>
              <w:bottom w:val="nil"/>
              <w:right w:val="nil"/>
            </w:tcBorders>
            <w:shd w:val="clear" w:color="auto" w:fill="auto"/>
            <w:noWrap/>
            <w:vAlign w:val="bottom"/>
            <w:hideMark/>
          </w:tcPr>
          <w:p w14:paraId="1FCE036A" w14:textId="77777777" w:rsidR="0004601B" w:rsidRPr="0004601B" w:rsidRDefault="0004601B" w:rsidP="0004601B">
            <w:pPr>
              <w:spacing w:after="0"/>
              <w:jc w:val="right"/>
              <w:rPr>
                <w:rFonts w:ascii="Arial" w:hAnsi="Arial" w:cs="Arial"/>
                <w:sz w:val="16"/>
                <w:szCs w:val="16"/>
              </w:rPr>
            </w:pPr>
            <w:r w:rsidRPr="0004601B">
              <w:rPr>
                <w:rFonts w:ascii="Arial" w:hAnsi="Arial" w:cs="Arial"/>
                <w:sz w:val="16"/>
                <w:szCs w:val="16"/>
              </w:rPr>
              <w:t>1,952,881</w:t>
            </w:r>
          </w:p>
        </w:tc>
        <w:tc>
          <w:tcPr>
            <w:tcW w:w="917" w:type="dxa"/>
            <w:tcBorders>
              <w:top w:val="nil"/>
              <w:left w:val="nil"/>
              <w:bottom w:val="nil"/>
              <w:right w:val="nil"/>
            </w:tcBorders>
            <w:shd w:val="clear" w:color="auto" w:fill="auto"/>
            <w:noWrap/>
            <w:vAlign w:val="bottom"/>
            <w:hideMark/>
          </w:tcPr>
          <w:p w14:paraId="3D65BB4C" w14:textId="77777777" w:rsidR="0004601B" w:rsidRPr="0004601B" w:rsidRDefault="0004601B" w:rsidP="0004601B">
            <w:pPr>
              <w:spacing w:after="0"/>
              <w:jc w:val="right"/>
              <w:rPr>
                <w:rFonts w:ascii="Arial" w:hAnsi="Arial" w:cs="Arial"/>
                <w:sz w:val="16"/>
                <w:szCs w:val="16"/>
              </w:rPr>
            </w:pPr>
            <w:r w:rsidRPr="0004601B">
              <w:rPr>
                <w:rFonts w:ascii="Arial" w:hAnsi="Arial" w:cs="Arial"/>
                <w:sz w:val="16"/>
                <w:szCs w:val="16"/>
              </w:rPr>
              <w:t>1,973,798</w:t>
            </w:r>
          </w:p>
        </w:tc>
      </w:tr>
      <w:tr w:rsidR="0004601B" w:rsidRPr="0004601B" w14:paraId="1CC1C873" w14:textId="77777777" w:rsidTr="00EE23B4">
        <w:trPr>
          <w:trHeight w:val="225"/>
        </w:trPr>
        <w:tc>
          <w:tcPr>
            <w:tcW w:w="2912" w:type="dxa"/>
            <w:tcBorders>
              <w:top w:val="nil"/>
              <w:left w:val="nil"/>
              <w:bottom w:val="nil"/>
              <w:right w:val="nil"/>
            </w:tcBorders>
            <w:shd w:val="clear" w:color="auto" w:fill="auto"/>
            <w:noWrap/>
            <w:vAlign w:val="bottom"/>
            <w:hideMark/>
          </w:tcPr>
          <w:p w14:paraId="5DEC6BD9" w14:textId="77777777" w:rsidR="0004601B" w:rsidRPr="0004601B" w:rsidRDefault="0004601B" w:rsidP="0004601B">
            <w:pPr>
              <w:spacing w:after="0"/>
              <w:ind w:firstLineChars="100" w:firstLine="160"/>
              <w:rPr>
                <w:rFonts w:ascii="Arial" w:hAnsi="Arial" w:cs="Arial"/>
                <w:sz w:val="16"/>
                <w:szCs w:val="16"/>
              </w:rPr>
            </w:pPr>
            <w:r w:rsidRPr="0004601B">
              <w:rPr>
                <w:rFonts w:ascii="Arial" w:hAnsi="Arial" w:cs="Arial"/>
                <w:sz w:val="16"/>
                <w:szCs w:val="16"/>
              </w:rPr>
              <w:t>Subsidies</w:t>
            </w:r>
          </w:p>
        </w:tc>
        <w:tc>
          <w:tcPr>
            <w:tcW w:w="820" w:type="dxa"/>
            <w:tcBorders>
              <w:top w:val="nil"/>
              <w:left w:val="nil"/>
              <w:bottom w:val="nil"/>
              <w:right w:val="nil"/>
            </w:tcBorders>
            <w:shd w:val="clear" w:color="auto" w:fill="auto"/>
            <w:noWrap/>
            <w:vAlign w:val="bottom"/>
            <w:hideMark/>
          </w:tcPr>
          <w:p w14:paraId="51F25341" w14:textId="77777777" w:rsidR="0004601B" w:rsidRPr="0004601B" w:rsidRDefault="0004601B" w:rsidP="0004601B">
            <w:pPr>
              <w:spacing w:after="0"/>
              <w:jc w:val="right"/>
              <w:rPr>
                <w:rFonts w:ascii="Arial" w:hAnsi="Arial" w:cs="Arial"/>
                <w:sz w:val="16"/>
                <w:szCs w:val="16"/>
              </w:rPr>
            </w:pPr>
            <w:r w:rsidRPr="0004601B">
              <w:rPr>
                <w:rFonts w:ascii="Arial" w:hAnsi="Arial" w:cs="Arial"/>
                <w:sz w:val="16"/>
                <w:szCs w:val="16"/>
              </w:rPr>
              <w:t>16,664,160</w:t>
            </w:r>
          </w:p>
        </w:tc>
        <w:tc>
          <w:tcPr>
            <w:tcW w:w="917" w:type="dxa"/>
            <w:tcBorders>
              <w:top w:val="nil"/>
              <w:left w:val="nil"/>
              <w:bottom w:val="nil"/>
              <w:right w:val="nil"/>
            </w:tcBorders>
            <w:shd w:val="clear" w:color="000000" w:fill="D9D9D9"/>
            <w:noWrap/>
            <w:vAlign w:val="bottom"/>
            <w:hideMark/>
          </w:tcPr>
          <w:p w14:paraId="5870B2EA" w14:textId="77777777" w:rsidR="0004601B" w:rsidRPr="0004601B" w:rsidRDefault="0004601B" w:rsidP="0004601B">
            <w:pPr>
              <w:spacing w:after="0"/>
              <w:jc w:val="right"/>
              <w:rPr>
                <w:rFonts w:ascii="Arial" w:hAnsi="Arial" w:cs="Arial"/>
                <w:sz w:val="16"/>
                <w:szCs w:val="16"/>
              </w:rPr>
            </w:pPr>
            <w:r w:rsidRPr="0004601B">
              <w:rPr>
                <w:rFonts w:ascii="Arial" w:hAnsi="Arial" w:cs="Arial"/>
                <w:sz w:val="16"/>
                <w:szCs w:val="16"/>
              </w:rPr>
              <w:t>20,908,895</w:t>
            </w:r>
          </w:p>
        </w:tc>
        <w:tc>
          <w:tcPr>
            <w:tcW w:w="917" w:type="dxa"/>
            <w:tcBorders>
              <w:top w:val="nil"/>
              <w:left w:val="nil"/>
              <w:bottom w:val="nil"/>
              <w:right w:val="nil"/>
            </w:tcBorders>
            <w:shd w:val="clear" w:color="auto" w:fill="auto"/>
            <w:noWrap/>
            <w:vAlign w:val="bottom"/>
            <w:hideMark/>
          </w:tcPr>
          <w:p w14:paraId="768C8DBA" w14:textId="77777777" w:rsidR="0004601B" w:rsidRPr="0004601B" w:rsidRDefault="0004601B" w:rsidP="0004601B">
            <w:pPr>
              <w:spacing w:after="0"/>
              <w:jc w:val="right"/>
              <w:rPr>
                <w:rFonts w:ascii="Arial" w:hAnsi="Arial" w:cs="Arial"/>
                <w:sz w:val="16"/>
                <w:szCs w:val="16"/>
              </w:rPr>
            </w:pPr>
            <w:r w:rsidRPr="0004601B">
              <w:rPr>
                <w:rFonts w:ascii="Arial" w:hAnsi="Arial" w:cs="Arial"/>
                <w:sz w:val="16"/>
                <w:szCs w:val="16"/>
              </w:rPr>
              <w:t>23,516,144</w:t>
            </w:r>
          </w:p>
        </w:tc>
        <w:tc>
          <w:tcPr>
            <w:tcW w:w="917" w:type="dxa"/>
            <w:tcBorders>
              <w:top w:val="nil"/>
              <w:left w:val="nil"/>
              <w:bottom w:val="nil"/>
              <w:right w:val="nil"/>
            </w:tcBorders>
            <w:shd w:val="clear" w:color="auto" w:fill="auto"/>
            <w:noWrap/>
            <w:vAlign w:val="bottom"/>
            <w:hideMark/>
          </w:tcPr>
          <w:p w14:paraId="092606CB" w14:textId="77777777" w:rsidR="0004601B" w:rsidRPr="0004601B" w:rsidRDefault="0004601B" w:rsidP="0004601B">
            <w:pPr>
              <w:spacing w:after="0"/>
              <w:jc w:val="right"/>
              <w:rPr>
                <w:rFonts w:ascii="Arial" w:hAnsi="Arial" w:cs="Arial"/>
                <w:sz w:val="16"/>
                <w:szCs w:val="16"/>
              </w:rPr>
            </w:pPr>
            <w:r w:rsidRPr="0004601B">
              <w:rPr>
                <w:rFonts w:ascii="Arial" w:hAnsi="Arial" w:cs="Arial"/>
                <w:sz w:val="16"/>
                <w:szCs w:val="16"/>
              </w:rPr>
              <w:t>25,249,244</w:t>
            </w:r>
          </w:p>
        </w:tc>
        <w:tc>
          <w:tcPr>
            <w:tcW w:w="917" w:type="dxa"/>
            <w:tcBorders>
              <w:top w:val="nil"/>
              <w:left w:val="nil"/>
              <w:bottom w:val="nil"/>
              <w:right w:val="nil"/>
            </w:tcBorders>
            <w:shd w:val="clear" w:color="auto" w:fill="auto"/>
            <w:noWrap/>
            <w:vAlign w:val="bottom"/>
            <w:hideMark/>
          </w:tcPr>
          <w:p w14:paraId="12DF54B8" w14:textId="77777777" w:rsidR="0004601B" w:rsidRPr="0004601B" w:rsidRDefault="0004601B" w:rsidP="0004601B">
            <w:pPr>
              <w:spacing w:after="0"/>
              <w:jc w:val="right"/>
              <w:rPr>
                <w:rFonts w:ascii="Arial" w:hAnsi="Arial" w:cs="Arial"/>
                <w:sz w:val="16"/>
                <w:szCs w:val="16"/>
              </w:rPr>
            </w:pPr>
            <w:r w:rsidRPr="0004601B">
              <w:rPr>
                <w:rFonts w:ascii="Arial" w:hAnsi="Arial" w:cs="Arial"/>
                <w:sz w:val="16"/>
                <w:szCs w:val="16"/>
              </w:rPr>
              <w:t>26,754,618</w:t>
            </w:r>
          </w:p>
        </w:tc>
      </w:tr>
      <w:tr w:rsidR="0004601B" w:rsidRPr="0004601B" w14:paraId="79BD310D" w14:textId="77777777" w:rsidTr="00EE23B4">
        <w:trPr>
          <w:trHeight w:val="225"/>
        </w:trPr>
        <w:tc>
          <w:tcPr>
            <w:tcW w:w="2912" w:type="dxa"/>
            <w:tcBorders>
              <w:top w:val="nil"/>
              <w:left w:val="nil"/>
              <w:bottom w:val="nil"/>
              <w:right w:val="nil"/>
            </w:tcBorders>
            <w:shd w:val="clear" w:color="auto" w:fill="auto"/>
            <w:noWrap/>
            <w:vAlign w:val="bottom"/>
            <w:hideMark/>
          </w:tcPr>
          <w:p w14:paraId="5133A0B1" w14:textId="77777777" w:rsidR="0004601B" w:rsidRPr="0004601B" w:rsidRDefault="0004601B" w:rsidP="0004601B">
            <w:pPr>
              <w:spacing w:after="0"/>
              <w:ind w:firstLineChars="100" w:firstLine="160"/>
              <w:rPr>
                <w:rFonts w:ascii="Arial" w:hAnsi="Arial" w:cs="Arial"/>
                <w:sz w:val="16"/>
                <w:szCs w:val="16"/>
              </w:rPr>
            </w:pPr>
            <w:r w:rsidRPr="0004601B">
              <w:rPr>
                <w:rFonts w:ascii="Arial" w:hAnsi="Arial" w:cs="Arial"/>
                <w:sz w:val="16"/>
                <w:szCs w:val="16"/>
              </w:rPr>
              <w:t>Personal benefits</w:t>
            </w:r>
          </w:p>
        </w:tc>
        <w:tc>
          <w:tcPr>
            <w:tcW w:w="820" w:type="dxa"/>
            <w:tcBorders>
              <w:top w:val="nil"/>
              <w:left w:val="nil"/>
              <w:bottom w:val="nil"/>
              <w:right w:val="nil"/>
            </w:tcBorders>
            <w:shd w:val="clear" w:color="auto" w:fill="auto"/>
            <w:noWrap/>
            <w:vAlign w:val="bottom"/>
            <w:hideMark/>
          </w:tcPr>
          <w:p w14:paraId="44A899FD" w14:textId="77777777" w:rsidR="0004601B" w:rsidRPr="0004601B" w:rsidRDefault="0004601B" w:rsidP="0004601B">
            <w:pPr>
              <w:spacing w:after="0"/>
              <w:jc w:val="right"/>
              <w:rPr>
                <w:rFonts w:ascii="Arial" w:hAnsi="Arial" w:cs="Arial"/>
                <w:sz w:val="16"/>
                <w:szCs w:val="16"/>
              </w:rPr>
            </w:pPr>
            <w:r w:rsidRPr="0004601B">
              <w:rPr>
                <w:rFonts w:ascii="Arial" w:hAnsi="Arial" w:cs="Arial"/>
                <w:sz w:val="16"/>
                <w:szCs w:val="16"/>
              </w:rPr>
              <w:t>63,981,466</w:t>
            </w:r>
          </w:p>
        </w:tc>
        <w:tc>
          <w:tcPr>
            <w:tcW w:w="917" w:type="dxa"/>
            <w:tcBorders>
              <w:top w:val="nil"/>
              <w:left w:val="nil"/>
              <w:bottom w:val="nil"/>
              <w:right w:val="nil"/>
            </w:tcBorders>
            <w:shd w:val="clear" w:color="000000" w:fill="D9D9D9"/>
            <w:noWrap/>
            <w:vAlign w:val="bottom"/>
            <w:hideMark/>
          </w:tcPr>
          <w:p w14:paraId="13286A23" w14:textId="77777777" w:rsidR="0004601B" w:rsidRPr="0004601B" w:rsidRDefault="0004601B" w:rsidP="0004601B">
            <w:pPr>
              <w:spacing w:after="0"/>
              <w:jc w:val="right"/>
              <w:rPr>
                <w:rFonts w:ascii="Arial" w:hAnsi="Arial" w:cs="Arial"/>
                <w:sz w:val="16"/>
                <w:szCs w:val="16"/>
              </w:rPr>
            </w:pPr>
            <w:r w:rsidRPr="0004601B">
              <w:rPr>
                <w:rFonts w:ascii="Arial" w:hAnsi="Arial" w:cs="Arial"/>
                <w:sz w:val="16"/>
                <w:szCs w:val="16"/>
              </w:rPr>
              <w:t>65,122,985</w:t>
            </w:r>
          </w:p>
        </w:tc>
        <w:tc>
          <w:tcPr>
            <w:tcW w:w="917" w:type="dxa"/>
            <w:tcBorders>
              <w:top w:val="nil"/>
              <w:left w:val="nil"/>
              <w:bottom w:val="nil"/>
              <w:right w:val="nil"/>
            </w:tcBorders>
            <w:shd w:val="clear" w:color="auto" w:fill="auto"/>
            <w:noWrap/>
            <w:vAlign w:val="bottom"/>
            <w:hideMark/>
          </w:tcPr>
          <w:p w14:paraId="107C716C" w14:textId="77777777" w:rsidR="0004601B" w:rsidRPr="0004601B" w:rsidRDefault="0004601B" w:rsidP="0004601B">
            <w:pPr>
              <w:spacing w:after="0"/>
              <w:jc w:val="right"/>
              <w:rPr>
                <w:rFonts w:ascii="Arial" w:hAnsi="Arial" w:cs="Arial"/>
                <w:sz w:val="16"/>
                <w:szCs w:val="16"/>
              </w:rPr>
            </w:pPr>
            <w:r w:rsidRPr="0004601B">
              <w:rPr>
                <w:rFonts w:ascii="Arial" w:hAnsi="Arial" w:cs="Arial"/>
                <w:sz w:val="16"/>
                <w:szCs w:val="16"/>
              </w:rPr>
              <w:t>66,613,704</w:t>
            </w:r>
          </w:p>
        </w:tc>
        <w:tc>
          <w:tcPr>
            <w:tcW w:w="917" w:type="dxa"/>
            <w:tcBorders>
              <w:top w:val="nil"/>
              <w:left w:val="nil"/>
              <w:bottom w:val="nil"/>
              <w:right w:val="nil"/>
            </w:tcBorders>
            <w:shd w:val="clear" w:color="auto" w:fill="auto"/>
            <w:noWrap/>
            <w:vAlign w:val="bottom"/>
            <w:hideMark/>
          </w:tcPr>
          <w:p w14:paraId="1117F243" w14:textId="77777777" w:rsidR="0004601B" w:rsidRPr="0004601B" w:rsidRDefault="0004601B" w:rsidP="0004601B">
            <w:pPr>
              <w:spacing w:after="0"/>
              <w:jc w:val="right"/>
              <w:rPr>
                <w:rFonts w:ascii="Arial" w:hAnsi="Arial" w:cs="Arial"/>
                <w:sz w:val="16"/>
                <w:szCs w:val="16"/>
              </w:rPr>
            </w:pPr>
            <w:r w:rsidRPr="0004601B">
              <w:rPr>
                <w:rFonts w:ascii="Arial" w:hAnsi="Arial" w:cs="Arial"/>
                <w:sz w:val="16"/>
                <w:szCs w:val="16"/>
              </w:rPr>
              <w:t>68,970,493</w:t>
            </w:r>
          </w:p>
        </w:tc>
        <w:tc>
          <w:tcPr>
            <w:tcW w:w="917" w:type="dxa"/>
            <w:tcBorders>
              <w:top w:val="nil"/>
              <w:left w:val="nil"/>
              <w:bottom w:val="nil"/>
              <w:right w:val="nil"/>
            </w:tcBorders>
            <w:shd w:val="clear" w:color="auto" w:fill="auto"/>
            <w:noWrap/>
            <w:vAlign w:val="bottom"/>
            <w:hideMark/>
          </w:tcPr>
          <w:p w14:paraId="5EB5A664" w14:textId="77777777" w:rsidR="0004601B" w:rsidRPr="0004601B" w:rsidRDefault="0004601B" w:rsidP="0004601B">
            <w:pPr>
              <w:spacing w:after="0"/>
              <w:jc w:val="right"/>
              <w:rPr>
                <w:rFonts w:ascii="Arial" w:hAnsi="Arial" w:cs="Arial"/>
                <w:sz w:val="16"/>
                <w:szCs w:val="16"/>
              </w:rPr>
            </w:pPr>
            <w:r w:rsidRPr="0004601B">
              <w:rPr>
                <w:rFonts w:ascii="Arial" w:hAnsi="Arial" w:cs="Arial"/>
                <w:sz w:val="16"/>
                <w:szCs w:val="16"/>
              </w:rPr>
              <w:t>71,198,794</w:t>
            </w:r>
          </w:p>
        </w:tc>
      </w:tr>
      <w:tr w:rsidR="0004601B" w:rsidRPr="0004601B" w14:paraId="330ABEED" w14:textId="77777777" w:rsidTr="00EE23B4">
        <w:trPr>
          <w:trHeight w:val="225"/>
        </w:trPr>
        <w:tc>
          <w:tcPr>
            <w:tcW w:w="2912" w:type="dxa"/>
            <w:tcBorders>
              <w:top w:val="nil"/>
              <w:left w:val="nil"/>
              <w:bottom w:val="nil"/>
              <w:right w:val="nil"/>
            </w:tcBorders>
            <w:shd w:val="clear" w:color="auto" w:fill="auto"/>
            <w:noWrap/>
            <w:vAlign w:val="bottom"/>
            <w:hideMark/>
          </w:tcPr>
          <w:p w14:paraId="6A0FC10C" w14:textId="77777777" w:rsidR="0004601B" w:rsidRPr="0004601B" w:rsidRDefault="0004601B" w:rsidP="0004601B">
            <w:pPr>
              <w:spacing w:after="0"/>
              <w:ind w:firstLineChars="100" w:firstLine="160"/>
              <w:rPr>
                <w:rFonts w:ascii="Arial" w:hAnsi="Arial" w:cs="Arial"/>
                <w:sz w:val="16"/>
                <w:szCs w:val="16"/>
              </w:rPr>
            </w:pPr>
            <w:r w:rsidRPr="0004601B">
              <w:rPr>
                <w:rFonts w:ascii="Arial" w:hAnsi="Arial" w:cs="Arial"/>
                <w:sz w:val="16"/>
                <w:szCs w:val="16"/>
              </w:rPr>
              <w:t>Grants</w:t>
            </w:r>
          </w:p>
        </w:tc>
        <w:tc>
          <w:tcPr>
            <w:tcW w:w="820" w:type="dxa"/>
            <w:tcBorders>
              <w:top w:val="nil"/>
              <w:left w:val="nil"/>
              <w:bottom w:val="nil"/>
              <w:right w:val="nil"/>
            </w:tcBorders>
            <w:shd w:val="clear" w:color="auto" w:fill="auto"/>
            <w:noWrap/>
            <w:vAlign w:val="bottom"/>
            <w:hideMark/>
          </w:tcPr>
          <w:p w14:paraId="796DD6FA" w14:textId="77777777" w:rsidR="0004601B" w:rsidRPr="0004601B" w:rsidRDefault="0004601B" w:rsidP="0004601B">
            <w:pPr>
              <w:spacing w:after="0"/>
              <w:jc w:val="right"/>
              <w:rPr>
                <w:rFonts w:ascii="Arial" w:hAnsi="Arial" w:cs="Arial"/>
                <w:sz w:val="16"/>
                <w:szCs w:val="16"/>
              </w:rPr>
            </w:pPr>
            <w:r w:rsidRPr="0004601B">
              <w:rPr>
                <w:rFonts w:ascii="Arial" w:hAnsi="Arial" w:cs="Arial"/>
                <w:sz w:val="16"/>
                <w:szCs w:val="16"/>
              </w:rPr>
              <w:t>13,488,167</w:t>
            </w:r>
          </w:p>
        </w:tc>
        <w:tc>
          <w:tcPr>
            <w:tcW w:w="917" w:type="dxa"/>
            <w:tcBorders>
              <w:top w:val="nil"/>
              <w:left w:val="nil"/>
              <w:bottom w:val="nil"/>
              <w:right w:val="nil"/>
            </w:tcBorders>
            <w:shd w:val="clear" w:color="000000" w:fill="D9D9D9"/>
            <w:noWrap/>
            <w:vAlign w:val="bottom"/>
            <w:hideMark/>
          </w:tcPr>
          <w:p w14:paraId="05DD2B10" w14:textId="77777777" w:rsidR="0004601B" w:rsidRPr="0004601B" w:rsidRDefault="0004601B" w:rsidP="0004601B">
            <w:pPr>
              <w:spacing w:after="0"/>
              <w:jc w:val="right"/>
              <w:rPr>
                <w:rFonts w:ascii="Arial" w:hAnsi="Arial" w:cs="Arial"/>
                <w:sz w:val="16"/>
                <w:szCs w:val="16"/>
              </w:rPr>
            </w:pPr>
            <w:r w:rsidRPr="0004601B">
              <w:rPr>
                <w:rFonts w:ascii="Arial" w:hAnsi="Arial" w:cs="Arial"/>
                <w:sz w:val="16"/>
                <w:szCs w:val="16"/>
              </w:rPr>
              <w:t>14,032,145</w:t>
            </w:r>
          </w:p>
        </w:tc>
        <w:tc>
          <w:tcPr>
            <w:tcW w:w="917" w:type="dxa"/>
            <w:tcBorders>
              <w:top w:val="nil"/>
              <w:left w:val="nil"/>
              <w:bottom w:val="nil"/>
              <w:right w:val="nil"/>
            </w:tcBorders>
            <w:shd w:val="clear" w:color="auto" w:fill="auto"/>
            <w:noWrap/>
            <w:vAlign w:val="bottom"/>
            <w:hideMark/>
          </w:tcPr>
          <w:p w14:paraId="10C9AA34" w14:textId="77777777" w:rsidR="0004601B" w:rsidRPr="0004601B" w:rsidRDefault="0004601B" w:rsidP="0004601B">
            <w:pPr>
              <w:spacing w:after="0"/>
              <w:jc w:val="right"/>
              <w:rPr>
                <w:rFonts w:ascii="Arial" w:hAnsi="Arial" w:cs="Arial"/>
                <w:sz w:val="16"/>
                <w:szCs w:val="16"/>
              </w:rPr>
            </w:pPr>
            <w:r w:rsidRPr="0004601B">
              <w:rPr>
                <w:rFonts w:ascii="Arial" w:hAnsi="Arial" w:cs="Arial"/>
                <w:sz w:val="16"/>
                <w:szCs w:val="16"/>
              </w:rPr>
              <w:t>13,093,320</w:t>
            </w:r>
          </w:p>
        </w:tc>
        <w:tc>
          <w:tcPr>
            <w:tcW w:w="917" w:type="dxa"/>
            <w:tcBorders>
              <w:top w:val="nil"/>
              <w:left w:val="nil"/>
              <w:bottom w:val="nil"/>
              <w:right w:val="nil"/>
            </w:tcBorders>
            <w:shd w:val="clear" w:color="auto" w:fill="auto"/>
            <w:noWrap/>
            <w:vAlign w:val="bottom"/>
            <w:hideMark/>
          </w:tcPr>
          <w:p w14:paraId="239358DF" w14:textId="77777777" w:rsidR="0004601B" w:rsidRPr="0004601B" w:rsidRDefault="0004601B" w:rsidP="0004601B">
            <w:pPr>
              <w:spacing w:after="0"/>
              <w:jc w:val="right"/>
              <w:rPr>
                <w:rFonts w:ascii="Arial" w:hAnsi="Arial" w:cs="Arial"/>
                <w:sz w:val="16"/>
                <w:szCs w:val="16"/>
              </w:rPr>
            </w:pPr>
            <w:r w:rsidRPr="0004601B">
              <w:rPr>
                <w:rFonts w:ascii="Arial" w:hAnsi="Arial" w:cs="Arial"/>
                <w:sz w:val="16"/>
                <w:szCs w:val="16"/>
              </w:rPr>
              <w:t>13,100,343</w:t>
            </w:r>
          </w:p>
        </w:tc>
        <w:tc>
          <w:tcPr>
            <w:tcW w:w="917" w:type="dxa"/>
            <w:tcBorders>
              <w:top w:val="nil"/>
              <w:left w:val="nil"/>
              <w:bottom w:val="nil"/>
              <w:right w:val="nil"/>
            </w:tcBorders>
            <w:shd w:val="clear" w:color="auto" w:fill="auto"/>
            <w:noWrap/>
            <w:vAlign w:val="bottom"/>
            <w:hideMark/>
          </w:tcPr>
          <w:p w14:paraId="66C51D87" w14:textId="77777777" w:rsidR="0004601B" w:rsidRPr="0004601B" w:rsidRDefault="0004601B" w:rsidP="0004601B">
            <w:pPr>
              <w:spacing w:after="0"/>
              <w:jc w:val="right"/>
              <w:rPr>
                <w:rFonts w:ascii="Arial" w:hAnsi="Arial" w:cs="Arial"/>
                <w:sz w:val="16"/>
                <w:szCs w:val="16"/>
              </w:rPr>
            </w:pPr>
            <w:r w:rsidRPr="0004601B">
              <w:rPr>
                <w:rFonts w:ascii="Arial" w:hAnsi="Arial" w:cs="Arial"/>
                <w:sz w:val="16"/>
                <w:szCs w:val="16"/>
              </w:rPr>
              <w:t>13,199,598</w:t>
            </w:r>
          </w:p>
        </w:tc>
      </w:tr>
      <w:tr w:rsidR="0004601B" w:rsidRPr="0004601B" w14:paraId="44D5123C" w14:textId="77777777" w:rsidTr="00EE23B4">
        <w:trPr>
          <w:trHeight w:val="450"/>
        </w:trPr>
        <w:tc>
          <w:tcPr>
            <w:tcW w:w="2912" w:type="dxa"/>
            <w:tcBorders>
              <w:top w:val="nil"/>
              <w:left w:val="nil"/>
              <w:bottom w:val="nil"/>
              <w:right w:val="nil"/>
            </w:tcBorders>
            <w:shd w:val="clear" w:color="auto" w:fill="auto"/>
            <w:vAlign w:val="bottom"/>
            <w:hideMark/>
          </w:tcPr>
          <w:p w14:paraId="3E4B5FBE" w14:textId="77777777" w:rsidR="0004601B" w:rsidRPr="0004601B" w:rsidRDefault="0004601B" w:rsidP="0004601B">
            <w:pPr>
              <w:spacing w:after="0"/>
              <w:ind w:firstLineChars="100" w:firstLine="160"/>
              <w:rPr>
                <w:rFonts w:ascii="Arial" w:hAnsi="Arial" w:cs="Arial"/>
                <w:sz w:val="16"/>
                <w:szCs w:val="16"/>
              </w:rPr>
            </w:pPr>
            <w:r w:rsidRPr="0004601B">
              <w:rPr>
                <w:rFonts w:ascii="Arial" w:hAnsi="Arial" w:cs="Arial"/>
                <w:sz w:val="16"/>
                <w:szCs w:val="16"/>
              </w:rPr>
              <w:t>Write down and impairment of assets</w:t>
            </w:r>
          </w:p>
        </w:tc>
        <w:tc>
          <w:tcPr>
            <w:tcW w:w="820" w:type="dxa"/>
            <w:tcBorders>
              <w:top w:val="nil"/>
              <w:left w:val="nil"/>
              <w:bottom w:val="nil"/>
              <w:right w:val="nil"/>
            </w:tcBorders>
            <w:shd w:val="clear" w:color="auto" w:fill="auto"/>
            <w:noWrap/>
            <w:vAlign w:val="bottom"/>
            <w:hideMark/>
          </w:tcPr>
          <w:p w14:paraId="6CA4C719" w14:textId="77777777" w:rsidR="0004601B" w:rsidRPr="0004601B" w:rsidRDefault="0004601B" w:rsidP="0004601B">
            <w:pPr>
              <w:spacing w:after="0"/>
              <w:jc w:val="right"/>
              <w:rPr>
                <w:rFonts w:ascii="Arial" w:hAnsi="Arial" w:cs="Arial"/>
                <w:sz w:val="16"/>
                <w:szCs w:val="16"/>
              </w:rPr>
            </w:pPr>
            <w:r w:rsidRPr="0004601B">
              <w:rPr>
                <w:rFonts w:ascii="Arial" w:hAnsi="Arial" w:cs="Arial"/>
                <w:sz w:val="16"/>
                <w:szCs w:val="16"/>
              </w:rPr>
              <w:t>169,538</w:t>
            </w:r>
          </w:p>
        </w:tc>
        <w:tc>
          <w:tcPr>
            <w:tcW w:w="917" w:type="dxa"/>
            <w:tcBorders>
              <w:top w:val="nil"/>
              <w:left w:val="nil"/>
              <w:bottom w:val="nil"/>
              <w:right w:val="nil"/>
            </w:tcBorders>
            <w:shd w:val="clear" w:color="000000" w:fill="D9D9D9"/>
            <w:noWrap/>
            <w:vAlign w:val="bottom"/>
            <w:hideMark/>
          </w:tcPr>
          <w:p w14:paraId="08770A70" w14:textId="77777777" w:rsidR="0004601B" w:rsidRPr="0004601B" w:rsidRDefault="0004601B" w:rsidP="0004601B">
            <w:pPr>
              <w:spacing w:after="0"/>
              <w:jc w:val="right"/>
              <w:rPr>
                <w:rFonts w:ascii="Arial" w:hAnsi="Arial" w:cs="Arial"/>
                <w:sz w:val="16"/>
                <w:szCs w:val="16"/>
              </w:rPr>
            </w:pPr>
            <w:r w:rsidRPr="0004601B">
              <w:rPr>
                <w:rFonts w:ascii="Arial" w:hAnsi="Arial" w:cs="Arial"/>
                <w:sz w:val="16"/>
                <w:szCs w:val="16"/>
              </w:rPr>
              <w:t>17,060</w:t>
            </w:r>
          </w:p>
        </w:tc>
        <w:tc>
          <w:tcPr>
            <w:tcW w:w="917" w:type="dxa"/>
            <w:tcBorders>
              <w:top w:val="nil"/>
              <w:left w:val="nil"/>
              <w:bottom w:val="nil"/>
              <w:right w:val="nil"/>
            </w:tcBorders>
            <w:shd w:val="clear" w:color="auto" w:fill="auto"/>
            <w:noWrap/>
            <w:vAlign w:val="bottom"/>
            <w:hideMark/>
          </w:tcPr>
          <w:p w14:paraId="59D82402" w14:textId="77777777" w:rsidR="0004601B" w:rsidRPr="0004601B" w:rsidRDefault="0004601B" w:rsidP="0004601B">
            <w:pPr>
              <w:spacing w:after="0"/>
              <w:jc w:val="right"/>
              <w:rPr>
                <w:rFonts w:ascii="Arial" w:hAnsi="Arial" w:cs="Arial"/>
                <w:sz w:val="16"/>
                <w:szCs w:val="16"/>
              </w:rPr>
            </w:pPr>
            <w:r w:rsidRPr="0004601B">
              <w:rPr>
                <w:rFonts w:ascii="Arial" w:hAnsi="Arial" w:cs="Arial"/>
                <w:sz w:val="16"/>
                <w:szCs w:val="16"/>
              </w:rPr>
              <w:t>16,529</w:t>
            </w:r>
          </w:p>
        </w:tc>
        <w:tc>
          <w:tcPr>
            <w:tcW w:w="917" w:type="dxa"/>
            <w:tcBorders>
              <w:top w:val="nil"/>
              <w:left w:val="nil"/>
              <w:bottom w:val="nil"/>
              <w:right w:val="nil"/>
            </w:tcBorders>
            <w:shd w:val="clear" w:color="auto" w:fill="auto"/>
            <w:noWrap/>
            <w:vAlign w:val="bottom"/>
            <w:hideMark/>
          </w:tcPr>
          <w:p w14:paraId="53EA38D7" w14:textId="77777777" w:rsidR="0004601B" w:rsidRPr="0004601B" w:rsidRDefault="0004601B" w:rsidP="0004601B">
            <w:pPr>
              <w:spacing w:after="0"/>
              <w:jc w:val="right"/>
              <w:rPr>
                <w:rFonts w:ascii="Arial" w:hAnsi="Arial" w:cs="Arial"/>
                <w:sz w:val="16"/>
                <w:szCs w:val="16"/>
              </w:rPr>
            </w:pPr>
            <w:r w:rsidRPr="0004601B">
              <w:rPr>
                <w:rFonts w:ascii="Arial" w:hAnsi="Arial" w:cs="Arial"/>
                <w:sz w:val="16"/>
                <w:szCs w:val="16"/>
              </w:rPr>
              <w:t>16,529</w:t>
            </w:r>
          </w:p>
        </w:tc>
        <w:tc>
          <w:tcPr>
            <w:tcW w:w="917" w:type="dxa"/>
            <w:tcBorders>
              <w:top w:val="nil"/>
              <w:left w:val="nil"/>
              <w:bottom w:val="nil"/>
              <w:right w:val="nil"/>
            </w:tcBorders>
            <w:shd w:val="clear" w:color="auto" w:fill="auto"/>
            <w:noWrap/>
            <w:vAlign w:val="bottom"/>
            <w:hideMark/>
          </w:tcPr>
          <w:p w14:paraId="5B938152" w14:textId="77777777" w:rsidR="0004601B" w:rsidRPr="0004601B" w:rsidRDefault="0004601B" w:rsidP="0004601B">
            <w:pPr>
              <w:spacing w:after="0"/>
              <w:jc w:val="right"/>
              <w:rPr>
                <w:rFonts w:ascii="Arial" w:hAnsi="Arial" w:cs="Arial"/>
                <w:sz w:val="16"/>
                <w:szCs w:val="16"/>
              </w:rPr>
            </w:pPr>
            <w:r w:rsidRPr="0004601B">
              <w:rPr>
                <w:rFonts w:ascii="Arial" w:hAnsi="Arial" w:cs="Arial"/>
                <w:sz w:val="16"/>
                <w:szCs w:val="16"/>
              </w:rPr>
              <w:t>16,529</w:t>
            </w:r>
          </w:p>
        </w:tc>
      </w:tr>
      <w:tr w:rsidR="0004601B" w:rsidRPr="0004601B" w14:paraId="3ECAF6BF" w14:textId="77777777" w:rsidTr="00EE23B4">
        <w:trPr>
          <w:trHeight w:val="225"/>
        </w:trPr>
        <w:tc>
          <w:tcPr>
            <w:tcW w:w="2912" w:type="dxa"/>
            <w:tcBorders>
              <w:top w:val="nil"/>
              <w:left w:val="nil"/>
              <w:bottom w:val="nil"/>
              <w:right w:val="nil"/>
            </w:tcBorders>
            <w:shd w:val="clear" w:color="000000" w:fill="FFFFFF"/>
            <w:vAlign w:val="center"/>
            <w:hideMark/>
          </w:tcPr>
          <w:p w14:paraId="3D2973C5" w14:textId="77777777" w:rsidR="0004601B" w:rsidRPr="0004601B" w:rsidRDefault="0004601B" w:rsidP="0004601B">
            <w:pPr>
              <w:spacing w:after="0"/>
              <w:ind w:firstLineChars="100" w:firstLine="160"/>
              <w:rPr>
                <w:rFonts w:ascii="Arial" w:hAnsi="Arial" w:cs="Arial"/>
                <w:sz w:val="16"/>
                <w:szCs w:val="16"/>
              </w:rPr>
            </w:pPr>
            <w:r w:rsidRPr="0004601B">
              <w:rPr>
                <w:rFonts w:ascii="Arial" w:hAnsi="Arial" w:cs="Arial"/>
                <w:sz w:val="16"/>
                <w:szCs w:val="16"/>
              </w:rPr>
              <w:t>Corporate Commonwealth entities</w:t>
            </w:r>
          </w:p>
        </w:tc>
        <w:tc>
          <w:tcPr>
            <w:tcW w:w="820" w:type="dxa"/>
            <w:tcBorders>
              <w:top w:val="nil"/>
              <w:left w:val="nil"/>
              <w:bottom w:val="nil"/>
              <w:right w:val="nil"/>
            </w:tcBorders>
            <w:shd w:val="clear" w:color="auto" w:fill="auto"/>
            <w:noWrap/>
            <w:vAlign w:val="bottom"/>
            <w:hideMark/>
          </w:tcPr>
          <w:p w14:paraId="7A4B1C96" w14:textId="77777777" w:rsidR="0004601B" w:rsidRPr="0004601B" w:rsidRDefault="0004601B" w:rsidP="0004601B">
            <w:pPr>
              <w:spacing w:after="0"/>
              <w:jc w:val="right"/>
              <w:rPr>
                <w:rFonts w:ascii="Arial" w:hAnsi="Arial" w:cs="Arial"/>
                <w:sz w:val="16"/>
                <w:szCs w:val="16"/>
              </w:rPr>
            </w:pPr>
            <w:r w:rsidRPr="0004601B">
              <w:rPr>
                <w:rFonts w:ascii="Arial" w:hAnsi="Arial" w:cs="Arial"/>
                <w:sz w:val="16"/>
                <w:szCs w:val="16"/>
              </w:rPr>
              <w:t>601,019</w:t>
            </w:r>
          </w:p>
        </w:tc>
        <w:tc>
          <w:tcPr>
            <w:tcW w:w="917" w:type="dxa"/>
            <w:tcBorders>
              <w:top w:val="nil"/>
              <w:left w:val="nil"/>
              <w:bottom w:val="nil"/>
              <w:right w:val="nil"/>
            </w:tcBorders>
            <w:shd w:val="clear" w:color="000000" w:fill="D9D9D9"/>
            <w:noWrap/>
            <w:vAlign w:val="bottom"/>
            <w:hideMark/>
          </w:tcPr>
          <w:p w14:paraId="2E94A665" w14:textId="77777777" w:rsidR="0004601B" w:rsidRPr="0004601B" w:rsidRDefault="0004601B" w:rsidP="0004601B">
            <w:pPr>
              <w:spacing w:after="0"/>
              <w:jc w:val="right"/>
              <w:rPr>
                <w:rFonts w:ascii="Arial" w:hAnsi="Arial" w:cs="Arial"/>
                <w:sz w:val="16"/>
                <w:szCs w:val="16"/>
              </w:rPr>
            </w:pPr>
            <w:r w:rsidRPr="0004601B">
              <w:rPr>
                <w:rFonts w:ascii="Arial" w:hAnsi="Arial" w:cs="Arial"/>
                <w:sz w:val="16"/>
                <w:szCs w:val="16"/>
              </w:rPr>
              <w:t>665,226</w:t>
            </w:r>
          </w:p>
        </w:tc>
        <w:tc>
          <w:tcPr>
            <w:tcW w:w="917" w:type="dxa"/>
            <w:tcBorders>
              <w:top w:val="nil"/>
              <w:left w:val="nil"/>
              <w:bottom w:val="nil"/>
              <w:right w:val="nil"/>
            </w:tcBorders>
            <w:shd w:val="clear" w:color="auto" w:fill="auto"/>
            <w:noWrap/>
            <w:vAlign w:val="bottom"/>
            <w:hideMark/>
          </w:tcPr>
          <w:p w14:paraId="17C04CEE" w14:textId="77777777" w:rsidR="0004601B" w:rsidRPr="0004601B" w:rsidRDefault="0004601B" w:rsidP="0004601B">
            <w:pPr>
              <w:spacing w:after="0"/>
              <w:jc w:val="right"/>
              <w:rPr>
                <w:rFonts w:ascii="Arial" w:hAnsi="Arial" w:cs="Arial"/>
                <w:sz w:val="16"/>
                <w:szCs w:val="16"/>
              </w:rPr>
            </w:pPr>
            <w:r w:rsidRPr="0004601B">
              <w:rPr>
                <w:rFonts w:ascii="Arial" w:hAnsi="Arial" w:cs="Arial"/>
                <w:sz w:val="16"/>
                <w:szCs w:val="16"/>
              </w:rPr>
              <w:t>599,011</w:t>
            </w:r>
          </w:p>
        </w:tc>
        <w:tc>
          <w:tcPr>
            <w:tcW w:w="917" w:type="dxa"/>
            <w:tcBorders>
              <w:top w:val="nil"/>
              <w:left w:val="nil"/>
              <w:bottom w:val="nil"/>
              <w:right w:val="nil"/>
            </w:tcBorders>
            <w:shd w:val="clear" w:color="auto" w:fill="auto"/>
            <w:noWrap/>
            <w:vAlign w:val="bottom"/>
            <w:hideMark/>
          </w:tcPr>
          <w:p w14:paraId="475410F1" w14:textId="77777777" w:rsidR="0004601B" w:rsidRPr="0004601B" w:rsidRDefault="0004601B" w:rsidP="0004601B">
            <w:pPr>
              <w:spacing w:after="0"/>
              <w:jc w:val="right"/>
              <w:rPr>
                <w:rFonts w:ascii="Arial" w:hAnsi="Arial" w:cs="Arial"/>
                <w:sz w:val="16"/>
                <w:szCs w:val="16"/>
              </w:rPr>
            </w:pPr>
            <w:r w:rsidRPr="0004601B">
              <w:rPr>
                <w:rFonts w:ascii="Arial" w:hAnsi="Arial" w:cs="Arial"/>
                <w:sz w:val="16"/>
                <w:szCs w:val="16"/>
              </w:rPr>
              <w:t>385,431</w:t>
            </w:r>
          </w:p>
        </w:tc>
        <w:tc>
          <w:tcPr>
            <w:tcW w:w="917" w:type="dxa"/>
            <w:tcBorders>
              <w:top w:val="nil"/>
              <w:left w:val="nil"/>
              <w:bottom w:val="nil"/>
              <w:right w:val="nil"/>
            </w:tcBorders>
            <w:shd w:val="clear" w:color="auto" w:fill="auto"/>
            <w:noWrap/>
            <w:vAlign w:val="bottom"/>
            <w:hideMark/>
          </w:tcPr>
          <w:p w14:paraId="7F1AB627" w14:textId="77777777" w:rsidR="0004601B" w:rsidRPr="0004601B" w:rsidRDefault="0004601B" w:rsidP="0004601B">
            <w:pPr>
              <w:spacing w:after="0"/>
              <w:jc w:val="right"/>
              <w:rPr>
                <w:rFonts w:ascii="Arial" w:hAnsi="Arial" w:cs="Arial"/>
                <w:sz w:val="16"/>
                <w:szCs w:val="16"/>
              </w:rPr>
            </w:pPr>
            <w:r w:rsidRPr="0004601B">
              <w:rPr>
                <w:rFonts w:ascii="Arial" w:hAnsi="Arial" w:cs="Arial"/>
                <w:sz w:val="16"/>
                <w:szCs w:val="16"/>
              </w:rPr>
              <w:t>386,914</w:t>
            </w:r>
          </w:p>
        </w:tc>
      </w:tr>
      <w:tr w:rsidR="0004601B" w:rsidRPr="0004601B" w14:paraId="006C14D2" w14:textId="77777777" w:rsidTr="00EE23B4">
        <w:trPr>
          <w:trHeight w:val="225"/>
        </w:trPr>
        <w:tc>
          <w:tcPr>
            <w:tcW w:w="2912" w:type="dxa"/>
            <w:tcBorders>
              <w:top w:val="nil"/>
              <w:left w:val="nil"/>
              <w:bottom w:val="nil"/>
              <w:right w:val="nil"/>
            </w:tcBorders>
            <w:shd w:val="clear" w:color="auto" w:fill="auto"/>
            <w:noWrap/>
            <w:vAlign w:val="bottom"/>
            <w:hideMark/>
          </w:tcPr>
          <w:p w14:paraId="0B68CB8A" w14:textId="77777777" w:rsidR="0004601B" w:rsidRPr="0004601B" w:rsidRDefault="0004601B" w:rsidP="0004601B">
            <w:pPr>
              <w:spacing w:after="0"/>
              <w:ind w:firstLineChars="100" w:firstLine="160"/>
              <w:rPr>
                <w:rFonts w:ascii="Arial" w:hAnsi="Arial" w:cs="Arial"/>
                <w:sz w:val="16"/>
                <w:szCs w:val="16"/>
              </w:rPr>
            </w:pPr>
            <w:r w:rsidRPr="0004601B">
              <w:rPr>
                <w:rFonts w:ascii="Arial" w:hAnsi="Arial" w:cs="Arial"/>
                <w:sz w:val="16"/>
                <w:szCs w:val="16"/>
              </w:rPr>
              <w:t>Depreciation and amortisation</w:t>
            </w:r>
          </w:p>
        </w:tc>
        <w:tc>
          <w:tcPr>
            <w:tcW w:w="820" w:type="dxa"/>
            <w:tcBorders>
              <w:top w:val="nil"/>
              <w:left w:val="nil"/>
              <w:bottom w:val="nil"/>
              <w:right w:val="nil"/>
            </w:tcBorders>
            <w:shd w:val="clear" w:color="auto" w:fill="auto"/>
            <w:noWrap/>
            <w:vAlign w:val="bottom"/>
            <w:hideMark/>
          </w:tcPr>
          <w:p w14:paraId="4E5531EB" w14:textId="77777777" w:rsidR="0004601B" w:rsidRPr="0004601B" w:rsidRDefault="0004601B" w:rsidP="0004601B">
            <w:pPr>
              <w:spacing w:after="0"/>
              <w:jc w:val="right"/>
              <w:rPr>
                <w:rFonts w:ascii="Arial" w:hAnsi="Arial" w:cs="Arial"/>
                <w:sz w:val="16"/>
                <w:szCs w:val="16"/>
              </w:rPr>
            </w:pPr>
            <w:r w:rsidRPr="0004601B">
              <w:rPr>
                <w:rFonts w:ascii="Arial" w:hAnsi="Arial" w:cs="Arial"/>
                <w:sz w:val="16"/>
                <w:szCs w:val="16"/>
              </w:rPr>
              <w:t>1,711</w:t>
            </w:r>
          </w:p>
        </w:tc>
        <w:tc>
          <w:tcPr>
            <w:tcW w:w="917" w:type="dxa"/>
            <w:tcBorders>
              <w:top w:val="nil"/>
              <w:left w:val="nil"/>
              <w:bottom w:val="nil"/>
              <w:right w:val="nil"/>
            </w:tcBorders>
            <w:shd w:val="clear" w:color="000000" w:fill="D9D9D9"/>
            <w:noWrap/>
            <w:vAlign w:val="bottom"/>
            <w:hideMark/>
          </w:tcPr>
          <w:p w14:paraId="3568D478" w14:textId="77777777" w:rsidR="0004601B" w:rsidRPr="0004601B" w:rsidRDefault="0004601B" w:rsidP="0004601B">
            <w:pPr>
              <w:spacing w:after="0"/>
              <w:jc w:val="right"/>
              <w:rPr>
                <w:rFonts w:ascii="Arial" w:hAnsi="Arial" w:cs="Arial"/>
                <w:sz w:val="16"/>
                <w:szCs w:val="16"/>
              </w:rPr>
            </w:pPr>
            <w:r w:rsidRPr="0004601B">
              <w:rPr>
                <w:rFonts w:ascii="Arial" w:hAnsi="Arial" w:cs="Arial"/>
                <w:sz w:val="16"/>
                <w:szCs w:val="16"/>
              </w:rPr>
              <w:t>1,711</w:t>
            </w:r>
          </w:p>
        </w:tc>
        <w:tc>
          <w:tcPr>
            <w:tcW w:w="917" w:type="dxa"/>
            <w:tcBorders>
              <w:top w:val="nil"/>
              <w:left w:val="nil"/>
              <w:bottom w:val="nil"/>
              <w:right w:val="nil"/>
            </w:tcBorders>
            <w:shd w:val="clear" w:color="auto" w:fill="auto"/>
            <w:noWrap/>
            <w:vAlign w:val="bottom"/>
            <w:hideMark/>
          </w:tcPr>
          <w:p w14:paraId="11ABE01B" w14:textId="77777777" w:rsidR="0004601B" w:rsidRPr="0004601B" w:rsidRDefault="0004601B" w:rsidP="0004601B">
            <w:pPr>
              <w:spacing w:after="0"/>
              <w:jc w:val="right"/>
              <w:rPr>
                <w:rFonts w:ascii="Arial" w:hAnsi="Arial" w:cs="Arial"/>
                <w:sz w:val="16"/>
                <w:szCs w:val="16"/>
              </w:rPr>
            </w:pPr>
            <w:r w:rsidRPr="0004601B">
              <w:rPr>
                <w:rFonts w:ascii="Arial" w:hAnsi="Arial" w:cs="Arial"/>
                <w:sz w:val="16"/>
                <w:szCs w:val="16"/>
              </w:rPr>
              <w:t>1,442</w:t>
            </w:r>
          </w:p>
        </w:tc>
        <w:tc>
          <w:tcPr>
            <w:tcW w:w="917" w:type="dxa"/>
            <w:tcBorders>
              <w:top w:val="nil"/>
              <w:left w:val="nil"/>
              <w:bottom w:val="nil"/>
              <w:right w:val="nil"/>
            </w:tcBorders>
            <w:shd w:val="clear" w:color="auto" w:fill="auto"/>
            <w:noWrap/>
            <w:vAlign w:val="bottom"/>
            <w:hideMark/>
          </w:tcPr>
          <w:p w14:paraId="09C11D7D" w14:textId="77777777" w:rsidR="0004601B" w:rsidRPr="0004601B" w:rsidRDefault="0004601B" w:rsidP="0004601B">
            <w:pPr>
              <w:spacing w:after="0"/>
              <w:jc w:val="right"/>
              <w:rPr>
                <w:rFonts w:ascii="Arial" w:hAnsi="Arial" w:cs="Arial"/>
                <w:sz w:val="16"/>
                <w:szCs w:val="16"/>
              </w:rPr>
            </w:pPr>
            <w:r w:rsidRPr="0004601B">
              <w:rPr>
                <w:rFonts w:ascii="Arial" w:hAnsi="Arial" w:cs="Arial"/>
                <w:sz w:val="16"/>
                <w:szCs w:val="16"/>
              </w:rPr>
              <w:t>-</w:t>
            </w:r>
          </w:p>
        </w:tc>
        <w:tc>
          <w:tcPr>
            <w:tcW w:w="917" w:type="dxa"/>
            <w:tcBorders>
              <w:top w:val="nil"/>
              <w:left w:val="nil"/>
              <w:bottom w:val="nil"/>
              <w:right w:val="nil"/>
            </w:tcBorders>
            <w:shd w:val="clear" w:color="auto" w:fill="auto"/>
            <w:noWrap/>
            <w:vAlign w:val="bottom"/>
            <w:hideMark/>
          </w:tcPr>
          <w:p w14:paraId="5095084B" w14:textId="77777777" w:rsidR="0004601B" w:rsidRPr="0004601B" w:rsidRDefault="0004601B" w:rsidP="0004601B">
            <w:pPr>
              <w:spacing w:after="0"/>
              <w:jc w:val="right"/>
              <w:rPr>
                <w:rFonts w:ascii="Arial" w:hAnsi="Arial" w:cs="Arial"/>
                <w:sz w:val="16"/>
                <w:szCs w:val="16"/>
              </w:rPr>
            </w:pPr>
            <w:r w:rsidRPr="0004601B">
              <w:rPr>
                <w:rFonts w:ascii="Arial" w:hAnsi="Arial" w:cs="Arial"/>
                <w:sz w:val="16"/>
                <w:szCs w:val="16"/>
              </w:rPr>
              <w:t>-</w:t>
            </w:r>
          </w:p>
        </w:tc>
      </w:tr>
      <w:tr w:rsidR="0004601B" w:rsidRPr="0004601B" w14:paraId="45695F50" w14:textId="77777777" w:rsidTr="00EE23B4">
        <w:trPr>
          <w:trHeight w:val="225"/>
        </w:trPr>
        <w:tc>
          <w:tcPr>
            <w:tcW w:w="2912" w:type="dxa"/>
            <w:tcBorders>
              <w:top w:val="nil"/>
              <w:left w:val="nil"/>
              <w:bottom w:val="nil"/>
              <w:right w:val="nil"/>
            </w:tcBorders>
            <w:shd w:val="clear" w:color="000000" w:fill="FFFFFF"/>
            <w:vAlign w:val="center"/>
            <w:hideMark/>
          </w:tcPr>
          <w:p w14:paraId="4D675B29" w14:textId="77777777" w:rsidR="0004601B" w:rsidRPr="0004601B" w:rsidRDefault="0004601B" w:rsidP="0004601B">
            <w:pPr>
              <w:spacing w:after="0"/>
              <w:ind w:firstLineChars="100" w:firstLine="160"/>
              <w:rPr>
                <w:rFonts w:ascii="Arial" w:hAnsi="Arial" w:cs="Arial"/>
                <w:sz w:val="16"/>
                <w:szCs w:val="16"/>
              </w:rPr>
            </w:pPr>
            <w:r w:rsidRPr="0004601B">
              <w:rPr>
                <w:rFonts w:ascii="Arial" w:hAnsi="Arial" w:cs="Arial"/>
                <w:sz w:val="16"/>
                <w:szCs w:val="16"/>
              </w:rPr>
              <w:t>Other expenses</w:t>
            </w:r>
          </w:p>
        </w:tc>
        <w:tc>
          <w:tcPr>
            <w:tcW w:w="820" w:type="dxa"/>
            <w:tcBorders>
              <w:top w:val="nil"/>
              <w:left w:val="nil"/>
              <w:bottom w:val="nil"/>
              <w:right w:val="nil"/>
            </w:tcBorders>
            <w:shd w:val="clear" w:color="auto" w:fill="auto"/>
            <w:noWrap/>
            <w:vAlign w:val="bottom"/>
            <w:hideMark/>
          </w:tcPr>
          <w:p w14:paraId="11210772" w14:textId="77777777" w:rsidR="0004601B" w:rsidRPr="0004601B" w:rsidRDefault="0004601B" w:rsidP="0004601B">
            <w:pPr>
              <w:spacing w:after="0"/>
              <w:jc w:val="right"/>
              <w:rPr>
                <w:rFonts w:ascii="Arial" w:hAnsi="Arial" w:cs="Arial"/>
                <w:sz w:val="16"/>
                <w:szCs w:val="16"/>
              </w:rPr>
            </w:pPr>
            <w:r w:rsidRPr="0004601B">
              <w:rPr>
                <w:rFonts w:ascii="Arial" w:hAnsi="Arial" w:cs="Arial"/>
                <w:sz w:val="16"/>
                <w:szCs w:val="16"/>
              </w:rPr>
              <w:t>686,677</w:t>
            </w:r>
          </w:p>
        </w:tc>
        <w:tc>
          <w:tcPr>
            <w:tcW w:w="917" w:type="dxa"/>
            <w:tcBorders>
              <w:top w:val="nil"/>
              <w:left w:val="nil"/>
              <w:bottom w:val="nil"/>
              <w:right w:val="nil"/>
            </w:tcBorders>
            <w:shd w:val="clear" w:color="000000" w:fill="D9D9D9"/>
            <w:noWrap/>
            <w:vAlign w:val="bottom"/>
            <w:hideMark/>
          </w:tcPr>
          <w:p w14:paraId="3B274D4C" w14:textId="77777777" w:rsidR="0004601B" w:rsidRPr="0004601B" w:rsidRDefault="0004601B" w:rsidP="0004601B">
            <w:pPr>
              <w:spacing w:after="0"/>
              <w:jc w:val="right"/>
              <w:rPr>
                <w:rFonts w:ascii="Arial" w:hAnsi="Arial" w:cs="Arial"/>
                <w:sz w:val="16"/>
                <w:szCs w:val="16"/>
              </w:rPr>
            </w:pPr>
            <w:r w:rsidRPr="0004601B">
              <w:rPr>
                <w:rFonts w:ascii="Arial" w:hAnsi="Arial" w:cs="Arial"/>
                <w:sz w:val="16"/>
                <w:szCs w:val="16"/>
              </w:rPr>
              <w:t>583,667</w:t>
            </w:r>
          </w:p>
        </w:tc>
        <w:tc>
          <w:tcPr>
            <w:tcW w:w="917" w:type="dxa"/>
            <w:tcBorders>
              <w:top w:val="nil"/>
              <w:left w:val="nil"/>
              <w:bottom w:val="nil"/>
              <w:right w:val="nil"/>
            </w:tcBorders>
            <w:shd w:val="clear" w:color="auto" w:fill="auto"/>
            <w:noWrap/>
            <w:vAlign w:val="bottom"/>
            <w:hideMark/>
          </w:tcPr>
          <w:p w14:paraId="6DCD2EE1" w14:textId="77777777" w:rsidR="0004601B" w:rsidRPr="0004601B" w:rsidRDefault="0004601B" w:rsidP="0004601B">
            <w:pPr>
              <w:spacing w:after="0"/>
              <w:jc w:val="right"/>
              <w:rPr>
                <w:rFonts w:ascii="Arial" w:hAnsi="Arial" w:cs="Arial"/>
                <w:sz w:val="16"/>
                <w:szCs w:val="16"/>
              </w:rPr>
            </w:pPr>
            <w:r w:rsidRPr="0004601B">
              <w:rPr>
                <w:rFonts w:ascii="Arial" w:hAnsi="Arial" w:cs="Arial"/>
                <w:sz w:val="16"/>
                <w:szCs w:val="16"/>
              </w:rPr>
              <w:t>7,133</w:t>
            </w:r>
          </w:p>
        </w:tc>
        <w:tc>
          <w:tcPr>
            <w:tcW w:w="917" w:type="dxa"/>
            <w:tcBorders>
              <w:top w:val="nil"/>
              <w:left w:val="nil"/>
              <w:bottom w:val="nil"/>
              <w:right w:val="nil"/>
            </w:tcBorders>
            <w:shd w:val="clear" w:color="auto" w:fill="auto"/>
            <w:noWrap/>
            <w:vAlign w:val="bottom"/>
            <w:hideMark/>
          </w:tcPr>
          <w:p w14:paraId="738C5882" w14:textId="77777777" w:rsidR="0004601B" w:rsidRPr="0004601B" w:rsidRDefault="0004601B" w:rsidP="0004601B">
            <w:pPr>
              <w:spacing w:after="0"/>
              <w:jc w:val="right"/>
              <w:rPr>
                <w:rFonts w:ascii="Arial" w:hAnsi="Arial" w:cs="Arial"/>
                <w:sz w:val="16"/>
                <w:szCs w:val="16"/>
              </w:rPr>
            </w:pPr>
            <w:r w:rsidRPr="0004601B">
              <w:rPr>
                <w:rFonts w:ascii="Arial" w:hAnsi="Arial" w:cs="Arial"/>
                <w:sz w:val="16"/>
                <w:szCs w:val="16"/>
              </w:rPr>
              <w:t>7,133</w:t>
            </w:r>
          </w:p>
        </w:tc>
        <w:tc>
          <w:tcPr>
            <w:tcW w:w="917" w:type="dxa"/>
            <w:tcBorders>
              <w:top w:val="nil"/>
              <w:left w:val="nil"/>
              <w:bottom w:val="nil"/>
              <w:right w:val="nil"/>
            </w:tcBorders>
            <w:shd w:val="clear" w:color="auto" w:fill="auto"/>
            <w:noWrap/>
            <w:vAlign w:val="bottom"/>
            <w:hideMark/>
          </w:tcPr>
          <w:p w14:paraId="6A2C6D48" w14:textId="77777777" w:rsidR="0004601B" w:rsidRPr="0004601B" w:rsidRDefault="0004601B" w:rsidP="0004601B">
            <w:pPr>
              <w:spacing w:after="0"/>
              <w:jc w:val="right"/>
              <w:rPr>
                <w:rFonts w:ascii="Arial" w:hAnsi="Arial" w:cs="Arial"/>
                <w:sz w:val="16"/>
                <w:szCs w:val="16"/>
              </w:rPr>
            </w:pPr>
            <w:r w:rsidRPr="0004601B">
              <w:rPr>
                <w:rFonts w:ascii="Arial" w:hAnsi="Arial" w:cs="Arial"/>
                <w:sz w:val="16"/>
                <w:szCs w:val="16"/>
              </w:rPr>
              <w:t>7,133</w:t>
            </w:r>
          </w:p>
        </w:tc>
      </w:tr>
      <w:tr w:rsidR="0004601B" w:rsidRPr="00EA3534" w14:paraId="2C91157A" w14:textId="77777777" w:rsidTr="00EE23B4">
        <w:trPr>
          <w:trHeight w:val="525"/>
        </w:trPr>
        <w:tc>
          <w:tcPr>
            <w:tcW w:w="2912" w:type="dxa"/>
            <w:tcBorders>
              <w:top w:val="nil"/>
              <w:left w:val="nil"/>
              <w:bottom w:val="nil"/>
              <w:right w:val="nil"/>
            </w:tcBorders>
            <w:shd w:val="clear" w:color="auto" w:fill="auto"/>
            <w:vAlign w:val="bottom"/>
            <w:hideMark/>
          </w:tcPr>
          <w:p w14:paraId="767A5913" w14:textId="77777777" w:rsidR="0004601B" w:rsidRPr="0004601B" w:rsidRDefault="0004601B" w:rsidP="003B428B">
            <w:pPr>
              <w:spacing w:after="0"/>
              <w:ind w:leftChars="75" w:left="150"/>
              <w:rPr>
                <w:rFonts w:ascii="Arial" w:hAnsi="Arial" w:cs="Arial"/>
                <w:b/>
                <w:bCs/>
                <w:sz w:val="16"/>
                <w:szCs w:val="16"/>
              </w:rPr>
            </w:pPr>
            <w:r w:rsidRPr="0004601B">
              <w:rPr>
                <w:rFonts w:ascii="Arial" w:hAnsi="Arial" w:cs="Arial"/>
                <w:b/>
                <w:bCs/>
                <w:sz w:val="16"/>
                <w:szCs w:val="16"/>
              </w:rPr>
              <w:t>Total expenses administered on behalf of Government</w:t>
            </w:r>
          </w:p>
        </w:tc>
        <w:tc>
          <w:tcPr>
            <w:tcW w:w="820" w:type="dxa"/>
            <w:tcBorders>
              <w:top w:val="nil"/>
              <w:left w:val="nil"/>
              <w:bottom w:val="single" w:sz="4" w:space="0" w:color="auto"/>
              <w:right w:val="nil"/>
            </w:tcBorders>
            <w:shd w:val="clear" w:color="auto" w:fill="auto"/>
            <w:noWrap/>
            <w:vAlign w:val="bottom"/>
            <w:hideMark/>
          </w:tcPr>
          <w:p w14:paraId="4EB82603" w14:textId="77777777" w:rsidR="0004601B" w:rsidRPr="00EA3534" w:rsidRDefault="0004601B" w:rsidP="0004601B">
            <w:pPr>
              <w:spacing w:after="0"/>
              <w:jc w:val="right"/>
              <w:rPr>
                <w:rFonts w:ascii="Arial" w:hAnsi="Arial" w:cs="Arial"/>
                <w:b/>
                <w:bCs/>
                <w:sz w:val="16"/>
                <w:szCs w:val="16"/>
              </w:rPr>
            </w:pPr>
            <w:r w:rsidRPr="00EA3534">
              <w:rPr>
                <w:rFonts w:ascii="Arial" w:hAnsi="Arial" w:cs="Arial"/>
                <w:b/>
                <w:bCs/>
                <w:sz w:val="16"/>
                <w:szCs w:val="16"/>
              </w:rPr>
              <w:t>98,831,226</w:t>
            </w:r>
          </w:p>
        </w:tc>
        <w:tc>
          <w:tcPr>
            <w:tcW w:w="917" w:type="dxa"/>
            <w:tcBorders>
              <w:top w:val="nil"/>
              <w:left w:val="nil"/>
              <w:bottom w:val="single" w:sz="4" w:space="0" w:color="auto"/>
              <w:right w:val="nil"/>
            </w:tcBorders>
            <w:shd w:val="clear" w:color="000000" w:fill="D9D9D9"/>
            <w:noWrap/>
            <w:vAlign w:val="bottom"/>
            <w:hideMark/>
          </w:tcPr>
          <w:p w14:paraId="09972187" w14:textId="59B74118" w:rsidR="0004601B" w:rsidRPr="00EA3534" w:rsidRDefault="0004601B" w:rsidP="0004601B">
            <w:pPr>
              <w:spacing w:after="0"/>
              <w:jc w:val="right"/>
              <w:rPr>
                <w:rFonts w:ascii="Arial" w:hAnsi="Arial" w:cs="Arial"/>
                <w:b/>
                <w:bCs/>
                <w:sz w:val="16"/>
                <w:szCs w:val="16"/>
              </w:rPr>
            </w:pPr>
            <w:r w:rsidRPr="00EA3534">
              <w:rPr>
                <w:rFonts w:ascii="Arial" w:hAnsi="Arial" w:cs="Arial"/>
                <w:b/>
                <w:bCs/>
                <w:sz w:val="16"/>
                <w:szCs w:val="16"/>
              </w:rPr>
              <w:t>103,294,520</w:t>
            </w:r>
          </w:p>
        </w:tc>
        <w:tc>
          <w:tcPr>
            <w:tcW w:w="917" w:type="dxa"/>
            <w:tcBorders>
              <w:top w:val="nil"/>
              <w:left w:val="nil"/>
              <w:bottom w:val="single" w:sz="4" w:space="0" w:color="auto"/>
              <w:right w:val="nil"/>
            </w:tcBorders>
            <w:shd w:val="clear" w:color="auto" w:fill="auto"/>
            <w:noWrap/>
            <w:vAlign w:val="bottom"/>
          </w:tcPr>
          <w:p w14:paraId="05EDE2C2" w14:textId="2062C1DA" w:rsidR="0004601B" w:rsidRPr="00EA3534" w:rsidRDefault="0004601B" w:rsidP="0004601B">
            <w:pPr>
              <w:spacing w:after="0"/>
              <w:jc w:val="right"/>
              <w:rPr>
                <w:rFonts w:ascii="Arial" w:hAnsi="Arial" w:cs="Arial"/>
                <w:b/>
                <w:bCs/>
                <w:sz w:val="16"/>
                <w:szCs w:val="16"/>
              </w:rPr>
            </w:pPr>
            <w:r w:rsidRPr="00EA3534">
              <w:rPr>
                <w:rFonts w:ascii="Arial" w:hAnsi="Arial" w:cs="Arial"/>
                <w:b/>
                <w:bCs/>
                <w:sz w:val="16"/>
                <w:szCs w:val="16"/>
              </w:rPr>
              <w:t>105,722,222</w:t>
            </w:r>
          </w:p>
        </w:tc>
        <w:tc>
          <w:tcPr>
            <w:tcW w:w="917" w:type="dxa"/>
            <w:tcBorders>
              <w:top w:val="nil"/>
              <w:left w:val="nil"/>
              <w:bottom w:val="single" w:sz="4" w:space="0" w:color="auto"/>
              <w:right w:val="nil"/>
            </w:tcBorders>
            <w:shd w:val="clear" w:color="auto" w:fill="auto"/>
            <w:noWrap/>
            <w:vAlign w:val="bottom"/>
          </w:tcPr>
          <w:p w14:paraId="1220CE1F" w14:textId="6259BBB7" w:rsidR="0004601B" w:rsidRPr="00EA3534" w:rsidRDefault="0004601B" w:rsidP="0004601B">
            <w:pPr>
              <w:spacing w:after="0"/>
              <w:jc w:val="right"/>
              <w:rPr>
                <w:rFonts w:ascii="Arial" w:hAnsi="Arial" w:cs="Arial"/>
                <w:b/>
                <w:bCs/>
                <w:sz w:val="16"/>
                <w:szCs w:val="16"/>
              </w:rPr>
            </w:pPr>
            <w:r w:rsidRPr="00EA3534">
              <w:rPr>
                <w:rFonts w:ascii="Arial" w:hAnsi="Arial" w:cs="Arial"/>
                <w:b/>
                <w:bCs/>
                <w:sz w:val="16"/>
                <w:szCs w:val="16"/>
              </w:rPr>
              <w:t>109,682,054</w:t>
            </w:r>
          </w:p>
        </w:tc>
        <w:tc>
          <w:tcPr>
            <w:tcW w:w="917" w:type="dxa"/>
            <w:tcBorders>
              <w:top w:val="nil"/>
              <w:left w:val="nil"/>
              <w:bottom w:val="single" w:sz="4" w:space="0" w:color="auto"/>
              <w:right w:val="nil"/>
            </w:tcBorders>
            <w:shd w:val="clear" w:color="auto" w:fill="auto"/>
            <w:noWrap/>
            <w:vAlign w:val="bottom"/>
          </w:tcPr>
          <w:p w14:paraId="0F904418" w14:textId="4D0111F5" w:rsidR="0004601B" w:rsidRPr="00EA3534" w:rsidRDefault="0004601B" w:rsidP="0004601B">
            <w:pPr>
              <w:spacing w:after="0"/>
              <w:jc w:val="right"/>
              <w:rPr>
                <w:rFonts w:ascii="Arial" w:hAnsi="Arial" w:cs="Arial"/>
                <w:b/>
                <w:bCs/>
                <w:sz w:val="16"/>
                <w:szCs w:val="16"/>
              </w:rPr>
            </w:pPr>
            <w:r w:rsidRPr="00EA3534">
              <w:rPr>
                <w:rFonts w:ascii="Arial" w:hAnsi="Arial" w:cs="Arial"/>
                <w:b/>
                <w:bCs/>
                <w:sz w:val="16"/>
                <w:szCs w:val="16"/>
              </w:rPr>
              <w:t>113,537,384</w:t>
            </w:r>
          </w:p>
        </w:tc>
      </w:tr>
      <w:tr w:rsidR="0004601B" w:rsidRPr="0004601B" w14:paraId="214875AC" w14:textId="77777777" w:rsidTr="00EE23B4">
        <w:trPr>
          <w:trHeight w:val="600"/>
        </w:trPr>
        <w:tc>
          <w:tcPr>
            <w:tcW w:w="2912" w:type="dxa"/>
            <w:tcBorders>
              <w:top w:val="nil"/>
              <w:left w:val="nil"/>
              <w:bottom w:val="nil"/>
              <w:right w:val="nil"/>
            </w:tcBorders>
            <w:shd w:val="clear" w:color="auto" w:fill="auto"/>
            <w:vAlign w:val="bottom"/>
            <w:hideMark/>
          </w:tcPr>
          <w:p w14:paraId="54F1AB1B" w14:textId="77777777" w:rsidR="0004601B" w:rsidRPr="0004601B" w:rsidRDefault="0004601B" w:rsidP="0004601B">
            <w:pPr>
              <w:spacing w:after="0"/>
              <w:rPr>
                <w:rFonts w:ascii="Arial" w:hAnsi="Arial" w:cs="Arial"/>
                <w:b/>
                <w:bCs/>
                <w:sz w:val="16"/>
                <w:szCs w:val="16"/>
              </w:rPr>
            </w:pPr>
            <w:r w:rsidRPr="0004601B">
              <w:rPr>
                <w:rFonts w:ascii="Arial" w:hAnsi="Arial" w:cs="Arial"/>
                <w:b/>
                <w:bCs/>
                <w:sz w:val="16"/>
                <w:szCs w:val="16"/>
              </w:rPr>
              <w:t>INCOME ADMINISTERED ON BEHALF OF GOVERNMENT</w:t>
            </w:r>
          </w:p>
        </w:tc>
        <w:tc>
          <w:tcPr>
            <w:tcW w:w="820" w:type="dxa"/>
            <w:tcBorders>
              <w:top w:val="nil"/>
              <w:left w:val="nil"/>
              <w:bottom w:val="nil"/>
              <w:right w:val="nil"/>
            </w:tcBorders>
            <w:shd w:val="clear" w:color="auto" w:fill="auto"/>
            <w:vAlign w:val="bottom"/>
            <w:hideMark/>
          </w:tcPr>
          <w:p w14:paraId="563E1714" w14:textId="77777777" w:rsidR="0004601B" w:rsidRPr="0004601B" w:rsidRDefault="0004601B" w:rsidP="0004601B">
            <w:pPr>
              <w:spacing w:after="0"/>
              <w:rPr>
                <w:rFonts w:ascii="Arial" w:hAnsi="Arial" w:cs="Arial"/>
                <w:b/>
                <w:bCs/>
                <w:sz w:val="16"/>
                <w:szCs w:val="16"/>
              </w:rPr>
            </w:pPr>
          </w:p>
        </w:tc>
        <w:tc>
          <w:tcPr>
            <w:tcW w:w="917" w:type="dxa"/>
            <w:tcBorders>
              <w:top w:val="nil"/>
              <w:left w:val="nil"/>
              <w:bottom w:val="nil"/>
              <w:right w:val="nil"/>
            </w:tcBorders>
            <w:shd w:val="clear" w:color="000000" w:fill="D9D9D9"/>
            <w:vAlign w:val="bottom"/>
            <w:hideMark/>
          </w:tcPr>
          <w:p w14:paraId="2708462A" w14:textId="77777777" w:rsidR="0004601B" w:rsidRPr="0004601B" w:rsidRDefault="0004601B" w:rsidP="0004601B">
            <w:pPr>
              <w:spacing w:after="0"/>
              <w:jc w:val="right"/>
              <w:rPr>
                <w:rFonts w:ascii="Arial" w:hAnsi="Arial" w:cs="Arial"/>
                <w:b/>
                <w:bCs/>
                <w:sz w:val="16"/>
                <w:szCs w:val="16"/>
              </w:rPr>
            </w:pPr>
            <w:r w:rsidRPr="0004601B">
              <w:rPr>
                <w:rFonts w:ascii="Arial" w:hAnsi="Arial" w:cs="Arial"/>
                <w:b/>
                <w:bCs/>
                <w:sz w:val="16"/>
                <w:szCs w:val="16"/>
              </w:rPr>
              <w:t> </w:t>
            </w:r>
          </w:p>
        </w:tc>
        <w:tc>
          <w:tcPr>
            <w:tcW w:w="917" w:type="dxa"/>
            <w:tcBorders>
              <w:top w:val="nil"/>
              <w:left w:val="nil"/>
              <w:bottom w:val="nil"/>
              <w:right w:val="nil"/>
            </w:tcBorders>
            <w:shd w:val="clear" w:color="auto" w:fill="auto"/>
            <w:vAlign w:val="bottom"/>
            <w:hideMark/>
          </w:tcPr>
          <w:p w14:paraId="03788251" w14:textId="77777777" w:rsidR="0004601B" w:rsidRPr="0004601B" w:rsidRDefault="0004601B" w:rsidP="0004601B">
            <w:pPr>
              <w:spacing w:after="0"/>
              <w:jc w:val="right"/>
              <w:rPr>
                <w:rFonts w:ascii="Arial" w:hAnsi="Arial" w:cs="Arial"/>
                <w:b/>
                <w:bCs/>
                <w:sz w:val="16"/>
                <w:szCs w:val="16"/>
              </w:rPr>
            </w:pPr>
          </w:p>
        </w:tc>
        <w:tc>
          <w:tcPr>
            <w:tcW w:w="917" w:type="dxa"/>
            <w:tcBorders>
              <w:top w:val="nil"/>
              <w:left w:val="nil"/>
              <w:bottom w:val="nil"/>
              <w:right w:val="nil"/>
            </w:tcBorders>
            <w:shd w:val="clear" w:color="auto" w:fill="auto"/>
            <w:vAlign w:val="bottom"/>
            <w:hideMark/>
          </w:tcPr>
          <w:p w14:paraId="412C14B9" w14:textId="77777777" w:rsidR="0004601B" w:rsidRPr="0004601B" w:rsidRDefault="0004601B" w:rsidP="0004601B">
            <w:pPr>
              <w:spacing w:after="0"/>
              <w:jc w:val="right"/>
              <w:rPr>
                <w:rFonts w:ascii="Times New Roman" w:hAnsi="Times New Roman"/>
              </w:rPr>
            </w:pPr>
          </w:p>
        </w:tc>
        <w:tc>
          <w:tcPr>
            <w:tcW w:w="917" w:type="dxa"/>
            <w:tcBorders>
              <w:top w:val="nil"/>
              <w:left w:val="nil"/>
              <w:bottom w:val="nil"/>
              <w:right w:val="nil"/>
            </w:tcBorders>
            <w:shd w:val="clear" w:color="auto" w:fill="auto"/>
            <w:vAlign w:val="bottom"/>
            <w:hideMark/>
          </w:tcPr>
          <w:p w14:paraId="5323D8FE" w14:textId="77777777" w:rsidR="0004601B" w:rsidRPr="0004601B" w:rsidRDefault="0004601B" w:rsidP="0004601B">
            <w:pPr>
              <w:spacing w:after="0"/>
              <w:jc w:val="right"/>
              <w:rPr>
                <w:rFonts w:ascii="Times New Roman" w:hAnsi="Times New Roman"/>
              </w:rPr>
            </w:pPr>
          </w:p>
        </w:tc>
      </w:tr>
      <w:tr w:rsidR="0004601B" w:rsidRPr="0004601B" w14:paraId="32E42874" w14:textId="77777777" w:rsidTr="00EE23B4">
        <w:trPr>
          <w:trHeight w:val="255"/>
        </w:trPr>
        <w:tc>
          <w:tcPr>
            <w:tcW w:w="2912" w:type="dxa"/>
            <w:tcBorders>
              <w:top w:val="nil"/>
              <w:left w:val="nil"/>
              <w:bottom w:val="nil"/>
              <w:right w:val="nil"/>
            </w:tcBorders>
            <w:shd w:val="clear" w:color="auto" w:fill="auto"/>
            <w:noWrap/>
            <w:vAlign w:val="bottom"/>
            <w:hideMark/>
          </w:tcPr>
          <w:p w14:paraId="73D70273" w14:textId="77777777" w:rsidR="0004601B" w:rsidRPr="0004601B" w:rsidRDefault="0004601B" w:rsidP="0004601B">
            <w:pPr>
              <w:spacing w:after="0"/>
              <w:ind w:firstLineChars="100" w:firstLine="160"/>
              <w:rPr>
                <w:rFonts w:ascii="Arial" w:hAnsi="Arial" w:cs="Arial"/>
                <w:b/>
                <w:bCs/>
                <w:sz w:val="16"/>
                <w:szCs w:val="16"/>
              </w:rPr>
            </w:pPr>
            <w:r w:rsidRPr="0004601B">
              <w:rPr>
                <w:rFonts w:ascii="Arial" w:hAnsi="Arial" w:cs="Arial"/>
                <w:b/>
                <w:bCs/>
                <w:sz w:val="16"/>
                <w:szCs w:val="16"/>
              </w:rPr>
              <w:t>Revenue</w:t>
            </w:r>
          </w:p>
        </w:tc>
        <w:tc>
          <w:tcPr>
            <w:tcW w:w="820" w:type="dxa"/>
            <w:tcBorders>
              <w:top w:val="nil"/>
              <w:left w:val="nil"/>
              <w:bottom w:val="nil"/>
              <w:right w:val="nil"/>
            </w:tcBorders>
            <w:shd w:val="clear" w:color="auto" w:fill="auto"/>
            <w:vAlign w:val="bottom"/>
            <w:hideMark/>
          </w:tcPr>
          <w:p w14:paraId="1A85F41C" w14:textId="77777777" w:rsidR="0004601B" w:rsidRPr="0004601B" w:rsidRDefault="0004601B" w:rsidP="0004601B">
            <w:pPr>
              <w:spacing w:after="0"/>
              <w:ind w:firstLineChars="100" w:firstLine="160"/>
              <w:rPr>
                <w:rFonts w:ascii="Arial" w:hAnsi="Arial" w:cs="Arial"/>
                <w:b/>
                <w:bCs/>
                <w:sz w:val="16"/>
                <w:szCs w:val="16"/>
              </w:rPr>
            </w:pPr>
          </w:p>
        </w:tc>
        <w:tc>
          <w:tcPr>
            <w:tcW w:w="917" w:type="dxa"/>
            <w:tcBorders>
              <w:top w:val="nil"/>
              <w:left w:val="nil"/>
              <w:bottom w:val="nil"/>
              <w:right w:val="nil"/>
            </w:tcBorders>
            <w:shd w:val="clear" w:color="000000" w:fill="D9D9D9"/>
            <w:vAlign w:val="bottom"/>
            <w:hideMark/>
          </w:tcPr>
          <w:p w14:paraId="1FF2933E" w14:textId="77777777" w:rsidR="0004601B" w:rsidRPr="0004601B" w:rsidRDefault="0004601B" w:rsidP="0004601B">
            <w:pPr>
              <w:spacing w:after="0"/>
              <w:jc w:val="right"/>
              <w:rPr>
                <w:rFonts w:ascii="Arial" w:hAnsi="Arial" w:cs="Arial"/>
                <w:b/>
                <w:bCs/>
                <w:sz w:val="16"/>
                <w:szCs w:val="16"/>
              </w:rPr>
            </w:pPr>
            <w:r w:rsidRPr="0004601B">
              <w:rPr>
                <w:rFonts w:ascii="Arial" w:hAnsi="Arial" w:cs="Arial"/>
                <w:b/>
                <w:bCs/>
                <w:sz w:val="16"/>
                <w:szCs w:val="16"/>
              </w:rPr>
              <w:t> </w:t>
            </w:r>
          </w:p>
        </w:tc>
        <w:tc>
          <w:tcPr>
            <w:tcW w:w="917" w:type="dxa"/>
            <w:tcBorders>
              <w:top w:val="nil"/>
              <w:left w:val="nil"/>
              <w:bottom w:val="nil"/>
              <w:right w:val="nil"/>
            </w:tcBorders>
            <w:shd w:val="clear" w:color="auto" w:fill="auto"/>
            <w:vAlign w:val="bottom"/>
            <w:hideMark/>
          </w:tcPr>
          <w:p w14:paraId="3807666C" w14:textId="77777777" w:rsidR="0004601B" w:rsidRPr="0004601B" w:rsidRDefault="0004601B" w:rsidP="0004601B">
            <w:pPr>
              <w:spacing w:after="0"/>
              <w:jc w:val="right"/>
              <w:rPr>
                <w:rFonts w:ascii="Arial" w:hAnsi="Arial" w:cs="Arial"/>
                <w:b/>
                <w:bCs/>
                <w:sz w:val="16"/>
                <w:szCs w:val="16"/>
              </w:rPr>
            </w:pPr>
          </w:p>
        </w:tc>
        <w:tc>
          <w:tcPr>
            <w:tcW w:w="917" w:type="dxa"/>
            <w:tcBorders>
              <w:top w:val="nil"/>
              <w:left w:val="nil"/>
              <w:bottom w:val="nil"/>
              <w:right w:val="nil"/>
            </w:tcBorders>
            <w:shd w:val="clear" w:color="auto" w:fill="auto"/>
            <w:vAlign w:val="bottom"/>
            <w:hideMark/>
          </w:tcPr>
          <w:p w14:paraId="0EF12038" w14:textId="77777777" w:rsidR="0004601B" w:rsidRPr="0004601B" w:rsidRDefault="0004601B" w:rsidP="0004601B">
            <w:pPr>
              <w:spacing w:after="0"/>
              <w:jc w:val="right"/>
              <w:rPr>
                <w:rFonts w:ascii="Times New Roman" w:hAnsi="Times New Roman"/>
              </w:rPr>
            </w:pPr>
          </w:p>
        </w:tc>
        <w:tc>
          <w:tcPr>
            <w:tcW w:w="917" w:type="dxa"/>
            <w:tcBorders>
              <w:top w:val="nil"/>
              <w:left w:val="nil"/>
              <w:bottom w:val="nil"/>
              <w:right w:val="nil"/>
            </w:tcBorders>
            <w:shd w:val="clear" w:color="auto" w:fill="auto"/>
            <w:vAlign w:val="bottom"/>
            <w:hideMark/>
          </w:tcPr>
          <w:p w14:paraId="536DB5CC" w14:textId="77777777" w:rsidR="0004601B" w:rsidRPr="0004601B" w:rsidRDefault="0004601B" w:rsidP="0004601B">
            <w:pPr>
              <w:spacing w:after="0"/>
              <w:jc w:val="right"/>
              <w:rPr>
                <w:rFonts w:ascii="Times New Roman" w:hAnsi="Times New Roman"/>
              </w:rPr>
            </w:pPr>
          </w:p>
        </w:tc>
      </w:tr>
      <w:tr w:rsidR="0004601B" w:rsidRPr="0004601B" w14:paraId="43FB2A53" w14:textId="77777777" w:rsidTr="00EE23B4">
        <w:trPr>
          <w:trHeight w:val="225"/>
        </w:trPr>
        <w:tc>
          <w:tcPr>
            <w:tcW w:w="2912" w:type="dxa"/>
            <w:tcBorders>
              <w:top w:val="nil"/>
              <w:left w:val="nil"/>
              <w:bottom w:val="nil"/>
              <w:right w:val="nil"/>
            </w:tcBorders>
            <w:shd w:val="clear" w:color="auto" w:fill="auto"/>
            <w:noWrap/>
            <w:vAlign w:val="bottom"/>
            <w:hideMark/>
          </w:tcPr>
          <w:p w14:paraId="75F0BFB5" w14:textId="77777777" w:rsidR="0004601B" w:rsidRPr="0004601B" w:rsidRDefault="0004601B" w:rsidP="0004601B">
            <w:pPr>
              <w:spacing w:after="0"/>
              <w:ind w:firstLineChars="200" w:firstLine="320"/>
              <w:rPr>
                <w:rFonts w:ascii="Arial" w:hAnsi="Arial" w:cs="Arial"/>
                <w:b/>
                <w:bCs/>
                <w:sz w:val="16"/>
                <w:szCs w:val="16"/>
              </w:rPr>
            </w:pPr>
            <w:r w:rsidRPr="0004601B">
              <w:rPr>
                <w:rFonts w:ascii="Arial" w:hAnsi="Arial" w:cs="Arial"/>
                <w:b/>
                <w:bCs/>
                <w:sz w:val="16"/>
                <w:szCs w:val="16"/>
              </w:rPr>
              <w:t>Taxation revenue</w:t>
            </w:r>
          </w:p>
        </w:tc>
        <w:tc>
          <w:tcPr>
            <w:tcW w:w="820" w:type="dxa"/>
            <w:tcBorders>
              <w:top w:val="nil"/>
              <w:left w:val="nil"/>
              <w:bottom w:val="nil"/>
              <w:right w:val="nil"/>
            </w:tcBorders>
            <w:shd w:val="clear" w:color="auto" w:fill="auto"/>
            <w:noWrap/>
            <w:vAlign w:val="bottom"/>
            <w:hideMark/>
          </w:tcPr>
          <w:p w14:paraId="2FF76D3A" w14:textId="77777777" w:rsidR="0004601B" w:rsidRPr="0004601B" w:rsidRDefault="0004601B" w:rsidP="0004601B">
            <w:pPr>
              <w:spacing w:after="0"/>
              <w:ind w:firstLineChars="200" w:firstLine="320"/>
              <w:rPr>
                <w:rFonts w:ascii="Arial" w:hAnsi="Arial" w:cs="Arial"/>
                <w:b/>
                <w:bCs/>
                <w:sz w:val="16"/>
                <w:szCs w:val="16"/>
              </w:rPr>
            </w:pPr>
          </w:p>
        </w:tc>
        <w:tc>
          <w:tcPr>
            <w:tcW w:w="917" w:type="dxa"/>
            <w:tcBorders>
              <w:top w:val="nil"/>
              <w:left w:val="nil"/>
              <w:bottom w:val="nil"/>
              <w:right w:val="nil"/>
            </w:tcBorders>
            <w:shd w:val="clear" w:color="000000" w:fill="D9D9D9"/>
            <w:noWrap/>
            <w:vAlign w:val="bottom"/>
            <w:hideMark/>
          </w:tcPr>
          <w:p w14:paraId="42262841" w14:textId="77777777" w:rsidR="0004601B" w:rsidRPr="0004601B" w:rsidRDefault="0004601B" w:rsidP="0004601B">
            <w:pPr>
              <w:spacing w:after="0"/>
              <w:jc w:val="right"/>
              <w:rPr>
                <w:rFonts w:ascii="Arial" w:hAnsi="Arial" w:cs="Arial"/>
                <w:sz w:val="16"/>
                <w:szCs w:val="16"/>
              </w:rPr>
            </w:pPr>
            <w:r w:rsidRPr="0004601B">
              <w:rPr>
                <w:rFonts w:ascii="Arial" w:hAnsi="Arial" w:cs="Arial"/>
                <w:sz w:val="16"/>
                <w:szCs w:val="16"/>
              </w:rPr>
              <w:t> </w:t>
            </w:r>
          </w:p>
        </w:tc>
        <w:tc>
          <w:tcPr>
            <w:tcW w:w="917" w:type="dxa"/>
            <w:tcBorders>
              <w:top w:val="nil"/>
              <w:left w:val="nil"/>
              <w:bottom w:val="nil"/>
              <w:right w:val="nil"/>
            </w:tcBorders>
            <w:shd w:val="clear" w:color="auto" w:fill="auto"/>
            <w:noWrap/>
            <w:vAlign w:val="bottom"/>
            <w:hideMark/>
          </w:tcPr>
          <w:p w14:paraId="4CE32BD1" w14:textId="77777777" w:rsidR="0004601B" w:rsidRPr="0004601B" w:rsidRDefault="0004601B" w:rsidP="0004601B">
            <w:pPr>
              <w:spacing w:after="0"/>
              <w:jc w:val="right"/>
              <w:rPr>
                <w:rFonts w:ascii="Arial" w:hAnsi="Arial" w:cs="Arial"/>
                <w:sz w:val="16"/>
                <w:szCs w:val="16"/>
              </w:rPr>
            </w:pPr>
          </w:p>
        </w:tc>
        <w:tc>
          <w:tcPr>
            <w:tcW w:w="917" w:type="dxa"/>
            <w:tcBorders>
              <w:top w:val="nil"/>
              <w:left w:val="nil"/>
              <w:bottom w:val="nil"/>
              <w:right w:val="nil"/>
            </w:tcBorders>
            <w:shd w:val="clear" w:color="auto" w:fill="auto"/>
            <w:noWrap/>
            <w:vAlign w:val="bottom"/>
            <w:hideMark/>
          </w:tcPr>
          <w:p w14:paraId="4214C179" w14:textId="77777777" w:rsidR="0004601B" w:rsidRPr="0004601B" w:rsidRDefault="0004601B" w:rsidP="0004601B">
            <w:pPr>
              <w:spacing w:after="0"/>
              <w:jc w:val="right"/>
              <w:rPr>
                <w:rFonts w:ascii="Times New Roman" w:hAnsi="Times New Roman"/>
              </w:rPr>
            </w:pPr>
          </w:p>
        </w:tc>
        <w:tc>
          <w:tcPr>
            <w:tcW w:w="917" w:type="dxa"/>
            <w:tcBorders>
              <w:top w:val="nil"/>
              <w:left w:val="nil"/>
              <w:bottom w:val="nil"/>
              <w:right w:val="nil"/>
            </w:tcBorders>
            <w:shd w:val="clear" w:color="auto" w:fill="auto"/>
            <w:noWrap/>
            <w:vAlign w:val="bottom"/>
            <w:hideMark/>
          </w:tcPr>
          <w:p w14:paraId="314F22EA" w14:textId="77777777" w:rsidR="0004601B" w:rsidRPr="0004601B" w:rsidRDefault="0004601B" w:rsidP="0004601B">
            <w:pPr>
              <w:spacing w:after="0"/>
              <w:jc w:val="right"/>
              <w:rPr>
                <w:rFonts w:ascii="Times New Roman" w:hAnsi="Times New Roman"/>
              </w:rPr>
            </w:pPr>
          </w:p>
        </w:tc>
      </w:tr>
      <w:tr w:rsidR="0004601B" w:rsidRPr="0004601B" w14:paraId="599EAB6D" w14:textId="77777777" w:rsidTr="00EE23B4">
        <w:trPr>
          <w:trHeight w:val="225"/>
        </w:trPr>
        <w:tc>
          <w:tcPr>
            <w:tcW w:w="2912" w:type="dxa"/>
            <w:tcBorders>
              <w:top w:val="nil"/>
              <w:left w:val="nil"/>
              <w:bottom w:val="nil"/>
              <w:right w:val="nil"/>
            </w:tcBorders>
            <w:shd w:val="clear" w:color="auto" w:fill="auto"/>
            <w:noWrap/>
            <w:vAlign w:val="bottom"/>
            <w:hideMark/>
          </w:tcPr>
          <w:p w14:paraId="1593784A" w14:textId="77777777" w:rsidR="0004601B" w:rsidRPr="0004601B" w:rsidRDefault="0004601B" w:rsidP="0004601B">
            <w:pPr>
              <w:spacing w:after="0"/>
              <w:ind w:firstLineChars="300" w:firstLine="480"/>
              <w:rPr>
                <w:rFonts w:ascii="Arial" w:hAnsi="Arial" w:cs="Arial"/>
                <w:sz w:val="16"/>
                <w:szCs w:val="16"/>
              </w:rPr>
            </w:pPr>
            <w:r w:rsidRPr="0004601B">
              <w:rPr>
                <w:rFonts w:ascii="Arial" w:hAnsi="Arial" w:cs="Arial"/>
                <w:sz w:val="16"/>
                <w:szCs w:val="16"/>
              </w:rPr>
              <w:t>Other taxes</w:t>
            </w:r>
          </w:p>
        </w:tc>
        <w:tc>
          <w:tcPr>
            <w:tcW w:w="820" w:type="dxa"/>
            <w:tcBorders>
              <w:top w:val="nil"/>
              <w:left w:val="nil"/>
              <w:bottom w:val="nil"/>
              <w:right w:val="nil"/>
            </w:tcBorders>
            <w:shd w:val="clear" w:color="auto" w:fill="auto"/>
            <w:noWrap/>
            <w:vAlign w:val="bottom"/>
            <w:hideMark/>
          </w:tcPr>
          <w:p w14:paraId="557A62F5" w14:textId="77777777" w:rsidR="0004601B" w:rsidRPr="0004601B" w:rsidRDefault="0004601B" w:rsidP="0004601B">
            <w:pPr>
              <w:spacing w:after="0"/>
              <w:jc w:val="right"/>
              <w:rPr>
                <w:rFonts w:ascii="Arial" w:hAnsi="Arial" w:cs="Arial"/>
                <w:sz w:val="16"/>
                <w:szCs w:val="16"/>
              </w:rPr>
            </w:pPr>
            <w:r w:rsidRPr="0004601B">
              <w:rPr>
                <w:rFonts w:ascii="Arial" w:hAnsi="Arial" w:cs="Arial"/>
                <w:sz w:val="16"/>
                <w:szCs w:val="16"/>
              </w:rPr>
              <w:t>28,500</w:t>
            </w:r>
          </w:p>
        </w:tc>
        <w:tc>
          <w:tcPr>
            <w:tcW w:w="917" w:type="dxa"/>
            <w:tcBorders>
              <w:top w:val="nil"/>
              <w:left w:val="nil"/>
              <w:bottom w:val="nil"/>
              <w:right w:val="nil"/>
            </w:tcBorders>
            <w:shd w:val="clear" w:color="000000" w:fill="D9D9D9"/>
            <w:noWrap/>
            <w:vAlign w:val="bottom"/>
            <w:hideMark/>
          </w:tcPr>
          <w:p w14:paraId="5333340F" w14:textId="77777777" w:rsidR="0004601B" w:rsidRPr="0004601B" w:rsidRDefault="0004601B" w:rsidP="0004601B">
            <w:pPr>
              <w:spacing w:after="0"/>
              <w:jc w:val="right"/>
              <w:rPr>
                <w:rFonts w:ascii="Arial" w:hAnsi="Arial" w:cs="Arial"/>
                <w:sz w:val="16"/>
                <w:szCs w:val="16"/>
              </w:rPr>
            </w:pPr>
            <w:r w:rsidRPr="0004601B">
              <w:rPr>
                <w:rFonts w:ascii="Arial" w:hAnsi="Arial" w:cs="Arial"/>
                <w:sz w:val="16"/>
                <w:szCs w:val="16"/>
              </w:rPr>
              <w:t>27,826</w:t>
            </w:r>
          </w:p>
        </w:tc>
        <w:tc>
          <w:tcPr>
            <w:tcW w:w="917" w:type="dxa"/>
            <w:tcBorders>
              <w:top w:val="nil"/>
              <w:left w:val="nil"/>
              <w:bottom w:val="nil"/>
              <w:right w:val="nil"/>
            </w:tcBorders>
            <w:shd w:val="clear" w:color="auto" w:fill="auto"/>
            <w:noWrap/>
            <w:vAlign w:val="bottom"/>
            <w:hideMark/>
          </w:tcPr>
          <w:p w14:paraId="6E61023B" w14:textId="77777777" w:rsidR="0004601B" w:rsidRPr="0004601B" w:rsidRDefault="0004601B" w:rsidP="0004601B">
            <w:pPr>
              <w:spacing w:after="0"/>
              <w:jc w:val="right"/>
              <w:rPr>
                <w:rFonts w:ascii="Arial" w:hAnsi="Arial" w:cs="Arial"/>
                <w:sz w:val="16"/>
                <w:szCs w:val="16"/>
              </w:rPr>
            </w:pPr>
            <w:r w:rsidRPr="0004601B">
              <w:rPr>
                <w:rFonts w:ascii="Arial" w:hAnsi="Arial" w:cs="Arial"/>
                <w:sz w:val="16"/>
                <w:szCs w:val="16"/>
              </w:rPr>
              <w:t>29,142</w:t>
            </w:r>
          </w:p>
        </w:tc>
        <w:tc>
          <w:tcPr>
            <w:tcW w:w="917" w:type="dxa"/>
            <w:tcBorders>
              <w:top w:val="nil"/>
              <w:left w:val="nil"/>
              <w:bottom w:val="nil"/>
              <w:right w:val="nil"/>
            </w:tcBorders>
            <w:shd w:val="clear" w:color="auto" w:fill="auto"/>
            <w:noWrap/>
            <w:vAlign w:val="bottom"/>
            <w:hideMark/>
          </w:tcPr>
          <w:p w14:paraId="1A9F8906" w14:textId="77777777" w:rsidR="0004601B" w:rsidRPr="0004601B" w:rsidRDefault="0004601B" w:rsidP="0004601B">
            <w:pPr>
              <w:spacing w:after="0"/>
              <w:jc w:val="right"/>
              <w:rPr>
                <w:rFonts w:ascii="Arial" w:hAnsi="Arial" w:cs="Arial"/>
                <w:sz w:val="16"/>
                <w:szCs w:val="16"/>
              </w:rPr>
            </w:pPr>
            <w:r w:rsidRPr="0004601B">
              <w:rPr>
                <w:rFonts w:ascii="Arial" w:hAnsi="Arial" w:cs="Arial"/>
                <w:sz w:val="16"/>
                <w:szCs w:val="16"/>
              </w:rPr>
              <w:t>30,460</w:t>
            </w:r>
          </w:p>
        </w:tc>
        <w:tc>
          <w:tcPr>
            <w:tcW w:w="917" w:type="dxa"/>
            <w:tcBorders>
              <w:top w:val="nil"/>
              <w:left w:val="nil"/>
              <w:bottom w:val="nil"/>
              <w:right w:val="nil"/>
            </w:tcBorders>
            <w:shd w:val="clear" w:color="auto" w:fill="auto"/>
            <w:noWrap/>
            <w:vAlign w:val="bottom"/>
            <w:hideMark/>
          </w:tcPr>
          <w:p w14:paraId="75585AC2" w14:textId="77777777" w:rsidR="0004601B" w:rsidRPr="0004601B" w:rsidRDefault="0004601B" w:rsidP="0004601B">
            <w:pPr>
              <w:spacing w:after="0"/>
              <w:jc w:val="right"/>
              <w:rPr>
                <w:rFonts w:ascii="Arial" w:hAnsi="Arial" w:cs="Arial"/>
                <w:sz w:val="16"/>
                <w:szCs w:val="16"/>
              </w:rPr>
            </w:pPr>
            <w:r w:rsidRPr="0004601B">
              <w:rPr>
                <w:rFonts w:ascii="Arial" w:hAnsi="Arial" w:cs="Arial"/>
                <w:sz w:val="16"/>
                <w:szCs w:val="16"/>
              </w:rPr>
              <w:t>31,980</w:t>
            </w:r>
          </w:p>
        </w:tc>
      </w:tr>
      <w:tr w:rsidR="0004601B" w:rsidRPr="0004601B" w14:paraId="0E2EDEE8" w14:textId="77777777" w:rsidTr="00EE23B4">
        <w:trPr>
          <w:trHeight w:val="225"/>
        </w:trPr>
        <w:tc>
          <w:tcPr>
            <w:tcW w:w="2912" w:type="dxa"/>
            <w:tcBorders>
              <w:top w:val="nil"/>
              <w:left w:val="nil"/>
              <w:bottom w:val="nil"/>
              <w:right w:val="nil"/>
            </w:tcBorders>
            <w:shd w:val="clear" w:color="auto" w:fill="auto"/>
            <w:noWrap/>
            <w:vAlign w:val="bottom"/>
            <w:hideMark/>
          </w:tcPr>
          <w:p w14:paraId="3723649E" w14:textId="77777777" w:rsidR="0004601B" w:rsidRPr="0004601B" w:rsidRDefault="0004601B" w:rsidP="0004601B">
            <w:pPr>
              <w:spacing w:after="0"/>
              <w:ind w:firstLineChars="300" w:firstLine="480"/>
              <w:rPr>
                <w:rFonts w:ascii="Arial" w:hAnsi="Arial" w:cs="Arial"/>
                <w:b/>
                <w:bCs/>
                <w:sz w:val="16"/>
                <w:szCs w:val="16"/>
              </w:rPr>
            </w:pPr>
            <w:r w:rsidRPr="0004601B">
              <w:rPr>
                <w:rFonts w:ascii="Arial" w:hAnsi="Arial" w:cs="Arial"/>
                <w:b/>
                <w:bCs/>
                <w:sz w:val="16"/>
                <w:szCs w:val="16"/>
              </w:rPr>
              <w:t>Total taxation revenue</w:t>
            </w:r>
          </w:p>
        </w:tc>
        <w:tc>
          <w:tcPr>
            <w:tcW w:w="820" w:type="dxa"/>
            <w:tcBorders>
              <w:top w:val="nil"/>
              <w:left w:val="nil"/>
              <w:bottom w:val="single" w:sz="4" w:space="0" w:color="auto"/>
              <w:right w:val="nil"/>
            </w:tcBorders>
            <w:shd w:val="clear" w:color="auto" w:fill="auto"/>
            <w:noWrap/>
            <w:vAlign w:val="bottom"/>
            <w:hideMark/>
          </w:tcPr>
          <w:p w14:paraId="63D7CA14" w14:textId="77777777" w:rsidR="0004601B" w:rsidRPr="0004601B" w:rsidRDefault="0004601B" w:rsidP="0004601B">
            <w:pPr>
              <w:spacing w:after="0"/>
              <w:jc w:val="right"/>
              <w:rPr>
                <w:rFonts w:ascii="Arial" w:hAnsi="Arial" w:cs="Arial"/>
                <w:b/>
                <w:bCs/>
                <w:sz w:val="16"/>
                <w:szCs w:val="16"/>
              </w:rPr>
            </w:pPr>
            <w:r w:rsidRPr="0004601B">
              <w:rPr>
                <w:rFonts w:ascii="Arial" w:hAnsi="Arial" w:cs="Arial"/>
                <w:b/>
                <w:bCs/>
                <w:sz w:val="16"/>
                <w:szCs w:val="16"/>
              </w:rPr>
              <w:t>28,500</w:t>
            </w:r>
          </w:p>
        </w:tc>
        <w:tc>
          <w:tcPr>
            <w:tcW w:w="917" w:type="dxa"/>
            <w:tcBorders>
              <w:top w:val="nil"/>
              <w:left w:val="nil"/>
              <w:bottom w:val="single" w:sz="4" w:space="0" w:color="auto"/>
              <w:right w:val="nil"/>
            </w:tcBorders>
            <w:shd w:val="clear" w:color="000000" w:fill="D9D9D9"/>
            <w:noWrap/>
            <w:vAlign w:val="bottom"/>
            <w:hideMark/>
          </w:tcPr>
          <w:p w14:paraId="68704272" w14:textId="77777777" w:rsidR="0004601B" w:rsidRPr="0004601B" w:rsidRDefault="0004601B" w:rsidP="0004601B">
            <w:pPr>
              <w:spacing w:after="0"/>
              <w:jc w:val="right"/>
              <w:rPr>
                <w:rFonts w:ascii="Arial" w:hAnsi="Arial" w:cs="Arial"/>
                <w:b/>
                <w:bCs/>
                <w:sz w:val="16"/>
                <w:szCs w:val="16"/>
              </w:rPr>
            </w:pPr>
            <w:r w:rsidRPr="0004601B">
              <w:rPr>
                <w:rFonts w:ascii="Arial" w:hAnsi="Arial" w:cs="Arial"/>
                <w:b/>
                <w:bCs/>
                <w:sz w:val="16"/>
                <w:szCs w:val="16"/>
              </w:rPr>
              <w:t>27,826</w:t>
            </w:r>
          </w:p>
        </w:tc>
        <w:tc>
          <w:tcPr>
            <w:tcW w:w="917" w:type="dxa"/>
            <w:tcBorders>
              <w:top w:val="nil"/>
              <w:left w:val="nil"/>
              <w:bottom w:val="single" w:sz="4" w:space="0" w:color="auto"/>
              <w:right w:val="nil"/>
            </w:tcBorders>
            <w:shd w:val="clear" w:color="auto" w:fill="auto"/>
            <w:noWrap/>
            <w:vAlign w:val="bottom"/>
            <w:hideMark/>
          </w:tcPr>
          <w:p w14:paraId="35B1FFCF" w14:textId="77777777" w:rsidR="0004601B" w:rsidRPr="0004601B" w:rsidRDefault="0004601B" w:rsidP="0004601B">
            <w:pPr>
              <w:spacing w:after="0"/>
              <w:jc w:val="right"/>
              <w:rPr>
                <w:rFonts w:ascii="Arial" w:hAnsi="Arial" w:cs="Arial"/>
                <w:b/>
                <w:bCs/>
                <w:sz w:val="16"/>
                <w:szCs w:val="16"/>
              </w:rPr>
            </w:pPr>
            <w:r w:rsidRPr="0004601B">
              <w:rPr>
                <w:rFonts w:ascii="Arial" w:hAnsi="Arial" w:cs="Arial"/>
                <w:b/>
                <w:bCs/>
                <w:sz w:val="16"/>
                <w:szCs w:val="16"/>
              </w:rPr>
              <w:t>29,142</w:t>
            </w:r>
          </w:p>
        </w:tc>
        <w:tc>
          <w:tcPr>
            <w:tcW w:w="917" w:type="dxa"/>
            <w:tcBorders>
              <w:top w:val="nil"/>
              <w:left w:val="nil"/>
              <w:bottom w:val="single" w:sz="4" w:space="0" w:color="auto"/>
              <w:right w:val="nil"/>
            </w:tcBorders>
            <w:shd w:val="clear" w:color="auto" w:fill="auto"/>
            <w:noWrap/>
            <w:vAlign w:val="bottom"/>
            <w:hideMark/>
          </w:tcPr>
          <w:p w14:paraId="08AF6D5D" w14:textId="77777777" w:rsidR="0004601B" w:rsidRPr="0004601B" w:rsidRDefault="0004601B" w:rsidP="0004601B">
            <w:pPr>
              <w:spacing w:after="0"/>
              <w:jc w:val="right"/>
              <w:rPr>
                <w:rFonts w:ascii="Arial" w:hAnsi="Arial" w:cs="Arial"/>
                <w:b/>
                <w:bCs/>
                <w:sz w:val="16"/>
                <w:szCs w:val="16"/>
              </w:rPr>
            </w:pPr>
            <w:r w:rsidRPr="0004601B">
              <w:rPr>
                <w:rFonts w:ascii="Arial" w:hAnsi="Arial" w:cs="Arial"/>
                <w:b/>
                <w:bCs/>
                <w:sz w:val="16"/>
                <w:szCs w:val="16"/>
              </w:rPr>
              <w:t>30,460</w:t>
            </w:r>
          </w:p>
        </w:tc>
        <w:tc>
          <w:tcPr>
            <w:tcW w:w="917" w:type="dxa"/>
            <w:tcBorders>
              <w:top w:val="nil"/>
              <w:left w:val="nil"/>
              <w:bottom w:val="single" w:sz="4" w:space="0" w:color="auto"/>
              <w:right w:val="nil"/>
            </w:tcBorders>
            <w:shd w:val="clear" w:color="auto" w:fill="auto"/>
            <w:noWrap/>
            <w:vAlign w:val="bottom"/>
            <w:hideMark/>
          </w:tcPr>
          <w:p w14:paraId="4D032F00" w14:textId="77777777" w:rsidR="0004601B" w:rsidRPr="0004601B" w:rsidRDefault="0004601B" w:rsidP="0004601B">
            <w:pPr>
              <w:spacing w:after="0"/>
              <w:jc w:val="right"/>
              <w:rPr>
                <w:rFonts w:ascii="Arial" w:hAnsi="Arial" w:cs="Arial"/>
                <w:b/>
                <w:bCs/>
                <w:sz w:val="16"/>
                <w:szCs w:val="16"/>
              </w:rPr>
            </w:pPr>
            <w:r w:rsidRPr="0004601B">
              <w:rPr>
                <w:rFonts w:ascii="Arial" w:hAnsi="Arial" w:cs="Arial"/>
                <w:b/>
                <w:bCs/>
                <w:sz w:val="16"/>
                <w:szCs w:val="16"/>
              </w:rPr>
              <w:t>31,980</w:t>
            </w:r>
          </w:p>
        </w:tc>
      </w:tr>
      <w:tr w:rsidR="0004601B" w:rsidRPr="0004601B" w14:paraId="4FFC506B" w14:textId="77777777" w:rsidTr="00EE23B4">
        <w:trPr>
          <w:trHeight w:val="300"/>
        </w:trPr>
        <w:tc>
          <w:tcPr>
            <w:tcW w:w="2912" w:type="dxa"/>
            <w:tcBorders>
              <w:top w:val="nil"/>
              <w:left w:val="nil"/>
              <w:bottom w:val="nil"/>
              <w:right w:val="nil"/>
            </w:tcBorders>
            <w:shd w:val="clear" w:color="auto" w:fill="auto"/>
            <w:noWrap/>
            <w:vAlign w:val="bottom"/>
            <w:hideMark/>
          </w:tcPr>
          <w:p w14:paraId="372A1DD5" w14:textId="77777777" w:rsidR="0004601B" w:rsidRPr="0004601B" w:rsidRDefault="0004601B" w:rsidP="0004601B">
            <w:pPr>
              <w:spacing w:after="0"/>
              <w:ind w:firstLineChars="200" w:firstLine="320"/>
              <w:rPr>
                <w:rFonts w:ascii="Arial" w:hAnsi="Arial" w:cs="Arial"/>
                <w:b/>
                <w:bCs/>
                <w:sz w:val="16"/>
                <w:szCs w:val="16"/>
              </w:rPr>
            </w:pPr>
            <w:r w:rsidRPr="0004601B">
              <w:rPr>
                <w:rFonts w:ascii="Arial" w:hAnsi="Arial" w:cs="Arial"/>
                <w:b/>
                <w:bCs/>
                <w:sz w:val="16"/>
                <w:szCs w:val="16"/>
              </w:rPr>
              <w:t>Non-taxation revenue</w:t>
            </w:r>
          </w:p>
        </w:tc>
        <w:tc>
          <w:tcPr>
            <w:tcW w:w="820" w:type="dxa"/>
            <w:tcBorders>
              <w:top w:val="nil"/>
              <w:left w:val="nil"/>
              <w:bottom w:val="nil"/>
              <w:right w:val="nil"/>
            </w:tcBorders>
            <w:shd w:val="clear" w:color="auto" w:fill="auto"/>
            <w:noWrap/>
            <w:vAlign w:val="bottom"/>
            <w:hideMark/>
          </w:tcPr>
          <w:p w14:paraId="65C74D04" w14:textId="77777777" w:rsidR="0004601B" w:rsidRPr="0004601B" w:rsidRDefault="0004601B" w:rsidP="0004601B">
            <w:pPr>
              <w:spacing w:after="0"/>
              <w:ind w:firstLineChars="200" w:firstLine="320"/>
              <w:rPr>
                <w:rFonts w:ascii="Arial" w:hAnsi="Arial" w:cs="Arial"/>
                <w:b/>
                <w:bCs/>
                <w:sz w:val="16"/>
                <w:szCs w:val="16"/>
              </w:rPr>
            </w:pPr>
          </w:p>
        </w:tc>
        <w:tc>
          <w:tcPr>
            <w:tcW w:w="917" w:type="dxa"/>
            <w:tcBorders>
              <w:top w:val="nil"/>
              <w:left w:val="nil"/>
              <w:bottom w:val="nil"/>
              <w:right w:val="nil"/>
            </w:tcBorders>
            <w:shd w:val="clear" w:color="000000" w:fill="D9D9D9"/>
            <w:noWrap/>
            <w:vAlign w:val="bottom"/>
            <w:hideMark/>
          </w:tcPr>
          <w:p w14:paraId="29E28E16" w14:textId="77777777" w:rsidR="0004601B" w:rsidRPr="0004601B" w:rsidRDefault="0004601B" w:rsidP="0004601B">
            <w:pPr>
              <w:spacing w:after="0"/>
              <w:jc w:val="right"/>
              <w:rPr>
                <w:rFonts w:ascii="Arial" w:hAnsi="Arial" w:cs="Arial"/>
                <w:sz w:val="16"/>
                <w:szCs w:val="16"/>
              </w:rPr>
            </w:pPr>
            <w:r w:rsidRPr="0004601B">
              <w:rPr>
                <w:rFonts w:ascii="Arial" w:hAnsi="Arial" w:cs="Arial"/>
                <w:sz w:val="16"/>
                <w:szCs w:val="16"/>
              </w:rPr>
              <w:t> </w:t>
            </w:r>
          </w:p>
        </w:tc>
        <w:tc>
          <w:tcPr>
            <w:tcW w:w="917" w:type="dxa"/>
            <w:tcBorders>
              <w:top w:val="nil"/>
              <w:left w:val="nil"/>
              <w:bottom w:val="nil"/>
              <w:right w:val="nil"/>
            </w:tcBorders>
            <w:shd w:val="clear" w:color="auto" w:fill="auto"/>
            <w:noWrap/>
            <w:vAlign w:val="bottom"/>
            <w:hideMark/>
          </w:tcPr>
          <w:p w14:paraId="7371B097" w14:textId="77777777" w:rsidR="0004601B" w:rsidRPr="0004601B" w:rsidRDefault="0004601B" w:rsidP="0004601B">
            <w:pPr>
              <w:spacing w:after="0"/>
              <w:jc w:val="right"/>
              <w:rPr>
                <w:rFonts w:ascii="Arial" w:hAnsi="Arial" w:cs="Arial"/>
                <w:sz w:val="16"/>
                <w:szCs w:val="16"/>
              </w:rPr>
            </w:pPr>
          </w:p>
        </w:tc>
        <w:tc>
          <w:tcPr>
            <w:tcW w:w="917" w:type="dxa"/>
            <w:tcBorders>
              <w:top w:val="nil"/>
              <w:left w:val="nil"/>
              <w:bottom w:val="nil"/>
              <w:right w:val="nil"/>
            </w:tcBorders>
            <w:shd w:val="clear" w:color="auto" w:fill="auto"/>
            <w:noWrap/>
            <w:vAlign w:val="bottom"/>
            <w:hideMark/>
          </w:tcPr>
          <w:p w14:paraId="6B907F73" w14:textId="77777777" w:rsidR="0004601B" w:rsidRPr="0004601B" w:rsidRDefault="0004601B" w:rsidP="0004601B">
            <w:pPr>
              <w:spacing w:after="0"/>
              <w:jc w:val="right"/>
              <w:rPr>
                <w:rFonts w:ascii="Times New Roman" w:hAnsi="Times New Roman"/>
              </w:rPr>
            </w:pPr>
          </w:p>
        </w:tc>
        <w:tc>
          <w:tcPr>
            <w:tcW w:w="917" w:type="dxa"/>
            <w:tcBorders>
              <w:top w:val="nil"/>
              <w:left w:val="nil"/>
              <w:bottom w:val="nil"/>
              <w:right w:val="nil"/>
            </w:tcBorders>
            <w:shd w:val="clear" w:color="auto" w:fill="auto"/>
            <w:noWrap/>
            <w:vAlign w:val="bottom"/>
            <w:hideMark/>
          </w:tcPr>
          <w:p w14:paraId="21763C84" w14:textId="77777777" w:rsidR="0004601B" w:rsidRPr="0004601B" w:rsidRDefault="0004601B" w:rsidP="0004601B">
            <w:pPr>
              <w:spacing w:after="0"/>
              <w:jc w:val="right"/>
              <w:rPr>
                <w:rFonts w:ascii="Times New Roman" w:hAnsi="Times New Roman"/>
              </w:rPr>
            </w:pPr>
          </w:p>
        </w:tc>
      </w:tr>
      <w:tr w:rsidR="0004601B" w:rsidRPr="0004601B" w14:paraId="480BC9F1" w14:textId="77777777" w:rsidTr="00EE23B4">
        <w:trPr>
          <w:trHeight w:val="225"/>
        </w:trPr>
        <w:tc>
          <w:tcPr>
            <w:tcW w:w="2912" w:type="dxa"/>
            <w:tcBorders>
              <w:top w:val="nil"/>
              <w:left w:val="nil"/>
              <w:bottom w:val="nil"/>
              <w:right w:val="nil"/>
            </w:tcBorders>
            <w:shd w:val="clear" w:color="auto" w:fill="auto"/>
            <w:noWrap/>
            <w:vAlign w:val="bottom"/>
            <w:hideMark/>
          </w:tcPr>
          <w:p w14:paraId="1DA6091E" w14:textId="77777777" w:rsidR="0004601B" w:rsidRPr="0004601B" w:rsidRDefault="0004601B" w:rsidP="0004601B">
            <w:pPr>
              <w:spacing w:after="0"/>
              <w:ind w:firstLineChars="300" w:firstLine="480"/>
              <w:rPr>
                <w:rFonts w:ascii="Arial" w:hAnsi="Arial" w:cs="Arial"/>
                <w:sz w:val="16"/>
                <w:szCs w:val="16"/>
              </w:rPr>
            </w:pPr>
            <w:r w:rsidRPr="0004601B">
              <w:rPr>
                <w:rFonts w:ascii="Arial" w:hAnsi="Arial" w:cs="Arial"/>
                <w:sz w:val="16"/>
                <w:szCs w:val="16"/>
              </w:rPr>
              <w:t>Interest</w:t>
            </w:r>
          </w:p>
        </w:tc>
        <w:tc>
          <w:tcPr>
            <w:tcW w:w="820" w:type="dxa"/>
            <w:tcBorders>
              <w:top w:val="nil"/>
              <w:left w:val="nil"/>
              <w:bottom w:val="nil"/>
              <w:right w:val="nil"/>
            </w:tcBorders>
            <w:shd w:val="clear" w:color="auto" w:fill="auto"/>
            <w:noWrap/>
            <w:vAlign w:val="bottom"/>
            <w:hideMark/>
          </w:tcPr>
          <w:p w14:paraId="05B87B20" w14:textId="77777777" w:rsidR="0004601B" w:rsidRPr="0004601B" w:rsidRDefault="0004601B" w:rsidP="0004601B">
            <w:pPr>
              <w:spacing w:after="0"/>
              <w:jc w:val="right"/>
              <w:rPr>
                <w:rFonts w:ascii="Arial" w:hAnsi="Arial" w:cs="Arial"/>
                <w:sz w:val="16"/>
                <w:szCs w:val="16"/>
              </w:rPr>
            </w:pPr>
            <w:r w:rsidRPr="0004601B">
              <w:rPr>
                <w:rFonts w:ascii="Arial" w:hAnsi="Arial" w:cs="Arial"/>
                <w:sz w:val="16"/>
                <w:szCs w:val="16"/>
              </w:rPr>
              <w:t>22,871</w:t>
            </w:r>
          </w:p>
        </w:tc>
        <w:tc>
          <w:tcPr>
            <w:tcW w:w="917" w:type="dxa"/>
            <w:tcBorders>
              <w:top w:val="nil"/>
              <w:left w:val="nil"/>
              <w:bottom w:val="nil"/>
              <w:right w:val="nil"/>
            </w:tcBorders>
            <w:shd w:val="clear" w:color="000000" w:fill="D9D9D9"/>
            <w:noWrap/>
            <w:vAlign w:val="bottom"/>
            <w:hideMark/>
          </w:tcPr>
          <w:p w14:paraId="11582915" w14:textId="77777777" w:rsidR="0004601B" w:rsidRPr="0004601B" w:rsidRDefault="0004601B" w:rsidP="0004601B">
            <w:pPr>
              <w:spacing w:after="0"/>
              <w:jc w:val="right"/>
              <w:rPr>
                <w:rFonts w:ascii="Arial" w:hAnsi="Arial" w:cs="Arial"/>
                <w:sz w:val="16"/>
                <w:szCs w:val="16"/>
              </w:rPr>
            </w:pPr>
            <w:r w:rsidRPr="0004601B">
              <w:rPr>
                <w:rFonts w:ascii="Arial" w:hAnsi="Arial" w:cs="Arial"/>
                <w:sz w:val="16"/>
                <w:szCs w:val="16"/>
              </w:rPr>
              <w:t>14,929</w:t>
            </w:r>
          </w:p>
        </w:tc>
        <w:tc>
          <w:tcPr>
            <w:tcW w:w="917" w:type="dxa"/>
            <w:tcBorders>
              <w:top w:val="nil"/>
              <w:left w:val="nil"/>
              <w:bottom w:val="nil"/>
              <w:right w:val="nil"/>
            </w:tcBorders>
            <w:shd w:val="clear" w:color="auto" w:fill="auto"/>
            <w:noWrap/>
            <w:vAlign w:val="bottom"/>
            <w:hideMark/>
          </w:tcPr>
          <w:p w14:paraId="7E2CD5C7" w14:textId="77777777" w:rsidR="0004601B" w:rsidRPr="0004601B" w:rsidRDefault="0004601B" w:rsidP="0004601B">
            <w:pPr>
              <w:spacing w:after="0"/>
              <w:jc w:val="right"/>
              <w:rPr>
                <w:rFonts w:ascii="Arial" w:hAnsi="Arial" w:cs="Arial"/>
                <w:sz w:val="16"/>
                <w:szCs w:val="16"/>
              </w:rPr>
            </w:pPr>
            <w:r w:rsidRPr="0004601B">
              <w:rPr>
                <w:rFonts w:ascii="Arial" w:hAnsi="Arial" w:cs="Arial"/>
                <w:sz w:val="16"/>
                <w:szCs w:val="16"/>
              </w:rPr>
              <w:t>12,760</w:t>
            </w:r>
          </w:p>
        </w:tc>
        <w:tc>
          <w:tcPr>
            <w:tcW w:w="917" w:type="dxa"/>
            <w:tcBorders>
              <w:top w:val="nil"/>
              <w:left w:val="nil"/>
              <w:bottom w:val="nil"/>
              <w:right w:val="nil"/>
            </w:tcBorders>
            <w:shd w:val="clear" w:color="auto" w:fill="auto"/>
            <w:noWrap/>
            <w:vAlign w:val="bottom"/>
            <w:hideMark/>
          </w:tcPr>
          <w:p w14:paraId="19123A9E" w14:textId="77777777" w:rsidR="0004601B" w:rsidRPr="0004601B" w:rsidRDefault="0004601B" w:rsidP="0004601B">
            <w:pPr>
              <w:spacing w:after="0"/>
              <w:jc w:val="right"/>
              <w:rPr>
                <w:rFonts w:ascii="Arial" w:hAnsi="Arial" w:cs="Arial"/>
                <w:sz w:val="16"/>
                <w:szCs w:val="16"/>
              </w:rPr>
            </w:pPr>
            <w:r w:rsidRPr="0004601B">
              <w:rPr>
                <w:rFonts w:ascii="Arial" w:hAnsi="Arial" w:cs="Arial"/>
                <w:sz w:val="16"/>
                <w:szCs w:val="16"/>
              </w:rPr>
              <w:t>12,753</w:t>
            </w:r>
          </w:p>
        </w:tc>
        <w:tc>
          <w:tcPr>
            <w:tcW w:w="917" w:type="dxa"/>
            <w:tcBorders>
              <w:top w:val="nil"/>
              <w:left w:val="nil"/>
              <w:bottom w:val="nil"/>
              <w:right w:val="nil"/>
            </w:tcBorders>
            <w:shd w:val="clear" w:color="auto" w:fill="auto"/>
            <w:noWrap/>
            <w:vAlign w:val="bottom"/>
            <w:hideMark/>
          </w:tcPr>
          <w:p w14:paraId="6B5F74AC" w14:textId="77777777" w:rsidR="0004601B" w:rsidRPr="0004601B" w:rsidRDefault="0004601B" w:rsidP="0004601B">
            <w:pPr>
              <w:spacing w:after="0"/>
              <w:jc w:val="right"/>
              <w:rPr>
                <w:rFonts w:ascii="Arial" w:hAnsi="Arial" w:cs="Arial"/>
                <w:sz w:val="16"/>
                <w:szCs w:val="16"/>
              </w:rPr>
            </w:pPr>
            <w:r w:rsidRPr="0004601B">
              <w:rPr>
                <w:rFonts w:ascii="Arial" w:hAnsi="Arial" w:cs="Arial"/>
                <w:sz w:val="16"/>
                <w:szCs w:val="16"/>
              </w:rPr>
              <w:t>12,753</w:t>
            </w:r>
          </w:p>
        </w:tc>
      </w:tr>
      <w:tr w:rsidR="0004601B" w:rsidRPr="0004601B" w14:paraId="3E50C8DA" w14:textId="77777777" w:rsidTr="00EE23B4">
        <w:trPr>
          <w:trHeight w:val="225"/>
        </w:trPr>
        <w:tc>
          <w:tcPr>
            <w:tcW w:w="2912" w:type="dxa"/>
            <w:tcBorders>
              <w:top w:val="nil"/>
              <w:left w:val="nil"/>
              <w:bottom w:val="nil"/>
              <w:right w:val="nil"/>
            </w:tcBorders>
            <w:shd w:val="clear" w:color="auto" w:fill="auto"/>
            <w:noWrap/>
            <w:vAlign w:val="bottom"/>
            <w:hideMark/>
          </w:tcPr>
          <w:p w14:paraId="074F0C47" w14:textId="77777777" w:rsidR="0004601B" w:rsidRPr="0004601B" w:rsidRDefault="0004601B" w:rsidP="0004601B">
            <w:pPr>
              <w:spacing w:after="0"/>
              <w:ind w:firstLineChars="300" w:firstLine="480"/>
              <w:rPr>
                <w:rFonts w:ascii="Arial" w:hAnsi="Arial" w:cs="Arial"/>
                <w:sz w:val="16"/>
                <w:szCs w:val="16"/>
              </w:rPr>
            </w:pPr>
            <w:r w:rsidRPr="0004601B">
              <w:rPr>
                <w:rFonts w:ascii="Arial" w:hAnsi="Arial" w:cs="Arial"/>
                <w:sz w:val="16"/>
                <w:szCs w:val="16"/>
              </w:rPr>
              <w:t>Special account transfers</w:t>
            </w:r>
          </w:p>
        </w:tc>
        <w:tc>
          <w:tcPr>
            <w:tcW w:w="820" w:type="dxa"/>
            <w:tcBorders>
              <w:top w:val="nil"/>
              <w:left w:val="nil"/>
              <w:bottom w:val="nil"/>
              <w:right w:val="nil"/>
            </w:tcBorders>
            <w:shd w:val="clear" w:color="auto" w:fill="auto"/>
            <w:noWrap/>
            <w:vAlign w:val="bottom"/>
            <w:hideMark/>
          </w:tcPr>
          <w:p w14:paraId="7E96BE94" w14:textId="77777777" w:rsidR="0004601B" w:rsidRPr="0004601B" w:rsidRDefault="0004601B" w:rsidP="0004601B">
            <w:pPr>
              <w:spacing w:after="0"/>
              <w:jc w:val="right"/>
              <w:rPr>
                <w:rFonts w:ascii="Arial" w:hAnsi="Arial" w:cs="Arial"/>
                <w:sz w:val="16"/>
                <w:szCs w:val="16"/>
              </w:rPr>
            </w:pPr>
            <w:r w:rsidRPr="0004601B">
              <w:rPr>
                <w:rFonts w:ascii="Arial" w:hAnsi="Arial" w:cs="Arial"/>
                <w:sz w:val="16"/>
                <w:szCs w:val="16"/>
              </w:rPr>
              <w:t>46,262,691</w:t>
            </w:r>
          </w:p>
        </w:tc>
        <w:tc>
          <w:tcPr>
            <w:tcW w:w="917" w:type="dxa"/>
            <w:tcBorders>
              <w:top w:val="nil"/>
              <w:left w:val="nil"/>
              <w:bottom w:val="nil"/>
              <w:right w:val="nil"/>
            </w:tcBorders>
            <w:shd w:val="clear" w:color="000000" w:fill="D9D9D9"/>
            <w:noWrap/>
            <w:vAlign w:val="bottom"/>
            <w:hideMark/>
          </w:tcPr>
          <w:p w14:paraId="781A3C35" w14:textId="77777777" w:rsidR="0004601B" w:rsidRPr="0004601B" w:rsidRDefault="0004601B" w:rsidP="0004601B">
            <w:pPr>
              <w:spacing w:after="0"/>
              <w:jc w:val="right"/>
              <w:rPr>
                <w:rFonts w:ascii="Arial" w:hAnsi="Arial" w:cs="Arial"/>
                <w:sz w:val="16"/>
                <w:szCs w:val="16"/>
              </w:rPr>
            </w:pPr>
            <w:r w:rsidRPr="0004601B">
              <w:rPr>
                <w:rFonts w:ascii="Arial" w:hAnsi="Arial" w:cs="Arial"/>
                <w:sz w:val="16"/>
                <w:szCs w:val="16"/>
              </w:rPr>
              <w:t>48,171,044</w:t>
            </w:r>
          </w:p>
        </w:tc>
        <w:tc>
          <w:tcPr>
            <w:tcW w:w="917" w:type="dxa"/>
            <w:tcBorders>
              <w:top w:val="nil"/>
              <w:left w:val="nil"/>
              <w:bottom w:val="nil"/>
              <w:right w:val="nil"/>
            </w:tcBorders>
            <w:shd w:val="clear" w:color="auto" w:fill="auto"/>
            <w:noWrap/>
            <w:vAlign w:val="bottom"/>
            <w:hideMark/>
          </w:tcPr>
          <w:p w14:paraId="2184B49E" w14:textId="77777777" w:rsidR="0004601B" w:rsidRPr="0004601B" w:rsidRDefault="0004601B" w:rsidP="0004601B">
            <w:pPr>
              <w:spacing w:after="0"/>
              <w:jc w:val="right"/>
              <w:rPr>
                <w:rFonts w:ascii="Arial" w:hAnsi="Arial" w:cs="Arial"/>
                <w:sz w:val="16"/>
                <w:szCs w:val="16"/>
              </w:rPr>
            </w:pPr>
            <w:r w:rsidRPr="0004601B">
              <w:rPr>
                <w:rFonts w:ascii="Arial" w:hAnsi="Arial" w:cs="Arial"/>
                <w:sz w:val="16"/>
                <w:szCs w:val="16"/>
              </w:rPr>
              <w:t>50,071,391</w:t>
            </w:r>
          </w:p>
        </w:tc>
        <w:tc>
          <w:tcPr>
            <w:tcW w:w="917" w:type="dxa"/>
            <w:tcBorders>
              <w:top w:val="nil"/>
              <w:left w:val="nil"/>
              <w:bottom w:val="nil"/>
              <w:right w:val="nil"/>
            </w:tcBorders>
            <w:shd w:val="clear" w:color="auto" w:fill="auto"/>
            <w:noWrap/>
            <w:vAlign w:val="bottom"/>
            <w:hideMark/>
          </w:tcPr>
          <w:p w14:paraId="7B11D282" w14:textId="77777777" w:rsidR="0004601B" w:rsidRPr="0004601B" w:rsidRDefault="0004601B" w:rsidP="0004601B">
            <w:pPr>
              <w:spacing w:after="0"/>
              <w:jc w:val="right"/>
              <w:rPr>
                <w:rFonts w:ascii="Arial" w:hAnsi="Arial" w:cs="Arial"/>
                <w:sz w:val="16"/>
                <w:szCs w:val="16"/>
              </w:rPr>
            </w:pPr>
            <w:r w:rsidRPr="0004601B">
              <w:rPr>
                <w:rFonts w:ascii="Arial" w:hAnsi="Arial" w:cs="Arial"/>
                <w:sz w:val="16"/>
                <w:szCs w:val="16"/>
              </w:rPr>
              <w:t>52,022,268</w:t>
            </w:r>
          </w:p>
        </w:tc>
        <w:tc>
          <w:tcPr>
            <w:tcW w:w="917" w:type="dxa"/>
            <w:tcBorders>
              <w:top w:val="nil"/>
              <w:left w:val="nil"/>
              <w:bottom w:val="nil"/>
              <w:right w:val="nil"/>
            </w:tcBorders>
            <w:shd w:val="clear" w:color="auto" w:fill="auto"/>
            <w:noWrap/>
            <w:vAlign w:val="bottom"/>
            <w:hideMark/>
          </w:tcPr>
          <w:p w14:paraId="75C5BF82" w14:textId="77777777" w:rsidR="0004601B" w:rsidRPr="0004601B" w:rsidRDefault="0004601B" w:rsidP="0004601B">
            <w:pPr>
              <w:spacing w:after="0"/>
              <w:jc w:val="right"/>
              <w:rPr>
                <w:rFonts w:ascii="Arial" w:hAnsi="Arial" w:cs="Arial"/>
                <w:sz w:val="16"/>
                <w:szCs w:val="16"/>
              </w:rPr>
            </w:pPr>
            <w:r w:rsidRPr="0004601B">
              <w:rPr>
                <w:rFonts w:ascii="Arial" w:hAnsi="Arial" w:cs="Arial"/>
                <w:sz w:val="16"/>
                <w:szCs w:val="16"/>
              </w:rPr>
              <w:t>53,879,904</w:t>
            </w:r>
          </w:p>
        </w:tc>
      </w:tr>
      <w:tr w:rsidR="0004601B" w:rsidRPr="0004601B" w14:paraId="7662DAEC" w14:textId="77777777" w:rsidTr="00EE23B4">
        <w:trPr>
          <w:trHeight w:val="225"/>
        </w:trPr>
        <w:tc>
          <w:tcPr>
            <w:tcW w:w="2912" w:type="dxa"/>
            <w:tcBorders>
              <w:top w:val="nil"/>
              <w:left w:val="nil"/>
              <w:bottom w:val="nil"/>
              <w:right w:val="nil"/>
            </w:tcBorders>
            <w:shd w:val="clear" w:color="auto" w:fill="auto"/>
            <w:noWrap/>
            <w:vAlign w:val="bottom"/>
            <w:hideMark/>
          </w:tcPr>
          <w:p w14:paraId="3C3618F4" w14:textId="77777777" w:rsidR="0004601B" w:rsidRPr="0004601B" w:rsidRDefault="0004601B" w:rsidP="0004601B">
            <w:pPr>
              <w:spacing w:after="0"/>
              <w:ind w:firstLineChars="300" w:firstLine="480"/>
              <w:rPr>
                <w:rFonts w:ascii="Arial" w:hAnsi="Arial" w:cs="Arial"/>
                <w:sz w:val="16"/>
                <w:szCs w:val="16"/>
              </w:rPr>
            </w:pPr>
            <w:r w:rsidRPr="0004601B">
              <w:rPr>
                <w:rFonts w:ascii="Arial" w:hAnsi="Arial" w:cs="Arial"/>
                <w:sz w:val="16"/>
                <w:szCs w:val="16"/>
              </w:rPr>
              <w:t>Recoveries</w:t>
            </w:r>
          </w:p>
        </w:tc>
        <w:tc>
          <w:tcPr>
            <w:tcW w:w="820" w:type="dxa"/>
            <w:tcBorders>
              <w:top w:val="nil"/>
              <w:left w:val="nil"/>
              <w:bottom w:val="nil"/>
              <w:right w:val="nil"/>
            </w:tcBorders>
            <w:shd w:val="clear" w:color="auto" w:fill="auto"/>
            <w:noWrap/>
            <w:vAlign w:val="bottom"/>
            <w:hideMark/>
          </w:tcPr>
          <w:p w14:paraId="0268269B" w14:textId="77777777" w:rsidR="0004601B" w:rsidRPr="0004601B" w:rsidRDefault="0004601B" w:rsidP="0004601B">
            <w:pPr>
              <w:spacing w:after="0"/>
              <w:jc w:val="right"/>
              <w:rPr>
                <w:rFonts w:ascii="Arial" w:hAnsi="Arial" w:cs="Arial"/>
                <w:sz w:val="16"/>
                <w:szCs w:val="16"/>
              </w:rPr>
            </w:pPr>
            <w:r w:rsidRPr="0004601B">
              <w:rPr>
                <w:rFonts w:ascii="Arial" w:hAnsi="Arial" w:cs="Arial"/>
                <w:sz w:val="16"/>
                <w:szCs w:val="16"/>
              </w:rPr>
              <w:t>6,134,372</w:t>
            </w:r>
          </w:p>
        </w:tc>
        <w:tc>
          <w:tcPr>
            <w:tcW w:w="917" w:type="dxa"/>
            <w:tcBorders>
              <w:top w:val="nil"/>
              <w:left w:val="nil"/>
              <w:bottom w:val="nil"/>
              <w:right w:val="nil"/>
            </w:tcBorders>
            <w:shd w:val="clear" w:color="000000" w:fill="D9D9D9"/>
            <w:noWrap/>
            <w:vAlign w:val="bottom"/>
            <w:hideMark/>
          </w:tcPr>
          <w:p w14:paraId="709DB33D" w14:textId="77777777" w:rsidR="0004601B" w:rsidRPr="0004601B" w:rsidRDefault="0004601B" w:rsidP="0004601B">
            <w:pPr>
              <w:spacing w:after="0"/>
              <w:jc w:val="right"/>
              <w:rPr>
                <w:rFonts w:ascii="Arial" w:hAnsi="Arial" w:cs="Arial"/>
                <w:sz w:val="16"/>
                <w:szCs w:val="16"/>
              </w:rPr>
            </w:pPr>
            <w:r w:rsidRPr="0004601B">
              <w:rPr>
                <w:rFonts w:ascii="Arial" w:hAnsi="Arial" w:cs="Arial"/>
                <w:sz w:val="16"/>
                <w:szCs w:val="16"/>
              </w:rPr>
              <w:t>5,860,828</w:t>
            </w:r>
          </w:p>
        </w:tc>
        <w:tc>
          <w:tcPr>
            <w:tcW w:w="917" w:type="dxa"/>
            <w:tcBorders>
              <w:top w:val="nil"/>
              <w:left w:val="nil"/>
              <w:bottom w:val="nil"/>
              <w:right w:val="nil"/>
            </w:tcBorders>
            <w:shd w:val="clear" w:color="auto" w:fill="auto"/>
            <w:noWrap/>
            <w:vAlign w:val="bottom"/>
            <w:hideMark/>
          </w:tcPr>
          <w:p w14:paraId="6CF22E6F" w14:textId="77777777" w:rsidR="0004601B" w:rsidRPr="0004601B" w:rsidRDefault="0004601B" w:rsidP="0004601B">
            <w:pPr>
              <w:spacing w:after="0"/>
              <w:jc w:val="right"/>
              <w:rPr>
                <w:rFonts w:ascii="Arial" w:hAnsi="Arial" w:cs="Arial"/>
                <w:sz w:val="16"/>
                <w:szCs w:val="16"/>
              </w:rPr>
            </w:pPr>
            <w:r w:rsidRPr="0004601B">
              <w:rPr>
                <w:rFonts w:ascii="Arial" w:hAnsi="Arial" w:cs="Arial"/>
                <w:sz w:val="16"/>
                <w:szCs w:val="16"/>
              </w:rPr>
              <w:t>6,138,677</w:t>
            </w:r>
          </w:p>
        </w:tc>
        <w:tc>
          <w:tcPr>
            <w:tcW w:w="917" w:type="dxa"/>
            <w:tcBorders>
              <w:top w:val="nil"/>
              <w:left w:val="nil"/>
              <w:bottom w:val="nil"/>
              <w:right w:val="nil"/>
            </w:tcBorders>
            <w:shd w:val="clear" w:color="auto" w:fill="auto"/>
            <w:noWrap/>
            <w:vAlign w:val="bottom"/>
            <w:hideMark/>
          </w:tcPr>
          <w:p w14:paraId="21EC523C" w14:textId="77777777" w:rsidR="0004601B" w:rsidRPr="0004601B" w:rsidRDefault="0004601B" w:rsidP="0004601B">
            <w:pPr>
              <w:spacing w:after="0"/>
              <w:jc w:val="right"/>
              <w:rPr>
                <w:rFonts w:ascii="Arial" w:hAnsi="Arial" w:cs="Arial"/>
                <w:sz w:val="16"/>
                <w:szCs w:val="16"/>
              </w:rPr>
            </w:pPr>
            <w:r w:rsidRPr="0004601B">
              <w:rPr>
                <w:rFonts w:ascii="Arial" w:hAnsi="Arial" w:cs="Arial"/>
                <w:sz w:val="16"/>
                <w:szCs w:val="16"/>
              </w:rPr>
              <w:t>6,335,696</w:t>
            </w:r>
          </w:p>
        </w:tc>
        <w:tc>
          <w:tcPr>
            <w:tcW w:w="917" w:type="dxa"/>
            <w:tcBorders>
              <w:top w:val="nil"/>
              <w:left w:val="nil"/>
              <w:bottom w:val="nil"/>
              <w:right w:val="nil"/>
            </w:tcBorders>
            <w:shd w:val="clear" w:color="auto" w:fill="auto"/>
            <w:noWrap/>
            <w:vAlign w:val="bottom"/>
            <w:hideMark/>
          </w:tcPr>
          <w:p w14:paraId="021B8FA8" w14:textId="77777777" w:rsidR="0004601B" w:rsidRPr="0004601B" w:rsidRDefault="0004601B" w:rsidP="0004601B">
            <w:pPr>
              <w:spacing w:after="0"/>
              <w:jc w:val="right"/>
              <w:rPr>
                <w:rFonts w:ascii="Arial" w:hAnsi="Arial" w:cs="Arial"/>
                <w:sz w:val="16"/>
                <w:szCs w:val="16"/>
              </w:rPr>
            </w:pPr>
            <w:r w:rsidRPr="0004601B">
              <w:rPr>
                <w:rFonts w:ascii="Arial" w:hAnsi="Arial" w:cs="Arial"/>
                <w:sz w:val="16"/>
                <w:szCs w:val="16"/>
              </w:rPr>
              <w:t>6,417,403</w:t>
            </w:r>
          </w:p>
        </w:tc>
      </w:tr>
      <w:tr w:rsidR="0004601B" w:rsidRPr="0004601B" w14:paraId="7C02C0BB" w14:textId="77777777" w:rsidTr="00EE23B4">
        <w:trPr>
          <w:trHeight w:val="225"/>
        </w:trPr>
        <w:tc>
          <w:tcPr>
            <w:tcW w:w="2912" w:type="dxa"/>
            <w:tcBorders>
              <w:top w:val="nil"/>
              <w:left w:val="nil"/>
              <w:bottom w:val="nil"/>
              <w:right w:val="nil"/>
            </w:tcBorders>
            <w:shd w:val="clear" w:color="auto" w:fill="auto"/>
            <w:noWrap/>
            <w:vAlign w:val="bottom"/>
            <w:hideMark/>
          </w:tcPr>
          <w:p w14:paraId="49758719" w14:textId="77777777" w:rsidR="0004601B" w:rsidRPr="0004601B" w:rsidRDefault="0004601B" w:rsidP="0004601B">
            <w:pPr>
              <w:spacing w:after="0"/>
              <w:ind w:firstLineChars="300" w:firstLine="480"/>
              <w:rPr>
                <w:rFonts w:ascii="Arial" w:hAnsi="Arial" w:cs="Arial"/>
                <w:sz w:val="16"/>
                <w:szCs w:val="16"/>
              </w:rPr>
            </w:pPr>
            <w:r w:rsidRPr="0004601B">
              <w:rPr>
                <w:rFonts w:ascii="Arial" w:hAnsi="Arial" w:cs="Arial"/>
                <w:sz w:val="16"/>
                <w:szCs w:val="16"/>
              </w:rPr>
              <w:t>Other revenue</w:t>
            </w:r>
          </w:p>
        </w:tc>
        <w:tc>
          <w:tcPr>
            <w:tcW w:w="820" w:type="dxa"/>
            <w:tcBorders>
              <w:top w:val="nil"/>
              <w:left w:val="nil"/>
              <w:bottom w:val="nil"/>
              <w:right w:val="nil"/>
            </w:tcBorders>
            <w:shd w:val="clear" w:color="auto" w:fill="auto"/>
            <w:noWrap/>
            <w:vAlign w:val="bottom"/>
            <w:hideMark/>
          </w:tcPr>
          <w:p w14:paraId="3CCCA220" w14:textId="77777777" w:rsidR="0004601B" w:rsidRPr="0004601B" w:rsidRDefault="0004601B" w:rsidP="0004601B">
            <w:pPr>
              <w:spacing w:after="0"/>
              <w:jc w:val="right"/>
              <w:rPr>
                <w:rFonts w:ascii="Arial" w:hAnsi="Arial" w:cs="Arial"/>
                <w:sz w:val="16"/>
                <w:szCs w:val="16"/>
              </w:rPr>
            </w:pPr>
            <w:r w:rsidRPr="0004601B">
              <w:rPr>
                <w:rFonts w:ascii="Arial" w:hAnsi="Arial" w:cs="Arial"/>
                <w:sz w:val="16"/>
                <w:szCs w:val="16"/>
              </w:rPr>
              <w:t>480,795</w:t>
            </w:r>
          </w:p>
        </w:tc>
        <w:tc>
          <w:tcPr>
            <w:tcW w:w="917" w:type="dxa"/>
            <w:tcBorders>
              <w:top w:val="nil"/>
              <w:left w:val="nil"/>
              <w:bottom w:val="nil"/>
              <w:right w:val="nil"/>
            </w:tcBorders>
            <w:shd w:val="clear" w:color="000000" w:fill="D9D9D9"/>
            <w:noWrap/>
            <w:vAlign w:val="bottom"/>
            <w:hideMark/>
          </w:tcPr>
          <w:p w14:paraId="11746983" w14:textId="77777777" w:rsidR="0004601B" w:rsidRPr="0004601B" w:rsidRDefault="0004601B" w:rsidP="0004601B">
            <w:pPr>
              <w:spacing w:after="0"/>
              <w:jc w:val="right"/>
              <w:rPr>
                <w:rFonts w:ascii="Arial" w:hAnsi="Arial" w:cs="Arial"/>
                <w:sz w:val="16"/>
                <w:szCs w:val="16"/>
              </w:rPr>
            </w:pPr>
            <w:r w:rsidRPr="0004601B">
              <w:rPr>
                <w:rFonts w:ascii="Arial" w:hAnsi="Arial" w:cs="Arial"/>
                <w:sz w:val="16"/>
                <w:szCs w:val="16"/>
              </w:rPr>
              <w:t>453,407</w:t>
            </w:r>
          </w:p>
        </w:tc>
        <w:tc>
          <w:tcPr>
            <w:tcW w:w="917" w:type="dxa"/>
            <w:tcBorders>
              <w:top w:val="nil"/>
              <w:left w:val="nil"/>
              <w:bottom w:val="nil"/>
              <w:right w:val="nil"/>
            </w:tcBorders>
            <w:shd w:val="clear" w:color="auto" w:fill="auto"/>
            <w:noWrap/>
            <w:vAlign w:val="bottom"/>
            <w:hideMark/>
          </w:tcPr>
          <w:p w14:paraId="3A008FCC" w14:textId="77777777" w:rsidR="0004601B" w:rsidRPr="0004601B" w:rsidRDefault="0004601B" w:rsidP="0004601B">
            <w:pPr>
              <w:spacing w:after="0"/>
              <w:jc w:val="right"/>
              <w:rPr>
                <w:rFonts w:ascii="Arial" w:hAnsi="Arial" w:cs="Arial"/>
                <w:sz w:val="16"/>
                <w:szCs w:val="16"/>
              </w:rPr>
            </w:pPr>
            <w:r w:rsidRPr="0004601B">
              <w:rPr>
                <w:rFonts w:ascii="Arial" w:hAnsi="Arial" w:cs="Arial"/>
                <w:sz w:val="16"/>
                <w:szCs w:val="16"/>
              </w:rPr>
              <w:t>429,535</w:t>
            </w:r>
          </w:p>
        </w:tc>
        <w:tc>
          <w:tcPr>
            <w:tcW w:w="917" w:type="dxa"/>
            <w:tcBorders>
              <w:top w:val="nil"/>
              <w:left w:val="nil"/>
              <w:bottom w:val="nil"/>
              <w:right w:val="nil"/>
            </w:tcBorders>
            <w:shd w:val="clear" w:color="auto" w:fill="auto"/>
            <w:noWrap/>
            <w:vAlign w:val="bottom"/>
            <w:hideMark/>
          </w:tcPr>
          <w:p w14:paraId="42994A58" w14:textId="77777777" w:rsidR="0004601B" w:rsidRPr="0004601B" w:rsidRDefault="0004601B" w:rsidP="0004601B">
            <w:pPr>
              <w:spacing w:after="0"/>
              <w:jc w:val="right"/>
              <w:rPr>
                <w:rFonts w:ascii="Arial" w:hAnsi="Arial" w:cs="Arial"/>
                <w:sz w:val="16"/>
                <w:szCs w:val="16"/>
              </w:rPr>
            </w:pPr>
            <w:r w:rsidRPr="0004601B">
              <w:rPr>
                <w:rFonts w:ascii="Arial" w:hAnsi="Arial" w:cs="Arial"/>
                <w:sz w:val="16"/>
                <w:szCs w:val="16"/>
              </w:rPr>
              <w:t>398,181</w:t>
            </w:r>
          </w:p>
        </w:tc>
        <w:tc>
          <w:tcPr>
            <w:tcW w:w="917" w:type="dxa"/>
            <w:tcBorders>
              <w:top w:val="nil"/>
              <w:left w:val="nil"/>
              <w:bottom w:val="nil"/>
              <w:right w:val="nil"/>
            </w:tcBorders>
            <w:shd w:val="clear" w:color="auto" w:fill="auto"/>
            <w:noWrap/>
            <w:vAlign w:val="bottom"/>
            <w:hideMark/>
          </w:tcPr>
          <w:p w14:paraId="0DC5E584" w14:textId="77777777" w:rsidR="0004601B" w:rsidRPr="0004601B" w:rsidRDefault="0004601B" w:rsidP="0004601B">
            <w:pPr>
              <w:spacing w:after="0"/>
              <w:jc w:val="right"/>
              <w:rPr>
                <w:rFonts w:ascii="Arial" w:hAnsi="Arial" w:cs="Arial"/>
                <w:sz w:val="16"/>
                <w:szCs w:val="16"/>
              </w:rPr>
            </w:pPr>
            <w:r w:rsidRPr="0004601B">
              <w:rPr>
                <w:rFonts w:ascii="Arial" w:hAnsi="Arial" w:cs="Arial"/>
                <w:sz w:val="16"/>
                <w:szCs w:val="16"/>
              </w:rPr>
              <w:t>368,357</w:t>
            </w:r>
          </w:p>
        </w:tc>
      </w:tr>
      <w:tr w:rsidR="0004601B" w:rsidRPr="0004601B" w14:paraId="6C625550" w14:textId="77777777" w:rsidTr="00EE23B4">
        <w:trPr>
          <w:trHeight w:val="225"/>
        </w:trPr>
        <w:tc>
          <w:tcPr>
            <w:tcW w:w="2912" w:type="dxa"/>
            <w:tcBorders>
              <w:top w:val="nil"/>
              <w:left w:val="nil"/>
              <w:bottom w:val="nil"/>
              <w:right w:val="nil"/>
            </w:tcBorders>
            <w:shd w:val="clear" w:color="auto" w:fill="auto"/>
            <w:noWrap/>
            <w:vAlign w:val="bottom"/>
            <w:hideMark/>
          </w:tcPr>
          <w:p w14:paraId="10A8C697" w14:textId="77777777" w:rsidR="0004601B" w:rsidRPr="0004601B" w:rsidRDefault="0004601B" w:rsidP="0004601B">
            <w:pPr>
              <w:spacing w:after="0"/>
              <w:ind w:firstLineChars="300" w:firstLine="480"/>
              <w:rPr>
                <w:rFonts w:ascii="Arial" w:hAnsi="Arial" w:cs="Arial"/>
                <w:b/>
                <w:bCs/>
                <w:sz w:val="16"/>
                <w:szCs w:val="16"/>
              </w:rPr>
            </w:pPr>
            <w:r w:rsidRPr="0004601B">
              <w:rPr>
                <w:rFonts w:ascii="Arial" w:hAnsi="Arial" w:cs="Arial"/>
                <w:b/>
                <w:bCs/>
                <w:sz w:val="16"/>
                <w:szCs w:val="16"/>
              </w:rPr>
              <w:t>Total non-taxation revenue</w:t>
            </w:r>
          </w:p>
        </w:tc>
        <w:tc>
          <w:tcPr>
            <w:tcW w:w="820" w:type="dxa"/>
            <w:tcBorders>
              <w:top w:val="nil"/>
              <w:left w:val="nil"/>
              <w:bottom w:val="single" w:sz="4" w:space="0" w:color="auto"/>
              <w:right w:val="nil"/>
            </w:tcBorders>
            <w:shd w:val="clear" w:color="auto" w:fill="auto"/>
            <w:noWrap/>
            <w:vAlign w:val="bottom"/>
            <w:hideMark/>
          </w:tcPr>
          <w:p w14:paraId="35D73DB0" w14:textId="77777777" w:rsidR="0004601B" w:rsidRPr="0004601B" w:rsidRDefault="0004601B" w:rsidP="0004601B">
            <w:pPr>
              <w:spacing w:after="0"/>
              <w:jc w:val="right"/>
              <w:rPr>
                <w:rFonts w:ascii="Arial" w:hAnsi="Arial" w:cs="Arial"/>
                <w:b/>
                <w:bCs/>
                <w:sz w:val="16"/>
                <w:szCs w:val="16"/>
              </w:rPr>
            </w:pPr>
            <w:r w:rsidRPr="0004601B">
              <w:rPr>
                <w:rFonts w:ascii="Arial" w:hAnsi="Arial" w:cs="Arial"/>
                <w:b/>
                <w:bCs/>
                <w:sz w:val="16"/>
                <w:szCs w:val="16"/>
              </w:rPr>
              <w:t>52,900,729</w:t>
            </w:r>
          </w:p>
        </w:tc>
        <w:tc>
          <w:tcPr>
            <w:tcW w:w="917" w:type="dxa"/>
            <w:tcBorders>
              <w:top w:val="nil"/>
              <w:left w:val="nil"/>
              <w:bottom w:val="single" w:sz="4" w:space="0" w:color="auto"/>
              <w:right w:val="nil"/>
            </w:tcBorders>
            <w:shd w:val="clear" w:color="000000" w:fill="D9D9D9"/>
            <w:noWrap/>
            <w:vAlign w:val="bottom"/>
            <w:hideMark/>
          </w:tcPr>
          <w:p w14:paraId="1D665092" w14:textId="77777777" w:rsidR="0004601B" w:rsidRPr="0004601B" w:rsidRDefault="0004601B" w:rsidP="0004601B">
            <w:pPr>
              <w:spacing w:after="0"/>
              <w:jc w:val="right"/>
              <w:rPr>
                <w:rFonts w:ascii="Arial" w:hAnsi="Arial" w:cs="Arial"/>
                <w:b/>
                <w:bCs/>
                <w:sz w:val="16"/>
                <w:szCs w:val="16"/>
              </w:rPr>
            </w:pPr>
            <w:r w:rsidRPr="0004601B">
              <w:rPr>
                <w:rFonts w:ascii="Arial" w:hAnsi="Arial" w:cs="Arial"/>
                <w:b/>
                <w:bCs/>
                <w:sz w:val="16"/>
                <w:szCs w:val="16"/>
              </w:rPr>
              <w:t>54,500,208</w:t>
            </w:r>
          </w:p>
        </w:tc>
        <w:tc>
          <w:tcPr>
            <w:tcW w:w="917" w:type="dxa"/>
            <w:tcBorders>
              <w:top w:val="nil"/>
              <w:left w:val="nil"/>
              <w:bottom w:val="single" w:sz="4" w:space="0" w:color="auto"/>
              <w:right w:val="nil"/>
            </w:tcBorders>
            <w:shd w:val="clear" w:color="auto" w:fill="auto"/>
            <w:noWrap/>
            <w:vAlign w:val="bottom"/>
            <w:hideMark/>
          </w:tcPr>
          <w:p w14:paraId="792DBD63" w14:textId="77777777" w:rsidR="0004601B" w:rsidRPr="0004601B" w:rsidRDefault="0004601B" w:rsidP="0004601B">
            <w:pPr>
              <w:spacing w:after="0"/>
              <w:jc w:val="right"/>
              <w:rPr>
                <w:rFonts w:ascii="Arial" w:hAnsi="Arial" w:cs="Arial"/>
                <w:b/>
                <w:bCs/>
                <w:sz w:val="16"/>
                <w:szCs w:val="16"/>
              </w:rPr>
            </w:pPr>
            <w:r w:rsidRPr="0004601B">
              <w:rPr>
                <w:rFonts w:ascii="Arial" w:hAnsi="Arial" w:cs="Arial"/>
                <w:b/>
                <w:bCs/>
                <w:sz w:val="16"/>
                <w:szCs w:val="16"/>
              </w:rPr>
              <w:t>56,652,363</w:t>
            </w:r>
          </w:p>
        </w:tc>
        <w:tc>
          <w:tcPr>
            <w:tcW w:w="917" w:type="dxa"/>
            <w:tcBorders>
              <w:top w:val="nil"/>
              <w:left w:val="nil"/>
              <w:bottom w:val="single" w:sz="4" w:space="0" w:color="auto"/>
              <w:right w:val="nil"/>
            </w:tcBorders>
            <w:shd w:val="clear" w:color="auto" w:fill="auto"/>
            <w:noWrap/>
            <w:vAlign w:val="bottom"/>
            <w:hideMark/>
          </w:tcPr>
          <w:p w14:paraId="6AC782B0" w14:textId="77777777" w:rsidR="0004601B" w:rsidRPr="0004601B" w:rsidRDefault="0004601B" w:rsidP="0004601B">
            <w:pPr>
              <w:spacing w:after="0"/>
              <w:jc w:val="right"/>
              <w:rPr>
                <w:rFonts w:ascii="Arial" w:hAnsi="Arial" w:cs="Arial"/>
                <w:b/>
                <w:bCs/>
                <w:sz w:val="16"/>
                <w:szCs w:val="16"/>
              </w:rPr>
            </w:pPr>
            <w:r w:rsidRPr="0004601B">
              <w:rPr>
                <w:rFonts w:ascii="Arial" w:hAnsi="Arial" w:cs="Arial"/>
                <w:b/>
                <w:bCs/>
                <w:sz w:val="16"/>
                <w:szCs w:val="16"/>
              </w:rPr>
              <w:t>58,768,898</w:t>
            </w:r>
          </w:p>
        </w:tc>
        <w:tc>
          <w:tcPr>
            <w:tcW w:w="917" w:type="dxa"/>
            <w:tcBorders>
              <w:top w:val="nil"/>
              <w:left w:val="nil"/>
              <w:bottom w:val="single" w:sz="4" w:space="0" w:color="auto"/>
              <w:right w:val="nil"/>
            </w:tcBorders>
            <w:shd w:val="clear" w:color="auto" w:fill="auto"/>
            <w:noWrap/>
            <w:vAlign w:val="bottom"/>
            <w:hideMark/>
          </w:tcPr>
          <w:p w14:paraId="02ED805E" w14:textId="77777777" w:rsidR="0004601B" w:rsidRPr="0004601B" w:rsidRDefault="0004601B" w:rsidP="0004601B">
            <w:pPr>
              <w:spacing w:after="0"/>
              <w:jc w:val="right"/>
              <w:rPr>
                <w:rFonts w:ascii="Arial" w:hAnsi="Arial" w:cs="Arial"/>
                <w:b/>
                <w:bCs/>
                <w:sz w:val="16"/>
                <w:szCs w:val="16"/>
              </w:rPr>
            </w:pPr>
            <w:r w:rsidRPr="0004601B">
              <w:rPr>
                <w:rFonts w:ascii="Arial" w:hAnsi="Arial" w:cs="Arial"/>
                <w:b/>
                <w:bCs/>
                <w:sz w:val="16"/>
                <w:szCs w:val="16"/>
              </w:rPr>
              <w:t>60,678,417</w:t>
            </w:r>
          </w:p>
        </w:tc>
      </w:tr>
      <w:tr w:rsidR="0004601B" w:rsidRPr="0004601B" w14:paraId="4994E09C" w14:textId="77777777" w:rsidTr="00EE23B4">
        <w:trPr>
          <w:trHeight w:val="750"/>
        </w:trPr>
        <w:tc>
          <w:tcPr>
            <w:tcW w:w="2912" w:type="dxa"/>
            <w:tcBorders>
              <w:top w:val="nil"/>
              <w:left w:val="nil"/>
              <w:bottom w:val="nil"/>
              <w:right w:val="nil"/>
            </w:tcBorders>
            <w:shd w:val="clear" w:color="auto" w:fill="auto"/>
            <w:vAlign w:val="bottom"/>
            <w:hideMark/>
          </w:tcPr>
          <w:p w14:paraId="136FBCA1" w14:textId="77777777" w:rsidR="0004601B" w:rsidRPr="0004601B" w:rsidRDefault="0004601B" w:rsidP="003B428B">
            <w:pPr>
              <w:spacing w:after="0"/>
              <w:ind w:leftChars="150" w:left="300"/>
              <w:rPr>
                <w:rFonts w:ascii="Arial" w:hAnsi="Arial" w:cs="Arial"/>
                <w:b/>
                <w:bCs/>
                <w:sz w:val="16"/>
                <w:szCs w:val="16"/>
              </w:rPr>
            </w:pPr>
            <w:r w:rsidRPr="0004601B">
              <w:rPr>
                <w:rFonts w:ascii="Arial" w:hAnsi="Arial" w:cs="Arial"/>
                <w:b/>
                <w:bCs/>
                <w:sz w:val="16"/>
                <w:szCs w:val="16"/>
              </w:rPr>
              <w:t>Total own-source revenue administered on behalf of Government</w:t>
            </w:r>
          </w:p>
        </w:tc>
        <w:tc>
          <w:tcPr>
            <w:tcW w:w="820" w:type="dxa"/>
            <w:tcBorders>
              <w:top w:val="nil"/>
              <w:left w:val="nil"/>
              <w:bottom w:val="single" w:sz="4" w:space="0" w:color="auto"/>
              <w:right w:val="nil"/>
            </w:tcBorders>
            <w:shd w:val="clear" w:color="auto" w:fill="auto"/>
            <w:noWrap/>
            <w:vAlign w:val="bottom"/>
            <w:hideMark/>
          </w:tcPr>
          <w:p w14:paraId="40A41985" w14:textId="77777777" w:rsidR="0004601B" w:rsidRPr="0004601B" w:rsidRDefault="0004601B" w:rsidP="0004601B">
            <w:pPr>
              <w:spacing w:after="0"/>
              <w:jc w:val="right"/>
              <w:rPr>
                <w:rFonts w:ascii="Arial" w:hAnsi="Arial" w:cs="Arial"/>
                <w:b/>
                <w:bCs/>
                <w:sz w:val="16"/>
                <w:szCs w:val="16"/>
              </w:rPr>
            </w:pPr>
            <w:r w:rsidRPr="0004601B">
              <w:rPr>
                <w:rFonts w:ascii="Arial" w:hAnsi="Arial" w:cs="Arial"/>
                <w:b/>
                <w:bCs/>
                <w:sz w:val="16"/>
                <w:szCs w:val="16"/>
              </w:rPr>
              <w:t>52,929,229</w:t>
            </w:r>
          </w:p>
        </w:tc>
        <w:tc>
          <w:tcPr>
            <w:tcW w:w="917" w:type="dxa"/>
            <w:tcBorders>
              <w:top w:val="nil"/>
              <w:left w:val="nil"/>
              <w:bottom w:val="single" w:sz="4" w:space="0" w:color="auto"/>
              <w:right w:val="nil"/>
            </w:tcBorders>
            <w:shd w:val="clear" w:color="000000" w:fill="D9D9D9"/>
            <w:noWrap/>
            <w:vAlign w:val="bottom"/>
            <w:hideMark/>
          </w:tcPr>
          <w:p w14:paraId="7273E386" w14:textId="77777777" w:rsidR="0004601B" w:rsidRPr="0004601B" w:rsidRDefault="0004601B" w:rsidP="0004601B">
            <w:pPr>
              <w:spacing w:after="0"/>
              <w:jc w:val="right"/>
              <w:rPr>
                <w:rFonts w:ascii="Arial" w:hAnsi="Arial" w:cs="Arial"/>
                <w:b/>
                <w:bCs/>
                <w:sz w:val="16"/>
                <w:szCs w:val="16"/>
              </w:rPr>
            </w:pPr>
            <w:r w:rsidRPr="0004601B">
              <w:rPr>
                <w:rFonts w:ascii="Arial" w:hAnsi="Arial" w:cs="Arial"/>
                <w:b/>
                <w:bCs/>
                <w:sz w:val="16"/>
                <w:szCs w:val="16"/>
              </w:rPr>
              <w:t>54,528,034</w:t>
            </w:r>
          </w:p>
        </w:tc>
        <w:tc>
          <w:tcPr>
            <w:tcW w:w="917" w:type="dxa"/>
            <w:tcBorders>
              <w:top w:val="nil"/>
              <w:left w:val="nil"/>
              <w:bottom w:val="single" w:sz="4" w:space="0" w:color="auto"/>
              <w:right w:val="nil"/>
            </w:tcBorders>
            <w:shd w:val="clear" w:color="auto" w:fill="auto"/>
            <w:noWrap/>
            <w:vAlign w:val="bottom"/>
            <w:hideMark/>
          </w:tcPr>
          <w:p w14:paraId="62EC6E35" w14:textId="77777777" w:rsidR="0004601B" w:rsidRPr="0004601B" w:rsidRDefault="0004601B" w:rsidP="0004601B">
            <w:pPr>
              <w:spacing w:after="0"/>
              <w:jc w:val="right"/>
              <w:rPr>
                <w:rFonts w:ascii="Arial" w:hAnsi="Arial" w:cs="Arial"/>
                <w:b/>
                <w:bCs/>
                <w:sz w:val="16"/>
                <w:szCs w:val="16"/>
              </w:rPr>
            </w:pPr>
            <w:r w:rsidRPr="0004601B">
              <w:rPr>
                <w:rFonts w:ascii="Arial" w:hAnsi="Arial" w:cs="Arial"/>
                <w:b/>
                <w:bCs/>
                <w:sz w:val="16"/>
                <w:szCs w:val="16"/>
              </w:rPr>
              <w:t>56,681,505</w:t>
            </w:r>
          </w:p>
        </w:tc>
        <w:tc>
          <w:tcPr>
            <w:tcW w:w="917" w:type="dxa"/>
            <w:tcBorders>
              <w:top w:val="nil"/>
              <w:left w:val="nil"/>
              <w:bottom w:val="single" w:sz="4" w:space="0" w:color="auto"/>
              <w:right w:val="nil"/>
            </w:tcBorders>
            <w:shd w:val="clear" w:color="auto" w:fill="auto"/>
            <w:noWrap/>
            <w:vAlign w:val="bottom"/>
            <w:hideMark/>
          </w:tcPr>
          <w:p w14:paraId="234CE210" w14:textId="77777777" w:rsidR="0004601B" w:rsidRPr="0004601B" w:rsidRDefault="0004601B" w:rsidP="0004601B">
            <w:pPr>
              <w:spacing w:after="0"/>
              <w:jc w:val="right"/>
              <w:rPr>
                <w:rFonts w:ascii="Arial" w:hAnsi="Arial" w:cs="Arial"/>
                <w:b/>
                <w:bCs/>
                <w:sz w:val="16"/>
                <w:szCs w:val="16"/>
              </w:rPr>
            </w:pPr>
            <w:r w:rsidRPr="0004601B">
              <w:rPr>
                <w:rFonts w:ascii="Arial" w:hAnsi="Arial" w:cs="Arial"/>
                <w:b/>
                <w:bCs/>
                <w:sz w:val="16"/>
                <w:szCs w:val="16"/>
              </w:rPr>
              <w:t>58,799,358</w:t>
            </w:r>
          </w:p>
        </w:tc>
        <w:tc>
          <w:tcPr>
            <w:tcW w:w="917" w:type="dxa"/>
            <w:tcBorders>
              <w:top w:val="nil"/>
              <w:left w:val="nil"/>
              <w:bottom w:val="single" w:sz="4" w:space="0" w:color="auto"/>
              <w:right w:val="nil"/>
            </w:tcBorders>
            <w:shd w:val="clear" w:color="auto" w:fill="auto"/>
            <w:noWrap/>
            <w:vAlign w:val="bottom"/>
            <w:hideMark/>
          </w:tcPr>
          <w:p w14:paraId="57894E7C" w14:textId="77777777" w:rsidR="0004601B" w:rsidRPr="0004601B" w:rsidRDefault="0004601B" w:rsidP="0004601B">
            <w:pPr>
              <w:spacing w:after="0"/>
              <w:jc w:val="right"/>
              <w:rPr>
                <w:rFonts w:ascii="Arial" w:hAnsi="Arial" w:cs="Arial"/>
                <w:b/>
                <w:bCs/>
                <w:sz w:val="16"/>
                <w:szCs w:val="16"/>
              </w:rPr>
            </w:pPr>
            <w:r w:rsidRPr="0004601B">
              <w:rPr>
                <w:rFonts w:ascii="Arial" w:hAnsi="Arial" w:cs="Arial"/>
                <w:b/>
                <w:bCs/>
                <w:sz w:val="16"/>
                <w:szCs w:val="16"/>
              </w:rPr>
              <w:t>60,710,397</w:t>
            </w:r>
          </w:p>
        </w:tc>
      </w:tr>
      <w:tr w:rsidR="0004601B" w:rsidRPr="0004601B" w14:paraId="1BB205D1" w14:textId="77777777" w:rsidTr="00EE23B4">
        <w:trPr>
          <w:trHeight w:val="300"/>
        </w:trPr>
        <w:tc>
          <w:tcPr>
            <w:tcW w:w="2912" w:type="dxa"/>
            <w:tcBorders>
              <w:top w:val="nil"/>
              <w:left w:val="nil"/>
              <w:bottom w:val="nil"/>
              <w:right w:val="nil"/>
            </w:tcBorders>
            <w:shd w:val="clear" w:color="auto" w:fill="auto"/>
            <w:noWrap/>
            <w:vAlign w:val="bottom"/>
            <w:hideMark/>
          </w:tcPr>
          <w:p w14:paraId="6F799A49" w14:textId="77777777" w:rsidR="0004601B" w:rsidRPr="0004601B" w:rsidRDefault="0004601B" w:rsidP="0004601B">
            <w:pPr>
              <w:spacing w:after="0"/>
              <w:ind w:firstLineChars="100" w:firstLine="160"/>
              <w:rPr>
                <w:rFonts w:ascii="Arial" w:hAnsi="Arial" w:cs="Arial"/>
                <w:b/>
                <w:bCs/>
                <w:sz w:val="16"/>
                <w:szCs w:val="16"/>
              </w:rPr>
            </w:pPr>
            <w:r w:rsidRPr="0004601B">
              <w:rPr>
                <w:rFonts w:ascii="Arial" w:hAnsi="Arial" w:cs="Arial"/>
                <w:b/>
                <w:bCs/>
                <w:sz w:val="16"/>
                <w:szCs w:val="16"/>
              </w:rPr>
              <w:t>Gains</w:t>
            </w:r>
          </w:p>
        </w:tc>
        <w:tc>
          <w:tcPr>
            <w:tcW w:w="820" w:type="dxa"/>
            <w:tcBorders>
              <w:top w:val="nil"/>
              <w:left w:val="nil"/>
              <w:bottom w:val="nil"/>
              <w:right w:val="nil"/>
            </w:tcBorders>
            <w:shd w:val="clear" w:color="auto" w:fill="auto"/>
            <w:noWrap/>
            <w:vAlign w:val="bottom"/>
            <w:hideMark/>
          </w:tcPr>
          <w:p w14:paraId="2720C5A7" w14:textId="77777777" w:rsidR="0004601B" w:rsidRPr="0004601B" w:rsidRDefault="0004601B" w:rsidP="0004601B">
            <w:pPr>
              <w:spacing w:after="0"/>
              <w:ind w:firstLineChars="100" w:firstLine="160"/>
              <w:rPr>
                <w:rFonts w:ascii="Arial" w:hAnsi="Arial" w:cs="Arial"/>
                <w:b/>
                <w:bCs/>
                <w:sz w:val="16"/>
                <w:szCs w:val="16"/>
              </w:rPr>
            </w:pPr>
          </w:p>
        </w:tc>
        <w:tc>
          <w:tcPr>
            <w:tcW w:w="917" w:type="dxa"/>
            <w:tcBorders>
              <w:top w:val="nil"/>
              <w:left w:val="nil"/>
              <w:bottom w:val="nil"/>
              <w:right w:val="nil"/>
            </w:tcBorders>
            <w:shd w:val="clear" w:color="000000" w:fill="D9D9D9"/>
            <w:noWrap/>
            <w:vAlign w:val="bottom"/>
            <w:hideMark/>
          </w:tcPr>
          <w:p w14:paraId="2F4B5722" w14:textId="77777777" w:rsidR="0004601B" w:rsidRPr="0004601B" w:rsidRDefault="0004601B" w:rsidP="0004601B">
            <w:pPr>
              <w:spacing w:after="0"/>
              <w:jc w:val="right"/>
              <w:rPr>
                <w:rFonts w:ascii="Arial" w:hAnsi="Arial" w:cs="Arial"/>
                <w:sz w:val="16"/>
                <w:szCs w:val="16"/>
              </w:rPr>
            </w:pPr>
            <w:r w:rsidRPr="0004601B">
              <w:rPr>
                <w:rFonts w:ascii="Arial" w:hAnsi="Arial" w:cs="Arial"/>
                <w:sz w:val="16"/>
                <w:szCs w:val="16"/>
              </w:rPr>
              <w:t> </w:t>
            </w:r>
          </w:p>
        </w:tc>
        <w:tc>
          <w:tcPr>
            <w:tcW w:w="917" w:type="dxa"/>
            <w:tcBorders>
              <w:top w:val="nil"/>
              <w:left w:val="nil"/>
              <w:bottom w:val="nil"/>
              <w:right w:val="nil"/>
            </w:tcBorders>
            <w:shd w:val="clear" w:color="auto" w:fill="auto"/>
            <w:noWrap/>
            <w:vAlign w:val="bottom"/>
            <w:hideMark/>
          </w:tcPr>
          <w:p w14:paraId="785A876B" w14:textId="77777777" w:rsidR="0004601B" w:rsidRPr="0004601B" w:rsidRDefault="0004601B" w:rsidP="0004601B">
            <w:pPr>
              <w:spacing w:after="0"/>
              <w:jc w:val="right"/>
              <w:rPr>
                <w:rFonts w:ascii="Arial" w:hAnsi="Arial" w:cs="Arial"/>
                <w:sz w:val="16"/>
                <w:szCs w:val="16"/>
              </w:rPr>
            </w:pPr>
          </w:p>
        </w:tc>
        <w:tc>
          <w:tcPr>
            <w:tcW w:w="917" w:type="dxa"/>
            <w:tcBorders>
              <w:top w:val="nil"/>
              <w:left w:val="nil"/>
              <w:bottom w:val="nil"/>
              <w:right w:val="nil"/>
            </w:tcBorders>
            <w:shd w:val="clear" w:color="auto" w:fill="auto"/>
            <w:noWrap/>
            <w:vAlign w:val="bottom"/>
            <w:hideMark/>
          </w:tcPr>
          <w:p w14:paraId="440A0C6E" w14:textId="77777777" w:rsidR="0004601B" w:rsidRPr="0004601B" w:rsidRDefault="0004601B" w:rsidP="0004601B">
            <w:pPr>
              <w:spacing w:after="0"/>
              <w:jc w:val="right"/>
              <w:rPr>
                <w:rFonts w:ascii="Times New Roman" w:hAnsi="Times New Roman"/>
              </w:rPr>
            </w:pPr>
          </w:p>
        </w:tc>
        <w:tc>
          <w:tcPr>
            <w:tcW w:w="917" w:type="dxa"/>
            <w:tcBorders>
              <w:top w:val="nil"/>
              <w:left w:val="nil"/>
              <w:bottom w:val="nil"/>
              <w:right w:val="nil"/>
            </w:tcBorders>
            <w:shd w:val="clear" w:color="auto" w:fill="auto"/>
            <w:noWrap/>
            <w:vAlign w:val="bottom"/>
            <w:hideMark/>
          </w:tcPr>
          <w:p w14:paraId="508BBBD7" w14:textId="77777777" w:rsidR="0004601B" w:rsidRPr="0004601B" w:rsidRDefault="0004601B" w:rsidP="0004601B">
            <w:pPr>
              <w:spacing w:after="0"/>
              <w:jc w:val="right"/>
              <w:rPr>
                <w:rFonts w:ascii="Times New Roman" w:hAnsi="Times New Roman"/>
              </w:rPr>
            </w:pPr>
          </w:p>
        </w:tc>
      </w:tr>
      <w:tr w:rsidR="0004601B" w:rsidRPr="0004601B" w14:paraId="5B1C2776" w14:textId="77777777" w:rsidTr="00EE23B4">
        <w:trPr>
          <w:trHeight w:val="225"/>
        </w:trPr>
        <w:tc>
          <w:tcPr>
            <w:tcW w:w="2912" w:type="dxa"/>
            <w:tcBorders>
              <w:top w:val="nil"/>
              <w:left w:val="nil"/>
              <w:bottom w:val="nil"/>
              <w:right w:val="nil"/>
            </w:tcBorders>
            <w:shd w:val="clear" w:color="auto" w:fill="auto"/>
            <w:noWrap/>
            <w:vAlign w:val="bottom"/>
            <w:hideMark/>
          </w:tcPr>
          <w:p w14:paraId="1795ED2F" w14:textId="77777777" w:rsidR="0004601B" w:rsidRPr="0004601B" w:rsidRDefault="0004601B" w:rsidP="0004601B">
            <w:pPr>
              <w:spacing w:after="0"/>
              <w:ind w:firstLineChars="200" w:firstLine="320"/>
              <w:rPr>
                <w:rFonts w:ascii="Arial" w:hAnsi="Arial" w:cs="Arial"/>
                <w:sz w:val="16"/>
                <w:szCs w:val="16"/>
              </w:rPr>
            </w:pPr>
            <w:r w:rsidRPr="0004601B">
              <w:rPr>
                <w:rFonts w:ascii="Arial" w:hAnsi="Arial" w:cs="Arial"/>
                <w:sz w:val="16"/>
                <w:szCs w:val="16"/>
              </w:rPr>
              <w:t>Other gains</w:t>
            </w:r>
          </w:p>
        </w:tc>
        <w:tc>
          <w:tcPr>
            <w:tcW w:w="820" w:type="dxa"/>
            <w:tcBorders>
              <w:top w:val="nil"/>
              <w:left w:val="nil"/>
              <w:bottom w:val="nil"/>
              <w:right w:val="nil"/>
            </w:tcBorders>
            <w:shd w:val="clear" w:color="auto" w:fill="auto"/>
            <w:noWrap/>
            <w:vAlign w:val="bottom"/>
            <w:hideMark/>
          </w:tcPr>
          <w:p w14:paraId="6DB8D7C6" w14:textId="77777777" w:rsidR="0004601B" w:rsidRPr="0004601B" w:rsidRDefault="0004601B" w:rsidP="0004601B">
            <w:pPr>
              <w:spacing w:after="0"/>
              <w:jc w:val="right"/>
              <w:rPr>
                <w:rFonts w:ascii="Arial" w:hAnsi="Arial" w:cs="Arial"/>
                <w:sz w:val="16"/>
                <w:szCs w:val="16"/>
              </w:rPr>
            </w:pPr>
            <w:r w:rsidRPr="0004601B">
              <w:rPr>
                <w:rFonts w:ascii="Arial" w:hAnsi="Arial" w:cs="Arial"/>
                <w:sz w:val="16"/>
                <w:szCs w:val="16"/>
              </w:rPr>
              <w:t>-</w:t>
            </w:r>
          </w:p>
        </w:tc>
        <w:tc>
          <w:tcPr>
            <w:tcW w:w="917" w:type="dxa"/>
            <w:tcBorders>
              <w:top w:val="nil"/>
              <w:left w:val="nil"/>
              <w:bottom w:val="nil"/>
              <w:right w:val="nil"/>
            </w:tcBorders>
            <w:shd w:val="clear" w:color="000000" w:fill="D9D9D9"/>
            <w:noWrap/>
            <w:vAlign w:val="bottom"/>
            <w:hideMark/>
          </w:tcPr>
          <w:p w14:paraId="673AAD81" w14:textId="77777777" w:rsidR="0004601B" w:rsidRPr="0004601B" w:rsidRDefault="0004601B" w:rsidP="0004601B">
            <w:pPr>
              <w:spacing w:after="0"/>
              <w:jc w:val="right"/>
              <w:rPr>
                <w:rFonts w:ascii="Arial" w:hAnsi="Arial" w:cs="Arial"/>
                <w:sz w:val="16"/>
                <w:szCs w:val="16"/>
              </w:rPr>
            </w:pPr>
            <w:r w:rsidRPr="0004601B">
              <w:rPr>
                <w:rFonts w:ascii="Arial" w:hAnsi="Arial" w:cs="Arial"/>
                <w:sz w:val="16"/>
                <w:szCs w:val="16"/>
              </w:rPr>
              <w:t>-</w:t>
            </w:r>
          </w:p>
        </w:tc>
        <w:tc>
          <w:tcPr>
            <w:tcW w:w="917" w:type="dxa"/>
            <w:tcBorders>
              <w:top w:val="nil"/>
              <w:left w:val="nil"/>
              <w:bottom w:val="nil"/>
              <w:right w:val="nil"/>
            </w:tcBorders>
            <w:shd w:val="clear" w:color="auto" w:fill="auto"/>
            <w:noWrap/>
            <w:vAlign w:val="bottom"/>
            <w:hideMark/>
          </w:tcPr>
          <w:p w14:paraId="511F2154" w14:textId="77777777" w:rsidR="0004601B" w:rsidRPr="0004601B" w:rsidRDefault="0004601B" w:rsidP="0004601B">
            <w:pPr>
              <w:spacing w:after="0"/>
              <w:jc w:val="right"/>
              <w:rPr>
                <w:rFonts w:ascii="Arial" w:hAnsi="Arial" w:cs="Arial"/>
                <w:sz w:val="16"/>
                <w:szCs w:val="16"/>
              </w:rPr>
            </w:pPr>
            <w:r w:rsidRPr="0004601B">
              <w:rPr>
                <w:rFonts w:ascii="Arial" w:hAnsi="Arial" w:cs="Arial"/>
                <w:sz w:val="16"/>
                <w:szCs w:val="16"/>
              </w:rPr>
              <w:t>-</w:t>
            </w:r>
          </w:p>
        </w:tc>
        <w:tc>
          <w:tcPr>
            <w:tcW w:w="917" w:type="dxa"/>
            <w:tcBorders>
              <w:top w:val="nil"/>
              <w:left w:val="nil"/>
              <w:bottom w:val="nil"/>
              <w:right w:val="nil"/>
            </w:tcBorders>
            <w:shd w:val="clear" w:color="auto" w:fill="auto"/>
            <w:noWrap/>
            <w:vAlign w:val="bottom"/>
            <w:hideMark/>
          </w:tcPr>
          <w:p w14:paraId="324E69D6" w14:textId="77777777" w:rsidR="0004601B" w:rsidRPr="0004601B" w:rsidRDefault="0004601B" w:rsidP="0004601B">
            <w:pPr>
              <w:spacing w:after="0"/>
              <w:jc w:val="right"/>
              <w:rPr>
                <w:rFonts w:ascii="Arial" w:hAnsi="Arial" w:cs="Arial"/>
                <w:sz w:val="16"/>
                <w:szCs w:val="16"/>
              </w:rPr>
            </w:pPr>
            <w:r w:rsidRPr="0004601B">
              <w:rPr>
                <w:rFonts w:ascii="Arial" w:hAnsi="Arial" w:cs="Arial"/>
                <w:sz w:val="16"/>
                <w:szCs w:val="16"/>
              </w:rPr>
              <w:t>-</w:t>
            </w:r>
          </w:p>
        </w:tc>
        <w:tc>
          <w:tcPr>
            <w:tcW w:w="917" w:type="dxa"/>
            <w:tcBorders>
              <w:top w:val="nil"/>
              <w:left w:val="nil"/>
              <w:bottom w:val="nil"/>
              <w:right w:val="nil"/>
            </w:tcBorders>
            <w:shd w:val="clear" w:color="auto" w:fill="auto"/>
            <w:noWrap/>
            <w:vAlign w:val="bottom"/>
            <w:hideMark/>
          </w:tcPr>
          <w:p w14:paraId="053EF3D0" w14:textId="77777777" w:rsidR="0004601B" w:rsidRPr="0004601B" w:rsidRDefault="0004601B" w:rsidP="0004601B">
            <w:pPr>
              <w:spacing w:after="0"/>
              <w:jc w:val="right"/>
              <w:rPr>
                <w:rFonts w:ascii="Arial" w:hAnsi="Arial" w:cs="Arial"/>
                <w:sz w:val="16"/>
                <w:szCs w:val="16"/>
              </w:rPr>
            </w:pPr>
            <w:r w:rsidRPr="0004601B">
              <w:rPr>
                <w:rFonts w:ascii="Arial" w:hAnsi="Arial" w:cs="Arial"/>
                <w:sz w:val="16"/>
                <w:szCs w:val="16"/>
              </w:rPr>
              <w:t>-</w:t>
            </w:r>
          </w:p>
        </w:tc>
      </w:tr>
      <w:tr w:rsidR="0004601B" w:rsidRPr="0004601B" w14:paraId="342637C4" w14:textId="77777777" w:rsidTr="00EE23B4">
        <w:trPr>
          <w:trHeight w:val="525"/>
        </w:trPr>
        <w:tc>
          <w:tcPr>
            <w:tcW w:w="2912" w:type="dxa"/>
            <w:tcBorders>
              <w:top w:val="nil"/>
              <w:left w:val="nil"/>
              <w:bottom w:val="nil"/>
              <w:right w:val="nil"/>
            </w:tcBorders>
            <w:shd w:val="clear" w:color="auto" w:fill="auto"/>
            <w:vAlign w:val="bottom"/>
            <w:hideMark/>
          </w:tcPr>
          <w:p w14:paraId="6222BCD8" w14:textId="77777777" w:rsidR="0004601B" w:rsidRPr="0004601B" w:rsidRDefault="0004601B" w:rsidP="003B428B">
            <w:pPr>
              <w:spacing w:after="0"/>
              <w:ind w:leftChars="150" w:left="300"/>
              <w:rPr>
                <w:rFonts w:ascii="Arial" w:hAnsi="Arial" w:cs="Arial"/>
                <w:b/>
                <w:bCs/>
                <w:sz w:val="16"/>
                <w:szCs w:val="16"/>
              </w:rPr>
            </w:pPr>
            <w:r w:rsidRPr="0004601B">
              <w:rPr>
                <w:rFonts w:ascii="Arial" w:hAnsi="Arial" w:cs="Arial"/>
                <w:b/>
                <w:bCs/>
                <w:sz w:val="16"/>
                <w:szCs w:val="16"/>
              </w:rPr>
              <w:t>Total gains administered on behalf of Government</w:t>
            </w:r>
          </w:p>
        </w:tc>
        <w:tc>
          <w:tcPr>
            <w:tcW w:w="820" w:type="dxa"/>
            <w:tcBorders>
              <w:top w:val="nil"/>
              <w:left w:val="nil"/>
              <w:bottom w:val="single" w:sz="4" w:space="0" w:color="auto"/>
              <w:right w:val="nil"/>
            </w:tcBorders>
            <w:shd w:val="clear" w:color="auto" w:fill="auto"/>
            <w:noWrap/>
            <w:vAlign w:val="bottom"/>
            <w:hideMark/>
          </w:tcPr>
          <w:p w14:paraId="69B3A8A5" w14:textId="77777777" w:rsidR="0004601B" w:rsidRPr="0004601B" w:rsidRDefault="0004601B" w:rsidP="0004601B">
            <w:pPr>
              <w:spacing w:after="0"/>
              <w:jc w:val="right"/>
              <w:rPr>
                <w:rFonts w:ascii="Arial" w:hAnsi="Arial" w:cs="Arial"/>
                <w:b/>
                <w:bCs/>
                <w:sz w:val="16"/>
                <w:szCs w:val="16"/>
              </w:rPr>
            </w:pPr>
            <w:r w:rsidRPr="0004601B">
              <w:rPr>
                <w:rFonts w:ascii="Arial" w:hAnsi="Arial" w:cs="Arial"/>
                <w:b/>
                <w:bCs/>
                <w:sz w:val="16"/>
                <w:szCs w:val="16"/>
              </w:rPr>
              <w:t>-</w:t>
            </w:r>
          </w:p>
        </w:tc>
        <w:tc>
          <w:tcPr>
            <w:tcW w:w="917" w:type="dxa"/>
            <w:tcBorders>
              <w:top w:val="nil"/>
              <w:left w:val="nil"/>
              <w:bottom w:val="single" w:sz="4" w:space="0" w:color="auto"/>
              <w:right w:val="nil"/>
            </w:tcBorders>
            <w:shd w:val="clear" w:color="000000" w:fill="D9D9D9"/>
            <w:noWrap/>
            <w:vAlign w:val="bottom"/>
            <w:hideMark/>
          </w:tcPr>
          <w:p w14:paraId="2C59BDA6" w14:textId="77777777" w:rsidR="0004601B" w:rsidRPr="0004601B" w:rsidRDefault="0004601B" w:rsidP="0004601B">
            <w:pPr>
              <w:spacing w:after="0"/>
              <w:jc w:val="right"/>
              <w:rPr>
                <w:rFonts w:ascii="Arial" w:hAnsi="Arial" w:cs="Arial"/>
                <w:b/>
                <w:bCs/>
                <w:sz w:val="16"/>
                <w:szCs w:val="16"/>
              </w:rPr>
            </w:pPr>
            <w:r w:rsidRPr="0004601B">
              <w:rPr>
                <w:rFonts w:ascii="Arial" w:hAnsi="Arial" w:cs="Arial"/>
                <w:b/>
                <w:bCs/>
                <w:sz w:val="16"/>
                <w:szCs w:val="16"/>
              </w:rPr>
              <w:t>-</w:t>
            </w:r>
          </w:p>
        </w:tc>
        <w:tc>
          <w:tcPr>
            <w:tcW w:w="917" w:type="dxa"/>
            <w:tcBorders>
              <w:top w:val="nil"/>
              <w:left w:val="nil"/>
              <w:bottom w:val="single" w:sz="4" w:space="0" w:color="auto"/>
              <w:right w:val="nil"/>
            </w:tcBorders>
            <w:shd w:val="clear" w:color="auto" w:fill="auto"/>
            <w:noWrap/>
            <w:vAlign w:val="bottom"/>
            <w:hideMark/>
          </w:tcPr>
          <w:p w14:paraId="09CD5EE0" w14:textId="77777777" w:rsidR="0004601B" w:rsidRPr="0004601B" w:rsidRDefault="0004601B" w:rsidP="0004601B">
            <w:pPr>
              <w:spacing w:after="0"/>
              <w:jc w:val="right"/>
              <w:rPr>
                <w:rFonts w:ascii="Arial" w:hAnsi="Arial" w:cs="Arial"/>
                <w:b/>
                <w:bCs/>
                <w:sz w:val="16"/>
                <w:szCs w:val="16"/>
              </w:rPr>
            </w:pPr>
            <w:r w:rsidRPr="0004601B">
              <w:rPr>
                <w:rFonts w:ascii="Arial" w:hAnsi="Arial" w:cs="Arial"/>
                <w:b/>
                <w:bCs/>
                <w:sz w:val="16"/>
                <w:szCs w:val="16"/>
              </w:rPr>
              <w:t>-</w:t>
            </w:r>
          </w:p>
        </w:tc>
        <w:tc>
          <w:tcPr>
            <w:tcW w:w="917" w:type="dxa"/>
            <w:tcBorders>
              <w:top w:val="nil"/>
              <w:left w:val="nil"/>
              <w:bottom w:val="single" w:sz="4" w:space="0" w:color="auto"/>
              <w:right w:val="nil"/>
            </w:tcBorders>
            <w:shd w:val="clear" w:color="auto" w:fill="auto"/>
            <w:noWrap/>
            <w:vAlign w:val="bottom"/>
            <w:hideMark/>
          </w:tcPr>
          <w:p w14:paraId="26BD7B7D" w14:textId="77777777" w:rsidR="0004601B" w:rsidRPr="0004601B" w:rsidRDefault="0004601B" w:rsidP="0004601B">
            <w:pPr>
              <w:spacing w:after="0"/>
              <w:jc w:val="right"/>
              <w:rPr>
                <w:rFonts w:ascii="Arial" w:hAnsi="Arial" w:cs="Arial"/>
                <w:b/>
                <w:bCs/>
                <w:sz w:val="16"/>
                <w:szCs w:val="16"/>
              </w:rPr>
            </w:pPr>
            <w:r w:rsidRPr="0004601B">
              <w:rPr>
                <w:rFonts w:ascii="Arial" w:hAnsi="Arial" w:cs="Arial"/>
                <w:b/>
                <w:bCs/>
                <w:sz w:val="16"/>
                <w:szCs w:val="16"/>
              </w:rPr>
              <w:t>-</w:t>
            </w:r>
          </w:p>
        </w:tc>
        <w:tc>
          <w:tcPr>
            <w:tcW w:w="917" w:type="dxa"/>
            <w:tcBorders>
              <w:top w:val="nil"/>
              <w:left w:val="nil"/>
              <w:bottom w:val="single" w:sz="4" w:space="0" w:color="auto"/>
              <w:right w:val="nil"/>
            </w:tcBorders>
            <w:shd w:val="clear" w:color="auto" w:fill="auto"/>
            <w:noWrap/>
            <w:vAlign w:val="bottom"/>
            <w:hideMark/>
          </w:tcPr>
          <w:p w14:paraId="4E372228" w14:textId="77777777" w:rsidR="0004601B" w:rsidRPr="0004601B" w:rsidRDefault="0004601B" w:rsidP="0004601B">
            <w:pPr>
              <w:spacing w:after="0"/>
              <w:jc w:val="right"/>
              <w:rPr>
                <w:rFonts w:ascii="Arial" w:hAnsi="Arial" w:cs="Arial"/>
                <w:b/>
                <w:bCs/>
                <w:sz w:val="16"/>
                <w:szCs w:val="16"/>
              </w:rPr>
            </w:pPr>
            <w:r w:rsidRPr="0004601B">
              <w:rPr>
                <w:rFonts w:ascii="Arial" w:hAnsi="Arial" w:cs="Arial"/>
                <w:b/>
                <w:bCs/>
                <w:sz w:val="16"/>
                <w:szCs w:val="16"/>
              </w:rPr>
              <w:t>-</w:t>
            </w:r>
          </w:p>
        </w:tc>
      </w:tr>
      <w:tr w:rsidR="0004601B" w:rsidRPr="0004601B" w14:paraId="6D8642A9" w14:textId="77777777" w:rsidTr="00EE23B4">
        <w:trPr>
          <w:trHeight w:val="600"/>
        </w:trPr>
        <w:tc>
          <w:tcPr>
            <w:tcW w:w="2912" w:type="dxa"/>
            <w:tcBorders>
              <w:top w:val="nil"/>
              <w:left w:val="nil"/>
              <w:bottom w:val="single" w:sz="4" w:space="0" w:color="auto"/>
              <w:right w:val="nil"/>
            </w:tcBorders>
            <w:shd w:val="clear" w:color="auto" w:fill="auto"/>
            <w:vAlign w:val="bottom"/>
            <w:hideMark/>
          </w:tcPr>
          <w:p w14:paraId="39362EDF" w14:textId="77777777" w:rsidR="0004601B" w:rsidRPr="0004601B" w:rsidRDefault="0004601B" w:rsidP="003B428B">
            <w:pPr>
              <w:spacing w:after="0"/>
              <w:ind w:leftChars="150" w:left="300"/>
              <w:rPr>
                <w:rFonts w:ascii="Arial" w:hAnsi="Arial" w:cs="Arial"/>
                <w:b/>
                <w:bCs/>
                <w:sz w:val="16"/>
                <w:szCs w:val="16"/>
              </w:rPr>
            </w:pPr>
            <w:r w:rsidRPr="0004601B">
              <w:rPr>
                <w:rFonts w:ascii="Arial" w:hAnsi="Arial" w:cs="Arial"/>
                <w:b/>
                <w:bCs/>
                <w:sz w:val="16"/>
                <w:szCs w:val="16"/>
              </w:rPr>
              <w:t>Total revenue administered on behalf of Government</w:t>
            </w:r>
          </w:p>
        </w:tc>
        <w:tc>
          <w:tcPr>
            <w:tcW w:w="820" w:type="dxa"/>
            <w:tcBorders>
              <w:top w:val="nil"/>
              <w:left w:val="nil"/>
              <w:bottom w:val="single" w:sz="4" w:space="0" w:color="auto"/>
              <w:right w:val="nil"/>
            </w:tcBorders>
            <w:shd w:val="clear" w:color="auto" w:fill="auto"/>
            <w:noWrap/>
            <w:vAlign w:val="bottom"/>
            <w:hideMark/>
          </w:tcPr>
          <w:p w14:paraId="6EB10497" w14:textId="77777777" w:rsidR="0004601B" w:rsidRPr="0004601B" w:rsidRDefault="0004601B" w:rsidP="0004601B">
            <w:pPr>
              <w:spacing w:after="0"/>
              <w:jc w:val="right"/>
              <w:rPr>
                <w:rFonts w:ascii="Arial" w:hAnsi="Arial" w:cs="Arial"/>
                <w:b/>
                <w:bCs/>
                <w:sz w:val="16"/>
                <w:szCs w:val="16"/>
              </w:rPr>
            </w:pPr>
            <w:r w:rsidRPr="0004601B">
              <w:rPr>
                <w:rFonts w:ascii="Arial" w:hAnsi="Arial" w:cs="Arial"/>
                <w:b/>
                <w:bCs/>
                <w:sz w:val="16"/>
                <w:szCs w:val="16"/>
              </w:rPr>
              <w:t>52,929,229</w:t>
            </w:r>
          </w:p>
        </w:tc>
        <w:tc>
          <w:tcPr>
            <w:tcW w:w="917" w:type="dxa"/>
            <w:tcBorders>
              <w:top w:val="nil"/>
              <w:left w:val="nil"/>
              <w:bottom w:val="single" w:sz="4" w:space="0" w:color="auto"/>
              <w:right w:val="nil"/>
            </w:tcBorders>
            <w:shd w:val="clear" w:color="000000" w:fill="D9D9D9"/>
            <w:noWrap/>
            <w:vAlign w:val="bottom"/>
            <w:hideMark/>
          </w:tcPr>
          <w:p w14:paraId="1809FE0F" w14:textId="77777777" w:rsidR="0004601B" w:rsidRPr="0004601B" w:rsidRDefault="0004601B" w:rsidP="0004601B">
            <w:pPr>
              <w:spacing w:after="0"/>
              <w:jc w:val="right"/>
              <w:rPr>
                <w:rFonts w:ascii="Arial" w:hAnsi="Arial" w:cs="Arial"/>
                <w:b/>
                <w:bCs/>
                <w:sz w:val="16"/>
                <w:szCs w:val="16"/>
              </w:rPr>
            </w:pPr>
            <w:r w:rsidRPr="0004601B">
              <w:rPr>
                <w:rFonts w:ascii="Arial" w:hAnsi="Arial" w:cs="Arial"/>
                <w:b/>
                <w:bCs/>
                <w:sz w:val="16"/>
                <w:szCs w:val="16"/>
              </w:rPr>
              <w:t>54,528,034</w:t>
            </w:r>
          </w:p>
        </w:tc>
        <w:tc>
          <w:tcPr>
            <w:tcW w:w="917" w:type="dxa"/>
            <w:tcBorders>
              <w:top w:val="nil"/>
              <w:left w:val="nil"/>
              <w:bottom w:val="single" w:sz="4" w:space="0" w:color="auto"/>
              <w:right w:val="nil"/>
            </w:tcBorders>
            <w:shd w:val="clear" w:color="auto" w:fill="auto"/>
            <w:noWrap/>
            <w:vAlign w:val="bottom"/>
            <w:hideMark/>
          </w:tcPr>
          <w:p w14:paraId="526439D3" w14:textId="77777777" w:rsidR="0004601B" w:rsidRPr="0004601B" w:rsidRDefault="0004601B" w:rsidP="0004601B">
            <w:pPr>
              <w:spacing w:after="0"/>
              <w:jc w:val="right"/>
              <w:rPr>
                <w:rFonts w:ascii="Arial" w:hAnsi="Arial" w:cs="Arial"/>
                <w:b/>
                <w:bCs/>
                <w:sz w:val="16"/>
                <w:szCs w:val="16"/>
              </w:rPr>
            </w:pPr>
            <w:r w:rsidRPr="0004601B">
              <w:rPr>
                <w:rFonts w:ascii="Arial" w:hAnsi="Arial" w:cs="Arial"/>
                <w:b/>
                <w:bCs/>
                <w:sz w:val="16"/>
                <w:szCs w:val="16"/>
              </w:rPr>
              <w:t>56,681,505</w:t>
            </w:r>
          </w:p>
        </w:tc>
        <w:tc>
          <w:tcPr>
            <w:tcW w:w="917" w:type="dxa"/>
            <w:tcBorders>
              <w:top w:val="nil"/>
              <w:left w:val="nil"/>
              <w:bottom w:val="single" w:sz="4" w:space="0" w:color="auto"/>
              <w:right w:val="nil"/>
            </w:tcBorders>
            <w:shd w:val="clear" w:color="auto" w:fill="auto"/>
            <w:noWrap/>
            <w:vAlign w:val="bottom"/>
            <w:hideMark/>
          </w:tcPr>
          <w:p w14:paraId="6A0B2C37" w14:textId="77777777" w:rsidR="0004601B" w:rsidRPr="0004601B" w:rsidRDefault="0004601B" w:rsidP="0004601B">
            <w:pPr>
              <w:spacing w:after="0"/>
              <w:jc w:val="right"/>
              <w:rPr>
                <w:rFonts w:ascii="Arial" w:hAnsi="Arial" w:cs="Arial"/>
                <w:b/>
                <w:bCs/>
                <w:sz w:val="16"/>
                <w:szCs w:val="16"/>
              </w:rPr>
            </w:pPr>
            <w:r w:rsidRPr="0004601B">
              <w:rPr>
                <w:rFonts w:ascii="Arial" w:hAnsi="Arial" w:cs="Arial"/>
                <w:b/>
                <w:bCs/>
                <w:sz w:val="16"/>
                <w:szCs w:val="16"/>
              </w:rPr>
              <w:t>58,799,358</w:t>
            </w:r>
          </w:p>
        </w:tc>
        <w:tc>
          <w:tcPr>
            <w:tcW w:w="917" w:type="dxa"/>
            <w:tcBorders>
              <w:top w:val="nil"/>
              <w:left w:val="nil"/>
              <w:bottom w:val="single" w:sz="4" w:space="0" w:color="auto"/>
              <w:right w:val="nil"/>
            </w:tcBorders>
            <w:shd w:val="clear" w:color="auto" w:fill="auto"/>
            <w:noWrap/>
            <w:vAlign w:val="bottom"/>
            <w:hideMark/>
          </w:tcPr>
          <w:p w14:paraId="49AC2EA5" w14:textId="77777777" w:rsidR="0004601B" w:rsidRPr="0004601B" w:rsidRDefault="0004601B" w:rsidP="0004601B">
            <w:pPr>
              <w:spacing w:after="0"/>
              <w:jc w:val="right"/>
              <w:rPr>
                <w:rFonts w:ascii="Arial" w:hAnsi="Arial" w:cs="Arial"/>
                <w:b/>
                <w:bCs/>
                <w:sz w:val="16"/>
                <w:szCs w:val="16"/>
              </w:rPr>
            </w:pPr>
            <w:r w:rsidRPr="0004601B">
              <w:rPr>
                <w:rFonts w:ascii="Arial" w:hAnsi="Arial" w:cs="Arial"/>
                <w:b/>
                <w:bCs/>
                <w:sz w:val="16"/>
                <w:szCs w:val="16"/>
              </w:rPr>
              <w:t>60,710,397</w:t>
            </w:r>
          </w:p>
        </w:tc>
      </w:tr>
    </w:tbl>
    <w:p w14:paraId="35A08516" w14:textId="169A9EDF" w:rsidR="00EE23B4" w:rsidRDefault="00EE23B4" w:rsidP="00EE23B4">
      <w:pPr>
        <w:pStyle w:val="NEGCFootnote"/>
        <w:spacing w:before="120" w:after="40"/>
      </w:pPr>
      <w:r>
        <w:t>Prepared on Australian Accounting Standards basis.</w:t>
      </w:r>
    </w:p>
    <w:p w14:paraId="3D9E97B0" w14:textId="4DB5C290" w:rsidR="00004539" w:rsidRDefault="00EE23B4" w:rsidP="00EE23B4">
      <w:pPr>
        <w:pStyle w:val="NEGCFootnote"/>
      </w:pPr>
      <w:r>
        <w:t>Table has been prepared inclusive of 2022–23 Additional Estimates figures.</w:t>
      </w:r>
      <w:r w:rsidR="00004539">
        <w:br w:type="page"/>
      </w:r>
    </w:p>
    <w:p w14:paraId="0206D1E4" w14:textId="77777777" w:rsidR="009154F0" w:rsidRPr="00E654A5" w:rsidRDefault="00E654A5" w:rsidP="008638CF">
      <w:pPr>
        <w:keepNext/>
        <w:spacing w:before="120"/>
        <w:rPr>
          <w:rFonts w:ascii="Arial" w:hAnsi="Arial"/>
          <w:b/>
        </w:rPr>
      </w:pPr>
      <w:r w:rsidRPr="00E654A5">
        <w:rPr>
          <w:rFonts w:ascii="Arial" w:hAnsi="Arial"/>
          <w:b/>
        </w:rPr>
        <w:lastRenderedPageBreak/>
        <w:t>Table 3.8: Schedule of budgeted assets and liabilities administered on behalf of Government (as at 30 June)</w:t>
      </w:r>
    </w:p>
    <w:tbl>
      <w:tblPr>
        <w:tblW w:w="7360" w:type="dxa"/>
        <w:tblLayout w:type="fixed"/>
        <w:tblLook w:val="04A0" w:firstRow="1" w:lastRow="0" w:firstColumn="1" w:lastColumn="0" w:noHBand="0" w:noVBand="1"/>
      </w:tblPr>
      <w:tblGrid>
        <w:gridCol w:w="2860"/>
        <w:gridCol w:w="900"/>
        <w:gridCol w:w="900"/>
        <w:gridCol w:w="900"/>
        <w:gridCol w:w="900"/>
        <w:gridCol w:w="900"/>
      </w:tblGrid>
      <w:tr w:rsidR="0026705C" w:rsidRPr="0026705C" w14:paraId="7A1FF0CE" w14:textId="77777777" w:rsidTr="00310ED3">
        <w:trPr>
          <w:trHeight w:val="765"/>
        </w:trPr>
        <w:tc>
          <w:tcPr>
            <w:tcW w:w="2860" w:type="dxa"/>
            <w:tcBorders>
              <w:top w:val="single" w:sz="4" w:space="0" w:color="auto"/>
              <w:left w:val="nil"/>
              <w:bottom w:val="nil"/>
              <w:right w:val="nil"/>
            </w:tcBorders>
            <w:shd w:val="clear" w:color="auto" w:fill="auto"/>
            <w:hideMark/>
          </w:tcPr>
          <w:p w14:paraId="7AF9DDFF" w14:textId="77777777" w:rsidR="0026705C" w:rsidRPr="0026705C" w:rsidRDefault="0026705C" w:rsidP="0026705C">
            <w:pPr>
              <w:spacing w:before="40" w:after="0"/>
              <w:jc w:val="right"/>
              <w:rPr>
                <w:rFonts w:ascii="Arial" w:hAnsi="Arial" w:cs="Arial"/>
                <w:sz w:val="16"/>
                <w:szCs w:val="16"/>
              </w:rPr>
            </w:pPr>
            <w:r w:rsidRPr="0026705C">
              <w:rPr>
                <w:rFonts w:ascii="Arial" w:hAnsi="Arial" w:cs="Arial"/>
                <w:sz w:val="16"/>
                <w:szCs w:val="16"/>
              </w:rPr>
              <w:t> </w:t>
            </w:r>
          </w:p>
        </w:tc>
        <w:tc>
          <w:tcPr>
            <w:tcW w:w="900" w:type="dxa"/>
            <w:tcBorders>
              <w:top w:val="single" w:sz="4" w:space="0" w:color="auto"/>
              <w:left w:val="nil"/>
              <w:bottom w:val="single" w:sz="4" w:space="0" w:color="auto"/>
              <w:right w:val="nil"/>
            </w:tcBorders>
            <w:shd w:val="clear" w:color="auto" w:fill="auto"/>
            <w:tcMar>
              <w:left w:w="0" w:type="dxa"/>
            </w:tcMar>
            <w:hideMark/>
          </w:tcPr>
          <w:p w14:paraId="5EC68C93" w14:textId="77777777" w:rsidR="0026705C" w:rsidRPr="0026705C" w:rsidRDefault="0026705C" w:rsidP="0026705C">
            <w:pPr>
              <w:spacing w:before="40" w:after="0"/>
              <w:jc w:val="right"/>
              <w:rPr>
                <w:rFonts w:ascii="Arial" w:hAnsi="Arial" w:cs="Arial"/>
                <w:b/>
                <w:bCs/>
                <w:sz w:val="16"/>
                <w:szCs w:val="16"/>
              </w:rPr>
            </w:pPr>
            <w:r w:rsidRPr="0026705C">
              <w:rPr>
                <w:rFonts w:ascii="Arial" w:hAnsi="Arial" w:cs="Arial"/>
                <w:b/>
                <w:bCs/>
                <w:sz w:val="16"/>
                <w:szCs w:val="16"/>
              </w:rPr>
              <w:t>2022–23</w:t>
            </w:r>
            <w:r w:rsidRPr="0026705C">
              <w:rPr>
                <w:rFonts w:ascii="Arial" w:hAnsi="Arial" w:cs="Arial"/>
                <w:b/>
                <w:bCs/>
                <w:sz w:val="16"/>
                <w:szCs w:val="16"/>
              </w:rPr>
              <w:br/>
              <w:t>Estimated actual</w:t>
            </w:r>
            <w:r w:rsidRPr="0026705C">
              <w:rPr>
                <w:rFonts w:ascii="Arial" w:hAnsi="Arial" w:cs="Arial"/>
                <w:b/>
                <w:bCs/>
                <w:sz w:val="16"/>
                <w:szCs w:val="16"/>
              </w:rPr>
              <w:br/>
              <w:t>$'000</w:t>
            </w:r>
          </w:p>
        </w:tc>
        <w:tc>
          <w:tcPr>
            <w:tcW w:w="900" w:type="dxa"/>
            <w:tcBorders>
              <w:top w:val="single" w:sz="4" w:space="0" w:color="auto"/>
              <w:left w:val="nil"/>
              <w:bottom w:val="single" w:sz="4" w:space="0" w:color="auto"/>
              <w:right w:val="nil"/>
            </w:tcBorders>
            <w:shd w:val="clear" w:color="000000" w:fill="D9D9D9"/>
            <w:hideMark/>
          </w:tcPr>
          <w:p w14:paraId="020BD6DF" w14:textId="77777777" w:rsidR="0026705C" w:rsidRPr="0026705C" w:rsidRDefault="0026705C" w:rsidP="0026705C">
            <w:pPr>
              <w:spacing w:before="40" w:after="0"/>
              <w:jc w:val="right"/>
              <w:rPr>
                <w:rFonts w:ascii="Arial" w:hAnsi="Arial" w:cs="Arial"/>
                <w:b/>
                <w:bCs/>
                <w:sz w:val="16"/>
                <w:szCs w:val="16"/>
              </w:rPr>
            </w:pPr>
            <w:r w:rsidRPr="0026705C">
              <w:rPr>
                <w:rFonts w:ascii="Arial" w:hAnsi="Arial" w:cs="Arial"/>
                <w:b/>
                <w:bCs/>
                <w:sz w:val="16"/>
                <w:szCs w:val="16"/>
              </w:rPr>
              <w:t>2023–24</w:t>
            </w:r>
            <w:r w:rsidRPr="0026705C">
              <w:rPr>
                <w:rFonts w:ascii="Arial" w:hAnsi="Arial" w:cs="Arial"/>
                <w:b/>
                <w:bCs/>
                <w:sz w:val="16"/>
                <w:szCs w:val="16"/>
              </w:rPr>
              <w:br/>
              <w:t xml:space="preserve">Budget  </w:t>
            </w:r>
            <w:r w:rsidRPr="0026705C">
              <w:rPr>
                <w:rFonts w:ascii="Arial" w:hAnsi="Arial" w:cs="Arial"/>
                <w:b/>
                <w:bCs/>
                <w:sz w:val="16"/>
                <w:szCs w:val="16"/>
              </w:rPr>
              <w:br/>
            </w:r>
            <w:r w:rsidRPr="0026705C">
              <w:rPr>
                <w:rFonts w:ascii="Arial" w:hAnsi="Arial" w:cs="Arial"/>
                <w:b/>
                <w:bCs/>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1B3ED8F8" w14:textId="77777777" w:rsidR="0026705C" w:rsidRPr="0026705C" w:rsidRDefault="0026705C" w:rsidP="0026705C">
            <w:pPr>
              <w:spacing w:before="40" w:after="0"/>
              <w:jc w:val="right"/>
              <w:rPr>
                <w:rFonts w:ascii="Arial" w:hAnsi="Arial" w:cs="Arial"/>
                <w:b/>
                <w:bCs/>
                <w:sz w:val="16"/>
                <w:szCs w:val="16"/>
              </w:rPr>
            </w:pPr>
            <w:r w:rsidRPr="0026705C">
              <w:rPr>
                <w:rFonts w:ascii="Arial" w:hAnsi="Arial" w:cs="Arial"/>
                <w:b/>
                <w:bCs/>
                <w:sz w:val="16"/>
                <w:szCs w:val="16"/>
              </w:rPr>
              <w:t>2024–25</w:t>
            </w:r>
            <w:r w:rsidRPr="0026705C">
              <w:rPr>
                <w:rFonts w:ascii="Arial" w:hAnsi="Arial" w:cs="Arial"/>
                <w:b/>
                <w:bCs/>
                <w:sz w:val="16"/>
                <w:szCs w:val="16"/>
              </w:rPr>
              <w:br/>
              <w:t xml:space="preserve">Forward estimate </w:t>
            </w:r>
            <w:r w:rsidRPr="0026705C">
              <w:rPr>
                <w:rFonts w:ascii="Arial" w:hAnsi="Arial" w:cs="Arial"/>
                <w:b/>
                <w:bCs/>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55165F29" w14:textId="77777777" w:rsidR="0026705C" w:rsidRPr="0026705C" w:rsidRDefault="0026705C" w:rsidP="0026705C">
            <w:pPr>
              <w:spacing w:before="40" w:after="0"/>
              <w:jc w:val="right"/>
              <w:rPr>
                <w:rFonts w:ascii="Arial" w:hAnsi="Arial" w:cs="Arial"/>
                <w:b/>
                <w:bCs/>
                <w:sz w:val="16"/>
                <w:szCs w:val="16"/>
              </w:rPr>
            </w:pPr>
            <w:r w:rsidRPr="0026705C">
              <w:rPr>
                <w:rFonts w:ascii="Arial" w:hAnsi="Arial" w:cs="Arial"/>
                <w:b/>
                <w:bCs/>
                <w:sz w:val="16"/>
                <w:szCs w:val="16"/>
              </w:rPr>
              <w:t>2025–26</w:t>
            </w:r>
            <w:r w:rsidRPr="0026705C">
              <w:rPr>
                <w:rFonts w:ascii="Arial" w:hAnsi="Arial" w:cs="Arial"/>
                <w:b/>
                <w:bCs/>
                <w:sz w:val="16"/>
                <w:szCs w:val="16"/>
              </w:rPr>
              <w:br/>
              <w:t xml:space="preserve">Forward estimate </w:t>
            </w:r>
            <w:r w:rsidRPr="0026705C">
              <w:rPr>
                <w:rFonts w:ascii="Arial" w:hAnsi="Arial" w:cs="Arial"/>
                <w:b/>
                <w:bCs/>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564D9A29" w14:textId="77777777" w:rsidR="0026705C" w:rsidRPr="0026705C" w:rsidRDefault="0026705C" w:rsidP="0026705C">
            <w:pPr>
              <w:spacing w:before="40" w:after="0"/>
              <w:jc w:val="right"/>
              <w:rPr>
                <w:rFonts w:ascii="Arial" w:hAnsi="Arial" w:cs="Arial"/>
                <w:b/>
                <w:bCs/>
                <w:sz w:val="16"/>
                <w:szCs w:val="16"/>
              </w:rPr>
            </w:pPr>
            <w:r w:rsidRPr="0026705C">
              <w:rPr>
                <w:rFonts w:ascii="Arial" w:hAnsi="Arial" w:cs="Arial"/>
                <w:b/>
                <w:bCs/>
                <w:sz w:val="16"/>
                <w:szCs w:val="16"/>
              </w:rPr>
              <w:t>2026–27</w:t>
            </w:r>
            <w:r w:rsidRPr="0026705C">
              <w:rPr>
                <w:rFonts w:ascii="Arial" w:hAnsi="Arial" w:cs="Arial"/>
                <w:b/>
                <w:bCs/>
                <w:sz w:val="16"/>
                <w:szCs w:val="16"/>
              </w:rPr>
              <w:br/>
              <w:t xml:space="preserve">Forward estimate </w:t>
            </w:r>
            <w:r w:rsidRPr="0026705C">
              <w:rPr>
                <w:rFonts w:ascii="Arial" w:hAnsi="Arial" w:cs="Arial"/>
                <w:b/>
                <w:bCs/>
                <w:sz w:val="16"/>
                <w:szCs w:val="16"/>
              </w:rPr>
              <w:br/>
              <w:t>$'000</w:t>
            </w:r>
          </w:p>
        </w:tc>
      </w:tr>
      <w:tr w:rsidR="0026705C" w:rsidRPr="0026705C" w14:paraId="35954A8D" w14:textId="77777777" w:rsidTr="0026705C">
        <w:trPr>
          <w:trHeight w:val="525"/>
        </w:trPr>
        <w:tc>
          <w:tcPr>
            <w:tcW w:w="2860" w:type="dxa"/>
            <w:tcBorders>
              <w:top w:val="nil"/>
              <w:left w:val="nil"/>
              <w:bottom w:val="nil"/>
              <w:right w:val="nil"/>
            </w:tcBorders>
            <w:shd w:val="clear" w:color="auto" w:fill="auto"/>
            <w:vAlign w:val="bottom"/>
            <w:hideMark/>
          </w:tcPr>
          <w:p w14:paraId="36660DD7" w14:textId="77777777" w:rsidR="0026705C" w:rsidRPr="0026705C" w:rsidRDefault="0026705C" w:rsidP="0026705C">
            <w:pPr>
              <w:spacing w:after="0"/>
              <w:rPr>
                <w:rFonts w:ascii="Arial" w:hAnsi="Arial" w:cs="Arial"/>
                <w:b/>
                <w:bCs/>
                <w:color w:val="000000"/>
                <w:sz w:val="16"/>
                <w:szCs w:val="16"/>
              </w:rPr>
            </w:pPr>
            <w:r w:rsidRPr="0026705C">
              <w:rPr>
                <w:rFonts w:ascii="Arial" w:hAnsi="Arial" w:cs="Arial"/>
                <w:b/>
                <w:bCs/>
                <w:color w:val="000000"/>
                <w:sz w:val="16"/>
                <w:szCs w:val="16"/>
              </w:rPr>
              <w:t>ASSETS ADMINISTERED ON BEHALF OF GOVERNMENT</w:t>
            </w:r>
          </w:p>
        </w:tc>
        <w:tc>
          <w:tcPr>
            <w:tcW w:w="900" w:type="dxa"/>
            <w:tcBorders>
              <w:top w:val="nil"/>
              <w:left w:val="nil"/>
              <w:bottom w:val="nil"/>
              <w:right w:val="nil"/>
            </w:tcBorders>
            <w:shd w:val="clear" w:color="auto" w:fill="auto"/>
            <w:noWrap/>
            <w:vAlign w:val="bottom"/>
            <w:hideMark/>
          </w:tcPr>
          <w:p w14:paraId="042DC674" w14:textId="77777777" w:rsidR="0026705C" w:rsidRPr="0026705C" w:rsidRDefault="0026705C" w:rsidP="0026705C">
            <w:pPr>
              <w:spacing w:after="0"/>
              <w:rPr>
                <w:rFonts w:ascii="Arial" w:hAnsi="Arial" w:cs="Arial"/>
                <w:b/>
                <w:bCs/>
                <w:color w:val="000000"/>
                <w:sz w:val="16"/>
                <w:szCs w:val="16"/>
              </w:rPr>
            </w:pPr>
          </w:p>
        </w:tc>
        <w:tc>
          <w:tcPr>
            <w:tcW w:w="900" w:type="dxa"/>
            <w:tcBorders>
              <w:top w:val="nil"/>
              <w:left w:val="nil"/>
              <w:bottom w:val="nil"/>
              <w:right w:val="nil"/>
            </w:tcBorders>
            <w:shd w:val="clear" w:color="000000" w:fill="D9D9D9"/>
            <w:noWrap/>
            <w:vAlign w:val="bottom"/>
            <w:hideMark/>
          </w:tcPr>
          <w:p w14:paraId="6B22FF58" w14:textId="77777777" w:rsidR="0026705C" w:rsidRPr="0026705C" w:rsidRDefault="0026705C" w:rsidP="0026705C">
            <w:pPr>
              <w:spacing w:after="0"/>
              <w:jc w:val="right"/>
              <w:rPr>
                <w:rFonts w:ascii="Arial" w:hAnsi="Arial" w:cs="Arial"/>
                <w:sz w:val="16"/>
                <w:szCs w:val="16"/>
              </w:rPr>
            </w:pPr>
            <w:r w:rsidRPr="0026705C">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38AABD71" w14:textId="77777777" w:rsidR="0026705C" w:rsidRPr="0026705C" w:rsidRDefault="0026705C" w:rsidP="0026705C">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0932763D" w14:textId="77777777" w:rsidR="0026705C" w:rsidRPr="0026705C" w:rsidRDefault="0026705C" w:rsidP="0026705C">
            <w:pPr>
              <w:spacing w:after="0"/>
              <w:jc w:val="right"/>
              <w:rPr>
                <w:rFonts w:ascii="Times New Roman" w:hAnsi="Times New Roman"/>
              </w:rPr>
            </w:pPr>
          </w:p>
        </w:tc>
        <w:tc>
          <w:tcPr>
            <w:tcW w:w="900" w:type="dxa"/>
            <w:tcBorders>
              <w:top w:val="nil"/>
              <w:left w:val="nil"/>
              <w:bottom w:val="nil"/>
              <w:right w:val="nil"/>
            </w:tcBorders>
            <w:shd w:val="clear" w:color="auto" w:fill="auto"/>
            <w:noWrap/>
            <w:vAlign w:val="bottom"/>
            <w:hideMark/>
          </w:tcPr>
          <w:p w14:paraId="6FEEC1FF" w14:textId="77777777" w:rsidR="0026705C" w:rsidRPr="0026705C" w:rsidRDefault="0026705C" w:rsidP="0026705C">
            <w:pPr>
              <w:spacing w:after="0"/>
              <w:jc w:val="right"/>
              <w:rPr>
                <w:rFonts w:ascii="Times New Roman" w:hAnsi="Times New Roman"/>
              </w:rPr>
            </w:pPr>
          </w:p>
        </w:tc>
      </w:tr>
      <w:tr w:rsidR="0026705C" w:rsidRPr="0026705C" w14:paraId="5158B4EF" w14:textId="77777777" w:rsidTr="0026705C">
        <w:trPr>
          <w:trHeight w:val="255"/>
        </w:trPr>
        <w:tc>
          <w:tcPr>
            <w:tcW w:w="2860" w:type="dxa"/>
            <w:tcBorders>
              <w:top w:val="nil"/>
              <w:left w:val="nil"/>
              <w:bottom w:val="nil"/>
              <w:right w:val="nil"/>
            </w:tcBorders>
            <w:shd w:val="clear" w:color="auto" w:fill="auto"/>
            <w:noWrap/>
            <w:vAlign w:val="bottom"/>
            <w:hideMark/>
          </w:tcPr>
          <w:p w14:paraId="3B59C0E4" w14:textId="77777777" w:rsidR="0026705C" w:rsidRPr="0026705C" w:rsidRDefault="0026705C" w:rsidP="0026705C">
            <w:pPr>
              <w:spacing w:after="0"/>
              <w:ind w:firstLineChars="100" w:firstLine="160"/>
              <w:rPr>
                <w:rFonts w:ascii="Arial" w:hAnsi="Arial" w:cs="Arial"/>
                <w:b/>
                <w:bCs/>
                <w:color w:val="000000"/>
                <w:sz w:val="16"/>
                <w:szCs w:val="16"/>
              </w:rPr>
            </w:pPr>
            <w:r w:rsidRPr="0026705C">
              <w:rPr>
                <w:rFonts w:ascii="Arial" w:hAnsi="Arial" w:cs="Arial"/>
                <w:b/>
                <w:bCs/>
                <w:color w:val="000000"/>
                <w:sz w:val="16"/>
                <w:szCs w:val="16"/>
              </w:rPr>
              <w:t>Financial assets</w:t>
            </w:r>
          </w:p>
        </w:tc>
        <w:tc>
          <w:tcPr>
            <w:tcW w:w="900" w:type="dxa"/>
            <w:tcBorders>
              <w:top w:val="nil"/>
              <w:left w:val="nil"/>
              <w:bottom w:val="nil"/>
              <w:right w:val="nil"/>
            </w:tcBorders>
            <w:shd w:val="clear" w:color="auto" w:fill="auto"/>
            <w:noWrap/>
            <w:vAlign w:val="bottom"/>
            <w:hideMark/>
          </w:tcPr>
          <w:p w14:paraId="7D49B11C" w14:textId="77777777" w:rsidR="0026705C" w:rsidRPr="0026705C" w:rsidRDefault="0026705C" w:rsidP="0026705C">
            <w:pPr>
              <w:spacing w:after="0"/>
              <w:ind w:firstLineChars="100" w:firstLine="160"/>
              <w:rPr>
                <w:rFonts w:ascii="Arial" w:hAnsi="Arial" w:cs="Arial"/>
                <w:b/>
                <w:bCs/>
                <w:color w:val="000000"/>
                <w:sz w:val="16"/>
                <w:szCs w:val="16"/>
              </w:rPr>
            </w:pPr>
          </w:p>
        </w:tc>
        <w:tc>
          <w:tcPr>
            <w:tcW w:w="900" w:type="dxa"/>
            <w:tcBorders>
              <w:top w:val="nil"/>
              <w:left w:val="nil"/>
              <w:bottom w:val="nil"/>
              <w:right w:val="nil"/>
            </w:tcBorders>
            <w:shd w:val="clear" w:color="000000" w:fill="D9D9D9"/>
            <w:noWrap/>
            <w:vAlign w:val="bottom"/>
            <w:hideMark/>
          </w:tcPr>
          <w:p w14:paraId="0F1C678D" w14:textId="77777777" w:rsidR="0026705C" w:rsidRPr="0026705C" w:rsidRDefault="0026705C" w:rsidP="0026705C">
            <w:pPr>
              <w:spacing w:after="0"/>
              <w:jc w:val="right"/>
              <w:rPr>
                <w:rFonts w:ascii="Arial" w:hAnsi="Arial" w:cs="Arial"/>
                <w:sz w:val="16"/>
                <w:szCs w:val="16"/>
              </w:rPr>
            </w:pPr>
            <w:r w:rsidRPr="0026705C">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4FBD40BF" w14:textId="77777777" w:rsidR="0026705C" w:rsidRPr="0026705C" w:rsidRDefault="0026705C" w:rsidP="0026705C">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2A69C5E4" w14:textId="77777777" w:rsidR="0026705C" w:rsidRPr="0026705C" w:rsidRDefault="0026705C" w:rsidP="0026705C">
            <w:pPr>
              <w:spacing w:after="0"/>
              <w:jc w:val="right"/>
              <w:rPr>
                <w:rFonts w:ascii="Times New Roman" w:hAnsi="Times New Roman"/>
              </w:rPr>
            </w:pPr>
          </w:p>
        </w:tc>
        <w:tc>
          <w:tcPr>
            <w:tcW w:w="900" w:type="dxa"/>
            <w:tcBorders>
              <w:top w:val="nil"/>
              <w:left w:val="nil"/>
              <w:bottom w:val="nil"/>
              <w:right w:val="nil"/>
            </w:tcBorders>
            <w:shd w:val="clear" w:color="auto" w:fill="auto"/>
            <w:noWrap/>
            <w:vAlign w:val="bottom"/>
            <w:hideMark/>
          </w:tcPr>
          <w:p w14:paraId="36D981E3" w14:textId="77777777" w:rsidR="0026705C" w:rsidRPr="0026705C" w:rsidRDefault="0026705C" w:rsidP="0026705C">
            <w:pPr>
              <w:spacing w:after="0"/>
              <w:jc w:val="right"/>
              <w:rPr>
                <w:rFonts w:ascii="Times New Roman" w:hAnsi="Times New Roman"/>
              </w:rPr>
            </w:pPr>
          </w:p>
        </w:tc>
      </w:tr>
      <w:tr w:rsidR="0026705C" w:rsidRPr="0026705C" w14:paraId="20D03258" w14:textId="77777777" w:rsidTr="0026705C">
        <w:trPr>
          <w:trHeight w:val="225"/>
        </w:trPr>
        <w:tc>
          <w:tcPr>
            <w:tcW w:w="2860" w:type="dxa"/>
            <w:tcBorders>
              <w:top w:val="nil"/>
              <w:left w:val="nil"/>
              <w:bottom w:val="nil"/>
              <w:right w:val="nil"/>
            </w:tcBorders>
            <w:shd w:val="clear" w:color="auto" w:fill="auto"/>
            <w:noWrap/>
            <w:vAlign w:val="bottom"/>
            <w:hideMark/>
          </w:tcPr>
          <w:p w14:paraId="53221C00" w14:textId="77777777" w:rsidR="0026705C" w:rsidRPr="0026705C" w:rsidRDefault="0026705C" w:rsidP="0026705C">
            <w:pPr>
              <w:spacing w:after="0"/>
              <w:ind w:firstLineChars="200" w:firstLine="320"/>
              <w:rPr>
                <w:rFonts w:ascii="Arial" w:hAnsi="Arial" w:cs="Arial"/>
                <w:sz w:val="16"/>
                <w:szCs w:val="16"/>
              </w:rPr>
            </w:pPr>
            <w:r w:rsidRPr="0026705C">
              <w:rPr>
                <w:rFonts w:ascii="Arial" w:hAnsi="Arial" w:cs="Arial"/>
                <w:sz w:val="16"/>
                <w:szCs w:val="16"/>
              </w:rPr>
              <w:t>Cash and cash equivalents</w:t>
            </w:r>
          </w:p>
        </w:tc>
        <w:tc>
          <w:tcPr>
            <w:tcW w:w="900" w:type="dxa"/>
            <w:tcBorders>
              <w:top w:val="nil"/>
              <w:left w:val="nil"/>
              <w:bottom w:val="nil"/>
              <w:right w:val="nil"/>
            </w:tcBorders>
            <w:shd w:val="clear" w:color="auto" w:fill="auto"/>
            <w:noWrap/>
            <w:tcMar>
              <w:left w:w="0" w:type="dxa"/>
            </w:tcMar>
            <w:vAlign w:val="bottom"/>
            <w:hideMark/>
          </w:tcPr>
          <w:p w14:paraId="5E990A68" w14:textId="77777777" w:rsidR="0026705C" w:rsidRPr="0026705C" w:rsidRDefault="0026705C" w:rsidP="0026705C">
            <w:pPr>
              <w:spacing w:after="0"/>
              <w:jc w:val="right"/>
              <w:rPr>
                <w:rFonts w:ascii="Arial" w:hAnsi="Arial" w:cs="Arial"/>
                <w:sz w:val="16"/>
                <w:szCs w:val="16"/>
              </w:rPr>
            </w:pPr>
            <w:r w:rsidRPr="0026705C">
              <w:rPr>
                <w:rFonts w:ascii="Arial" w:hAnsi="Arial" w:cs="Arial"/>
                <w:sz w:val="16"/>
                <w:szCs w:val="16"/>
              </w:rPr>
              <w:t>3,404,760</w:t>
            </w:r>
          </w:p>
        </w:tc>
        <w:tc>
          <w:tcPr>
            <w:tcW w:w="900" w:type="dxa"/>
            <w:tcBorders>
              <w:top w:val="nil"/>
              <w:left w:val="nil"/>
              <w:bottom w:val="nil"/>
              <w:right w:val="nil"/>
            </w:tcBorders>
            <w:shd w:val="clear" w:color="000000" w:fill="D9D9D9"/>
            <w:noWrap/>
            <w:tcMar>
              <w:left w:w="0" w:type="dxa"/>
            </w:tcMar>
            <w:vAlign w:val="bottom"/>
            <w:hideMark/>
          </w:tcPr>
          <w:p w14:paraId="303132E4" w14:textId="77777777" w:rsidR="0026705C" w:rsidRPr="0026705C" w:rsidRDefault="0026705C" w:rsidP="0026705C">
            <w:pPr>
              <w:spacing w:after="0"/>
              <w:jc w:val="right"/>
              <w:rPr>
                <w:rFonts w:ascii="Arial" w:hAnsi="Arial" w:cs="Arial"/>
                <w:sz w:val="16"/>
                <w:szCs w:val="16"/>
              </w:rPr>
            </w:pPr>
            <w:r w:rsidRPr="0026705C">
              <w:rPr>
                <w:rFonts w:ascii="Arial" w:hAnsi="Arial" w:cs="Arial"/>
                <w:sz w:val="16"/>
                <w:szCs w:val="16"/>
              </w:rPr>
              <w:t>3,404,760</w:t>
            </w:r>
          </w:p>
        </w:tc>
        <w:tc>
          <w:tcPr>
            <w:tcW w:w="900" w:type="dxa"/>
            <w:tcBorders>
              <w:top w:val="nil"/>
              <w:left w:val="nil"/>
              <w:bottom w:val="nil"/>
              <w:right w:val="nil"/>
            </w:tcBorders>
            <w:shd w:val="clear" w:color="auto" w:fill="auto"/>
            <w:noWrap/>
            <w:tcMar>
              <w:left w:w="0" w:type="dxa"/>
            </w:tcMar>
            <w:vAlign w:val="bottom"/>
            <w:hideMark/>
          </w:tcPr>
          <w:p w14:paraId="6A7A1903" w14:textId="77777777" w:rsidR="0026705C" w:rsidRPr="0026705C" w:rsidRDefault="0026705C" w:rsidP="0026705C">
            <w:pPr>
              <w:spacing w:after="0"/>
              <w:jc w:val="right"/>
              <w:rPr>
                <w:rFonts w:ascii="Arial" w:hAnsi="Arial" w:cs="Arial"/>
                <w:sz w:val="16"/>
                <w:szCs w:val="16"/>
              </w:rPr>
            </w:pPr>
            <w:r w:rsidRPr="0026705C">
              <w:rPr>
                <w:rFonts w:ascii="Arial" w:hAnsi="Arial" w:cs="Arial"/>
                <w:sz w:val="16"/>
                <w:szCs w:val="16"/>
              </w:rPr>
              <w:t>3,404,760</w:t>
            </w:r>
          </w:p>
        </w:tc>
        <w:tc>
          <w:tcPr>
            <w:tcW w:w="900" w:type="dxa"/>
            <w:tcBorders>
              <w:top w:val="nil"/>
              <w:left w:val="nil"/>
              <w:bottom w:val="nil"/>
              <w:right w:val="nil"/>
            </w:tcBorders>
            <w:shd w:val="clear" w:color="auto" w:fill="auto"/>
            <w:noWrap/>
            <w:tcMar>
              <w:left w:w="0" w:type="dxa"/>
            </w:tcMar>
            <w:vAlign w:val="bottom"/>
            <w:hideMark/>
          </w:tcPr>
          <w:p w14:paraId="691E6D2A" w14:textId="77777777" w:rsidR="0026705C" w:rsidRPr="0026705C" w:rsidRDefault="0026705C" w:rsidP="0026705C">
            <w:pPr>
              <w:spacing w:after="0"/>
              <w:jc w:val="right"/>
              <w:rPr>
                <w:rFonts w:ascii="Arial" w:hAnsi="Arial" w:cs="Arial"/>
                <w:sz w:val="16"/>
                <w:szCs w:val="16"/>
              </w:rPr>
            </w:pPr>
            <w:r w:rsidRPr="0026705C">
              <w:rPr>
                <w:rFonts w:ascii="Arial" w:hAnsi="Arial" w:cs="Arial"/>
                <w:sz w:val="16"/>
                <w:szCs w:val="16"/>
              </w:rPr>
              <w:t>3,404,760</w:t>
            </w:r>
          </w:p>
        </w:tc>
        <w:tc>
          <w:tcPr>
            <w:tcW w:w="900" w:type="dxa"/>
            <w:tcBorders>
              <w:top w:val="nil"/>
              <w:left w:val="nil"/>
              <w:bottom w:val="nil"/>
              <w:right w:val="nil"/>
            </w:tcBorders>
            <w:shd w:val="clear" w:color="auto" w:fill="auto"/>
            <w:noWrap/>
            <w:tcMar>
              <w:left w:w="0" w:type="dxa"/>
            </w:tcMar>
            <w:vAlign w:val="bottom"/>
            <w:hideMark/>
          </w:tcPr>
          <w:p w14:paraId="4F4EE5BC" w14:textId="77777777" w:rsidR="0026705C" w:rsidRPr="0026705C" w:rsidRDefault="0026705C" w:rsidP="0026705C">
            <w:pPr>
              <w:spacing w:after="0"/>
              <w:jc w:val="right"/>
              <w:rPr>
                <w:rFonts w:ascii="Arial" w:hAnsi="Arial" w:cs="Arial"/>
                <w:sz w:val="16"/>
                <w:szCs w:val="16"/>
              </w:rPr>
            </w:pPr>
            <w:r w:rsidRPr="0026705C">
              <w:rPr>
                <w:rFonts w:ascii="Arial" w:hAnsi="Arial" w:cs="Arial"/>
                <w:sz w:val="16"/>
                <w:szCs w:val="16"/>
              </w:rPr>
              <w:t>3,404,760</w:t>
            </w:r>
          </w:p>
        </w:tc>
      </w:tr>
      <w:tr w:rsidR="0026705C" w:rsidRPr="0026705C" w14:paraId="3B3E1C91" w14:textId="77777777" w:rsidTr="0026705C">
        <w:trPr>
          <w:trHeight w:val="225"/>
        </w:trPr>
        <w:tc>
          <w:tcPr>
            <w:tcW w:w="2860" w:type="dxa"/>
            <w:tcBorders>
              <w:top w:val="nil"/>
              <w:left w:val="nil"/>
              <w:bottom w:val="nil"/>
              <w:right w:val="nil"/>
            </w:tcBorders>
            <w:shd w:val="clear" w:color="auto" w:fill="auto"/>
            <w:noWrap/>
            <w:vAlign w:val="bottom"/>
            <w:hideMark/>
          </w:tcPr>
          <w:p w14:paraId="6E2813A9" w14:textId="77777777" w:rsidR="0026705C" w:rsidRPr="0026705C" w:rsidRDefault="0026705C" w:rsidP="0026705C">
            <w:pPr>
              <w:spacing w:after="0"/>
              <w:ind w:firstLineChars="200" w:firstLine="320"/>
              <w:rPr>
                <w:rFonts w:ascii="Arial" w:hAnsi="Arial" w:cs="Arial"/>
                <w:color w:val="000000"/>
                <w:sz w:val="16"/>
                <w:szCs w:val="16"/>
              </w:rPr>
            </w:pPr>
            <w:r w:rsidRPr="0026705C">
              <w:rPr>
                <w:rFonts w:ascii="Arial" w:hAnsi="Arial" w:cs="Arial"/>
                <w:color w:val="000000"/>
                <w:sz w:val="16"/>
                <w:szCs w:val="16"/>
              </w:rPr>
              <w:t>Receivables</w:t>
            </w:r>
          </w:p>
        </w:tc>
        <w:tc>
          <w:tcPr>
            <w:tcW w:w="900" w:type="dxa"/>
            <w:tcBorders>
              <w:top w:val="nil"/>
              <w:left w:val="nil"/>
              <w:bottom w:val="nil"/>
              <w:right w:val="nil"/>
            </w:tcBorders>
            <w:shd w:val="clear" w:color="auto" w:fill="auto"/>
            <w:noWrap/>
            <w:tcMar>
              <w:left w:w="0" w:type="dxa"/>
            </w:tcMar>
            <w:vAlign w:val="bottom"/>
            <w:hideMark/>
          </w:tcPr>
          <w:p w14:paraId="1287355B" w14:textId="77777777" w:rsidR="0026705C" w:rsidRPr="0026705C" w:rsidRDefault="0026705C" w:rsidP="0026705C">
            <w:pPr>
              <w:spacing w:after="0"/>
              <w:jc w:val="right"/>
              <w:rPr>
                <w:rFonts w:ascii="Arial" w:hAnsi="Arial" w:cs="Arial"/>
                <w:sz w:val="16"/>
                <w:szCs w:val="16"/>
              </w:rPr>
            </w:pPr>
            <w:r w:rsidRPr="0026705C">
              <w:rPr>
                <w:rFonts w:ascii="Arial" w:hAnsi="Arial" w:cs="Arial"/>
                <w:sz w:val="16"/>
                <w:szCs w:val="16"/>
              </w:rPr>
              <w:t>1,083,988</w:t>
            </w:r>
          </w:p>
        </w:tc>
        <w:tc>
          <w:tcPr>
            <w:tcW w:w="900" w:type="dxa"/>
            <w:tcBorders>
              <w:top w:val="nil"/>
              <w:left w:val="nil"/>
              <w:bottom w:val="nil"/>
              <w:right w:val="nil"/>
            </w:tcBorders>
            <w:shd w:val="clear" w:color="000000" w:fill="D9D9D9"/>
            <w:noWrap/>
            <w:tcMar>
              <w:left w:w="0" w:type="dxa"/>
            </w:tcMar>
            <w:vAlign w:val="bottom"/>
            <w:hideMark/>
          </w:tcPr>
          <w:p w14:paraId="68169A61" w14:textId="77777777" w:rsidR="0026705C" w:rsidRPr="0026705C" w:rsidRDefault="0026705C" w:rsidP="0026705C">
            <w:pPr>
              <w:spacing w:after="0"/>
              <w:jc w:val="right"/>
              <w:rPr>
                <w:rFonts w:ascii="Arial" w:hAnsi="Arial" w:cs="Arial"/>
                <w:sz w:val="16"/>
                <w:szCs w:val="16"/>
              </w:rPr>
            </w:pPr>
            <w:r w:rsidRPr="0026705C">
              <w:rPr>
                <w:rFonts w:ascii="Arial" w:hAnsi="Arial" w:cs="Arial"/>
                <w:sz w:val="16"/>
                <w:szCs w:val="16"/>
              </w:rPr>
              <w:t>1,000,382</w:t>
            </w:r>
          </w:p>
        </w:tc>
        <w:tc>
          <w:tcPr>
            <w:tcW w:w="900" w:type="dxa"/>
            <w:tcBorders>
              <w:top w:val="nil"/>
              <w:left w:val="nil"/>
              <w:bottom w:val="nil"/>
              <w:right w:val="nil"/>
            </w:tcBorders>
            <w:shd w:val="clear" w:color="auto" w:fill="auto"/>
            <w:noWrap/>
            <w:tcMar>
              <w:left w:w="0" w:type="dxa"/>
            </w:tcMar>
            <w:vAlign w:val="bottom"/>
            <w:hideMark/>
          </w:tcPr>
          <w:p w14:paraId="462D6F87" w14:textId="77777777" w:rsidR="0026705C" w:rsidRPr="0026705C" w:rsidRDefault="0026705C" w:rsidP="0026705C">
            <w:pPr>
              <w:spacing w:after="0"/>
              <w:jc w:val="right"/>
              <w:rPr>
                <w:rFonts w:ascii="Arial" w:hAnsi="Arial" w:cs="Arial"/>
                <w:sz w:val="16"/>
                <w:szCs w:val="16"/>
              </w:rPr>
            </w:pPr>
            <w:r w:rsidRPr="0026705C">
              <w:rPr>
                <w:rFonts w:ascii="Arial" w:hAnsi="Arial" w:cs="Arial"/>
                <w:sz w:val="16"/>
                <w:szCs w:val="16"/>
              </w:rPr>
              <w:t>964,100</w:t>
            </w:r>
          </w:p>
        </w:tc>
        <w:tc>
          <w:tcPr>
            <w:tcW w:w="900" w:type="dxa"/>
            <w:tcBorders>
              <w:top w:val="nil"/>
              <w:left w:val="nil"/>
              <w:bottom w:val="nil"/>
              <w:right w:val="nil"/>
            </w:tcBorders>
            <w:shd w:val="clear" w:color="auto" w:fill="auto"/>
            <w:noWrap/>
            <w:tcMar>
              <w:left w:w="0" w:type="dxa"/>
            </w:tcMar>
            <w:vAlign w:val="bottom"/>
            <w:hideMark/>
          </w:tcPr>
          <w:p w14:paraId="581C6449" w14:textId="77777777" w:rsidR="0026705C" w:rsidRPr="0026705C" w:rsidRDefault="0026705C" w:rsidP="0026705C">
            <w:pPr>
              <w:spacing w:after="0"/>
              <w:jc w:val="right"/>
              <w:rPr>
                <w:rFonts w:ascii="Arial" w:hAnsi="Arial" w:cs="Arial"/>
                <w:sz w:val="16"/>
                <w:szCs w:val="16"/>
              </w:rPr>
            </w:pPr>
            <w:r w:rsidRPr="0026705C">
              <w:rPr>
                <w:rFonts w:ascii="Arial" w:hAnsi="Arial" w:cs="Arial"/>
                <w:sz w:val="16"/>
                <w:szCs w:val="16"/>
              </w:rPr>
              <w:t>943,758</w:t>
            </w:r>
          </w:p>
        </w:tc>
        <w:tc>
          <w:tcPr>
            <w:tcW w:w="900" w:type="dxa"/>
            <w:tcBorders>
              <w:top w:val="nil"/>
              <w:left w:val="nil"/>
              <w:bottom w:val="nil"/>
              <w:right w:val="nil"/>
            </w:tcBorders>
            <w:shd w:val="clear" w:color="auto" w:fill="auto"/>
            <w:noWrap/>
            <w:tcMar>
              <w:left w:w="0" w:type="dxa"/>
            </w:tcMar>
            <w:vAlign w:val="bottom"/>
            <w:hideMark/>
          </w:tcPr>
          <w:p w14:paraId="544020FB" w14:textId="77777777" w:rsidR="0026705C" w:rsidRPr="0026705C" w:rsidRDefault="0026705C" w:rsidP="0026705C">
            <w:pPr>
              <w:spacing w:after="0"/>
              <w:jc w:val="right"/>
              <w:rPr>
                <w:rFonts w:ascii="Arial" w:hAnsi="Arial" w:cs="Arial"/>
                <w:sz w:val="16"/>
                <w:szCs w:val="16"/>
              </w:rPr>
            </w:pPr>
            <w:r w:rsidRPr="0026705C">
              <w:rPr>
                <w:rFonts w:ascii="Arial" w:hAnsi="Arial" w:cs="Arial"/>
                <w:sz w:val="16"/>
                <w:szCs w:val="16"/>
              </w:rPr>
              <w:t>923,980</w:t>
            </w:r>
          </w:p>
        </w:tc>
      </w:tr>
      <w:tr w:rsidR="0026705C" w:rsidRPr="0026705C" w14:paraId="0AAAE736" w14:textId="77777777" w:rsidTr="0026705C">
        <w:trPr>
          <w:trHeight w:val="225"/>
        </w:trPr>
        <w:tc>
          <w:tcPr>
            <w:tcW w:w="2860" w:type="dxa"/>
            <w:tcBorders>
              <w:top w:val="nil"/>
              <w:left w:val="nil"/>
              <w:bottom w:val="nil"/>
              <w:right w:val="nil"/>
            </w:tcBorders>
            <w:shd w:val="clear" w:color="auto" w:fill="auto"/>
            <w:noWrap/>
            <w:vAlign w:val="bottom"/>
            <w:hideMark/>
          </w:tcPr>
          <w:p w14:paraId="58DAC948" w14:textId="77777777" w:rsidR="0026705C" w:rsidRPr="0026705C" w:rsidRDefault="0026705C" w:rsidP="0026705C">
            <w:pPr>
              <w:spacing w:after="0"/>
              <w:ind w:firstLineChars="200" w:firstLine="320"/>
              <w:rPr>
                <w:rFonts w:ascii="Arial" w:hAnsi="Arial" w:cs="Arial"/>
                <w:color w:val="000000"/>
                <w:sz w:val="16"/>
                <w:szCs w:val="16"/>
              </w:rPr>
            </w:pPr>
            <w:r w:rsidRPr="0026705C">
              <w:rPr>
                <w:rFonts w:ascii="Arial" w:hAnsi="Arial" w:cs="Arial"/>
                <w:color w:val="000000"/>
                <w:sz w:val="16"/>
                <w:szCs w:val="16"/>
              </w:rPr>
              <w:t>Investments</w:t>
            </w:r>
          </w:p>
        </w:tc>
        <w:tc>
          <w:tcPr>
            <w:tcW w:w="900" w:type="dxa"/>
            <w:tcBorders>
              <w:top w:val="nil"/>
              <w:left w:val="nil"/>
              <w:bottom w:val="nil"/>
              <w:right w:val="nil"/>
            </w:tcBorders>
            <w:shd w:val="clear" w:color="auto" w:fill="auto"/>
            <w:noWrap/>
            <w:tcMar>
              <w:left w:w="0" w:type="dxa"/>
            </w:tcMar>
            <w:vAlign w:val="bottom"/>
            <w:hideMark/>
          </w:tcPr>
          <w:p w14:paraId="5C68AA7E" w14:textId="77777777" w:rsidR="0026705C" w:rsidRPr="0026705C" w:rsidRDefault="0026705C" w:rsidP="0026705C">
            <w:pPr>
              <w:spacing w:after="0"/>
              <w:jc w:val="right"/>
              <w:rPr>
                <w:rFonts w:ascii="Arial" w:hAnsi="Arial" w:cs="Arial"/>
                <w:sz w:val="16"/>
                <w:szCs w:val="16"/>
              </w:rPr>
            </w:pPr>
            <w:r w:rsidRPr="0026705C">
              <w:rPr>
                <w:rFonts w:ascii="Arial" w:hAnsi="Arial" w:cs="Arial"/>
                <w:sz w:val="16"/>
                <w:szCs w:val="16"/>
              </w:rPr>
              <w:t>748,378</w:t>
            </w:r>
          </w:p>
        </w:tc>
        <w:tc>
          <w:tcPr>
            <w:tcW w:w="900" w:type="dxa"/>
            <w:tcBorders>
              <w:top w:val="nil"/>
              <w:left w:val="nil"/>
              <w:bottom w:val="nil"/>
              <w:right w:val="nil"/>
            </w:tcBorders>
            <w:shd w:val="clear" w:color="000000" w:fill="D9D9D9"/>
            <w:noWrap/>
            <w:tcMar>
              <w:left w:w="0" w:type="dxa"/>
            </w:tcMar>
            <w:vAlign w:val="bottom"/>
            <w:hideMark/>
          </w:tcPr>
          <w:p w14:paraId="36618DB9" w14:textId="77777777" w:rsidR="0026705C" w:rsidRPr="0026705C" w:rsidRDefault="0026705C" w:rsidP="0026705C">
            <w:pPr>
              <w:spacing w:after="0"/>
              <w:jc w:val="right"/>
              <w:rPr>
                <w:rFonts w:ascii="Arial" w:hAnsi="Arial" w:cs="Arial"/>
                <w:sz w:val="16"/>
                <w:szCs w:val="16"/>
              </w:rPr>
            </w:pPr>
            <w:r w:rsidRPr="0026705C">
              <w:rPr>
                <w:rFonts w:ascii="Arial" w:hAnsi="Arial" w:cs="Arial"/>
                <w:sz w:val="16"/>
                <w:szCs w:val="16"/>
              </w:rPr>
              <w:t>781,699</w:t>
            </w:r>
          </w:p>
        </w:tc>
        <w:tc>
          <w:tcPr>
            <w:tcW w:w="900" w:type="dxa"/>
            <w:tcBorders>
              <w:top w:val="nil"/>
              <w:left w:val="nil"/>
              <w:bottom w:val="nil"/>
              <w:right w:val="nil"/>
            </w:tcBorders>
            <w:shd w:val="clear" w:color="auto" w:fill="auto"/>
            <w:noWrap/>
            <w:tcMar>
              <w:left w:w="0" w:type="dxa"/>
            </w:tcMar>
            <w:vAlign w:val="bottom"/>
            <w:hideMark/>
          </w:tcPr>
          <w:p w14:paraId="5786C5E7" w14:textId="77777777" w:rsidR="0026705C" w:rsidRPr="0026705C" w:rsidRDefault="0026705C" w:rsidP="0026705C">
            <w:pPr>
              <w:spacing w:after="0"/>
              <w:jc w:val="right"/>
              <w:rPr>
                <w:rFonts w:ascii="Arial" w:hAnsi="Arial" w:cs="Arial"/>
                <w:sz w:val="16"/>
                <w:szCs w:val="16"/>
              </w:rPr>
            </w:pPr>
            <w:r w:rsidRPr="0026705C">
              <w:rPr>
                <w:rFonts w:ascii="Arial" w:hAnsi="Arial" w:cs="Arial"/>
                <w:sz w:val="16"/>
                <w:szCs w:val="16"/>
              </w:rPr>
              <w:t>821,587</w:t>
            </w:r>
          </w:p>
        </w:tc>
        <w:tc>
          <w:tcPr>
            <w:tcW w:w="900" w:type="dxa"/>
            <w:tcBorders>
              <w:top w:val="nil"/>
              <w:left w:val="nil"/>
              <w:bottom w:val="nil"/>
              <w:right w:val="nil"/>
            </w:tcBorders>
            <w:shd w:val="clear" w:color="auto" w:fill="auto"/>
            <w:noWrap/>
            <w:tcMar>
              <w:left w:w="0" w:type="dxa"/>
            </w:tcMar>
            <w:vAlign w:val="bottom"/>
            <w:hideMark/>
          </w:tcPr>
          <w:p w14:paraId="686304A2" w14:textId="77777777" w:rsidR="0026705C" w:rsidRPr="0026705C" w:rsidRDefault="0026705C" w:rsidP="0026705C">
            <w:pPr>
              <w:spacing w:after="0"/>
              <w:jc w:val="right"/>
              <w:rPr>
                <w:rFonts w:ascii="Arial" w:hAnsi="Arial" w:cs="Arial"/>
                <w:sz w:val="16"/>
                <w:szCs w:val="16"/>
              </w:rPr>
            </w:pPr>
            <w:r w:rsidRPr="0026705C">
              <w:rPr>
                <w:rFonts w:ascii="Arial" w:hAnsi="Arial" w:cs="Arial"/>
                <w:sz w:val="16"/>
                <w:szCs w:val="16"/>
              </w:rPr>
              <w:t>827,757</w:t>
            </w:r>
          </w:p>
        </w:tc>
        <w:tc>
          <w:tcPr>
            <w:tcW w:w="900" w:type="dxa"/>
            <w:tcBorders>
              <w:top w:val="nil"/>
              <w:left w:val="nil"/>
              <w:bottom w:val="nil"/>
              <w:right w:val="nil"/>
            </w:tcBorders>
            <w:shd w:val="clear" w:color="auto" w:fill="auto"/>
            <w:noWrap/>
            <w:tcMar>
              <w:left w:w="0" w:type="dxa"/>
            </w:tcMar>
            <w:vAlign w:val="bottom"/>
            <w:hideMark/>
          </w:tcPr>
          <w:p w14:paraId="39B5B343" w14:textId="77777777" w:rsidR="0026705C" w:rsidRPr="0026705C" w:rsidRDefault="0026705C" w:rsidP="0026705C">
            <w:pPr>
              <w:spacing w:after="0"/>
              <w:jc w:val="right"/>
              <w:rPr>
                <w:rFonts w:ascii="Arial" w:hAnsi="Arial" w:cs="Arial"/>
                <w:sz w:val="16"/>
                <w:szCs w:val="16"/>
              </w:rPr>
            </w:pPr>
            <w:r w:rsidRPr="0026705C">
              <w:rPr>
                <w:rFonts w:ascii="Arial" w:hAnsi="Arial" w:cs="Arial"/>
                <w:sz w:val="16"/>
                <w:szCs w:val="16"/>
              </w:rPr>
              <w:t>833,272</w:t>
            </w:r>
          </w:p>
        </w:tc>
      </w:tr>
      <w:tr w:rsidR="0026705C" w:rsidRPr="0026705C" w14:paraId="66962D75" w14:textId="77777777" w:rsidTr="0026705C">
        <w:trPr>
          <w:trHeight w:val="225"/>
        </w:trPr>
        <w:tc>
          <w:tcPr>
            <w:tcW w:w="2860" w:type="dxa"/>
            <w:tcBorders>
              <w:top w:val="nil"/>
              <w:left w:val="nil"/>
              <w:bottom w:val="nil"/>
              <w:right w:val="nil"/>
            </w:tcBorders>
            <w:shd w:val="clear" w:color="auto" w:fill="auto"/>
            <w:noWrap/>
            <w:vAlign w:val="bottom"/>
            <w:hideMark/>
          </w:tcPr>
          <w:p w14:paraId="5974BC3C" w14:textId="77777777" w:rsidR="0026705C" w:rsidRPr="0026705C" w:rsidRDefault="0026705C" w:rsidP="0026705C">
            <w:pPr>
              <w:spacing w:after="0"/>
              <w:ind w:firstLineChars="200" w:firstLine="320"/>
              <w:rPr>
                <w:rFonts w:ascii="Arial" w:hAnsi="Arial" w:cs="Arial"/>
                <w:b/>
                <w:bCs/>
                <w:color w:val="000000"/>
                <w:sz w:val="16"/>
                <w:szCs w:val="16"/>
              </w:rPr>
            </w:pPr>
            <w:r w:rsidRPr="0026705C">
              <w:rPr>
                <w:rFonts w:ascii="Arial" w:hAnsi="Arial" w:cs="Arial"/>
                <w:b/>
                <w:bCs/>
                <w:color w:val="000000"/>
                <w:sz w:val="16"/>
                <w:szCs w:val="16"/>
              </w:rPr>
              <w:t>Total financial assets</w:t>
            </w:r>
          </w:p>
        </w:tc>
        <w:tc>
          <w:tcPr>
            <w:tcW w:w="900" w:type="dxa"/>
            <w:tcBorders>
              <w:top w:val="nil"/>
              <w:left w:val="nil"/>
              <w:bottom w:val="single" w:sz="4" w:space="0" w:color="auto"/>
              <w:right w:val="nil"/>
            </w:tcBorders>
            <w:shd w:val="clear" w:color="auto" w:fill="auto"/>
            <w:noWrap/>
            <w:tcMar>
              <w:left w:w="0" w:type="dxa"/>
            </w:tcMar>
            <w:vAlign w:val="bottom"/>
            <w:hideMark/>
          </w:tcPr>
          <w:p w14:paraId="6E663DC9" w14:textId="77777777" w:rsidR="0026705C" w:rsidRPr="0026705C" w:rsidRDefault="0026705C" w:rsidP="0026705C">
            <w:pPr>
              <w:spacing w:after="0"/>
              <w:jc w:val="right"/>
              <w:rPr>
                <w:rFonts w:ascii="Arial" w:hAnsi="Arial" w:cs="Arial"/>
                <w:b/>
                <w:bCs/>
                <w:sz w:val="16"/>
                <w:szCs w:val="16"/>
              </w:rPr>
            </w:pPr>
            <w:r w:rsidRPr="0026705C">
              <w:rPr>
                <w:rFonts w:ascii="Arial" w:hAnsi="Arial" w:cs="Arial"/>
                <w:b/>
                <w:bCs/>
                <w:sz w:val="16"/>
                <w:szCs w:val="16"/>
              </w:rPr>
              <w:t>5,237,126</w:t>
            </w:r>
          </w:p>
        </w:tc>
        <w:tc>
          <w:tcPr>
            <w:tcW w:w="900" w:type="dxa"/>
            <w:tcBorders>
              <w:top w:val="nil"/>
              <w:left w:val="nil"/>
              <w:bottom w:val="single" w:sz="4" w:space="0" w:color="auto"/>
              <w:right w:val="nil"/>
            </w:tcBorders>
            <w:shd w:val="clear" w:color="000000" w:fill="D9D9D9"/>
            <w:noWrap/>
            <w:tcMar>
              <w:left w:w="0" w:type="dxa"/>
            </w:tcMar>
            <w:vAlign w:val="bottom"/>
            <w:hideMark/>
          </w:tcPr>
          <w:p w14:paraId="635D28C0" w14:textId="77777777" w:rsidR="0026705C" w:rsidRPr="0026705C" w:rsidRDefault="0026705C" w:rsidP="0026705C">
            <w:pPr>
              <w:spacing w:after="0"/>
              <w:jc w:val="right"/>
              <w:rPr>
                <w:rFonts w:ascii="Arial" w:hAnsi="Arial" w:cs="Arial"/>
                <w:b/>
                <w:bCs/>
                <w:sz w:val="16"/>
                <w:szCs w:val="16"/>
              </w:rPr>
            </w:pPr>
            <w:r w:rsidRPr="0026705C">
              <w:rPr>
                <w:rFonts w:ascii="Arial" w:hAnsi="Arial" w:cs="Arial"/>
                <w:b/>
                <w:bCs/>
                <w:sz w:val="16"/>
                <w:szCs w:val="16"/>
              </w:rPr>
              <w:t>5,186,841</w:t>
            </w:r>
          </w:p>
        </w:tc>
        <w:tc>
          <w:tcPr>
            <w:tcW w:w="900" w:type="dxa"/>
            <w:tcBorders>
              <w:top w:val="nil"/>
              <w:left w:val="nil"/>
              <w:bottom w:val="single" w:sz="4" w:space="0" w:color="auto"/>
              <w:right w:val="nil"/>
            </w:tcBorders>
            <w:shd w:val="clear" w:color="auto" w:fill="auto"/>
            <w:noWrap/>
            <w:tcMar>
              <w:left w:w="0" w:type="dxa"/>
            </w:tcMar>
            <w:vAlign w:val="bottom"/>
            <w:hideMark/>
          </w:tcPr>
          <w:p w14:paraId="07F13AC6" w14:textId="77777777" w:rsidR="0026705C" w:rsidRPr="0026705C" w:rsidRDefault="0026705C" w:rsidP="0026705C">
            <w:pPr>
              <w:spacing w:after="0"/>
              <w:jc w:val="right"/>
              <w:rPr>
                <w:rFonts w:ascii="Arial" w:hAnsi="Arial" w:cs="Arial"/>
                <w:b/>
                <w:bCs/>
                <w:sz w:val="16"/>
                <w:szCs w:val="16"/>
              </w:rPr>
            </w:pPr>
            <w:r w:rsidRPr="0026705C">
              <w:rPr>
                <w:rFonts w:ascii="Arial" w:hAnsi="Arial" w:cs="Arial"/>
                <w:b/>
                <w:bCs/>
                <w:sz w:val="16"/>
                <w:szCs w:val="16"/>
              </w:rPr>
              <w:t>5,190,447</w:t>
            </w:r>
          </w:p>
        </w:tc>
        <w:tc>
          <w:tcPr>
            <w:tcW w:w="900" w:type="dxa"/>
            <w:tcBorders>
              <w:top w:val="nil"/>
              <w:left w:val="nil"/>
              <w:bottom w:val="single" w:sz="4" w:space="0" w:color="auto"/>
              <w:right w:val="nil"/>
            </w:tcBorders>
            <w:shd w:val="clear" w:color="auto" w:fill="auto"/>
            <w:noWrap/>
            <w:tcMar>
              <w:left w:w="0" w:type="dxa"/>
            </w:tcMar>
            <w:vAlign w:val="bottom"/>
            <w:hideMark/>
          </w:tcPr>
          <w:p w14:paraId="4C687C6B" w14:textId="77777777" w:rsidR="0026705C" w:rsidRPr="0026705C" w:rsidRDefault="0026705C" w:rsidP="0026705C">
            <w:pPr>
              <w:spacing w:after="0"/>
              <w:jc w:val="right"/>
              <w:rPr>
                <w:rFonts w:ascii="Arial" w:hAnsi="Arial" w:cs="Arial"/>
                <w:b/>
                <w:bCs/>
                <w:sz w:val="16"/>
                <w:szCs w:val="16"/>
              </w:rPr>
            </w:pPr>
            <w:r w:rsidRPr="0026705C">
              <w:rPr>
                <w:rFonts w:ascii="Arial" w:hAnsi="Arial" w:cs="Arial"/>
                <w:b/>
                <w:bCs/>
                <w:sz w:val="16"/>
                <w:szCs w:val="16"/>
              </w:rPr>
              <w:t>5,176,275</w:t>
            </w:r>
          </w:p>
        </w:tc>
        <w:tc>
          <w:tcPr>
            <w:tcW w:w="900" w:type="dxa"/>
            <w:tcBorders>
              <w:top w:val="nil"/>
              <w:left w:val="nil"/>
              <w:bottom w:val="single" w:sz="4" w:space="0" w:color="auto"/>
              <w:right w:val="nil"/>
            </w:tcBorders>
            <w:shd w:val="clear" w:color="auto" w:fill="auto"/>
            <w:noWrap/>
            <w:tcMar>
              <w:left w:w="0" w:type="dxa"/>
            </w:tcMar>
            <w:vAlign w:val="bottom"/>
            <w:hideMark/>
          </w:tcPr>
          <w:p w14:paraId="5F7A0171" w14:textId="77777777" w:rsidR="0026705C" w:rsidRPr="0026705C" w:rsidRDefault="0026705C" w:rsidP="0026705C">
            <w:pPr>
              <w:spacing w:after="0"/>
              <w:jc w:val="right"/>
              <w:rPr>
                <w:rFonts w:ascii="Arial" w:hAnsi="Arial" w:cs="Arial"/>
                <w:b/>
                <w:bCs/>
                <w:sz w:val="16"/>
                <w:szCs w:val="16"/>
              </w:rPr>
            </w:pPr>
            <w:r w:rsidRPr="0026705C">
              <w:rPr>
                <w:rFonts w:ascii="Arial" w:hAnsi="Arial" w:cs="Arial"/>
                <w:b/>
                <w:bCs/>
                <w:sz w:val="16"/>
                <w:szCs w:val="16"/>
              </w:rPr>
              <w:t>5,162,012</w:t>
            </w:r>
          </w:p>
        </w:tc>
      </w:tr>
      <w:tr w:rsidR="0026705C" w:rsidRPr="0026705C" w14:paraId="306E2E8C" w14:textId="77777777" w:rsidTr="0026705C">
        <w:trPr>
          <w:trHeight w:val="300"/>
        </w:trPr>
        <w:tc>
          <w:tcPr>
            <w:tcW w:w="2860" w:type="dxa"/>
            <w:tcBorders>
              <w:top w:val="nil"/>
              <w:left w:val="nil"/>
              <w:bottom w:val="nil"/>
              <w:right w:val="nil"/>
            </w:tcBorders>
            <w:shd w:val="clear" w:color="auto" w:fill="auto"/>
            <w:noWrap/>
            <w:vAlign w:val="bottom"/>
            <w:hideMark/>
          </w:tcPr>
          <w:p w14:paraId="2A5AC071" w14:textId="77777777" w:rsidR="0026705C" w:rsidRPr="0026705C" w:rsidRDefault="0026705C" w:rsidP="0026705C">
            <w:pPr>
              <w:spacing w:after="0"/>
              <w:ind w:firstLineChars="100" w:firstLine="160"/>
              <w:rPr>
                <w:rFonts w:ascii="Arial" w:hAnsi="Arial" w:cs="Arial"/>
                <w:b/>
                <w:bCs/>
                <w:color w:val="000000"/>
                <w:sz w:val="16"/>
                <w:szCs w:val="16"/>
              </w:rPr>
            </w:pPr>
            <w:r w:rsidRPr="0026705C">
              <w:rPr>
                <w:rFonts w:ascii="Arial" w:hAnsi="Arial" w:cs="Arial"/>
                <w:b/>
                <w:bCs/>
                <w:color w:val="000000"/>
                <w:sz w:val="16"/>
                <w:szCs w:val="16"/>
              </w:rPr>
              <w:t>Non-financial assets</w:t>
            </w:r>
          </w:p>
        </w:tc>
        <w:tc>
          <w:tcPr>
            <w:tcW w:w="900" w:type="dxa"/>
            <w:tcBorders>
              <w:top w:val="nil"/>
              <w:left w:val="nil"/>
              <w:bottom w:val="nil"/>
              <w:right w:val="nil"/>
            </w:tcBorders>
            <w:shd w:val="clear" w:color="auto" w:fill="auto"/>
            <w:noWrap/>
            <w:vAlign w:val="bottom"/>
            <w:hideMark/>
          </w:tcPr>
          <w:p w14:paraId="769567D8" w14:textId="77777777" w:rsidR="0026705C" w:rsidRPr="0026705C" w:rsidRDefault="0026705C" w:rsidP="0026705C">
            <w:pPr>
              <w:spacing w:after="0"/>
              <w:ind w:firstLineChars="100" w:firstLine="160"/>
              <w:rPr>
                <w:rFonts w:ascii="Arial" w:hAnsi="Arial" w:cs="Arial"/>
                <w:b/>
                <w:bCs/>
                <w:color w:val="000000"/>
                <w:sz w:val="16"/>
                <w:szCs w:val="16"/>
              </w:rPr>
            </w:pPr>
          </w:p>
        </w:tc>
        <w:tc>
          <w:tcPr>
            <w:tcW w:w="900" w:type="dxa"/>
            <w:tcBorders>
              <w:top w:val="nil"/>
              <w:left w:val="nil"/>
              <w:bottom w:val="nil"/>
              <w:right w:val="nil"/>
            </w:tcBorders>
            <w:shd w:val="clear" w:color="000000" w:fill="D9D9D9"/>
            <w:noWrap/>
            <w:vAlign w:val="bottom"/>
            <w:hideMark/>
          </w:tcPr>
          <w:p w14:paraId="5CBDBD88" w14:textId="77777777" w:rsidR="0026705C" w:rsidRPr="0026705C" w:rsidRDefault="0026705C" w:rsidP="0026705C">
            <w:pPr>
              <w:spacing w:after="0"/>
              <w:jc w:val="right"/>
              <w:rPr>
                <w:rFonts w:ascii="Arial" w:hAnsi="Arial" w:cs="Arial"/>
                <w:sz w:val="16"/>
                <w:szCs w:val="16"/>
              </w:rPr>
            </w:pPr>
            <w:r w:rsidRPr="0026705C">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761CF22E" w14:textId="77777777" w:rsidR="0026705C" w:rsidRPr="0026705C" w:rsidRDefault="0026705C" w:rsidP="0026705C">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4F83BE81" w14:textId="77777777" w:rsidR="0026705C" w:rsidRPr="0026705C" w:rsidRDefault="0026705C" w:rsidP="0026705C">
            <w:pPr>
              <w:spacing w:after="0"/>
              <w:jc w:val="right"/>
              <w:rPr>
                <w:rFonts w:ascii="Times New Roman" w:hAnsi="Times New Roman"/>
              </w:rPr>
            </w:pPr>
          </w:p>
        </w:tc>
        <w:tc>
          <w:tcPr>
            <w:tcW w:w="900" w:type="dxa"/>
            <w:tcBorders>
              <w:top w:val="nil"/>
              <w:left w:val="nil"/>
              <w:bottom w:val="nil"/>
              <w:right w:val="nil"/>
            </w:tcBorders>
            <w:shd w:val="clear" w:color="auto" w:fill="auto"/>
            <w:noWrap/>
            <w:vAlign w:val="bottom"/>
            <w:hideMark/>
          </w:tcPr>
          <w:p w14:paraId="0C303501" w14:textId="77777777" w:rsidR="0026705C" w:rsidRPr="0026705C" w:rsidRDefault="0026705C" w:rsidP="0026705C">
            <w:pPr>
              <w:spacing w:after="0"/>
              <w:jc w:val="right"/>
              <w:rPr>
                <w:rFonts w:ascii="Times New Roman" w:hAnsi="Times New Roman"/>
              </w:rPr>
            </w:pPr>
          </w:p>
        </w:tc>
      </w:tr>
      <w:tr w:rsidR="0026705C" w:rsidRPr="0026705C" w14:paraId="44DB60D2" w14:textId="77777777" w:rsidTr="0026705C">
        <w:trPr>
          <w:trHeight w:val="225"/>
        </w:trPr>
        <w:tc>
          <w:tcPr>
            <w:tcW w:w="2860" w:type="dxa"/>
            <w:tcBorders>
              <w:top w:val="nil"/>
              <w:left w:val="nil"/>
              <w:bottom w:val="nil"/>
              <w:right w:val="nil"/>
            </w:tcBorders>
            <w:shd w:val="clear" w:color="auto" w:fill="auto"/>
            <w:vAlign w:val="bottom"/>
            <w:hideMark/>
          </w:tcPr>
          <w:p w14:paraId="0DFC79C5" w14:textId="77777777" w:rsidR="0026705C" w:rsidRPr="0026705C" w:rsidRDefault="0026705C" w:rsidP="0026705C">
            <w:pPr>
              <w:spacing w:after="0"/>
              <w:ind w:firstLineChars="200" w:firstLine="320"/>
              <w:rPr>
                <w:rFonts w:ascii="Arial" w:hAnsi="Arial" w:cs="Arial"/>
                <w:color w:val="000000"/>
                <w:sz w:val="16"/>
                <w:szCs w:val="16"/>
              </w:rPr>
            </w:pPr>
            <w:r w:rsidRPr="0026705C">
              <w:rPr>
                <w:rFonts w:ascii="Arial" w:hAnsi="Arial" w:cs="Arial"/>
                <w:color w:val="000000"/>
                <w:sz w:val="16"/>
                <w:szCs w:val="16"/>
              </w:rPr>
              <w:t>Plant and equipment</w:t>
            </w:r>
          </w:p>
        </w:tc>
        <w:tc>
          <w:tcPr>
            <w:tcW w:w="900" w:type="dxa"/>
            <w:tcBorders>
              <w:top w:val="nil"/>
              <w:left w:val="nil"/>
              <w:bottom w:val="nil"/>
              <w:right w:val="nil"/>
            </w:tcBorders>
            <w:shd w:val="clear" w:color="auto" w:fill="auto"/>
            <w:noWrap/>
            <w:tcMar>
              <w:left w:w="0" w:type="dxa"/>
            </w:tcMar>
            <w:vAlign w:val="bottom"/>
            <w:hideMark/>
          </w:tcPr>
          <w:p w14:paraId="29D823EE" w14:textId="77777777" w:rsidR="0026705C" w:rsidRPr="0026705C" w:rsidRDefault="0026705C" w:rsidP="0026705C">
            <w:pPr>
              <w:spacing w:after="0"/>
              <w:jc w:val="right"/>
              <w:rPr>
                <w:rFonts w:ascii="Arial" w:hAnsi="Arial" w:cs="Arial"/>
                <w:sz w:val="16"/>
                <w:szCs w:val="16"/>
              </w:rPr>
            </w:pPr>
            <w:r w:rsidRPr="0026705C">
              <w:rPr>
                <w:rFonts w:ascii="Arial" w:hAnsi="Arial" w:cs="Arial"/>
                <w:sz w:val="16"/>
                <w:szCs w:val="16"/>
              </w:rPr>
              <w:t>3,153</w:t>
            </w:r>
          </w:p>
        </w:tc>
        <w:tc>
          <w:tcPr>
            <w:tcW w:w="900" w:type="dxa"/>
            <w:tcBorders>
              <w:top w:val="nil"/>
              <w:left w:val="nil"/>
              <w:bottom w:val="nil"/>
              <w:right w:val="nil"/>
            </w:tcBorders>
            <w:shd w:val="clear" w:color="000000" w:fill="D9D9D9"/>
            <w:noWrap/>
            <w:tcMar>
              <w:left w:w="0" w:type="dxa"/>
            </w:tcMar>
            <w:vAlign w:val="bottom"/>
            <w:hideMark/>
          </w:tcPr>
          <w:p w14:paraId="63E71F20" w14:textId="77777777" w:rsidR="0026705C" w:rsidRPr="0026705C" w:rsidRDefault="0026705C" w:rsidP="0026705C">
            <w:pPr>
              <w:spacing w:after="0"/>
              <w:jc w:val="right"/>
              <w:rPr>
                <w:rFonts w:ascii="Arial" w:hAnsi="Arial" w:cs="Arial"/>
                <w:sz w:val="16"/>
                <w:szCs w:val="16"/>
              </w:rPr>
            </w:pPr>
            <w:r w:rsidRPr="0026705C">
              <w:rPr>
                <w:rFonts w:ascii="Arial" w:hAnsi="Arial" w:cs="Arial"/>
                <w:sz w:val="16"/>
                <w:szCs w:val="16"/>
              </w:rPr>
              <w:t>1,442</w:t>
            </w:r>
          </w:p>
        </w:tc>
        <w:tc>
          <w:tcPr>
            <w:tcW w:w="900" w:type="dxa"/>
            <w:tcBorders>
              <w:top w:val="nil"/>
              <w:left w:val="nil"/>
              <w:bottom w:val="nil"/>
              <w:right w:val="nil"/>
            </w:tcBorders>
            <w:shd w:val="clear" w:color="auto" w:fill="auto"/>
            <w:noWrap/>
            <w:tcMar>
              <w:left w:w="0" w:type="dxa"/>
            </w:tcMar>
            <w:vAlign w:val="bottom"/>
            <w:hideMark/>
          </w:tcPr>
          <w:p w14:paraId="34A1FB46" w14:textId="77777777" w:rsidR="0026705C" w:rsidRPr="0026705C" w:rsidRDefault="0026705C" w:rsidP="0026705C">
            <w:pPr>
              <w:spacing w:after="0"/>
              <w:jc w:val="right"/>
              <w:rPr>
                <w:rFonts w:ascii="Arial" w:hAnsi="Arial" w:cs="Arial"/>
                <w:sz w:val="16"/>
                <w:szCs w:val="16"/>
              </w:rPr>
            </w:pPr>
            <w:r w:rsidRPr="0026705C">
              <w:rPr>
                <w:rFonts w:ascii="Arial" w:hAnsi="Arial" w:cs="Arial"/>
                <w:sz w:val="16"/>
                <w:szCs w:val="16"/>
              </w:rPr>
              <w:t>-</w:t>
            </w:r>
          </w:p>
        </w:tc>
        <w:tc>
          <w:tcPr>
            <w:tcW w:w="900" w:type="dxa"/>
            <w:tcBorders>
              <w:top w:val="nil"/>
              <w:left w:val="nil"/>
              <w:bottom w:val="nil"/>
              <w:right w:val="nil"/>
            </w:tcBorders>
            <w:shd w:val="clear" w:color="auto" w:fill="auto"/>
            <w:noWrap/>
            <w:tcMar>
              <w:left w:w="0" w:type="dxa"/>
            </w:tcMar>
            <w:vAlign w:val="bottom"/>
            <w:hideMark/>
          </w:tcPr>
          <w:p w14:paraId="45316E71" w14:textId="77777777" w:rsidR="0026705C" w:rsidRPr="0026705C" w:rsidRDefault="0026705C" w:rsidP="0026705C">
            <w:pPr>
              <w:spacing w:after="0"/>
              <w:jc w:val="right"/>
              <w:rPr>
                <w:rFonts w:ascii="Arial" w:hAnsi="Arial" w:cs="Arial"/>
                <w:sz w:val="16"/>
                <w:szCs w:val="16"/>
              </w:rPr>
            </w:pPr>
            <w:r w:rsidRPr="0026705C">
              <w:rPr>
                <w:rFonts w:ascii="Arial" w:hAnsi="Arial" w:cs="Arial"/>
                <w:sz w:val="16"/>
                <w:szCs w:val="16"/>
              </w:rPr>
              <w:t>-</w:t>
            </w:r>
          </w:p>
        </w:tc>
        <w:tc>
          <w:tcPr>
            <w:tcW w:w="900" w:type="dxa"/>
            <w:tcBorders>
              <w:top w:val="nil"/>
              <w:left w:val="nil"/>
              <w:bottom w:val="nil"/>
              <w:right w:val="nil"/>
            </w:tcBorders>
            <w:shd w:val="clear" w:color="auto" w:fill="auto"/>
            <w:noWrap/>
            <w:tcMar>
              <w:left w:w="0" w:type="dxa"/>
            </w:tcMar>
            <w:vAlign w:val="bottom"/>
            <w:hideMark/>
          </w:tcPr>
          <w:p w14:paraId="1466BFDE" w14:textId="77777777" w:rsidR="0026705C" w:rsidRPr="0026705C" w:rsidRDefault="0026705C" w:rsidP="0026705C">
            <w:pPr>
              <w:spacing w:after="0"/>
              <w:jc w:val="right"/>
              <w:rPr>
                <w:rFonts w:ascii="Arial" w:hAnsi="Arial" w:cs="Arial"/>
                <w:sz w:val="16"/>
                <w:szCs w:val="16"/>
              </w:rPr>
            </w:pPr>
            <w:r w:rsidRPr="0026705C">
              <w:rPr>
                <w:rFonts w:ascii="Arial" w:hAnsi="Arial" w:cs="Arial"/>
                <w:sz w:val="16"/>
                <w:szCs w:val="16"/>
              </w:rPr>
              <w:t>-</w:t>
            </w:r>
          </w:p>
        </w:tc>
      </w:tr>
      <w:tr w:rsidR="0026705C" w:rsidRPr="0026705C" w14:paraId="29B4DD30" w14:textId="77777777" w:rsidTr="0026705C">
        <w:trPr>
          <w:trHeight w:val="225"/>
        </w:trPr>
        <w:tc>
          <w:tcPr>
            <w:tcW w:w="2860" w:type="dxa"/>
            <w:tcBorders>
              <w:top w:val="nil"/>
              <w:left w:val="nil"/>
              <w:bottom w:val="nil"/>
              <w:right w:val="nil"/>
            </w:tcBorders>
            <w:shd w:val="clear" w:color="auto" w:fill="auto"/>
            <w:noWrap/>
            <w:vAlign w:val="bottom"/>
            <w:hideMark/>
          </w:tcPr>
          <w:p w14:paraId="2F1E2278" w14:textId="77777777" w:rsidR="0026705C" w:rsidRPr="0026705C" w:rsidRDefault="0026705C" w:rsidP="0026705C">
            <w:pPr>
              <w:spacing w:after="0"/>
              <w:ind w:firstLineChars="200" w:firstLine="320"/>
              <w:rPr>
                <w:rFonts w:ascii="Arial" w:hAnsi="Arial" w:cs="Arial"/>
                <w:color w:val="000000"/>
                <w:sz w:val="16"/>
                <w:szCs w:val="16"/>
              </w:rPr>
            </w:pPr>
            <w:r w:rsidRPr="0026705C">
              <w:rPr>
                <w:rFonts w:ascii="Arial" w:hAnsi="Arial" w:cs="Arial"/>
                <w:color w:val="000000"/>
                <w:sz w:val="16"/>
                <w:szCs w:val="16"/>
              </w:rPr>
              <w:t>Inventories</w:t>
            </w:r>
          </w:p>
        </w:tc>
        <w:tc>
          <w:tcPr>
            <w:tcW w:w="900" w:type="dxa"/>
            <w:tcBorders>
              <w:top w:val="nil"/>
              <w:left w:val="nil"/>
              <w:bottom w:val="nil"/>
              <w:right w:val="nil"/>
            </w:tcBorders>
            <w:shd w:val="clear" w:color="auto" w:fill="auto"/>
            <w:noWrap/>
            <w:tcMar>
              <w:left w:w="0" w:type="dxa"/>
            </w:tcMar>
            <w:vAlign w:val="bottom"/>
            <w:hideMark/>
          </w:tcPr>
          <w:p w14:paraId="321D28B1" w14:textId="77777777" w:rsidR="0026705C" w:rsidRPr="0026705C" w:rsidRDefault="0026705C" w:rsidP="0026705C">
            <w:pPr>
              <w:spacing w:after="0"/>
              <w:jc w:val="right"/>
              <w:rPr>
                <w:rFonts w:ascii="Arial" w:hAnsi="Arial" w:cs="Arial"/>
                <w:sz w:val="16"/>
                <w:szCs w:val="16"/>
              </w:rPr>
            </w:pPr>
            <w:r w:rsidRPr="0026705C">
              <w:rPr>
                <w:rFonts w:ascii="Arial" w:hAnsi="Arial" w:cs="Arial"/>
                <w:sz w:val="16"/>
                <w:szCs w:val="16"/>
              </w:rPr>
              <w:t>2,485,183</w:t>
            </w:r>
          </w:p>
        </w:tc>
        <w:tc>
          <w:tcPr>
            <w:tcW w:w="900" w:type="dxa"/>
            <w:tcBorders>
              <w:top w:val="nil"/>
              <w:left w:val="nil"/>
              <w:bottom w:val="nil"/>
              <w:right w:val="nil"/>
            </w:tcBorders>
            <w:shd w:val="clear" w:color="000000" w:fill="D9D9D9"/>
            <w:noWrap/>
            <w:tcMar>
              <w:left w:w="0" w:type="dxa"/>
            </w:tcMar>
            <w:vAlign w:val="bottom"/>
            <w:hideMark/>
          </w:tcPr>
          <w:p w14:paraId="23AED2A3" w14:textId="77777777" w:rsidR="0026705C" w:rsidRPr="0026705C" w:rsidRDefault="0026705C" w:rsidP="0026705C">
            <w:pPr>
              <w:spacing w:after="0"/>
              <w:jc w:val="right"/>
              <w:rPr>
                <w:rFonts w:ascii="Arial" w:hAnsi="Arial" w:cs="Arial"/>
                <w:sz w:val="16"/>
                <w:szCs w:val="16"/>
              </w:rPr>
            </w:pPr>
            <w:r w:rsidRPr="0026705C">
              <w:rPr>
                <w:rFonts w:ascii="Arial" w:hAnsi="Arial" w:cs="Arial"/>
                <w:sz w:val="16"/>
                <w:szCs w:val="16"/>
              </w:rPr>
              <w:t>2,000,268</w:t>
            </w:r>
          </w:p>
        </w:tc>
        <w:tc>
          <w:tcPr>
            <w:tcW w:w="900" w:type="dxa"/>
            <w:tcBorders>
              <w:top w:val="nil"/>
              <w:left w:val="nil"/>
              <w:bottom w:val="nil"/>
              <w:right w:val="nil"/>
            </w:tcBorders>
            <w:shd w:val="clear" w:color="auto" w:fill="auto"/>
            <w:noWrap/>
            <w:tcMar>
              <w:left w:w="0" w:type="dxa"/>
            </w:tcMar>
            <w:vAlign w:val="bottom"/>
            <w:hideMark/>
          </w:tcPr>
          <w:p w14:paraId="04D383DF" w14:textId="77777777" w:rsidR="0026705C" w:rsidRPr="0026705C" w:rsidRDefault="0026705C" w:rsidP="0026705C">
            <w:pPr>
              <w:spacing w:after="0"/>
              <w:jc w:val="right"/>
              <w:rPr>
                <w:rFonts w:ascii="Arial" w:hAnsi="Arial" w:cs="Arial"/>
                <w:sz w:val="16"/>
                <w:szCs w:val="16"/>
              </w:rPr>
            </w:pPr>
            <w:r w:rsidRPr="0026705C">
              <w:rPr>
                <w:rFonts w:ascii="Arial" w:hAnsi="Arial" w:cs="Arial"/>
                <w:sz w:val="16"/>
                <w:szCs w:val="16"/>
              </w:rPr>
              <w:t>1,989,914</w:t>
            </w:r>
          </w:p>
        </w:tc>
        <w:tc>
          <w:tcPr>
            <w:tcW w:w="900" w:type="dxa"/>
            <w:tcBorders>
              <w:top w:val="nil"/>
              <w:left w:val="nil"/>
              <w:bottom w:val="nil"/>
              <w:right w:val="nil"/>
            </w:tcBorders>
            <w:shd w:val="clear" w:color="auto" w:fill="auto"/>
            <w:noWrap/>
            <w:tcMar>
              <w:left w:w="0" w:type="dxa"/>
            </w:tcMar>
            <w:vAlign w:val="bottom"/>
            <w:hideMark/>
          </w:tcPr>
          <w:p w14:paraId="4176AE85" w14:textId="77777777" w:rsidR="0026705C" w:rsidRPr="0026705C" w:rsidRDefault="0026705C" w:rsidP="0026705C">
            <w:pPr>
              <w:spacing w:after="0"/>
              <w:jc w:val="right"/>
              <w:rPr>
                <w:rFonts w:ascii="Arial" w:hAnsi="Arial" w:cs="Arial"/>
                <w:sz w:val="16"/>
                <w:szCs w:val="16"/>
              </w:rPr>
            </w:pPr>
            <w:r w:rsidRPr="0026705C">
              <w:rPr>
                <w:rFonts w:ascii="Arial" w:hAnsi="Arial" w:cs="Arial"/>
                <w:sz w:val="16"/>
                <w:szCs w:val="16"/>
              </w:rPr>
              <w:t>1,976,473</w:t>
            </w:r>
          </w:p>
        </w:tc>
        <w:tc>
          <w:tcPr>
            <w:tcW w:w="900" w:type="dxa"/>
            <w:tcBorders>
              <w:top w:val="nil"/>
              <w:left w:val="nil"/>
              <w:bottom w:val="nil"/>
              <w:right w:val="nil"/>
            </w:tcBorders>
            <w:shd w:val="clear" w:color="auto" w:fill="auto"/>
            <w:noWrap/>
            <w:tcMar>
              <w:left w:w="0" w:type="dxa"/>
            </w:tcMar>
            <w:vAlign w:val="bottom"/>
            <w:hideMark/>
          </w:tcPr>
          <w:p w14:paraId="0111FA1D" w14:textId="77777777" w:rsidR="0026705C" w:rsidRPr="0026705C" w:rsidRDefault="0026705C" w:rsidP="0026705C">
            <w:pPr>
              <w:spacing w:after="0"/>
              <w:jc w:val="right"/>
              <w:rPr>
                <w:rFonts w:ascii="Arial" w:hAnsi="Arial" w:cs="Arial"/>
                <w:sz w:val="16"/>
                <w:szCs w:val="16"/>
              </w:rPr>
            </w:pPr>
            <w:r w:rsidRPr="0026705C">
              <w:rPr>
                <w:rFonts w:ascii="Arial" w:hAnsi="Arial" w:cs="Arial"/>
                <w:sz w:val="16"/>
                <w:szCs w:val="16"/>
              </w:rPr>
              <w:t>1,959,944</w:t>
            </w:r>
          </w:p>
        </w:tc>
      </w:tr>
      <w:tr w:rsidR="0026705C" w:rsidRPr="0026705C" w14:paraId="79913594" w14:textId="77777777" w:rsidTr="0026705C">
        <w:trPr>
          <w:trHeight w:val="225"/>
        </w:trPr>
        <w:tc>
          <w:tcPr>
            <w:tcW w:w="2860" w:type="dxa"/>
            <w:tcBorders>
              <w:top w:val="nil"/>
              <w:left w:val="nil"/>
              <w:bottom w:val="nil"/>
              <w:right w:val="nil"/>
            </w:tcBorders>
            <w:shd w:val="clear" w:color="auto" w:fill="auto"/>
            <w:noWrap/>
            <w:vAlign w:val="bottom"/>
            <w:hideMark/>
          </w:tcPr>
          <w:p w14:paraId="1A964C30" w14:textId="77777777" w:rsidR="0026705C" w:rsidRPr="0026705C" w:rsidRDefault="0026705C" w:rsidP="0026705C">
            <w:pPr>
              <w:spacing w:after="0"/>
              <w:ind w:firstLineChars="200" w:firstLine="320"/>
              <w:rPr>
                <w:rFonts w:ascii="Arial" w:hAnsi="Arial" w:cs="Arial"/>
                <w:color w:val="000000"/>
                <w:sz w:val="16"/>
                <w:szCs w:val="16"/>
              </w:rPr>
            </w:pPr>
            <w:r w:rsidRPr="0026705C">
              <w:rPr>
                <w:rFonts w:ascii="Arial" w:hAnsi="Arial" w:cs="Arial"/>
                <w:color w:val="000000"/>
                <w:sz w:val="16"/>
                <w:szCs w:val="16"/>
              </w:rPr>
              <w:t>Prepayments</w:t>
            </w:r>
          </w:p>
        </w:tc>
        <w:tc>
          <w:tcPr>
            <w:tcW w:w="900" w:type="dxa"/>
            <w:tcBorders>
              <w:top w:val="nil"/>
              <w:left w:val="nil"/>
              <w:bottom w:val="nil"/>
              <w:right w:val="nil"/>
            </w:tcBorders>
            <w:shd w:val="clear" w:color="auto" w:fill="auto"/>
            <w:noWrap/>
            <w:tcMar>
              <w:left w:w="0" w:type="dxa"/>
            </w:tcMar>
            <w:vAlign w:val="bottom"/>
            <w:hideMark/>
          </w:tcPr>
          <w:p w14:paraId="12F592F0" w14:textId="77777777" w:rsidR="0026705C" w:rsidRPr="0026705C" w:rsidRDefault="0026705C" w:rsidP="0026705C">
            <w:pPr>
              <w:spacing w:after="0"/>
              <w:jc w:val="right"/>
              <w:rPr>
                <w:rFonts w:ascii="Arial" w:hAnsi="Arial" w:cs="Arial"/>
                <w:sz w:val="16"/>
                <w:szCs w:val="16"/>
              </w:rPr>
            </w:pPr>
            <w:r w:rsidRPr="0026705C">
              <w:rPr>
                <w:rFonts w:ascii="Arial" w:hAnsi="Arial" w:cs="Arial"/>
                <w:sz w:val="16"/>
                <w:szCs w:val="16"/>
              </w:rPr>
              <w:t>-</w:t>
            </w:r>
          </w:p>
        </w:tc>
        <w:tc>
          <w:tcPr>
            <w:tcW w:w="900" w:type="dxa"/>
            <w:tcBorders>
              <w:top w:val="nil"/>
              <w:left w:val="nil"/>
              <w:bottom w:val="nil"/>
              <w:right w:val="nil"/>
            </w:tcBorders>
            <w:shd w:val="clear" w:color="000000" w:fill="D9D9D9"/>
            <w:noWrap/>
            <w:tcMar>
              <w:left w:w="0" w:type="dxa"/>
            </w:tcMar>
            <w:vAlign w:val="bottom"/>
            <w:hideMark/>
          </w:tcPr>
          <w:p w14:paraId="7212B393" w14:textId="77777777" w:rsidR="0026705C" w:rsidRPr="0026705C" w:rsidRDefault="0026705C" w:rsidP="0026705C">
            <w:pPr>
              <w:spacing w:after="0"/>
              <w:jc w:val="right"/>
              <w:rPr>
                <w:rFonts w:ascii="Arial" w:hAnsi="Arial" w:cs="Arial"/>
                <w:sz w:val="16"/>
                <w:szCs w:val="16"/>
              </w:rPr>
            </w:pPr>
            <w:r w:rsidRPr="0026705C">
              <w:rPr>
                <w:rFonts w:ascii="Arial" w:hAnsi="Arial" w:cs="Arial"/>
                <w:sz w:val="16"/>
                <w:szCs w:val="16"/>
              </w:rPr>
              <w:t>-</w:t>
            </w:r>
          </w:p>
        </w:tc>
        <w:tc>
          <w:tcPr>
            <w:tcW w:w="900" w:type="dxa"/>
            <w:tcBorders>
              <w:top w:val="nil"/>
              <w:left w:val="nil"/>
              <w:bottom w:val="nil"/>
              <w:right w:val="nil"/>
            </w:tcBorders>
            <w:shd w:val="clear" w:color="auto" w:fill="auto"/>
            <w:noWrap/>
            <w:tcMar>
              <w:left w:w="0" w:type="dxa"/>
            </w:tcMar>
            <w:vAlign w:val="bottom"/>
            <w:hideMark/>
          </w:tcPr>
          <w:p w14:paraId="5280014E" w14:textId="77777777" w:rsidR="0026705C" w:rsidRPr="0026705C" w:rsidRDefault="0026705C" w:rsidP="0026705C">
            <w:pPr>
              <w:spacing w:after="0"/>
              <w:jc w:val="right"/>
              <w:rPr>
                <w:rFonts w:ascii="Arial" w:hAnsi="Arial" w:cs="Arial"/>
                <w:sz w:val="16"/>
                <w:szCs w:val="16"/>
              </w:rPr>
            </w:pPr>
            <w:r w:rsidRPr="0026705C">
              <w:rPr>
                <w:rFonts w:ascii="Arial" w:hAnsi="Arial" w:cs="Arial"/>
                <w:sz w:val="16"/>
                <w:szCs w:val="16"/>
              </w:rPr>
              <w:t>-</w:t>
            </w:r>
          </w:p>
        </w:tc>
        <w:tc>
          <w:tcPr>
            <w:tcW w:w="900" w:type="dxa"/>
            <w:tcBorders>
              <w:top w:val="nil"/>
              <w:left w:val="nil"/>
              <w:bottom w:val="nil"/>
              <w:right w:val="nil"/>
            </w:tcBorders>
            <w:shd w:val="clear" w:color="auto" w:fill="auto"/>
            <w:noWrap/>
            <w:tcMar>
              <w:left w:w="0" w:type="dxa"/>
            </w:tcMar>
            <w:vAlign w:val="bottom"/>
            <w:hideMark/>
          </w:tcPr>
          <w:p w14:paraId="13BEE8FA" w14:textId="77777777" w:rsidR="0026705C" w:rsidRPr="0026705C" w:rsidRDefault="0026705C" w:rsidP="0026705C">
            <w:pPr>
              <w:spacing w:after="0"/>
              <w:jc w:val="right"/>
              <w:rPr>
                <w:rFonts w:ascii="Arial" w:hAnsi="Arial" w:cs="Arial"/>
                <w:sz w:val="16"/>
                <w:szCs w:val="16"/>
              </w:rPr>
            </w:pPr>
            <w:r w:rsidRPr="0026705C">
              <w:rPr>
                <w:rFonts w:ascii="Arial" w:hAnsi="Arial" w:cs="Arial"/>
                <w:sz w:val="16"/>
                <w:szCs w:val="16"/>
              </w:rPr>
              <w:t>-</w:t>
            </w:r>
          </w:p>
        </w:tc>
        <w:tc>
          <w:tcPr>
            <w:tcW w:w="900" w:type="dxa"/>
            <w:tcBorders>
              <w:top w:val="nil"/>
              <w:left w:val="nil"/>
              <w:bottom w:val="nil"/>
              <w:right w:val="nil"/>
            </w:tcBorders>
            <w:shd w:val="clear" w:color="auto" w:fill="auto"/>
            <w:noWrap/>
            <w:tcMar>
              <w:left w:w="0" w:type="dxa"/>
            </w:tcMar>
            <w:vAlign w:val="bottom"/>
            <w:hideMark/>
          </w:tcPr>
          <w:p w14:paraId="1DFC77EB" w14:textId="77777777" w:rsidR="0026705C" w:rsidRPr="0026705C" w:rsidRDefault="0026705C" w:rsidP="0026705C">
            <w:pPr>
              <w:spacing w:after="0"/>
              <w:jc w:val="right"/>
              <w:rPr>
                <w:rFonts w:ascii="Arial" w:hAnsi="Arial" w:cs="Arial"/>
                <w:sz w:val="16"/>
                <w:szCs w:val="16"/>
              </w:rPr>
            </w:pPr>
            <w:r w:rsidRPr="0026705C">
              <w:rPr>
                <w:rFonts w:ascii="Arial" w:hAnsi="Arial" w:cs="Arial"/>
                <w:sz w:val="16"/>
                <w:szCs w:val="16"/>
              </w:rPr>
              <w:t>-</w:t>
            </w:r>
          </w:p>
        </w:tc>
      </w:tr>
      <w:tr w:rsidR="0026705C" w:rsidRPr="0026705C" w14:paraId="5DE2190F" w14:textId="77777777" w:rsidTr="0026705C">
        <w:trPr>
          <w:trHeight w:val="225"/>
        </w:trPr>
        <w:tc>
          <w:tcPr>
            <w:tcW w:w="2860" w:type="dxa"/>
            <w:tcBorders>
              <w:top w:val="nil"/>
              <w:left w:val="nil"/>
              <w:bottom w:val="nil"/>
              <w:right w:val="nil"/>
            </w:tcBorders>
            <w:shd w:val="clear" w:color="auto" w:fill="auto"/>
            <w:noWrap/>
            <w:vAlign w:val="bottom"/>
            <w:hideMark/>
          </w:tcPr>
          <w:p w14:paraId="52C16C58" w14:textId="77777777" w:rsidR="0026705C" w:rsidRPr="0026705C" w:rsidRDefault="0026705C" w:rsidP="0026705C">
            <w:pPr>
              <w:spacing w:after="0"/>
              <w:ind w:firstLineChars="200" w:firstLine="320"/>
              <w:rPr>
                <w:rFonts w:ascii="Arial" w:hAnsi="Arial" w:cs="Arial"/>
                <w:b/>
                <w:bCs/>
                <w:color w:val="000000"/>
                <w:sz w:val="16"/>
                <w:szCs w:val="16"/>
              </w:rPr>
            </w:pPr>
            <w:r w:rsidRPr="0026705C">
              <w:rPr>
                <w:rFonts w:ascii="Arial" w:hAnsi="Arial" w:cs="Arial"/>
                <w:b/>
                <w:bCs/>
                <w:color w:val="000000"/>
                <w:sz w:val="16"/>
                <w:szCs w:val="16"/>
              </w:rPr>
              <w:t>Total non-financial assets</w:t>
            </w:r>
          </w:p>
        </w:tc>
        <w:tc>
          <w:tcPr>
            <w:tcW w:w="900" w:type="dxa"/>
            <w:tcBorders>
              <w:top w:val="nil"/>
              <w:left w:val="nil"/>
              <w:bottom w:val="single" w:sz="4" w:space="0" w:color="auto"/>
              <w:right w:val="nil"/>
            </w:tcBorders>
            <w:shd w:val="clear" w:color="auto" w:fill="auto"/>
            <w:noWrap/>
            <w:tcMar>
              <w:left w:w="0" w:type="dxa"/>
            </w:tcMar>
            <w:vAlign w:val="bottom"/>
            <w:hideMark/>
          </w:tcPr>
          <w:p w14:paraId="6166564A" w14:textId="77777777" w:rsidR="0026705C" w:rsidRPr="0026705C" w:rsidRDefault="0026705C" w:rsidP="0026705C">
            <w:pPr>
              <w:spacing w:after="0"/>
              <w:jc w:val="right"/>
              <w:rPr>
                <w:rFonts w:ascii="Arial" w:hAnsi="Arial" w:cs="Arial"/>
                <w:b/>
                <w:bCs/>
                <w:sz w:val="16"/>
                <w:szCs w:val="16"/>
              </w:rPr>
            </w:pPr>
            <w:r w:rsidRPr="0026705C">
              <w:rPr>
                <w:rFonts w:ascii="Arial" w:hAnsi="Arial" w:cs="Arial"/>
                <w:b/>
                <w:bCs/>
                <w:sz w:val="16"/>
                <w:szCs w:val="16"/>
              </w:rPr>
              <w:t>2,488,336</w:t>
            </w:r>
          </w:p>
        </w:tc>
        <w:tc>
          <w:tcPr>
            <w:tcW w:w="900" w:type="dxa"/>
            <w:tcBorders>
              <w:top w:val="nil"/>
              <w:left w:val="nil"/>
              <w:bottom w:val="single" w:sz="4" w:space="0" w:color="auto"/>
              <w:right w:val="nil"/>
            </w:tcBorders>
            <w:shd w:val="clear" w:color="000000" w:fill="D9D9D9"/>
            <w:noWrap/>
            <w:tcMar>
              <w:left w:w="0" w:type="dxa"/>
            </w:tcMar>
            <w:vAlign w:val="bottom"/>
            <w:hideMark/>
          </w:tcPr>
          <w:p w14:paraId="2E094B6C" w14:textId="77777777" w:rsidR="0026705C" w:rsidRPr="0026705C" w:rsidRDefault="0026705C" w:rsidP="0026705C">
            <w:pPr>
              <w:spacing w:after="0"/>
              <w:jc w:val="right"/>
              <w:rPr>
                <w:rFonts w:ascii="Arial" w:hAnsi="Arial" w:cs="Arial"/>
                <w:b/>
                <w:bCs/>
                <w:sz w:val="16"/>
                <w:szCs w:val="16"/>
              </w:rPr>
            </w:pPr>
            <w:r w:rsidRPr="0026705C">
              <w:rPr>
                <w:rFonts w:ascii="Arial" w:hAnsi="Arial" w:cs="Arial"/>
                <w:b/>
                <w:bCs/>
                <w:sz w:val="16"/>
                <w:szCs w:val="16"/>
              </w:rPr>
              <w:t>2,001,710</w:t>
            </w:r>
          </w:p>
        </w:tc>
        <w:tc>
          <w:tcPr>
            <w:tcW w:w="900" w:type="dxa"/>
            <w:tcBorders>
              <w:top w:val="nil"/>
              <w:left w:val="nil"/>
              <w:bottom w:val="single" w:sz="4" w:space="0" w:color="auto"/>
              <w:right w:val="nil"/>
            </w:tcBorders>
            <w:shd w:val="clear" w:color="auto" w:fill="auto"/>
            <w:noWrap/>
            <w:tcMar>
              <w:left w:w="0" w:type="dxa"/>
            </w:tcMar>
            <w:vAlign w:val="bottom"/>
            <w:hideMark/>
          </w:tcPr>
          <w:p w14:paraId="359F2F59" w14:textId="77777777" w:rsidR="0026705C" w:rsidRPr="0026705C" w:rsidRDefault="0026705C" w:rsidP="0026705C">
            <w:pPr>
              <w:spacing w:after="0"/>
              <w:jc w:val="right"/>
              <w:rPr>
                <w:rFonts w:ascii="Arial" w:hAnsi="Arial" w:cs="Arial"/>
                <w:b/>
                <w:bCs/>
                <w:sz w:val="16"/>
                <w:szCs w:val="16"/>
              </w:rPr>
            </w:pPr>
            <w:r w:rsidRPr="0026705C">
              <w:rPr>
                <w:rFonts w:ascii="Arial" w:hAnsi="Arial" w:cs="Arial"/>
                <w:b/>
                <w:bCs/>
                <w:sz w:val="16"/>
                <w:szCs w:val="16"/>
              </w:rPr>
              <w:t>1,989,914</w:t>
            </w:r>
          </w:p>
        </w:tc>
        <w:tc>
          <w:tcPr>
            <w:tcW w:w="900" w:type="dxa"/>
            <w:tcBorders>
              <w:top w:val="nil"/>
              <w:left w:val="nil"/>
              <w:bottom w:val="single" w:sz="4" w:space="0" w:color="auto"/>
              <w:right w:val="nil"/>
            </w:tcBorders>
            <w:shd w:val="clear" w:color="auto" w:fill="auto"/>
            <w:noWrap/>
            <w:tcMar>
              <w:left w:w="0" w:type="dxa"/>
            </w:tcMar>
            <w:vAlign w:val="bottom"/>
            <w:hideMark/>
          </w:tcPr>
          <w:p w14:paraId="36E83D41" w14:textId="77777777" w:rsidR="0026705C" w:rsidRPr="0026705C" w:rsidRDefault="0026705C" w:rsidP="0026705C">
            <w:pPr>
              <w:spacing w:after="0"/>
              <w:jc w:val="right"/>
              <w:rPr>
                <w:rFonts w:ascii="Arial" w:hAnsi="Arial" w:cs="Arial"/>
                <w:b/>
                <w:bCs/>
                <w:sz w:val="16"/>
                <w:szCs w:val="16"/>
              </w:rPr>
            </w:pPr>
            <w:r w:rsidRPr="0026705C">
              <w:rPr>
                <w:rFonts w:ascii="Arial" w:hAnsi="Arial" w:cs="Arial"/>
                <w:b/>
                <w:bCs/>
                <w:sz w:val="16"/>
                <w:szCs w:val="16"/>
              </w:rPr>
              <w:t>1,976,473</w:t>
            </w:r>
          </w:p>
        </w:tc>
        <w:tc>
          <w:tcPr>
            <w:tcW w:w="900" w:type="dxa"/>
            <w:tcBorders>
              <w:top w:val="nil"/>
              <w:left w:val="nil"/>
              <w:bottom w:val="single" w:sz="4" w:space="0" w:color="auto"/>
              <w:right w:val="nil"/>
            </w:tcBorders>
            <w:shd w:val="clear" w:color="auto" w:fill="auto"/>
            <w:noWrap/>
            <w:tcMar>
              <w:left w:w="0" w:type="dxa"/>
            </w:tcMar>
            <w:vAlign w:val="bottom"/>
            <w:hideMark/>
          </w:tcPr>
          <w:p w14:paraId="0682AAE0" w14:textId="77777777" w:rsidR="0026705C" w:rsidRPr="0026705C" w:rsidRDefault="0026705C" w:rsidP="0026705C">
            <w:pPr>
              <w:spacing w:after="0"/>
              <w:jc w:val="right"/>
              <w:rPr>
                <w:rFonts w:ascii="Arial" w:hAnsi="Arial" w:cs="Arial"/>
                <w:b/>
                <w:bCs/>
                <w:sz w:val="16"/>
                <w:szCs w:val="16"/>
              </w:rPr>
            </w:pPr>
            <w:r w:rsidRPr="0026705C">
              <w:rPr>
                <w:rFonts w:ascii="Arial" w:hAnsi="Arial" w:cs="Arial"/>
                <w:b/>
                <w:bCs/>
                <w:sz w:val="16"/>
                <w:szCs w:val="16"/>
              </w:rPr>
              <w:t>1,959,944</w:t>
            </w:r>
          </w:p>
        </w:tc>
      </w:tr>
      <w:tr w:rsidR="0026705C" w:rsidRPr="0026705C" w14:paraId="67C577E1" w14:textId="77777777" w:rsidTr="0026705C">
        <w:trPr>
          <w:trHeight w:val="525"/>
        </w:trPr>
        <w:tc>
          <w:tcPr>
            <w:tcW w:w="2860" w:type="dxa"/>
            <w:tcBorders>
              <w:top w:val="nil"/>
              <w:left w:val="nil"/>
              <w:bottom w:val="nil"/>
              <w:right w:val="nil"/>
            </w:tcBorders>
            <w:shd w:val="clear" w:color="auto" w:fill="auto"/>
            <w:vAlign w:val="bottom"/>
            <w:hideMark/>
          </w:tcPr>
          <w:p w14:paraId="45E82B71" w14:textId="77777777" w:rsidR="0026705C" w:rsidRPr="0026705C" w:rsidRDefault="0026705C" w:rsidP="00DD56F3">
            <w:pPr>
              <w:spacing w:after="0"/>
              <w:ind w:leftChars="75" w:left="150"/>
              <w:rPr>
                <w:rFonts w:ascii="Arial" w:hAnsi="Arial" w:cs="Arial"/>
                <w:b/>
                <w:bCs/>
                <w:color w:val="000000"/>
                <w:sz w:val="16"/>
                <w:szCs w:val="16"/>
              </w:rPr>
            </w:pPr>
            <w:r w:rsidRPr="0026705C">
              <w:rPr>
                <w:rFonts w:ascii="Arial" w:hAnsi="Arial" w:cs="Arial"/>
                <w:b/>
                <w:bCs/>
                <w:color w:val="000000"/>
                <w:sz w:val="16"/>
                <w:szCs w:val="16"/>
              </w:rPr>
              <w:t>Total assets administered on behalf of Government</w:t>
            </w:r>
          </w:p>
        </w:tc>
        <w:tc>
          <w:tcPr>
            <w:tcW w:w="900" w:type="dxa"/>
            <w:tcBorders>
              <w:top w:val="nil"/>
              <w:left w:val="nil"/>
              <w:bottom w:val="single" w:sz="4" w:space="0" w:color="auto"/>
              <w:right w:val="nil"/>
            </w:tcBorders>
            <w:shd w:val="clear" w:color="auto" w:fill="auto"/>
            <w:noWrap/>
            <w:tcMar>
              <w:left w:w="0" w:type="dxa"/>
            </w:tcMar>
            <w:vAlign w:val="bottom"/>
            <w:hideMark/>
          </w:tcPr>
          <w:p w14:paraId="76D76377" w14:textId="77777777" w:rsidR="0026705C" w:rsidRPr="0026705C" w:rsidRDefault="0026705C" w:rsidP="0026705C">
            <w:pPr>
              <w:spacing w:after="0"/>
              <w:jc w:val="right"/>
              <w:rPr>
                <w:rFonts w:ascii="Arial" w:hAnsi="Arial" w:cs="Arial"/>
                <w:b/>
                <w:bCs/>
                <w:sz w:val="16"/>
                <w:szCs w:val="16"/>
              </w:rPr>
            </w:pPr>
            <w:r w:rsidRPr="0026705C">
              <w:rPr>
                <w:rFonts w:ascii="Arial" w:hAnsi="Arial" w:cs="Arial"/>
                <w:b/>
                <w:bCs/>
                <w:sz w:val="16"/>
                <w:szCs w:val="16"/>
              </w:rPr>
              <w:t>7,725,462</w:t>
            </w:r>
          </w:p>
        </w:tc>
        <w:tc>
          <w:tcPr>
            <w:tcW w:w="900" w:type="dxa"/>
            <w:tcBorders>
              <w:top w:val="nil"/>
              <w:left w:val="nil"/>
              <w:bottom w:val="single" w:sz="4" w:space="0" w:color="auto"/>
              <w:right w:val="nil"/>
            </w:tcBorders>
            <w:shd w:val="clear" w:color="000000" w:fill="D9D9D9"/>
            <w:noWrap/>
            <w:tcMar>
              <w:left w:w="0" w:type="dxa"/>
            </w:tcMar>
            <w:vAlign w:val="bottom"/>
            <w:hideMark/>
          </w:tcPr>
          <w:p w14:paraId="400FCF21" w14:textId="77777777" w:rsidR="0026705C" w:rsidRPr="0026705C" w:rsidRDefault="0026705C" w:rsidP="0026705C">
            <w:pPr>
              <w:spacing w:after="0"/>
              <w:jc w:val="right"/>
              <w:rPr>
                <w:rFonts w:ascii="Arial" w:hAnsi="Arial" w:cs="Arial"/>
                <w:b/>
                <w:bCs/>
                <w:sz w:val="16"/>
                <w:szCs w:val="16"/>
              </w:rPr>
            </w:pPr>
            <w:r w:rsidRPr="0026705C">
              <w:rPr>
                <w:rFonts w:ascii="Arial" w:hAnsi="Arial" w:cs="Arial"/>
                <w:b/>
                <w:bCs/>
                <w:sz w:val="16"/>
                <w:szCs w:val="16"/>
              </w:rPr>
              <w:t>7,188,551</w:t>
            </w:r>
          </w:p>
        </w:tc>
        <w:tc>
          <w:tcPr>
            <w:tcW w:w="900" w:type="dxa"/>
            <w:tcBorders>
              <w:top w:val="nil"/>
              <w:left w:val="nil"/>
              <w:bottom w:val="single" w:sz="4" w:space="0" w:color="auto"/>
              <w:right w:val="nil"/>
            </w:tcBorders>
            <w:shd w:val="clear" w:color="auto" w:fill="auto"/>
            <w:noWrap/>
            <w:tcMar>
              <w:left w:w="0" w:type="dxa"/>
            </w:tcMar>
            <w:vAlign w:val="bottom"/>
            <w:hideMark/>
          </w:tcPr>
          <w:p w14:paraId="398A0B6A" w14:textId="77777777" w:rsidR="0026705C" w:rsidRPr="0026705C" w:rsidRDefault="0026705C" w:rsidP="0026705C">
            <w:pPr>
              <w:spacing w:after="0"/>
              <w:jc w:val="right"/>
              <w:rPr>
                <w:rFonts w:ascii="Arial" w:hAnsi="Arial" w:cs="Arial"/>
                <w:b/>
                <w:bCs/>
                <w:sz w:val="16"/>
                <w:szCs w:val="16"/>
              </w:rPr>
            </w:pPr>
            <w:r w:rsidRPr="0026705C">
              <w:rPr>
                <w:rFonts w:ascii="Arial" w:hAnsi="Arial" w:cs="Arial"/>
                <w:b/>
                <w:bCs/>
                <w:sz w:val="16"/>
                <w:szCs w:val="16"/>
              </w:rPr>
              <w:t>7,180,361</w:t>
            </w:r>
          </w:p>
        </w:tc>
        <w:tc>
          <w:tcPr>
            <w:tcW w:w="900" w:type="dxa"/>
            <w:tcBorders>
              <w:top w:val="nil"/>
              <w:left w:val="nil"/>
              <w:bottom w:val="single" w:sz="4" w:space="0" w:color="auto"/>
              <w:right w:val="nil"/>
            </w:tcBorders>
            <w:shd w:val="clear" w:color="auto" w:fill="auto"/>
            <w:noWrap/>
            <w:tcMar>
              <w:left w:w="0" w:type="dxa"/>
            </w:tcMar>
            <w:vAlign w:val="bottom"/>
            <w:hideMark/>
          </w:tcPr>
          <w:p w14:paraId="7FE4C6F5" w14:textId="77777777" w:rsidR="0026705C" w:rsidRPr="0026705C" w:rsidRDefault="0026705C" w:rsidP="0026705C">
            <w:pPr>
              <w:spacing w:after="0"/>
              <w:jc w:val="right"/>
              <w:rPr>
                <w:rFonts w:ascii="Arial" w:hAnsi="Arial" w:cs="Arial"/>
                <w:b/>
                <w:bCs/>
                <w:sz w:val="16"/>
                <w:szCs w:val="16"/>
              </w:rPr>
            </w:pPr>
            <w:r w:rsidRPr="0026705C">
              <w:rPr>
                <w:rFonts w:ascii="Arial" w:hAnsi="Arial" w:cs="Arial"/>
                <w:b/>
                <w:bCs/>
                <w:sz w:val="16"/>
                <w:szCs w:val="16"/>
              </w:rPr>
              <w:t>7,152,748</w:t>
            </w:r>
          </w:p>
        </w:tc>
        <w:tc>
          <w:tcPr>
            <w:tcW w:w="900" w:type="dxa"/>
            <w:tcBorders>
              <w:top w:val="nil"/>
              <w:left w:val="nil"/>
              <w:bottom w:val="single" w:sz="4" w:space="0" w:color="auto"/>
              <w:right w:val="nil"/>
            </w:tcBorders>
            <w:shd w:val="clear" w:color="auto" w:fill="auto"/>
            <w:noWrap/>
            <w:tcMar>
              <w:left w:w="0" w:type="dxa"/>
            </w:tcMar>
            <w:vAlign w:val="bottom"/>
            <w:hideMark/>
          </w:tcPr>
          <w:p w14:paraId="06B1A2F6" w14:textId="77777777" w:rsidR="0026705C" w:rsidRPr="0026705C" w:rsidRDefault="0026705C" w:rsidP="0026705C">
            <w:pPr>
              <w:spacing w:after="0"/>
              <w:jc w:val="right"/>
              <w:rPr>
                <w:rFonts w:ascii="Arial" w:hAnsi="Arial" w:cs="Arial"/>
                <w:b/>
                <w:bCs/>
                <w:sz w:val="16"/>
                <w:szCs w:val="16"/>
              </w:rPr>
            </w:pPr>
            <w:r w:rsidRPr="0026705C">
              <w:rPr>
                <w:rFonts w:ascii="Arial" w:hAnsi="Arial" w:cs="Arial"/>
                <w:b/>
                <w:bCs/>
                <w:sz w:val="16"/>
                <w:szCs w:val="16"/>
              </w:rPr>
              <w:t>7,121,956</w:t>
            </w:r>
          </w:p>
        </w:tc>
      </w:tr>
      <w:tr w:rsidR="0026705C" w:rsidRPr="0026705C" w14:paraId="585AC226" w14:textId="77777777" w:rsidTr="0026705C">
        <w:trPr>
          <w:trHeight w:val="600"/>
        </w:trPr>
        <w:tc>
          <w:tcPr>
            <w:tcW w:w="2860" w:type="dxa"/>
            <w:tcBorders>
              <w:top w:val="nil"/>
              <w:left w:val="nil"/>
              <w:bottom w:val="nil"/>
              <w:right w:val="nil"/>
            </w:tcBorders>
            <w:shd w:val="clear" w:color="auto" w:fill="auto"/>
            <w:vAlign w:val="bottom"/>
            <w:hideMark/>
          </w:tcPr>
          <w:p w14:paraId="1D94DBA4" w14:textId="77777777" w:rsidR="0026705C" w:rsidRPr="0026705C" w:rsidRDefault="0026705C" w:rsidP="0026705C">
            <w:pPr>
              <w:spacing w:after="0"/>
              <w:rPr>
                <w:rFonts w:ascii="Arial" w:hAnsi="Arial" w:cs="Arial"/>
                <w:b/>
                <w:bCs/>
                <w:color w:val="000000"/>
                <w:sz w:val="16"/>
                <w:szCs w:val="16"/>
              </w:rPr>
            </w:pPr>
            <w:r w:rsidRPr="0026705C">
              <w:rPr>
                <w:rFonts w:ascii="Arial" w:hAnsi="Arial" w:cs="Arial"/>
                <w:b/>
                <w:bCs/>
                <w:color w:val="000000"/>
                <w:sz w:val="16"/>
                <w:szCs w:val="16"/>
              </w:rPr>
              <w:t>LIABILITIES ADMINISTERED ON BEHALF OF GOVERNMENT</w:t>
            </w:r>
          </w:p>
        </w:tc>
        <w:tc>
          <w:tcPr>
            <w:tcW w:w="900" w:type="dxa"/>
            <w:tcBorders>
              <w:top w:val="nil"/>
              <w:left w:val="nil"/>
              <w:bottom w:val="nil"/>
              <w:right w:val="nil"/>
            </w:tcBorders>
            <w:shd w:val="clear" w:color="auto" w:fill="auto"/>
            <w:noWrap/>
            <w:vAlign w:val="bottom"/>
            <w:hideMark/>
          </w:tcPr>
          <w:p w14:paraId="72BAE171" w14:textId="77777777" w:rsidR="0026705C" w:rsidRPr="0026705C" w:rsidRDefault="0026705C" w:rsidP="0026705C">
            <w:pPr>
              <w:spacing w:after="0"/>
              <w:rPr>
                <w:rFonts w:ascii="Arial" w:hAnsi="Arial" w:cs="Arial"/>
                <w:b/>
                <w:bCs/>
                <w:color w:val="000000"/>
                <w:sz w:val="16"/>
                <w:szCs w:val="16"/>
              </w:rPr>
            </w:pPr>
          </w:p>
        </w:tc>
        <w:tc>
          <w:tcPr>
            <w:tcW w:w="900" w:type="dxa"/>
            <w:tcBorders>
              <w:top w:val="nil"/>
              <w:left w:val="nil"/>
              <w:bottom w:val="nil"/>
              <w:right w:val="nil"/>
            </w:tcBorders>
            <w:shd w:val="clear" w:color="000000" w:fill="D9D9D9"/>
            <w:noWrap/>
            <w:vAlign w:val="bottom"/>
            <w:hideMark/>
          </w:tcPr>
          <w:p w14:paraId="0667951B" w14:textId="77777777" w:rsidR="0026705C" w:rsidRPr="0026705C" w:rsidRDefault="0026705C" w:rsidP="0026705C">
            <w:pPr>
              <w:spacing w:after="0"/>
              <w:jc w:val="right"/>
              <w:rPr>
                <w:rFonts w:ascii="Arial" w:hAnsi="Arial" w:cs="Arial"/>
                <w:sz w:val="16"/>
                <w:szCs w:val="16"/>
              </w:rPr>
            </w:pPr>
            <w:r w:rsidRPr="0026705C">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4ECFD365" w14:textId="77777777" w:rsidR="0026705C" w:rsidRPr="0026705C" w:rsidRDefault="0026705C" w:rsidP="0026705C">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15EDB870" w14:textId="77777777" w:rsidR="0026705C" w:rsidRPr="0026705C" w:rsidRDefault="0026705C" w:rsidP="0026705C">
            <w:pPr>
              <w:spacing w:after="0"/>
              <w:jc w:val="right"/>
              <w:rPr>
                <w:rFonts w:ascii="Times New Roman" w:hAnsi="Times New Roman"/>
              </w:rPr>
            </w:pPr>
          </w:p>
        </w:tc>
        <w:tc>
          <w:tcPr>
            <w:tcW w:w="900" w:type="dxa"/>
            <w:tcBorders>
              <w:top w:val="nil"/>
              <w:left w:val="nil"/>
              <w:bottom w:val="nil"/>
              <w:right w:val="nil"/>
            </w:tcBorders>
            <w:shd w:val="clear" w:color="auto" w:fill="auto"/>
            <w:noWrap/>
            <w:vAlign w:val="bottom"/>
            <w:hideMark/>
          </w:tcPr>
          <w:p w14:paraId="5BC965FF" w14:textId="77777777" w:rsidR="0026705C" w:rsidRPr="0026705C" w:rsidRDefault="0026705C" w:rsidP="0026705C">
            <w:pPr>
              <w:spacing w:after="0"/>
              <w:jc w:val="right"/>
              <w:rPr>
                <w:rFonts w:ascii="Times New Roman" w:hAnsi="Times New Roman"/>
              </w:rPr>
            </w:pPr>
          </w:p>
        </w:tc>
      </w:tr>
      <w:tr w:rsidR="0026705C" w:rsidRPr="0026705C" w14:paraId="05A3C6BA" w14:textId="77777777" w:rsidTr="0026705C">
        <w:trPr>
          <w:trHeight w:val="255"/>
        </w:trPr>
        <w:tc>
          <w:tcPr>
            <w:tcW w:w="2860" w:type="dxa"/>
            <w:tcBorders>
              <w:top w:val="nil"/>
              <w:left w:val="nil"/>
              <w:bottom w:val="nil"/>
              <w:right w:val="nil"/>
            </w:tcBorders>
            <w:shd w:val="clear" w:color="auto" w:fill="auto"/>
            <w:noWrap/>
            <w:vAlign w:val="bottom"/>
            <w:hideMark/>
          </w:tcPr>
          <w:p w14:paraId="2CD715D4" w14:textId="77777777" w:rsidR="0026705C" w:rsidRPr="0026705C" w:rsidRDefault="0026705C" w:rsidP="0026705C">
            <w:pPr>
              <w:spacing w:after="0"/>
              <w:ind w:firstLineChars="100" w:firstLine="160"/>
              <w:rPr>
                <w:rFonts w:ascii="Arial" w:hAnsi="Arial" w:cs="Arial"/>
                <w:b/>
                <w:bCs/>
                <w:color w:val="000000"/>
                <w:sz w:val="16"/>
                <w:szCs w:val="16"/>
              </w:rPr>
            </w:pPr>
            <w:r w:rsidRPr="0026705C">
              <w:rPr>
                <w:rFonts w:ascii="Arial" w:hAnsi="Arial" w:cs="Arial"/>
                <w:b/>
                <w:bCs/>
                <w:color w:val="000000"/>
                <w:sz w:val="16"/>
                <w:szCs w:val="16"/>
              </w:rPr>
              <w:t>Payables</w:t>
            </w:r>
          </w:p>
        </w:tc>
        <w:tc>
          <w:tcPr>
            <w:tcW w:w="900" w:type="dxa"/>
            <w:tcBorders>
              <w:top w:val="nil"/>
              <w:left w:val="nil"/>
              <w:bottom w:val="nil"/>
              <w:right w:val="nil"/>
            </w:tcBorders>
            <w:shd w:val="clear" w:color="auto" w:fill="auto"/>
            <w:noWrap/>
            <w:vAlign w:val="bottom"/>
            <w:hideMark/>
          </w:tcPr>
          <w:p w14:paraId="526D40AE" w14:textId="77777777" w:rsidR="0026705C" w:rsidRPr="0026705C" w:rsidRDefault="0026705C" w:rsidP="0026705C">
            <w:pPr>
              <w:spacing w:after="0"/>
              <w:ind w:firstLineChars="100" w:firstLine="160"/>
              <w:rPr>
                <w:rFonts w:ascii="Arial" w:hAnsi="Arial" w:cs="Arial"/>
                <w:b/>
                <w:bCs/>
                <w:color w:val="000000"/>
                <w:sz w:val="16"/>
                <w:szCs w:val="16"/>
              </w:rPr>
            </w:pPr>
          </w:p>
        </w:tc>
        <w:tc>
          <w:tcPr>
            <w:tcW w:w="900" w:type="dxa"/>
            <w:tcBorders>
              <w:top w:val="nil"/>
              <w:left w:val="nil"/>
              <w:bottom w:val="nil"/>
              <w:right w:val="nil"/>
            </w:tcBorders>
            <w:shd w:val="clear" w:color="000000" w:fill="D9D9D9"/>
            <w:noWrap/>
            <w:vAlign w:val="bottom"/>
            <w:hideMark/>
          </w:tcPr>
          <w:p w14:paraId="445724CF" w14:textId="77777777" w:rsidR="0026705C" w:rsidRPr="0026705C" w:rsidRDefault="0026705C" w:rsidP="0026705C">
            <w:pPr>
              <w:spacing w:after="0"/>
              <w:jc w:val="right"/>
              <w:rPr>
                <w:rFonts w:ascii="Arial" w:hAnsi="Arial" w:cs="Arial"/>
                <w:sz w:val="16"/>
                <w:szCs w:val="16"/>
              </w:rPr>
            </w:pPr>
            <w:r w:rsidRPr="0026705C">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5E2BEB9E" w14:textId="77777777" w:rsidR="0026705C" w:rsidRPr="0026705C" w:rsidRDefault="0026705C" w:rsidP="0026705C">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55FB051B" w14:textId="77777777" w:rsidR="0026705C" w:rsidRPr="0026705C" w:rsidRDefault="0026705C" w:rsidP="0026705C">
            <w:pPr>
              <w:spacing w:after="0"/>
              <w:jc w:val="right"/>
              <w:rPr>
                <w:rFonts w:ascii="Times New Roman" w:hAnsi="Times New Roman"/>
              </w:rPr>
            </w:pPr>
          </w:p>
        </w:tc>
        <w:tc>
          <w:tcPr>
            <w:tcW w:w="900" w:type="dxa"/>
            <w:tcBorders>
              <w:top w:val="nil"/>
              <w:left w:val="nil"/>
              <w:bottom w:val="nil"/>
              <w:right w:val="nil"/>
            </w:tcBorders>
            <w:shd w:val="clear" w:color="auto" w:fill="auto"/>
            <w:noWrap/>
            <w:vAlign w:val="bottom"/>
            <w:hideMark/>
          </w:tcPr>
          <w:p w14:paraId="19FFCE8D" w14:textId="77777777" w:rsidR="0026705C" w:rsidRPr="0026705C" w:rsidRDefault="0026705C" w:rsidP="0026705C">
            <w:pPr>
              <w:spacing w:after="0"/>
              <w:jc w:val="right"/>
              <w:rPr>
                <w:rFonts w:ascii="Times New Roman" w:hAnsi="Times New Roman"/>
              </w:rPr>
            </w:pPr>
          </w:p>
        </w:tc>
      </w:tr>
      <w:tr w:rsidR="0026705C" w:rsidRPr="0026705C" w14:paraId="0611E3B4" w14:textId="77777777" w:rsidTr="0026705C">
        <w:trPr>
          <w:trHeight w:val="225"/>
        </w:trPr>
        <w:tc>
          <w:tcPr>
            <w:tcW w:w="2860" w:type="dxa"/>
            <w:tcBorders>
              <w:top w:val="nil"/>
              <w:left w:val="nil"/>
              <w:bottom w:val="nil"/>
              <w:right w:val="nil"/>
            </w:tcBorders>
            <w:shd w:val="clear" w:color="auto" w:fill="auto"/>
            <w:noWrap/>
            <w:vAlign w:val="bottom"/>
            <w:hideMark/>
          </w:tcPr>
          <w:p w14:paraId="770B7654" w14:textId="77777777" w:rsidR="0026705C" w:rsidRPr="0026705C" w:rsidRDefault="0026705C" w:rsidP="0026705C">
            <w:pPr>
              <w:spacing w:after="0"/>
              <w:ind w:firstLineChars="200" w:firstLine="320"/>
              <w:rPr>
                <w:rFonts w:ascii="Arial" w:hAnsi="Arial" w:cs="Arial"/>
                <w:color w:val="000000"/>
                <w:sz w:val="16"/>
                <w:szCs w:val="16"/>
              </w:rPr>
            </w:pPr>
            <w:r w:rsidRPr="0026705C">
              <w:rPr>
                <w:rFonts w:ascii="Arial" w:hAnsi="Arial" w:cs="Arial"/>
                <w:color w:val="000000"/>
                <w:sz w:val="16"/>
                <w:szCs w:val="16"/>
              </w:rPr>
              <w:t>Suppliers</w:t>
            </w:r>
          </w:p>
        </w:tc>
        <w:tc>
          <w:tcPr>
            <w:tcW w:w="900" w:type="dxa"/>
            <w:tcBorders>
              <w:top w:val="nil"/>
              <w:left w:val="nil"/>
              <w:bottom w:val="nil"/>
              <w:right w:val="nil"/>
            </w:tcBorders>
            <w:shd w:val="clear" w:color="auto" w:fill="auto"/>
            <w:noWrap/>
            <w:tcMar>
              <w:left w:w="0" w:type="dxa"/>
            </w:tcMar>
            <w:vAlign w:val="bottom"/>
            <w:hideMark/>
          </w:tcPr>
          <w:p w14:paraId="0DC76D87" w14:textId="77777777" w:rsidR="0026705C" w:rsidRPr="0026705C" w:rsidRDefault="0026705C" w:rsidP="0026705C">
            <w:pPr>
              <w:spacing w:after="0"/>
              <w:jc w:val="right"/>
              <w:rPr>
                <w:rFonts w:ascii="Arial" w:hAnsi="Arial" w:cs="Arial"/>
                <w:sz w:val="16"/>
                <w:szCs w:val="16"/>
              </w:rPr>
            </w:pPr>
            <w:r w:rsidRPr="0026705C">
              <w:rPr>
                <w:rFonts w:ascii="Arial" w:hAnsi="Arial" w:cs="Arial"/>
                <w:sz w:val="16"/>
                <w:szCs w:val="16"/>
              </w:rPr>
              <w:t>635,414</w:t>
            </w:r>
          </w:p>
        </w:tc>
        <w:tc>
          <w:tcPr>
            <w:tcW w:w="900" w:type="dxa"/>
            <w:tcBorders>
              <w:top w:val="nil"/>
              <w:left w:val="nil"/>
              <w:bottom w:val="nil"/>
              <w:right w:val="nil"/>
            </w:tcBorders>
            <w:shd w:val="clear" w:color="000000" w:fill="D9D9D9"/>
            <w:noWrap/>
            <w:tcMar>
              <w:left w:w="0" w:type="dxa"/>
            </w:tcMar>
            <w:vAlign w:val="bottom"/>
            <w:hideMark/>
          </w:tcPr>
          <w:p w14:paraId="36C19502" w14:textId="77777777" w:rsidR="0026705C" w:rsidRPr="0026705C" w:rsidRDefault="0026705C" w:rsidP="0026705C">
            <w:pPr>
              <w:spacing w:after="0"/>
              <w:jc w:val="right"/>
              <w:rPr>
                <w:rFonts w:ascii="Arial" w:hAnsi="Arial" w:cs="Arial"/>
                <w:sz w:val="16"/>
                <w:szCs w:val="16"/>
              </w:rPr>
            </w:pPr>
            <w:r w:rsidRPr="0026705C">
              <w:rPr>
                <w:rFonts w:ascii="Arial" w:hAnsi="Arial" w:cs="Arial"/>
                <w:sz w:val="16"/>
                <w:szCs w:val="16"/>
              </w:rPr>
              <w:t>658,732</w:t>
            </w:r>
          </w:p>
        </w:tc>
        <w:tc>
          <w:tcPr>
            <w:tcW w:w="900" w:type="dxa"/>
            <w:tcBorders>
              <w:top w:val="nil"/>
              <w:left w:val="nil"/>
              <w:bottom w:val="nil"/>
              <w:right w:val="nil"/>
            </w:tcBorders>
            <w:shd w:val="clear" w:color="auto" w:fill="auto"/>
            <w:noWrap/>
            <w:tcMar>
              <w:left w:w="0" w:type="dxa"/>
            </w:tcMar>
            <w:vAlign w:val="bottom"/>
            <w:hideMark/>
          </w:tcPr>
          <w:p w14:paraId="3B7E33B6" w14:textId="77777777" w:rsidR="0026705C" w:rsidRPr="0026705C" w:rsidRDefault="0026705C" w:rsidP="0026705C">
            <w:pPr>
              <w:spacing w:after="0"/>
              <w:jc w:val="right"/>
              <w:rPr>
                <w:rFonts w:ascii="Arial" w:hAnsi="Arial" w:cs="Arial"/>
                <w:sz w:val="16"/>
                <w:szCs w:val="16"/>
              </w:rPr>
            </w:pPr>
            <w:r w:rsidRPr="0026705C">
              <w:rPr>
                <w:rFonts w:ascii="Arial" w:hAnsi="Arial" w:cs="Arial"/>
                <w:sz w:val="16"/>
                <w:szCs w:val="16"/>
              </w:rPr>
              <w:t>660,405</w:t>
            </w:r>
          </w:p>
        </w:tc>
        <w:tc>
          <w:tcPr>
            <w:tcW w:w="900" w:type="dxa"/>
            <w:tcBorders>
              <w:top w:val="nil"/>
              <w:left w:val="nil"/>
              <w:bottom w:val="nil"/>
              <w:right w:val="nil"/>
            </w:tcBorders>
            <w:shd w:val="clear" w:color="auto" w:fill="auto"/>
            <w:noWrap/>
            <w:tcMar>
              <w:left w:w="0" w:type="dxa"/>
            </w:tcMar>
            <w:vAlign w:val="bottom"/>
            <w:hideMark/>
          </w:tcPr>
          <w:p w14:paraId="7392999E" w14:textId="77777777" w:rsidR="0026705C" w:rsidRPr="0026705C" w:rsidRDefault="0026705C" w:rsidP="0026705C">
            <w:pPr>
              <w:spacing w:after="0"/>
              <w:jc w:val="right"/>
              <w:rPr>
                <w:rFonts w:ascii="Arial" w:hAnsi="Arial" w:cs="Arial"/>
                <w:sz w:val="16"/>
                <w:szCs w:val="16"/>
              </w:rPr>
            </w:pPr>
            <w:r w:rsidRPr="0026705C">
              <w:rPr>
                <w:rFonts w:ascii="Arial" w:hAnsi="Arial" w:cs="Arial"/>
                <w:sz w:val="16"/>
                <w:szCs w:val="16"/>
              </w:rPr>
              <w:t>662,085</w:t>
            </w:r>
          </w:p>
        </w:tc>
        <w:tc>
          <w:tcPr>
            <w:tcW w:w="900" w:type="dxa"/>
            <w:tcBorders>
              <w:top w:val="nil"/>
              <w:left w:val="nil"/>
              <w:bottom w:val="nil"/>
              <w:right w:val="nil"/>
            </w:tcBorders>
            <w:shd w:val="clear" w:color="auto" w:fill="auto"/>
            <w:noWrap/>
            <w:tcMar>
              <w:left w:w="0" w:type="dxa"/>
            </w:tcMar>
            <w:vAlign w:val="bottom"/>
            <w:hideMark/>
          </w:tcPr>
          <w:p w14:paraId="5A1C2DB2" w14:textId="77777777" w:rsidR="0026705C" w:rsidRPr="0026705C" w:rsidRDefault="0026705C" w:rsidP="0026705C">
            <w:pPr>
              <w:spacing w:after="0"/>
              <w:jc w:val="right"/>
              <w:rPr>
                <w:rFonts w:ascii="Arial" w:hAnsi="Arial" w:cs="Arial"/>
                <w:sz w:val="16"/>
                <w:szCs w:val="16"/>
              </w:rPr>
            </w:pPr>
            <w:r w:rsidRPr="0026705C">
              <w:rPr>
                <w:rFonts w:ascii="Arial" w:hAnsi="Arial" w:cs="Arial"/>
                <w:sz w:val="16"/>
                <w:szCs w:val="16"/>
              </w:rPr>
              <w:t>663,765</w:t>
            </w:r>
          </w:p>
        </w:tc>
      </w:tr>
      <w:tr w:rsidR="0026705C" w:rsidRPr="0026705C" w14:paraId="38EF140C" w14:textId="77777777" w:rsidTr="0026705C">
        <w:trPr>
          <w:trHeight w:val="225"/>
        </w:trPr>
        <w:tc>
          <w:tcPr>
            <w:tcW w:w="2860" w:type="dxa"/>
            <w:tcBorders>
              <w:top w:val="nil"/>
              <w:left w:val="nil"/>
              <w:bottom w:val="nil"/>
              <w:right w:val="nil"/>
            </w:tcBorders>
            <w:shd w:val="clear" w:color="auto" w:fill="auto"/>
            <w:noWrap/>
            <w:vAlign w:val="bottom"/>
            <w:hideMark/>
          </w:tcPr>
          <w:p w14:paraId="7759224A" w14:textId="77777777" w:rsidR="0026705C" w:rsidRPr="0026705C" w:rsidRDefault="0026705C" w:rsidP="0026705C">
            <w:pPr>
              <w:spacing w:after="0"/>
              <w:ind w:firstLineChars="200" w:firstLine="320"/>
              <w:rPr>
                <w:rFonts w:ascii="Arial" w:hAnsi="Arial" w:cs="Arial"/>
                <w:color w:val="000000"/>
                <w:sz w:val="16"/>
                <w:szCs w:val="16"/>
              </w:rPr>
            </w:pPr>
            <w:r w:rsidRPr="0026705C">
              <w:rPr>
                <w:rFonts w:ascii="Arial" w:hAnsi="Arial" w:cs="Arial"/>
                <w:color w:val="000000"/>
                <w:sz w:val="16"/>
                <w:szCs w:val="16"/>
              </w:rPr>
              <w:t>Subsidies</w:t>
            </w:r>
          </w:p>
        </w:tc>
        <w:tc>
          <w:tcPr>
            <w:tcW w:w="900" w:type="dxa"/>
            <w:tcBorders>
              <w:top w:val="nil"/>
              <w:left w:val="nil"/>
              <w:bottom w:val="nil"/>
              <w:right w:val="nil"/>
            </w:tcBorders>
            <w:shd w:val="clear" w:color="auto" w:fill="auto"/>
            <w:noWrap/>
            <w:tcMar>
              <w:left w:w="0" w:type="dxa"/>
            </w:tcMar>
            <w:vAlign w:val="bottom"/>
            <w:hideMark/>
          </w:tcPr>
          <w:p w14:paraId="3185700A" w14:textId="77777777" w:rsidR="0026705C" w:rsidRPr="0026705C" w:rsidRDefault="0026705C" w:rsidP="0026705C">
            <w:pPr>
              <w:spacing w:after="0"/>
              <w:jc w:val="right"/>
              <w:rPr>
                <w:rFonts w:ascii="Arial" w:hAnsi="Arial" w:cs="Arial"/>
                <w:sz w:val="16"/>
                <w:szCs w:val="16"/>
              </w:rPr>
            </w:pPr>
            <w:r w:rsidRPr="0026705C">
              <w:rPr>
                <w:rFonts w:ascii="Arial" w:hAnsi="Arial" w:cs="Arial"/>
                <w:sz w:val="16"/>
                <w:szCs w:val="16"/>
              </w:rPr>
              <w:t>152,956</w:t>
            </w:r>
          </w:p>
        </w:tc>
        <w:tc>
          <w:tcPr>
            <w:tcW w:w="900" w:type="dxa"/>
            <w:tcBorders>
              <w:top w:val="nil"/>
              <w:left w:val="nil"/>
              <w:bottom w:val="nil"/>
              <w:right w:val="nil"/>
            </w:tcBorders>
            <w:shd w:val="clear" w:color="000000" w:fill="D9D9D9"/>
            <w:noWrap/>
            <w:tcMar>
              <w:left w:w="0" w:type="dxa"/>
            </w:tcMar>
            <w:vAlign w:val="bottom"/>
            <w:hideMark/>
          </w:tcPr>
          <w:p w14:paraId="6727EC8C" w14:textId="77777777" w:rsidR="0026705C" w:rsidRPr="0026705C" w:rsidRDefault="0026705C" w:rsidP="0026705C">
            <w:pPr>
              <w:spacing w:after="0"/>
              <w:jc w:val="right"/>
              <w:rPr>
                <w:rFonts w:ascii="Arial" w:hAnsi="Arial" w:cs="Arial"/>
                <w:sz w:val="16"/>
                <w:szCs w:val="16"/>
              </w:rPr>
            </w:pPr>
            <w:r w:rsidRPr="0026705C">
              <w:rPr>
                <w:rFonts w:ascii="Arial" w:hAnsi="Arial" w:cs="Arial"/>
                <w:sz w:val="16"/>
                <w:szCs w:val="16"/>
              </w:rPr>
              <w:t>153,456</w:t>
            </w:r>
          </w:p>
        </w:tc>
        <w:tc>
          <w:tcPr>
            <w:tcW w:w="900" w:type="dxa"/>
            <w:tcBorders>
              <w:top w:val="nil"/>
              <w:left w:val="nil"/>
              <w:bottom w:val="nil"/>
              <w:right w:val="nil"/>
            </w:tcBorders>
            <w:shd w:val="clear" w:color="auto" w:fill="auto"/>
            <w:noWrap/>
            <w:tcMar>
              <w:left w:w="0" w:type="dxa"/>
            </w:tcMar>
            <w:vAlign w:val="bottom"/>
            <w:hideMark/>
          </w:tcPr>
          <w:p w14:paraId="01AAAA8E" w14:textId="77777777" w:rsidR="0026705C" w:rsidRPr="0026705C" w:rsidRDefault="0026705C" w:rsidP="0026705C">
            <w:pPr>
              <w:spacing w:after="0"/>
              <w:jc w:val="right"/>
              <w:rPr>
                <w:rFonts w:ascii="Arial" w:hAnsi="Arial" w:cs="Arial"/>
                <w:sz w:val="16"/>
                <w:szCs w:val="16"/>
              </w:rPr>
            </w:pPr>
            <w:r w:rsidRPr="0026705C">
              <w:rPr>
                <w:rFonts w:ascii="Arial" w:hAnsi="Arial" w:cs="Arial"/>
                <w:sz w:val="16"/>
                <w:szCs w:val="16"/>
              </w:rPr>
              <w:t>152,956</w:t>
            </w:r>
          </w:p>
        </w:tc>
        <w:tc>
          <w:tcPr>
            <w:tcW w:w="900" w:type="dxa"/>
            <w:tcBorders>
              <w:top w:val="nil"/>
              <w:left w:val="nil"/>
              <w:bottom w:val="nil"/>
              <w:right w:val="nil"/>
            </w:tcBorders>
            <w:shd w:val="clear" w:color="auto" w:fill="auto"/>
            <w:noWrap/>
            <w:tcMar>
              <w:left w:w="0" w:type="dxa"/>
            </w:tcMar>
            <w:vAlign w:val="bottom"/>
            <w:hideMark/>
          </w:tcPr>
          <w:p w14:paraId="0B5DA816" w14:textId="77777777" w:rsidR="0026705C" w:rsidRPr="0026705C" w:rsidRDefault="0026705C" w:rsidP="0026705C">
            <w:pPr>
              <w:spacing w:after="0"/>
              <w:jc w:val="right"/>
              <w:rPr>
                <w:rFonts w:ascii="Arial" w:hAnsi="Arial" w:cs="Arial"/>
                <w:sz w:val="16"/>
                <w:szCs w:val="16"/>
              </w:rPr>
            </w:pPr>
            <w:r w:rsidRPr="0026705C">
              <w:rPr>
                <w:rFonts w:ascii="Arial" w:hAnsi="Arial" w:cs="Arial"/>
                <w:sz w:val="16"/>
                <w:szCs w:val="16"/>
              </w:rPr>
              <w:t>152,956</w:t>
            </w:r>
          </w:p>
        </w:tc>
        <w:tc>
          <w:tcPr>
            <w:tcW w:w="900" w:type="dxa"/>
            <w:tcBorders>
              <w:top w:val="nil"/>
              <w:left w:val="nil"/>
              <w:bottom w:val="nil"/>
              <w:right w:val="nil"/>
            </w:tcBorders>
            <w:shd w:val="clear" w:color="auto" w:fill="auto"/>
            <w:noWrap/>
            <w:tcMar>
              <w:left w:w="0" w:type="dxa"/>
            </w:tcMar>
            <w:vAlign w:val="bottom"/>
            <w:hideMark/>
          </w:tcPr>
          <w:p w14:paraId="230604B3" w14:textId="77777777" w:rsidR="0026705C" w:rsidRPr="0026705C" w:rsidRDefault="0026705C" w:rsidP="0026705C">
            <w:pPr>
              <w:spacing w:after="0"/>
              <w:jc w:val="right"/>
              <w:rPr>
                <w:rFonts w:ascii="Arial" w:hAnsi="Arial" w:cs="Arial"/>
                <w:sz w:val="16"/>
                <w:szCs w:val="16"/>
              </w:rPr>
            </w:pPr>
            <w:r w:rsidRPr="0026705C">
              <w:rPr>
                <w:rFonts w:ascii="Arial" w:hAnsi="Arial" w:cs="Arial"/>
                <w:sz w:val="16"/>
                <w:szCs w:val="16"/>
              </w:rPr>
              <w:t>152,956</w:t>
            </w:r>
          </w:p>
        </w:tc>
      </w:tr>
      <w:tr w:rsidR="0026705C" w:rsidRPr="0026705C" w14:paraId="5C0A40A9" w14:textId="77777777" w:rsidTr="0026705C">
        <w:trPr>
          <w:trHeight w:val="225"/>
        </w:trPr>
        <w:tc>
          <w:tcPr>
            <w:tcW w:w="2860" w:type="dxa"/>
            <w:tcBorders>
              <w:top w:val="nil"/>
              <w:left w:val="nil"/>
              <w:bottom w:val="nil"/>
              <w:right w:val="nil"/>
            </w:tcBorders>
            <w:shd w:val="clear" w:color="auto" w:fill="auto"/>
            <w:noWrap/>
            <w:vAlign w:val="bottom"/>
            <w:hideMark/>
          </w:tcPr>
          <w:p w14:paraId="46E0D076" w14:textId="77777777" w:rsidR="0026705C" w:rsidRPr="0026705C" w:rsidRDefault="0026705C" w:rsidP="0026705C">
            <w:pPr>
              <w:spacing w:after="0"/>
              <w:ind w:firstLineChars="200" w:firstLine="320"/>
              <w:rPr>
                <w:rFonts w:ascii="Arial" w:hAnsi="Arial" w:cs="Arial"/>
                <w:color w:val="000000"/>
                <w:sz w:val="16"/>
                <w:szCs w:val="16"/>
              </w:rPr>
            </w:pPr>
            <w:r w:rsidRPr="0026705C">
              <w:rPr>
                <w:rFonts w:ascii="Arial" w:hAnsi="Arial" w:cs="Arial"/>
                <w:color w:val="000000"/>
                <w:sz w:val="16"/>
                <w:szCs w:val="16"/>
              </w:rPr>
              <w:t>Personal benefits</w:t>
            </w:r>
          </w:p>
        </w:tc>
        <w:tc>
          <w:tcPr>
            <w:tcW w:w="900" w:type="dxa"/>
            <w:tcBorders>
              <w:top w:val="nil"/>
              <w:left w:val="nil"/>
              <w:bottom w:val="nil"/>
              <w:right w:val="nil"/>
            </w:tcBorders>
            <w:shd w:val="clear" w:color="auto" w:fill="auto"/>
            <w:noWrap/>
            <w:tcMar>
              <w:left w:w="0" w:type="dxa"/>
            </w:tcMar>
            <w:vAlign w:val="bottom"/>
            <w:hideMark/>
          </w:tcPr>
          <w:p w14:paraId="39AA1496" w14:textId="77777777" w:rsidR="0026705C" w:rsidRPr="0026705C" w:rsidRDefault="0026705C" w:rsidP="0026705C">
            <w:pPr>
              <w:spacing w:after="0"/>
              <w:jc w:val="right"/>
              <w:rPr>
                <w:rFonts w:ascii="Arial" w:hAnsi="Arial" w:cs="Arial"/>
                <w:sz w:val="16"/>
                <w:szCs w:val="16"/>
              </w:rPr>
            </w:pPr>
            <w:r w:rsidRPr="0026705C">
              <w:rPr>
                <w:rFonts w:ascii="Arial" w:hAnsi="Arial" w:cs="Arial"/>
                <w:sz w:val="16"/>
                <w:szCs w:val="16"/>
              </w:rPr>
              <w:t>2,033,187</w:t>
            </w:r>
          </w:p>
        </w:tc>
        <w:tc>
          <w:tcPr>
            <w:tcW w:w="900" w:type="dxa"/>
            <w:tcBorders>
              <w:top w:val="nil"/>
              <w:left w:val="nil"/>
              <w:bottom w:val="nil"/>
              <w:right w:val="nil"/>
            </w:tcBorders>
            <w:shd w:val="clear" w:color="000000" w:fill="D9D9D9"/>
            <w:noWrap/>
            <w:tcMar>
              <w:left w:w="0" w:type="dxa"/>
            </w:tcMar>
            <w:vAlign w:val="bottom"/>
            <w:hideMark/>
          </w:tcPr>
          <w:p w14:paraId="4CE4908A" w14:textId="77777777" w:rsidR="0026705C" w:rsidRPr="0026705C" w:rsidRDefault="0026705C" w:rsidP="0026705C">
            <w:pPr>
              <w:spacing w:after="0"/>
              <w:jc w:val="right"/>
              <w:rPr>
                <w:rFonts w:ascii="Arial" w:hAnsi="Arial" w:cs="Arial"/>
                <w:sz w:val="16"/>
                <w:szCs w:val="16"/>
              </w:rPr>
            </w:pPr>
            <w:r w:rsidRPr="0026705C">
              <w:rPr>
                <w:rFonts w:ascii="Arial" w:hAnsi="Arial" w:cs="Arial"/>
                <w:sz w:val="16"/>
                <w:szCs w:val="16"/>
              </w:rPr>
              <w:t>2,083,855</w:t>
            </w:r>
          </w:p>
        </w:tc>
        <w:tc>
          <w:tcPr>
            <w:tcW w:w="900" w:type="dxa"/>
            <w:tcBorders>
              <w:top w:val="nil"/>
              <w:left w:val="nil"/>
              <w:bottom w:val="nil"/>
              <w:right w:val="nil"/>
            </w:tcBorders>
            <w:shd w:val="clear" w:color="auto" w:fill="auto"/>
            <w:noWrap/>
            <w:tcMar>
              <w:left w:w="0" w:type="dxa"/>
            </w:tcMar>
            <w:vAlign w:val="bottom"/>
            <w:hideMark/>
          </w:tcPr>
          <w:p w14:paraId="7789D3FF" w14:textId="77777777" w:rsidR="0026705C" w:rsidRPr="0026705C" w:rsidRDefault="0026705C" w:rsidP="0026705C">
            <w:pPr>
              <w:spacing w:after="0"/>
              <w:jc w:val="right"/>
              <w:rPr>
                <w:rFonts w:ascii="Arial" w:hAnsi="Arial" w:cs="Arial"/>
                <w:sz w:val="16"/>
                <w:szCs w:val="16"/>
              </w:rPr>
            </w:pPr>
            <w:r w:rsidRPr="0026705C">
              <w:rPr>
                <w:rFonts w:ascii="Arial" w:hAnsi="Arial" w:cs="Arial"/>
                <w:sz w:val="16"/>
                <w:szCs w:val="16"/>
              </w:rPr>
              <w:t>2,125,696</w:t>
            </w:r>
          </w:p>
        </w:tc>
        <w:tc>
          <w:tcPr>
            <w:tcW w:w="900" w:type="dxa"/>
            <w:tcBorders>
              <w:top w:val="nil"/>
              <w:left w:val="nil"/>
              <w:bottom w:val="nil"/>
              <w:right w:val="nil"/>
            </w:tcBorders>
            <w:shd w:val="clear" w:color="auto" w:fill="auto"/>
            <w:noWrap/>
            <w:tcMar>
              <w:left w:w="0" w:type="dxa"/>
            </w:tcMar>
            <w:vAlign w:val="bottom"/>
            <w:hideMark/>
          </w:tcPr>
          <w:p w14:paraId="7D96E3FB" w14:textId="77777777" w:rsidR="0026705C" w:rsidRPr="0026705C" w:rsidRDefault="0026705C" w:rsidP="0026705C">
            <w:pPr>
              <w:spacing w:after="0"/>
              <w:jc w:val="right"/>
              <w:rPr>
                <w:rFonts w:ascii="Arial" w:hAnsi="Arial" w:cs="Arial"/>
                <w:sz w:val="16"/>
                <w:szCs w:val="16"/>
              </w:rPr>
            </w:pPr>
            <w:r w:rsidRPr="0026705C">
              <w:rPr>
                <w:rFonts w:ascii="Arial" w:hAnsi="Arial" w:cs="Arial"/>
                <w:sz w:val="16"/>
                <w:szCs w:val="16"/>
              </w:rPr>
              <w:t>2,151,636</w:t>
            </w:r>
          </w:p>
        </w:tc>
        <w:tc>
          <w:tcPr>
            <w:tcW w:w="900" w:type="dxa"/>
            <w:tcBorders>
              <w:top w:val="nil"/>
              <w:left w:val="nil"/>
              <w:bottom w:val="nil"/>
              <w:right w:val="nil"/>
            </w:tcBorders>
            <w:shd w:val="clear" w:color="auto" w:fill="auto"/>
            <w:noWrap/>
            <w:tcMar>
              <w:left w:w="0" w:type="dxa"/>
            </w:tcMar>
            <w:vAlign w:val="bottom"/>
            <w:hideMark/>
          </w:tcPr>
          <w:p w14:paraId="20B50840" w14:textId="77777777" w:rsidR="0026705C" w:rsidRPr="0026705C" w:rsidRDefault="0026705C" w:rsidP="0026705C">
            <w:pPr>
              <w:spacing w:after="0"/>
              <w:jc w:val="right"/>
              <w:rPr>
                <w:rFonts w:ascii="Arial" w:hAnsi="Arial" w:cs="Arial"/>
                <w:sz w:val="16"/>
                <w:szCs w:val="16"/>
              </w:rPr>
            </w:pPr>
            <w:r w:rsidRPr="0026705C">
              <w:rPr>
                <w:rFonts w:ascii="Arial" w:hAnsi="Arial" w:cs="Arial"/>
                <w:sz w:val="16"/>
                <w:szCs w:val="16"/>
              </w:rPr>
              <w:t>2,179,264</w:t>
            </w:r>
          </w:p>
        </w:tc>
      </w:tr>
      <w:tr w:rsidR="0026705C" w:rsidRPr="0026705C" w14:paraId="3CD1605D" w14:textId="77777777" w:rsidTr="0026705C">
        <w:trPr>
          <w:trHeight w:val="225"/>
        </w:trPr>
        <w:tc>
          <w:tcPr>
            <w:tcW w:w="2860" w:type="dxa"/>
            <w:tcBorders>
              <w:top w:val="nil"/>
              <w:left w:val="nil"/>
              <w:bottom w:val="nil"/>
              <w:right w:val="nil"/>
            </w:tcBorders>
            <w:shd w:val="clear" w:color="auto" w:fill="auto"/>
            <w:noWrap/>
            <w:vAlign w:val="bottom"/>
            <w:hideMark/>
          </w:tcPr>
          <w:p w14:paraId="105F8331" w14:textId="77777777" w:rsidR="0026705C" w:rsidRPr="0026705C" w:rsidRDefault="0026705C" w:rsidP="0026705C">
            <w:pPr>
              <w:spacing w:after="0"/>
              <w:ind w:firstLineChars="200" w:firstLine="320"/>
              <w:rPr>
                <w:rFonts w:ascii="Arial" w:hAnsi="Arial" w:cs="Arial"/>
                <w:sz w:val="16"/>
                <w:szCs w:val="16"/>
              </w:rPr>
            </w:pPr>
            <w:r w:rsidRPr="0026705C">
              <w:rPr>
                <w:rFonts w:ascii="Arial" w:hAnsi="Arial" w:cs="Arial"/>
                <w:sz w:val="16"/>
                <w:szCs w:val="16"/>
              </w:rPr>
              <w:t>Grants</w:t>
            </w:r>
          </w:p>
        </w:tc>
        <w:tc>
          <w:tcPr>
            <w:tcW w:w="900" w:type="dxa"/>
            <w:tcBorders>
              <w:top w:val="nil"/>
              <w:left w:val="nil"/>
              <w:bottom w:val="nil"/>
              <w:right w:val="nil"/>
            </w:tcBorders>
            <w:shd w:val="clear" w:color="auto" w:fill="auto"/>
            <w:noWrap/>
            <w:tcMar>
              <w:left w:w="0" w:type="dxa"/>
            </w:tcMar>
            <w:vAlign w:val="bottom"/>
            <w:hideMark/>
          </w:tcPr>
          <w:p w14:paraId="3B38A294" w14:textId="77777777" w:rsidR="0026705C" w:rsidRPr="0026705C" w:rsidRDefault="0026705C" w:rsidP="0026705C">
            <w:pPr>
              <w:spacing w:after="0"/>
              <w:jc w:val="right"/>
              <w:rPr>
                <w:rFonts w:ascii="Arial" w:hAnsi="Arial" w:cs="Arial"/>
                <w:sz w:val="16"/>
                <w:szCs w:val="16"/>
              </w:rPr>
            </w:pPr>
            <w:r w:rsidRPr="0026705C">
              <w:rPr>
                <w:rFonts w:ascii="Arial" w:hAnsi="Arial" w:cs="Arial"/>
                <w:sz w:val="16"/>
                <w:szCs w:val="16"/>
              </w:rPr>
              <w:t>211,233</w:t>
            </w:r>
          </w:p>
        </w:tc>
        <w:tc>
          <w:tcPr>
            <w:tcW w:w="900" w:type="dxa"/>
            <w:tcBorders>
              <w:top w:val="nil"/>
              <w:left w:val="nil"/>
              <w:bottom w:val="nil"/>
              <w:right w:val="nil"/>
            </w:tcBorders>
            <w:shd w:val="clear" w:color="000000" w:fill="D9D9D9"/>
            <w:noWrap/>
            <w:tcMar>
              <w:left w:w="0" w:type="dxa"/>
            </w:tcMar>
            <w:vAlign w:val="bottom"/>
            <w:hideMark/>
          </w:tcPr>
          <w:p w14:paraId="06C1CEF4" w14:textId="77777777" w:rsidR="0026705C" w:rsidRPr="0026705C" w:rsidRDefault="0026705C" w:rsidP="0026705C">
            <w:pPr>
              <w:spacing w:after="0"/>
              <w:jc w:val="right"/>
              <w:rPr>
                <w:rFonts w:ascii="Arial" w:hAnsi="Arial" w:cs="Arial"/>
                <w:sz w:val="16"/>
                <w:szCs w:val="16"/>
              </w:rPr>
            </w:pPr>
            <w:r w:rsidRPr="0026705C">
              <w:rPr>
                <w:rFonts w:ascii="Arial" w:hAnsi="Arial" w:cs="Arial"/>
                <w:sz w:val="16"/>
                <w:szCs w:val="16"/>
              </w:rPr>
              <w:t>211,234</w:t>
            </w:r>
          </w:p>
        </w:tc>
        <w:tc>
          <w:tcPr>
            <w:tcW w:w="900" w:type="dxa"/>
            <w:tcBorders>
              <w:top w:val="nil"/>
              <w:left w:val="nil"/>
              <w:bottom w:val="nil"/>
              <w:right w:val="nil"/>
            </w:tcBorders>
            <w:shd w:val="clear" w:color="auto" w:fill="auto"/>
            <w:noWrap/>
            <w:tcMar>
              <w:left w:w="0" w:type="dxa"/>
            </w:tcMar>
            <w:vAlign w:val="bottom"/>
            <w:hideMark/>
          </w:tcPr>
          <w:p w14:paraId="542D092F" w14:textId="77777777" w:rsidR="0026705C" w:rsidRPr="0026705C" w:rsidRDefault="0026705C" w:rsidP="0026705C">
            <w:pPr>
              <w:spacing w:after="0"/>
              <w:jc w:val="right"/>
              <w:rPr>
                <w:rFonts w:ascii="Arial" w:hAnsi="Arial" w:cs="Arial"/>
                <w:sz w:val="16"/>
                <w:szCs w:val="16"/>
              </w:rPr>
            </w:pPr>
            <w:r w:rsidRPr="0026705C">
              <w:rPr>
                <w:rFonts w:ascii="Arial" w:hAnsi="Arial" w:cs="Arial"/>
                <w:sz w:val="16"/>
                <w:szCs w:val="16"/>
              </w:rPr>
              <w:t>211,234</w:t>
            </w:r>
          </w:p>
        </w:tc>
        <w:tc>
          <w:tcPr>
            <w:tcW w:w="900" w:type="dxa"/>
            <w:tcBorders>
              <w:top w:val="nil"/>
              <w:left w:val="nil"/>
              <w:bottom w:val="nil"/>
              <w:right w:val="nil"/>
            </w:tcBorders>
            <w:shd w:val="clear" w:color="auto" w:fill="auto"/>
            <w:noWrap/>
            <w:tcMar>
              <w:left w:w="0" w:type="dxa"/>
            </w:tcMar>
            <w:vAlign w:val="bottom"/>
            <w:hideMark/>
          </w:tcPr>
          <w:p w14:paraId="5EC61FCC" w14:textId="77777777" w:rsidR="0026705C" w:rsidRPr="0026705C" w:rsidRDefault="0026705C" w:rsidP="0026705C">
            <w:pPr>
              <w:spacing w:after="0"/>
              <w:jc w:val="right"/>
              <w:rPr>
                <w:rFonts w:ascii="Arial" w:hAnsi="Arial" w:cs="Arial"/>
                <w:sz w:val="16"/>
                <w:szCs w:val="16"/>
              </w:rPr>
            </w:pPr>
            <w:r w:rsidRPr="0026705C">
              <w:rPr>
                <w:rFonts w:ascii="Arial" w:hAnsi="Arial" w:cs="Arial"/>
                <w:sz w:val="16"/>
                <w:szCs w:val="16"/>
              </w:rPr>
              <w:t>211,235</w:t>
            </w:r>
          </w:p>
        </w:tc>
        <w:tc>
          <w:tcPr>
            <w:tcW w:w="900" w:type="dxa"/>
            <w:tcBorders>
              <w:top w:val="nil"/>
              <w:left w:val="nil"/>
              <w:bottom w:val="nil"/>
              <w:right w:val="nil"/>
            </w:tcBorders>
            <w:shd w:val="clear" w:color="auto" w:fill="auto"/>
            <w:noWrap/>
            <w:tcMar>
              <w:left w:w="0" w:type="dxa"/>
            </w:tcMar>
            <w:vAlign w:val="bottom"/>
            <w:hideMark/>
          </w:tcPr>
          <w:p w14:paraId="71BEB923" w14:textId="77777777" w:rsidR="0026705C" w:rsidRPr="0026705C" w:rsidRDefault="0026705C" w:rsidP="0026705C">
            <w:pPr>
              <w:spacing w:after="0"/>
              <w:jc w:val="right"/>
              <w:rPr>
                <w:rFonts w:ascii="Arial" w:hAnsi="Arial" w:cs="Arial"/>
                <w:sz w:val="16"/>
                <w:szCs w:val="16"/>
              </w:rPr>
            </w:pPr>
            <w:r w:rsidRPr="0026705C">
              <w:rPr>
                <w:rFonts w:ascii="Arial" w:hAnsi="Arial" w:cs="Arial"/>
                <w:sz w:val="16"/>
                <w:szCs w:val="16"/>
              </w:rPr>
              <w:t>211,236</w:t>
            </w:r>
          </w:p>
        </w:tc>
      </w:tr>
      <w:tr w:rsidR="0026705C" w:rsidRPr="0026705C" w14:paraId="01926811" w14:textId="77777777" w:rsidTr="0026705C">
        <w:trPr>
          <w:trHeight w:val="225"/>
        </w:trPr>
        <w:tc>
          <w:tcPr>
            <w:tcW w:w="2860" w:type="dxa"/>
            <w:tcBorders>
              <w:top w:val="nil"/>
              <w:left w:val="nil"/>
              <w:bottom w:val="nil"/>
              <w:right w:val="nil"/>
            </w:tcBorders>
            <w:shd w:val="clear" w:color="auto" w:fill="auto"/>
            <w:noWrap/>
            <w:vAlign w:val="bottom"/>
            <w:hideMark/>
          </w:tcPr>
          <w:p w14:paraId="476A91F2" w14:textId="77777777" w:rsidR="0026705C" w:rsidRPr="0026705C" w:rsidRDefault="0026705C" w:rsidP="0026705C">
            <w:pPr>
              <w:spacing w:after="0"/>
              <w:ind w:firstLineChars="200" w:firstLine="320"/>
              <w:rPr>
                <w:rFonts w:ascii="Arial" w:hAnsi="Arial" w:cs="Arial"/>
                <w:b/>
                <w:bCs/>
                <w:color w:val="000000"/>
                <w:sz w:val="16"/>
                <w:szCs w:val="16"/>
              </w:rPr>
            </w:pPr>
            <w:r w:rsidRPr="0026705C">
              <w:rPr>
                <w:rFonts w:ascii="Arial" w:hAnsi="Arial" w:cs="Arial"/>
                <w:b/>
                <w:bCs/>
                <w:color w:val="000000"/>
                <w:sz w:val="16"/>
                <w:szCs w:val="16"/>
              </w:rPr>
              <w:t>Total payables</w:t>
            </w:r>
          </w:p>
        </w:tc>
        <w:tc>
          <w:tcPr>
            <w:tcW w:w="900" w:type="dxa"/>
            <w:tcBorders>
              <w:top w:val="nil"/>
              <w:left w:val="nil"/>
              <w:bottom w:val="single" w:sz="4" w:space="0" w:color="auto"/>
              <w:right w:val="nil"/>
            </w:tcBorders>
            <w:shd w:val="clear" w:color="auto" w:fill="auto"/>
            <w:noWrap/>
            <w:tcMar>
              <w:left w:w="0" w:type="dxa"/>
            </w:tcMar>
            <w:vAlign w:val="bottom"/>
            <w:hideMark/>
          </w:tcPr>
          <w:p w14:paraId="5E6DD9AA" w14:textId="77777777" w:rsidR="0026705C" w:rsidRPr="0026705C" w:rsidRDefault="0026705C" w:rsidP="0026705C">
            <w:pPr>
              <w:spacing w:after="0"/>
              <w:jc w:val="right"/>
              <w:rPr>
                <w:rFonts w:ascii="Arial" w:hAnsi="Arial" w:cs="Arial"/>
                <w:b/>
                <w:bCs/>
                <w:sz w:val="16"/>
                <w:szCs w:val="16"/>
              </w:rPr>
            </w:pPr>
            <w:r w:rsidRPr="0026705C">
              <w:rPr>
                <w:rFonts w:ascii="Arial" w:hAnsi="Arial" w:cs="Arial"/>
                <w:b/>
                <w:bCs/>
                <w:sz w:val="16"/>
                <w:szCs w:val="16"/>
              </w:rPr>
              <w:t>3,032,790</w:t>
            </w:r>
          </w:p>
        </w:tc>
        <w:tc>
          <w:tcPr>
            <w:tcW w:w="900" w:type="dxa"/>
            <w:tcBorders>
              <w:top w:val="nil"/>
              <w:left w:val="nil"/>
              <w:bottom w:val="single" w:sz="4" w:space="0" w:color="auto"/>
              <w:right w:val="nil"/>
            </w:tcBorders>
            <w:shd w:val="clear" w:color="000000" w:fill="D9D9D9"/>
            <w:noWrap/>
            <w:tcMar>
              <w:left w:w="0" w:type="dxa"/>
            </w:tcMar>
            <w:vAlign w:val="bottom"/>
            <w:hideMark/>
          </w:tcPr>
          <w:p w14:paraId="3744260D" w14:textId="77777777" w:rsidR="0026705C" w:rsidRPr="0026705C" w:rsidRDefault="0026705C" w:rsidP="0026705C">
            <w:pPr>
              <w:spacing w:after="0"/>
              <w:jc w:val="right"/>
              <w:rPr>
                <w:rFonts w:ascii="Arial" w:hAnsi="Arial" w:cs="Arial"/>
                <w:b/>
                <w:bCs/>
                <w:sz w:val="16"/>
                <w:szCs w:val="16"/>
              </w:rPr>
            </w:pPr>
            <w:r w:rsidRPr="0026705C">
              <w:rPr>
                <w:rFonts w:ascii="Arial" w:hAnsi="Arial" w:cs="Arial"/>
                <w:b/>
                <w:bCs/>
                <w:sz w:val="16"/>
                <w:szCs w:val="16"/>
              </w:rPr>
              <w:t>3,107,277</w:t>
            </w:r>
          </w:p>
        </w:tc>
        <w:tc>
          <w:tcPr>
            <w:tcW w:w="900" w:type="dxa"/>
            <w:tcBorders>
              <w:top w:val="nil"/>
              <w:left w:val="nil"/>
              <w:bottom w:val="single" w:sz="4" w:space="0" w:color="auto"/>
              <w:right w:val="nil"/>
            </w:tcBorders>
            <w:shd w:val="clear" w:color="auto" w:fill="auto"/>
            <w:noWrap/>
            <w:tcMar>
              <w:left w:w="0" w:type="dxa"/>
            </w:tcMar>
            <w:vAlign w:val="bottom"/>
            <w:hideMark/>
          </w:tcPr>
          <w:p w14:paraId="4C748BA7" w14:textId="77777777" w:rsidR="0026705C" w:rsidRPr="0026705C" w:rsidRDefault="0026705C" w:rsidP="0026705C">
            <w:pPr>
              <w:spacing w:after="0"/>
              <w:jc w:val="right"/>
              <w:rPr>
                <w:rFonts w:ascii="Arial" w:hAnsi="Arial" w:cs="Arial"/>
                <w:b/>
                <w:bCs/>
                <w:sz w:val="16"/>
                <w:szCs w:val="16"/>
              </w:rPr>
            </w:pPr>
            <w:r w:rsidRPr="0026705C">
              <w:rPr>
                <w:rFonts w:ascii="Arial" w:hAnsi="Arial" w:cs="Arial"/>
                <w:b/>
                <w:bCs/>
                <w:sz w:val="16"/>
                <w:szCs w:val="16"/>
              </w:rPr>
              <w:t>3,150,291</w:t>
            </w:r>
          </w:p>
        </w:tc>
        <w:tc>
          <w:tcPr>
            <w:tcW w:w="900" w:type="dxa"/>
            <w:tcBorders>
              <w:top w:val="nil"/>
              <w:left w:val="nil"/>
              <w:bottom w:val="single" w:sz="4" w:space="0" w:color="auto"/>
              <w:right w:val="nil"/>
            </w:tcBorders>
            <w:shd w:val="clear" w:color="auto" w:fill="auto"/>
            <w:noWrap/>
            <w:tcMar>
              <w:left w:w="0" w:type="dxa"/>
            </w:tcMar>
            <w:vAlign w:val="bottom"/>
            <w:hideMark/>
          </w:tcPr>
          <w:p w14:paraId="2E1E51B9" w14:textId="77777777" w:rsidR="0026705C" w:rsidRPr="0026705C" w:rsidRDefault="0026705C" w:rsidP="0026705C">
            <w:pPr>
              <w:spacing w:after="0"/>
              <w:jc w:val="right"/>
              <w:rPr>
                <w:rFonts w:ascii="Arial" w:hAnsi="Arial" w:cs="Arial"/>
                <w:b/>
                <w:bCs/>
                <w:sz w:val="16"/>
                <w:szCs w:val="16"/>
              </w:rPr>
            </w:pPr>
            <w:r w:rsidRPr="0026705C">
              <w:rPr>
                <w:rFonts w:ascii="Arial" w:hAnsi="Arial" w:cs="Arial"/>
                <w:b/>
                <w:bCs/>
                <w:sz w:val="16"/>
                <w:szCs w:val="16"/>
              </w:rPr>
              <w:t>3,177,912</w:t>
            </w:r>
          </w:p>
        </w:tc>
        <w:tc>
          <w:tcPr>
            <w:tcW w:w="900" w:type="dxa"/>
            <w:tcBorders>
              <w:top w:val="nil"/>
              <w:left w:val="nil"/>
              <w:bottom w:val="single" w:sz="4" w:space="0" w:color="auto"/>
              <w:right w:val="nil"/>
            </w:tcBorders>
            <w:shd w:val="clear" w:color="auto" w:fill="auto"/>
            <w:noWrap/>
            <w:tcMar>
              <w:left w:w="0" w:type="dxa"/>
            </w:tcMar>
            <w:vAlign w:val="bottom"/>
            <w:hideMark/>
          </w:tcPr>
          <w:p w14:paraId="5C31E7B1" w14:textId="77777777" w:rsidR="0026705C" w:rsidRPr="0026705C" w:rsidRDefault="0026705C" w:rsidP="0026705C">
            <w:pPr>
              <w:spacing w:after="0"/>
              <w:jc w:val="right"/>
              <w:rPr>
                <w:rFonts w:ascii="Arial" w:hAnsi="Arial" w:cs="Arial"/>
                <w:b/>
                <w:bCs/>
                <w:sz w:val="16"/>
                <w:szCs w:val="16"/>
              </w:rPr>
            </w:pPr>
            <w:r w:rsidRPr="0026705C">
              <w:rPr>
                <w:rFonts w:ascii="Arial" w:hAnsi="Arial" w:cs="Arial"/>
                <w:b/>
                <w:bCs/>
                <w:sz w:val="16"/>
                <w:szCs w:val="16"/>
              </w:rPr>
              <w:t>3,207,221</w:t>
            </w:r>
          </w:p>
        </w:tc>
      </w:tr>
      <w:tr w:rsidR="0026705C" w:rsidRPr="0026705C" w14:paraId="19E3E723" w14:textId="77777777" w:rsidTr="0026705C">
        <w:trPr>
          <w:trHeight w:val="300"/>
        </w:trPr>
        <w:tc>
          <w:tcPr>
            <w:tcW w:w="2860" w:type="dxa"/>
            <w:tcBorders>
              <w:top w:val="nil"/>
              <w:left w:val="nil"/>
              <w:bottom w:val="nil"/>
              <w:right w:val="nil"/>
            </w:tcBorders>
            <w:shd w:val="clear" w:color="auto" w:fill="auto"/>
            <w:noWrap/>
            <w:vAlign w:val="bottom"/>
            <w:hideMark/>
          </w:tcPr>
          <w:p w14:paraId="68AF03D4" w14:textId="77777777" w:rsidR="0026705C" w:rsidRPr="0026705C" w:rsidRDefault="0026705C" w:rsidP="0026705C">
            <w:pPr>
              <w:spacing w:after="0"/>
              <w:ind w:firstLineChars="100" w:firstLine="160"/>
              <w:rPr>
                <w:rFonts w:ascii="Arial" w:hAnsi="Arial" w:cs="Arial"/>
                <w:b/>
                <w:bCs/>
                <w:color w:val="000000"/>
                <w:sz w:val="16"/>
                <w:szCs w:val="16"/>
              </w:rPr>
            </w:pPr>
            <w:r w:rsidRPr="0026705C">
              <w:rPr>
                <w:rFonts w:ascii="Arial" w:hAnsi="Arial" w:cs="Arial"/>
                <w:b/>
                <w:bCs/>
                <w:color w:val="000000"/>
                <w:sz w:val="16"/>
                <w:szCs w:val="16"/>
              </w:rPr>
              <w:t>Provisions</w:t>
            </w:r>
          </w:p>
        </w:tc>
        <w:tc>
          <w:tcPr>
            <w:tcW w:w="900" w:type="dxa"/>
            <w:tcBorders>
              <w:top w:val="nil"/>
              <w:left w:val="nil"/>
              <w:bottom w:val="nil"/>
              <w:right w:val="nil"/>
            </w:tcBorders>
            <w:shd w:val="clear" w:color="auto" w:fill="auto"/>
            <w:noWrap/>
            <w:vAlign w:val="bottom"/>
            <w:hideMark/>
          </w:tcPr>
          <w:p w14:paraId="1D32C9F0" w14:textId="77777777" w:rsidR="0026705C" w:rsidRPr="0026705C" w:rsidRDefault="0026705C" w:rsidP="0026705C">
            <w:pPr>
              <w:spacing w:after="0"/>
              <w:ind w:firstLineChars="100" w:firstLine="160"/>
              <w:rPr>
                <w:rFonts w:ascii="Arial" w:hAnsi="Arial" w:cs="Arial"/>
                <w:b/>
                <w:bCs/>
                <w:color w:val="000000"/>
                <w:sz w:val="16"/>
                <w:szCs w:val="16"/>
              </w:rPr>
            </w:pPr>
          </w:p>
        </w:tc>
        <w:tc>
          <w:tcPr>
            <w:tcW w:w="900" w:type="dxa"/>
            <w:tcBorders>
              <w:top w:val="nil"/>
              <w:left w:val="nil"/>
              <w:bottom w:val="nil"/>
              <w:right w:val="nil"/>
            </w:tcBorders>
            <w:shd w:val="clear" w:color="000000" w:fill="D9D9D9"/>
            <w:noWrap/>
            <w:vAlign w:val="bottom"/>
            <w:hideMark/>
          </w:tcPr>
          <w:p w14:paraId="4079CD09" w14:textId="77777777" w:rsidR="0026705C" w:rsidRPr="0026705C" w:rsidRDefault="0026705C" w:rsidP="0026705C">
            <w:pPr>
              <w:spacing w:after="0"/>
              <w:jc w:val="right"/>
              <w:rPr>
                <w:rFonts w:ascii="Arial" w:hAnsi="Arial" w:cs="Arial"/>
                <w:sz w:val="16"/>
                <w:szCs w:val="16"/>
              </w:rPr>
            </w:pPr>
            <w:r w:rsidRPr="0026705C">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1BBBABBD" w14:textId="77777777" w:rsidR="0026705C" w:rsidRPr="0026705C" w:rsidRDefault="0026705C" w:rsidP="0026705C">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09B8207E" w14:textId="77777777" w:rsidR="0026705C" w:rsidRPr="0026705C" w:rsidRDefault="0026705C" w:rsidP="0026705C">
            <w:pPr>
              <w:spacing w:after="0"/>
              <w:jc w:val="right"/>
              <w:rPr>
                <w:rFonts w:ascii="Times New Roman" w:hAnsi="Times New Roman"/>
              </w:rPr>
            </w:pPr>
          </w:p>
        </w:tc>
        <w:tc>
          <w:tcPr>
            <w:tcW w:w="900" w:type="dxa"/>
            <w:tcBorders>
              <w:top w:val="nil"/>
              <w:left w:val="nil"/>
              <w:bottom w:val="nil"/>
              <w:right w:val="nil"/>
            </w:tcBorders>
            <w:shd w:val="clear" w:color="auto" w:fill="auto"/>
            <w:noWrap/>
            <w:vAlign w:val="bottom"/>
            <w:hideMark/>
          </w:tcPr>
          <w:p w14:paraId="77C34967" w14:textId="77777777" w:rsidR="0026705C" w:rsidRPr="0026705C" w:rsidRDefault="0026705C" w:rsidP="0026705C">
            <w:pPr>
              <w:spacing w:after="0"/>
              <w:jc w:val="right"/>
              <w:rPr>
                <w:rFonts w:ascii="Times New Roman" w:hAnsi="Times New Roman"/>
              </w:rPr>
            </w:pPr>
          </w:p>
        </w:tc>
      </w:tr>
      <w:tr w:rsidR="0026705C" w:rsidRPr="0026705C" w14:paraId="4CAF7998" w14:textId="77777777" w:rsidTr="0026705C">
        <w:trPr>
          <w:trHeight w:val="225"/>
        </w:trPr>
        <w:tc>
          <w:tcPr>
            <w:tcW w:w="2860" w:type="dxa"/>
            <w:tcBorders>
              <w:top w:val="nil"/>
              <w:left w:val="nil"/>
              <w:bottom w:val="nil"/>
              <w:right w:val="nil"/>
            </w:tcBorders>
            <w:shd w:val="clear" w:color="auto" w:fill="auto"/>
            <w:noWrap/>
            <w:vAlign w:val="bottom"/>
            <w:hideMark/>
          </w:tcPr>
          <w:p w14:paraId="5726E0C9" w14:textId="77777777" w:rsidR="0026705C" w:rsidRPr="0026705C" w:rsidRDefault="0026705C" w:rsidP="0026705C">
            <w:pPr>
              <w:spacing w:after="0"/>
              <w:ind w:firstLineChars="200" w:firstLine="320"/>
              <w:rPr>
                <w:rFonts w:ascii="Arial" w:hAnsi="Arial" w:cs="Arial"/>
                <w:color w:val="000000"/>
                <w:sz w:val="16"/>
                <w:szCs w:val="16"/>
              </w:rPr>
            </w:pPr>
            <w:r w:rsidRPr="0026705C">
              <w:rPr>
                <w:rFonts w:ascii="Arial" w:hAnsi="Arial" w:cs="Arial"/>
                <w:color w:val="000000"/>
                <w:sz w:val="16"/>
                <w:szCs w:val="16"/>
              </w:rPr>
              <w:t>Personal benefits</w:t>
            </w:r>
          </w:p>
        </w:tc>
        <w:tc>
          <w:tcPr>
            <w:tcW w:w="900" w:type="dxa"/>
            <w:tcBorders>
              <w:top w:val="nil"/>
              <w:left w:val="nil"/>
              <w:bottom w:val="nil"/>
              <w:right w:val="nil"/>
            </w:tcBorders>
            <w:shd w:val="clear" w:color="auto" w:fill="auto"/>
            <w:noWrap/>
            <w:tcMar>
              <w:left w:w="0" w:type="dxa"/>
            </w:tcMar>
            <w:vAlign w:val="bottom"/>
            <w:hideMark/>
          </w:tcPr>
          <w:p w14:paraId="098A6C45" w14:textId="77777777" w:rsidR="0026705C" w:rsidRPr="0026705C" w:rsidRDefault="0026705C" w:rsidP="0026705C">
            <w:pPr>
              <w:spacing w:after="0"/>
              <w:jc w:val="right"/>
              <w:rPr>
                <w:rFonts w:ascii="Arial" w:hAnsi="Arial" w:cs="Arial"/>
                <w:sz w:val="16"/>
                <w:szCs w:val="16"/>
              </w:rPr>
            </w:pPr>
            <w:r w:rsidRPr="0026705C">
              <w:rPr>
                <w:rFonts w:ascii="Arial" w:hAnsi="Arial" w:cs="Arial"/>
                <w:sz w:val="16"/>
                <w:szCs w:val="16"/>
              </w:rPr>
              <w:t>2,152,315</w:t>
            </w:r>
          </w:p>
        </w:tc>
        <w:tc>
          <w:tcPr>
            <w:tcW w:w="900" w:type="dxa"/>
            <w:tcBorders>
              <w:top w:val="nil"/>
              <w:left w:val="nil"/>
              <w:bottom w:val="nil"/>
              <w:right w:val="nil"/>
            </w:tcBorders>
            <w:shd w:val="clear" w:color="000000" w:fill="D9D9D9"/>
            <w:noWrap/>
            <w:tcMar>
              <w:left w:w="0" w:type="dxa"/>
            </w:tcMar>
            <w:vAlign w:val="bottom"/>
            <w:hideMark/>
          </w:tcPr>
          <w:p w14:paraId="1E68401A" w14:textId="77777777" w:rsidR="0026705C" w:rsidRPr="0026705C" w:rsidRDefault="0026705C" w:rsidP="0026705C">
            <w:pPr>
              <w:spacing w:after="0"/>
              <w:jc w:val="right"/>
              <w:rPr>
                <w:rFonts w:ascii="Arial" w:hAnsi="Arial" w:cs="Arial"/>
                <w:sz w:val="16"/>
                <w:szCs w:val="16"/>
              </w:rPr>
            </w:pPr>
            <w:r w:rsidRPr="0026705C">
              <w:rPr>
                <w:rFonts w:ascii="Arial" w:hAnsi="Arial" w:cs="Arial"/>
                <w:sz w:val="16"/>
                <w:szCs w:val="16"/>
              </w:rPr>
              <w:t>3,026,343</w:t>
            </w:r>
          </w:p>
        </w:tc>
        <w:tc>
          <w:tcPr>
            <w:tcW w:w="900" w:type="dxa"/>
            <w:tcBorders>
              <w:top w:val="nil"/>
              <w:left w:val="nil"/>
              <w:bottom w:val="nil"/>
              <w:right w:val="nil"/>
            </w:tcBorders>
            <w:shd w:val="clear" w:color="auto" w:fill="auto"/>
            <w:noWrap/>
            <w:tcMar>
              <w:left w:w="0" w:type="dxa"/>
            </w:tcMar>
            <w:vAlign w:val="bottom"/>
            <w:hideMark/>
          </w:tcPr>
          <w:p w14:paraId="206FDF4B" w14:textId="77777777" w:rsidR="0026705C" w:rsidRPr="0026705C" w:rsidRDefault="0026705C" w:rsidP="0026705C">
            <w:pPr>
              <w:spacing w:after="0"/>
              <w:jc w:val="right"/>
              <w:rPr>
                <w:rFonts w:ascii="Arial" w:hAnsi="Arial" w:cs="Arial"/>
                <w:sz w:val="16"/>
                <w:szCs w:val="16"/>
              </w:rPr>
            </w:pPr>
            <w:r w:rsidRPr="0026705C">
              <w:rPr>
                <w:rFonts w:ascii="Arial" w:hAnsi="Arial" w:cs="Arial"/>
                <w:sz w:val="16"/>
                <w:szCs w:val="16"/>
              </w:rPr>
              <w:t>3,042,759</w:t>
            </w:r>
          </w:p>
        </w:tc>
        <w:tc>
          <w:tcPr>
            <w:tcW w:w="900" w:type="dxa"/>
            <w:tcBorders>
              <w:top w:val="nil"/>
              <w:left w:val="nil"/>
              <w:bottom w:val="nil"/>
              <w:right w:val="nil"/>
            </w:tcBorders>
            <w:shd w:val="clear" w:color="auto" w:fill="auto"/>
            <w:noWrap/>
            <w:tcMar>
              <w:left w:w="0" w:type="dxa"/>
            </w:tcMar>
            <w:vAlign w:val="bottom"/>
            <w:hideMark/>
          </w:tcPr>
          <w:p w14:paraId="7ED5FC69" w14:textId="77777777" w:rsidR="0026705C" w:rsidRPr="0026705C" w:rsidRDefault="0026705C" w:rsidP="0026705C">
            <w:pPr>
              <w:spacing w:after="0"/>
              <w:jc w:val="right"/>
              <w:rPr>
                <w:rFonts w:ascii="Arial" w:hAnsi="Arial" w:cs="Arial"/>
                <w:sz w:val="16"/>
                <w:szCs w:val="16"/>
              </w:rPr>
            </w:pPr>
            <w:r w:rsidRPr="0026705C">
              <w:rPr>
                <w:rFonts w:ascii="Arial" w:hAnsi="Arial" w:cs="Arial"/>
                <w:sz w:val="16"/>
                <w:szCs w:val="16"/>
              </w:rPr>
              <w:t>3,059,630</w:t>
            </w:r>
          </w:p>
        </w:tc>
        <w:tc>
          <w:tcPr>
            <w:tcW w:w="900" w:type="dxa"/>
            <w:tcBorders>
              <w:top w:val="nil"/>
              <w:left w:val="nil"/>
              <w:bottom w:val="nil"/>
              <w:right w:val="nil"/>
            </w:tcBorders>
            <w:shd w:val="clear" w:color="auto" w:fill="auto"/>
            <w:noWrap/>
            <w:tcMar>
              <w:left w:w="0" w:type="dxa"/>
            </w:tcMar>
            <w:vAlign w:val="bottom"/>
            <w:hideMark/>
          </w:tcPr>
          <w:p w14:paraId="724142E0" w14:textId="77777777" w:rsidR="0026705C" w:rsidRPr="0026705C" w:rsidRDefault="0026705C" w:rsidP="0026705C">
            <w:pPr>
              <w:spacing w:after="0"/>
              <w:jc w:val="right"/>
              <w:rPr>
                <w:rFonts w:ascii="Arial" w:hAnsi="Arial" w:cs="Arial"/>
                <w:sz w:val="16"/>
                <w:szCs w:val="16"/>
              </w:rPr>
            </w:pPr>
            <w:r w:rsidRPr="0026705C">
              <w:rPr>
                <w:rFonts w:ascii="Arial" w:hAnsi="Arial" w:cs="Arial"/>
                <w:sz w:val="16"/>
                <w:szCs w:val="16"/>
              </w:rPr>
              <w:t>3,076,909</w:t>
            </w:r>
          </w:p>
        </w:tc>
      </w:tr>
      <w:tr w:rsidR="0026705C" w:rsidRPr="0026705C" w14:paraId="5F501D67" w14:textId="77777777" w:rsidTr="0026705C">
        <w:trPr>
          <w:trHeight w:val="225"/>
        </w:trPr>
        <w:tc>
          <w:tcPr>
            <w:tcW w:w="2860" w:type="dxa"/>
            <w:tcBorders>
              <w:top w:val="nil"/>
              <w:left w:val="nil"/>
              <w:bottom w:val="nil"/>
              <w:right w:val="nil"/>
            </w:tcBorders>
            <w:shd w:val="clear" w:color="auto" w:fill="auto"/>
            <w:noWrap/>
            <w:vAlign w:val="bottom"/>
            <w:hideMark/>
          </w:tcPr>
          <w:p w14:paraId="02D89D8E" w14:textId="77777777" w:rsidR="0026705C" w:rsidRPr="0026705C" w:rsidRDefault="0026705C" w:rsidP="0026705C">
            <w:pPr>
              <w:spacing w:after="0"/>
              <w:ind w:firstLineChars="200" w:firstLine="320"/>
              <w:rPr>
                <w:rFonts w:ascii="Arial" w:hAnsi="Arial" w:cs="Arial"/>
                <w:sz w:val="16"/>
                <w:szCs w:val="16"/>
              </w:rPr>
            </w:pPr>
            <w:r w:rsidRPr="0026705C">
              <w:rPr>
                <w:rFonts w:ascii="Arial" w:hAnsi="Arial" w:cs="Arial"/>
                <w:sz w:val="16"/>
                <w:szCs w:val="16"/>
              </w:rPr>
              <w:t>Subsidies</w:t>
            </w:r>
          </w:p>
        </w:tc>
        <w:tc>
          <w:tcPr>
            <w:tcW w:w="900" w:type="dxa"/>
            <w:tcBorders>
              <w:top w:val="nil"/>
              <w:left w:val="nil"/>
              <w:bottom w:val="nil"/>
              <w:right w:val="nil"/>
            </w:tcBorders>
            <w:shd w:val="clear" w:color="auto" w:fill="auto"/>
            <w:noWrap/>
            <w:tcMar>
              <w:left w:w="0" w:type="dxa"/>
            </w:tcMar>
            <w:vAlign w:val="bottom"/>
            <w:hideMark/>
          </w:tcPr>
          <w:p w14:paraId="4B210230" w14:textId="77777777" w:rsidR="0026705C" w:rsidRPr="0026705C" w:rsidRDefault="0026705C" w:rsidP="0026705C">
            <w:pPr>
              <w:spacing w:after="0"/>
              <w:jc w:val="right"/>
              <w:rPr>
                <w:rFonts w:ascii="Arial" w:hAnsi="Arial" w:cs="Arial"/>
                <w:sz w:val="16"/>
                <w:szCs w:val="16"/>
              </w:rPr>
            </w:pPr>
            <w:r w:rsidRPr="0026705C">
              <w:rPr>
                <w:rFonts w:ascii="Arial" w:hAnsi="Arial" w:cs="Arial"/>
                <w:sz w:val="16"/>
                <w:szCs w:val="16"/>
              </w:rPr>
              <w:t>660,296</w:t>
            </w:r>
          </w:p>
        </w:tc>
        <w:tc>
          <w:tcPr>
            <w:tcW w:w="900" w:type="dxa"/>
            <w:tcBorders>
              <w:top w:val="nil"/>
              <w:left w:val="nil"/>
              <w:bottom w:val="nil"/>
              <w:right w:val="nil"/>
            </w:tcBorders>
            <w:shd w:val="clear" w:color="000000" w:fill="D9D9D9"/>
            <w:noWrap/>
            <w:tcMar>
              <w:left w:w="0" w:type="dxa"/>
            </w:tcMar>
            <w:vAlign w:val="bottom"/>
            <w:hideMark/>
          </w:tcPr>
          <w:p w14:paraId="4C5DCEB8" w14:textId="77777777" w:rsidR="0026705C" w:rsidRPr="0026705C" w:rsidRDefault="0026705C" w:rsidP="0026705C">
            <w:pPr>
              <w:spacing w:after="0"/>
              <w:jc w:val="right"/>
              <w:rPr>
                <w:rFonts w:ascii="Arial" w:hAnsi="Arial" w:cs="Arial"/>
                <w:sz w:val="16"/>
                <w:szCs w:val="16"/>
              </w:rPr>
            </w:pPr>
            <w:r w:rsidRPr="0026705C">
              <w:rPr>
                <w:rFonts w:ascii="Arial" w:hAnsi="Arial" w:cs="Arial"/>
                <w:sz w:val="16"/>
                <w:szCs w:val="16"/>
              </w:rPr>
              <w:t>673,612</w:t>
            </w:r>
          </w:p>
        </w:tc>
        <w:tc>
          <w:tcPr>
            <w:tcW w:w="900" w:type="dxa"/>
            <w:tcBorders>
              <w:top w:val="nil"/>
              <w:left w:val="nil"/>
              <w:bottom w:val="nil"/>
              <w:right w:val="nil"/>
            </w:tcBorders>
            <w:shd w:val="clear" w:color="auto" w:fill="auto"/>
            <w:noWrap/>
            <w:tcMar>
              <w:left w:w="0" w:type="dxa"/>
            </w:tcMar>
            <w:vAlign w:val="bottom"/>
            <w:hideMark/>
          </w:tcPr>
          <w:p w14:paraId="45D04D2C" w14:textId="77777777" w:rsidR="0026705C" w:rsidRPr="0026705C" w:rsidRDefault="0026705C" w:rsidP="0026705C">
            <w:pPr>
              <w:spacing w:after="0"/>
              <w:jc w:val="right"/>
              <w:rPr>
                <w:rFonts w:ascii="Arial" w:hAnsi="Arial" w:cs="Arial"/>
                <w:sz w:val="16"/>
                <w:szCs w:val="16"/>
              </w:rPr>
            </w:pPr>
            <w:r w:rsidRPr="0026705C">
              <w:rPr>
                <w:rFonts w:ascii="Arial" w:hAnsi="Arial" w:cs="Arial"/>
                <w:sz w:val="16"/>
                <w:szCs w:val="16"/>
              </w:rPr>
              <w:t>628,829</w:t>
            </w:r>
          </w:p>
        </w:tc>
        <w:tc>
          <w:tcPr>
            <w:tcW w:w="900" w:type="dxa"/>
            <w:tcBorders>
              <w:top w:val="nil"/>
              <w:left w:val="nil"/>
              <w:bottom w:val="nil"/>
              <w:right w:val="nil"/>
            </w:tcBorders>
            <w:shd w:val="clear" w:color="auto" w:fill="auto"/>
            <w:noWrap/>
            <w:tcMar>
              <w:left w:w="0" w:type="dxa"/>
            </w:tcMar>
            <w:vAlign w:val="bottom"/>
            <w:hideMark/>
          </w:tcPr>
          <w:p w14:paraId="632D7323" w14:textId="77777777" w:rsidR="0026705C" w:rsidRPr="0026705C" w:rsidRDefault="0026705C" w:rsidP="0026705C">
            <w:pPr>
              <w:spacing w:after="0"/>
              <w:jc w:val="right"/>
              <w:rPr>
                <w:rFonts w:ascii="Arial" w:hAnsi="Arial" w:cs="Arial"/>
                <w:sz w:val="16"/>
                <w:szCs w:val="16"/>
              </w:rPr>
            </w:pPr>
            <w:r w:rsidRPr="0026705C">
              <w:rPr>
                <w:rFonts w:ascii="Arial" w:hAnsi="Arial" w:cs="Arial"/>
                <w:sz w:val="16"/>
                <w:szCs w:val="16"/>
              </w:rPr>
              <w:t>668,009</w:t>
            </w:r>
          </w:p>
        </w:tc>
        <w:tc>
          <w:tcPr>
            <w:tcW w:w="900" w:type="dxa"/>
            <w:tcBorders>
              <w:top w:val="nil"/>
              <w:left w:val="nil"/>
              <w:bottom w:val="nil"/>
              <w:right w:val="nil"/>
            </w:tcBorders>
            <w:shd w:val="clear" w:color="auto" w:fill="auto"/>
            <w:noWrap/>
            <w:tcMar>
              <w:left w:w="0" w:type="dxa"/>
            </w:tcMar>
            <w:vAlign w:val="bottom"/>
            <w:hideMark/>
          </w:tcPr>
          <w:p w14:paraId="61A703F8" w14:textId="77777777" w:rsidR="0026705C" w:rsidRPr="0026705C" w:rsidRDefault="0026705C" w:rsidP="0026705C">
            <w:pPr>
              <w:spacing w:after="0"/>
              <w:jc w:val="right"/>
              <w:rPr>
                <w:rFonts w:ascii="Arial" w:hAnsi="Arial" w:cs="Arial"/>
                <w:sz w:val="16"/>
                <w:szCs w:val="16"/>
              </w:rPr>
            </w:pPr>
            <w:r w:rsidRPr="0026705C">
              <w:rPr>
                <w:rFonts w:ascii="Arial" w:hAnsi="Arial" w:cs="Arial"/>
                <w:sz w:val="16"/>
                <w:szCs w:val="16"/>
              </w:rPr>
              <w:t>712,635</w:t>
            </w:r>
          </w:p>
        </w:tc>
      </w:tr>
      <w:tr w:rsidR="0026705C" w:rsidRPr="0026705C" w14:paraId="4F576E79" w14:textId="77777777" w:rsidTr="0026705C">
        <w:trPr>
          <w:trHeight w:val="225"/>
        </w:trPr>
        <w:tc>
          <w:tcPr>
            <w:tcW w:w="2860" w:type="dxa"/>
            <w:tcBorders>
              <w:top w:val="nil"/>
              <w:left w:val="nil"/>
              <w:bottom w:val="nil"/>
              <w:right w:val="nil"/>
            </w:tcBorders>
            <w:shd w:val="clear" w:color="auto" w:fill="auto"/>
            <w:noWrap/>
            <w:vAlign w:val="bottom"/>
            <w:hideMark/>
          </w:tcPr>
          <w:p w14:paraId="1F84F03B" w14:textId="77777777" w:rsidR="0026705C" w:rsidRPr="0026705C" w:rsidRDefault="0026705C" w:rsidP="0026705C">
            <w:pPr>
              <w:spacing w:after="0"/>
              <w:ind w:firstLineChars="200" w:firstLine="320"/>
              <w:rPr>
                <w:rFonts w:ascii="Arial" w:hAnsi="Arial" w:cs="Arial"/>
                <w:b/>
                <w:bCs/>
                <w:color w:val="000000"/>
                <w:sz w:val="16"/>
                <w:szCs w:val="16"/>
              </w:rPr>
            </w:pPr>
            <w:r w:rsidRPr="0026705C">
              <w:rPr>
                <w:rFonts w:ascii="Arial" w:hAnsi="Arial" w:cs="Arial"/>
                <w:b/>
                <w:bCs/>
                <w:color w:val="000000"/>
                <w:sz w:val="16"/>
                <w:szCs w:val="16"/>
              </w:rPr>
              <w:t>Total payables</w:t>
            </w:r>
          </w:p>
        </w:tc>
        <w:tc>
          <w:tcPr>
            <w:tcW w:w="900" w:type="dxa"/>
            <w:tcBorders>
              <w:top w:val="nil"/>
              <w:left w:val="nil"/>
              <w:bottom w:val="single" w:sz="4" w:space="0" w:color="auto"/>
              <w:right w:val="nil"/>
            </w:tcBorders>
            <w:shd w:val="clear" w:color="auto" w:fill="auto"/>
            <w:noWrap/>
            <w:tcMar>
              <w:left w:w="0" w:type="dxa"/>
            </w:tcMar>
            <w:vAlign w:val="bottom"/>
            <w:hideMark/>
          </w:tcPr>
          <w:p w14:paraId="4A00CBEB" w14:textId="77777777" w:rsidR="0026705C" w:rsidRPr="0026705C" w:rsidRDefault="0026705C" w:rsidP="0026705C">
            <w:pPr>
              <w:spacing w:after="0"/>
              <w:jc w:val="right"/>
              <w:rPr>
                <w:rFonts w:ascii="Arial" w:hAnsi="Arial" w:cs="Arial"/>
                <w:b/>
                <w:bCs/>
                <w:sz w:val="16"/>
                <w:szCs w:val="16"/>
              </w:rPr>
            </w:pPr>
            <w:r w:rsidRPr="0026705C">
              <w:rPr>
                <w:rFonts w:ascii="Arial" w:hAnsi="Arial" w:cs="Arial"/>
                <w:b/>
                <w:bCs/>
                <w:sz w:val="16"/>
                <w:szCs w:val="16"/>
              </w:rPr>
              <w:t>2,812,611</w:t>
            </w:r>
          </w:p>
        </w:tc>
        <w:tc>
          <w:tcPr>
            <w:tcW w:w="900" w:type="dxa"/>
            <w:tcBorders>
              <w:top w:val="nil"/>
              <w:left w:val="nil"/>
              <w:bottom w:val="single" w:sz="4" w:space="0" w:color="auto"/>
              <w:right w:val="nil"/>
            </w:tcBorders>
            <w:shd w:val="clear" w:color="000000" w:fill="D9D9D9"/>
            <w:noWrap/>
            <w:tcMar>
              <w:left w:w="0" w:type="dxa"/>
            </w:tcMar>
            <w:vAlign w:val="bottom"/>
            <w:hideMark/>
          </w:tcPr>
          <w:p w14:paraId="1B9BD0F6" w14:textId="77777777" w:rsidR="0026705C" w:rsidRPr="0026705C" w:rsidRDefault="0026705C" w:rsidP="0026705C">
            <w:pPr>
              <w:spacing w:after="0"/>
              <w:jc w:val="right"/>
              <w:rPr>
                <w:rFonts w:ascii="Arial" w:hAnsi="Arial" w:cs="Arial"/>
                <w:b/>
                <w:bCs/>
                <w:sz w:val="16"/>
                <w:szCs w:val="16"/>
              </w:rPr>
            </w:pPr>
            <w:r w:rsidRPr="0026705C">
              <w:rPr>
                <w:rFonts w:ascii="Arial" w:hAnsi="Arial" w:cs="Arial"/>
                <w:b/>
                <w:bCs/>
                <w:sz w:val="16"/>
                <w:szCs w:val="16"/>
              </w:rPr>
              <w:t>3,699,955</w:t>
            </w:r>
          </w:p>
        </w:tc>
        <w:tc>
          <w:tcPr>
            <w:tcW w:w="900" w:type="dxa"/>
            <w:tcBorders>
              <w:top w:val="nil"/>
              <w:left w:val="nil"/>
              <w:bottom w:val="single" w:sz="4" w:space="0" w:color="auto"/>
              <w:right w:val="nil"/>
            </w:tcBorders>
            <w:shd w:val="clear" w:color="auto" w:fill="auto"/>
            <w:noWrap/>
            <w:tcMar>
              <w:left w:w="0" w:type="dxa"/>
            </w:tcMar>
            <w:vAlign w:val="bottom"/>
            <w:hideMark/>
          </w:tcPr>
          <w:p w14:paraId="43AC37FF" w14:textId="77777777" w:rsidR="0026705C" w:rsidRPr="0026705C" w:rsidRDefault="0026705C" w:rsidP="0026705C">
            <w:pPr>
              <w:spacing w:after="0"/>
              <w:jc w:val="right"/>
              <w:rPr>
                <w:rFonts w:ascii="Arial" w:hAnsi="Arial" w:cs="Arial"/>
                <w:b/>
                <w:bCs/>
                <w:sz w:val="16"/>
                <w:szCs w:val="16"/>
              </w:rPr>
            </w:pPr>
            <w:r w:rsidRPr="0026705C">
              <w:rPr>
                <w:rFonts w:ascii="Arial" w:hAnsi="Arial" w:cs="Arial"/>
                <w:b/>
                <w:bCs/>
                <w:sz w:val="16"/>
                <w:szCs w:val="16"/>
              </w:rPr>
              <w:t>3,671,588</w:t>
            </w:r>
          </w:p>
        </w:tc>
        <w:tc>
          <w:tcPr>
            <w:tcW w:w="900" w:type="dxa"/>
            <w:tcBorders>
              <w:top w:val="nil"/>
              <w:left w:val="nil"/>
              <w:bottom w:val="single" w:sz="4" w:space="0" w:color="auto"/>
              <w:right w:val="nil"/>
            </w:tcBorders>
            <w:shd w:val="clear" w:color="auto" w:fill="auto"/>
            <w:noWrap/>
            <w:tcMar>
              <w:left w:w="0" w:type="dxa"/>
            </w:tcMar>
            <w:vAlign w:val="bottom"/>
            <w:hideMark/>
          </w:tcPr>
          <w:p w14:paraId="40ED082E" w14:textId="77777777" w:rsidR="0026705C" w:rsidRPr="0026705C" w:rsidRDefault="0026705C" w:rsidP="0026705C">
            <w:pPr>
              <w:spacing w:after="0"/>
              <w:jc w:val="right"/>
              <w:rPr>
                <w:rFonts w:ascii="Arial" w:hAnsi="Arial" w:cs="Arial"/>
                <w:b/>
                <w:bCs/>
                <w:sz w:val="16"/>
                <w:szCs w:val="16"/>
              </w:rPr>
            </w:pPr>
            <w:r w:rsidRPr="0026705C">
              <w:rPr>
                <w:rFonts w:ascii="Arial" w:hAnsi="Arial" w:cs="Arial"/>
                <w:b/>
                <w:bCs/>
                <w:sz w:val="16"/>
                <w:szCs w:val="16"/>
              </w:rPr>
              <w:t>3,727,639</w:t>
            </w:r>
          </w:p>
        </w:tc>
        <w:tc>
          <w:tcPr>
            <w:tcW w:w="900" w:type="dxa"/>
            <w:tcBorders>
              <w:top w:val="nil"/>
              <w:left w:val="nil"/>
              <w:bottom w:val="single" w:sz="4" w:space="0" w:color="auto"/>
              <w:right w:val="nil"/>
            </w:tcBorders>
            <w:shd w:val="clear" w:color="auto" w:fill="auto"/>
            <w:noWrap/>
            <w:tcMar>
              <w:left w:w="0" w:type="dxa"/>
            </w:tcMar>
            <w:vAlign w:val="bottom"/>
            <w:hideMark/>
          </w:tcPr>
          <w:p w14:paraId="605F9EAE" w14:textId="77777777" w:rsidR="0026705C" w:rsidRPr="0026705C" w:rsidRDefault="0026705C" w:rsidP="0026705C">
            <w:pPr>
              <w:spacing w:after="0"/>
              <w:jc w:val="right"/>
              <w:rPr>
                <w:rFonts w:ascii="Arial" w:hAnsi="Arial" w:cs="Arial"/>
                <w:b/>
                <w:bCs/>
                <w:sz w:val="16"/>
                <w:szCs w:val="16"/>
              </w:rPr>
            </w:pPr>
            <w:r w:rsidRPr="0026705C">
              <w:rPr>
                <w:rFonts w:ascii="Arial" w:hAnsi="Arial" w:cs="Arial"/>
                <w:b/>
                <w:bCs/>
                <w:sz w:val="16"/>
                <w:szCs w:val="16"/>
              </w:rPr>
              <w:t>3,789,544</w:t>
            </w:r>
          </w:p>
        </w:tc>
      </w:tr>
      <w:tr w:rsidR="0026705C" w:rsidRPr="0026705C" w14:paraId="413CDABC" w14:textId="77777777" w:rsidTr="0026705C">
        <w:trPr>
          <w:trHeight w:val="600"/>
        </w:trPr>
        <w:tc>
          <w:tcPr>
            <w:tcW w:w="2860" w:type="dxa"/>
            <w:tcBorders>
              <w:top w:val="nil"/>
              <w:left w:val="nil"/>
              <w:bottom w:val="single" w:sz="4" w:space="0" w:color="auto"/>
              <w:right w:val="nil"/>
            </w:tcBorders>
            <w:shd w:val="clear" w:color="auto" w:fill="auto"/>
            <w:vAlign w:val="bottom"/>
            <w:hideMark/>
          </w:tcPr>
          <w:p w14:paraId="6835FC0F" w14:textId="77777777" w:rsidR="0026705C" w:rsidRPr="0026705C" w:rsidRDefault="0026705C" w:rsidP="00DD56F3">
            <w:pPr>
              <w:spacing w:after="0"/>
              <w:ind w:leftChars="75" w:left="150"/>
              <w:rPr>
                <w:rFonts w:ascii="Arial" w:hAnsi="Arial" w:cs="Arial"/>
                <w:b/>
                <w:bCs/>
                <w:color w:val="000000"/>
                <w:sz w:val="16"/>
                <w:szCs w:val="16"/>
              </w:rPr>
            </w:pPr>
            <w:r w:rsidRPr="0026705C">
              <w:rPr>
                <w:rFonts w:ascii="Arial" w:hAnsi="Arial" w:cs="Arial"/>
                <w:b/>
                <w:bCs/>
                <w:color w:val="000000"/>
                <w:sz w:val="16"/>
                <w:szCs w:val="16"/>
              </w:rPr>
              <w:t>Total liabilities administered on behalf of Government</w:t>
            </w:r>
          </w:p>
        </w:tc>
        <w:tc>
          <w:tcPr>
            <w:tcW w:w="900" w:type="dxa"/>
            <w:tcBorders>
              <w:top w:val="nil"/>
              <w:left w:val="nil"/>
              <w:bottom w:val="single" w:sz="4" w:space="0" w:color="auto"/>
              <w:right w:val="nil"/>
            </w:tcBorders>
            <w:shd w:val="clear" w:color="auto" w:fill="auto"/>
            <w:noWrap/>
            <w:tcMar>
              <w:left w:w="0" w:type="dxa"/>
            </w:tcMar>
            <w:vAlign w:val="bottom"/>
            <w:hideMark/>
          </w:tcPr>
          <w:p w14:paraId="7A13BF0F" w14:textId="77777777" w:rsidR="0026705C" w:rsidRPr="0026705C" w:rsidRDefault="0026705C" w:rsidP="0026705C">
            <w:pPr>
              <w:spacing w:after="0"/>
              <w:jc w:val="right"/>
              <w:rPr>
                <w:rFonts w:ascii="Arial" w:hAnsi="Arial" w:cs="Arial"/>
                <w:b/>
                <w:bCs/>
                <w:sz w:val="16"/>
                <w:szCs w:val="16"/>
              </w:rPr>
            </w:pPr>
            <w:r w:rsidRPr="0026705C">
              <w:rPr>
                <w:rFonts w:ascii="Arial" w:hAnsi="Arial" w:cs="Arial"/>
                <w:b/>
                <w:bCs/>
                <w:sz w:val="16"/>
                <w:szCs w:val="16"/>
              </w:rPr>
              <w:t>5,845,401</w:t>
            </w:r>
          </w:p>
        </w:tc>
        <w:tc>
          <w:tcPr>
            <w:tcW w:w="900" w:type="dxa"/>
            <w:tcBorders>
              <w:top w:val="nil"/>
              <w:left w:val="nil"/>
              <w:bottom w:val="single" w:sz="4" w:space="0" w:color="auto"/>
              <w:right w:val="nil"/>
            </w:tcBorders>
            <w:shd w:val="clear" w:color="000000" w:fill="D9D9D9"/>
            <w:noWrap/>
            <w:tcMar>
              <w:left w:w="0" w:type="dxa"/>
            </w:tcMar>
            <w:vAlign w:val="bottom"/>
            <w:hideMark/>
          </w:tcPr>
          <w:p w14:paraId="6295AD11" w14:textId="77777777" w:rsidR="0026705C" w:rsidRPr="0026705C" w:rsidRDefault="0026705C" w:rsidP="0026705C">
            <w:pPr>
              <w:spacing w:after="0"/>
              <w:jc w:val="right"/>
              <w:rPr>
                <w:rFonts w:ascii="Arial" w:hAnsi="Arial" w:cs="Arial"/>
                <w:b/>
                <w:bCs/>
                <w:sz w:val="16"/>
                <w:szCs w:val="16"/>
              </w:rPr>
            </w:pPr>
            <w:r w:rsidRPr="0026705C">
              <w:rPr>
                <w:rFonts w:ascii="Arial" w:hAnsi="Arial" w:cs="Arial"/>
                <w:b/>
                <w:bCs/>
                <w:sz w:val="16"/>
                <w:szCs w:val="16"/>
              </w:rPr>
              <w:t>6,807,232</w:t>
            </w:r>
          </w:p>
        </w:tc>
        <w:tc>
          <w:tcPr>
            <w:tcW w:w="900" w:type="dxa"/>
            <w:tcBorders>
              <w:top w:val="nil"/>
              <w:left w:val="nil"/>
              <w:bottom w:val="single" w:sz="4" w:space="0" w:color="auto"/>
              <w:right w:val="nil"/>
            </w:tcBorders>
            <w:shd w:val="clear" w:color="auto" w:fill="auto"/>
            <w:noWrap/>
            <w:tcMar>
              <w:left w:w="0" w:type="dxa"/>
            </w:tcMar>
            <w:vAlign w:val="bottom"/>
            <w:hideMark/>
          </w:tcPr>
          <w:p w14:paraId="231D4084" w14:textId="77777777" w:rsidR="0026705C" w:rsidRPr="0026705C" w:rsidRDefault="0026705C" w:rsidP="0026705C">
            <w:pPr>
              <w:spacing w:after="0"/>
              <w:jc w:val="right"/>
              <w:rPr>
                <w:rFonts w:ascii="Arial" w:hAnsi="Arial" w:cs="Arial"/>
                <w:b/>
                <w:bCs/>
                <w:sz w:val="16"/>
                <w:szCs w:val="16"/>
              </w:rPr>
            </w:pPr>
            <w:r w:rsidRPr="0026705C">
              <w:rPr>
                <w:rFonts w:ascii="Arial" w:hAnsi="Arial" w:cs="Arial"/>
                <w:b/>
                <w:bCs/>
                <w:sz w:val="16"/>
                <w:szCs w:val="16"/>
              </w:rPr>
              <w:t>6,821,879</w:t>
            </w:r>
          </w:p>
        </w:tc>
        <w:tc>
          <w:tcPr>
            <w:tcW w:w="900" w:type="dxa"/>
            <w:tcBorders>
              <w:top w:val="nil"/>
              <w:left w:val="nil"/>
              <w:bottom w:val="single" w:sz="4" w:space="0" w:color="auto"/>
              <w:right w:val="nil"/>
            </w:tcBorders>
            <w:shd w:val="clear" w:color="auto" w:fill="auto"/>
            <w:noWrap/>
            <w:tcMar>
              <w:left w:w="0" w:type="dxa"/>
            </w:tcMar>
            <w:vAlign w:val="bottom"/>
            <w:hideMark/>
          </w:tcPr>
          <w:p w14:paraId="3440CB8A" w14:textId="77777777" w:rsidR="0026705C" w:rsidRPr="0026705C" w:rsidRDefault="0026705C" w:rsidP="0026705C">
            <w:pPr>
              <w:spacing w:after="0"/>
              <w:jc w:val="right"/>
              <w:rPr>
                <w:rFonts w:ascii="Arial" w:hAnsi="Arial" w:cs="Arial"/>
                <w:b/>
                <w:bCs/>
                <w:sz w:val="16"/>
                <w:szCs w:val="16"/>
              </w:rPr>
            </w:pPr>
            <w:r w:rsidRPr="0026705C">
              <w:rPr>
                <w:rFonts w:ascii="Arial" w:hAnsi="Arial" w:cs="Arial"/>
                <w:b/>
                <w:bCs/>
                <w:sz w:val="16"/>
                <w:szCs w:val="16"/>
              </w:rPr>
              <w:t>6,905,551</w:t>
            </w:r>
          </w:p>
        </w:tc>
        <w:tc>
          <w:tcPr>
            <w:tcW w:w="900" w:type="dxa"/>
            <w:tcBorders>
              <w:top w:val="nil"/>
              <w:left w:val="nil"/>
              <w:bottom w:val="single" w:sz="4" w:space="0" w:color="auto"/>
              <w:right w:val="nil"/>
            </w:tcBorders>
            <w:shd w:val="clear" w:color="auto" w:fill="auto"/>
            <w:noWrap/>
            <w:tcMar>
              <w:left w:w="0" w:type="dxa"/>
            </w:tcMar>
            <w:vAlign w:val="bottom"/>
            <w:hideMark/>
          </w:tcPr>
          <w:p w14:paraId="34CD40D4" w14:textId="77777777" w:rsidR="0026705C" w:rsidRPr="0026705C" w:rsidRDefault="0026705C" w:rsidP="0026705C">
            <w:pPr>
              <w:spacing w:after="0"/>
              <w:jc w:val="right"/>
              <w:rPr>
                <w:rFonts w:ascii="Arial" w:hAnsi="Arial" w:cs="Arial"/>
                <w:b/>
                <w:bCs/>
                <w:sz w:val="16"/>
                <w:szCs w:val="16"/>
              </w:rPr>
            </w:pPr>
            <w:r w:rsidRPr="0026705C">
              <w:rPr>
                <w:rFonts w:ascii="Arial" w:hAnsi="Arial" w:cs="Arial"/>
                <w:b/>
                <w:bCs/>
                <w:sz w:val="16"/>
                <w:szCs w:val="16"/>
              </w:rPr>
              <w:t>6,996,765</w:t>
            </w:r>
          </w:p>
        </w:tc>
      </w:tr>
    </w:tbl>
    <w:p w14:paraId="4AF10907" w14:textId="707EF67B" w:rsidR="0026705C" w:rsidRDefault="0026705C" w:rsidP="0026705C">
      <w:pPr>
        <w:pStyle w:val="NEGCFootnote"/>
        <w:spacing w:before="120" w:after="40"/>
      </w:pPr>
      <w:r>
        <w:t>Prepared on Australian Accounting Standards basis.</w:t>
      </w:r>
    </w:p>
    <w:p w14:paraId="22B33611" w14:textId="2FEE4D40" w:rsidR="0026705C" w:rsidRDefault="0026705C" w:rsidP="0026705C">
      <w:pPr>
        <w:pStyle w:val="NEGCFootnote"/>
      </w:pPr>
      <w:r>
        <w:t>Table has been prepared inclusive of 2022</w:t>
      </w:r>
      <w:r w:rsidR="0070422A">
        <w:t>–</w:t>
      </w:r>
      <w:r>
        <w:t>23 Additional Estimates figures.</w:t>
      </w:r>
    </w:p>
    <w:p w14:paraId="7B224638" w14:textId="1D13FBE5" w:rsidR="00004539" w:rsidRDefault="00004539" w:rsidP="00294236">
      <w:pPr>
        <w:pStyle w:val="Tablenumberandreference"/>
      </w:pPr>
      <w:r>
        <w:br w:type="page"/>
      </w:r>
    </w:p>
    <w:p w14:paraId="029532A2" w14:textId="77777777" w:rsidR="009154F0" w:rsidRPr="00E654A5" w:rsidRDefault="00E654A5" w:rsidP="008638CF">
      <w:pPr>
        <w:keepNext/>
        <w:spacing w:before="120"/>
        <w:rPr>
          <w:rFonts w:ascii="Arial" w:hAnsi="Arial"/>
          <w:b/>
        </w:rPr>
      </w:pPr>
      <w:r w:rsidRPr="00E654A5">
        <w:rPr>
          <w:rFonts w:ascii="Arial" w:hAnsi="Arial"/>
          <w:b/>
        </w:rPr>
        <w:lastRenderedPageBreak/>
        <w:t>Table 3.9: Schedule of budgeted administered cash flows (for the period ended 30 June)</w:t>
      </w:r>
    </w:p>
    <w:tbl>
      <w:tblPr>
        <w:tblW w:w="7380" w:type="dxa"/>
        <w:tblLayout w:type="fixed"/>
        <w:tblLook w:val="04A0" w:firstRow="1" w:lastRow="0" w:firstColumn="1" w:lastColumn="0" w:noHBand="0" w:noVBand="1"/>
      </w:tblPr>
      <w:tblGrid>
        <w:gridCol w:w="2432"/>
        <w:gridCol w:w="989"/>
        <w:gridCol w:w="989"/>
        <w:gridCol w:w="990"/>
        <w:gridCol w:w="990"/>
        <w:gridCol w:w="990"/>
      </w:tblGrid>
      <w:tr w:rsidR="007935AD" w:rsidRPr="007935AD" w14:paraId="0A119009" w14:textId="77777777" w:rsidTr="00310ED3">
        <w:trPr>
          <w:trHeight w:val="765"/>
        </w:trPr>
        <w:tc>
          <w:tcPr>
            <w:tcW w:w="2432" w:type="dxa"/>
            <w:tcBorders>
              <w:top w:val="single" w:sz="4" w:space="0" w:color="auto"/>
              <w:left w:val="nil"/>
              <w:bottom w:val="nil"/>
              <w:right w:val="nil"/>
            </w:tcBorders>
            <w:shd w:val="clear" w:color="auto" w:fill="auto"/>
            <w:hideMark/>
          </w:tcPr>
          <w:p w14:paraId="0BA32253" w14:textId="77777777" w:rsidR="007935AD" w:rsidRPr="007935AD" w:rsidRDefault="007935AD" w:rsidP="00310ED3">
            <w:pPr>
              <w:spacing w:before="120" w:after="0"/>
              <w:jc w:val="right"/>
              <w:rPr>
                <w:rFonts w:ascii="Arial" w:hAnsi="Arial" w:cs="Arial"/>
                <w:sz w:val="16"/>
                <w:szCs w:val="16"/>
              </w:rPr>
            </w:pPr>
            <w:r w:rsidRPr="007935AD">
              <w:rPr>
                <w:rFonts w:ascii="Arial" w:hAnsi="Arial" w:cs="Arial"/>
                <w:sz w:val="16"/>
                <w:szCs w:val="16"/>
              </w:rPr>
              <w:t> </w:t>
            </w:r>
          </w:p>
        </w:tc>
        <w:tc>
          <w:tcPr>
            <w:tcW w:w="989" w:type="dxa"/>
            <w:tcBorders>
              <w:top w:val="single" w:sz="4" w:space="0" w:color="auto"/>
              <w:left w:val="nil"/>
              <w:bottom w:val="single" w:sz="4" w:space="0" w:color="auto"/>
              <w:right w:val="nil"/>
            </w:tcBorders>
            <w:shd w:val="clear" w:color="auto" w:fill="auto"/>
            <w:hideMark/>
          </w:tcPr>
          <w:p w14:paraId="0C6879D8" w14:textId="77777777" w:rsidR="007935AD" w:rsidRPr="007935AD" w:rsidRDefault="007935AD" w:rsidP="00310ED3">
            <w:pPr>
              <w:spacing w:before="120" w:after="0"/>
              <w:jc w:val="right"/>
              <w:rPr>
                <w:rFonts w:ascii="Arial" w:hAnsi="Arial" w:cs="Arial"/>
                <w:b/>
                <w:bCs/>
                <w:sz w:val="16"/>
                <w:szCs w:val="16"/>
              </w:rPr>
            </w:pPr>
            <w:r w:rsidRPr="007935AD">
              <w:rPr>
                <w:rFonts w:ascii="Arial" w:hAnsi="Arial" w:cs="Arial"/>
                <w:b/>
                <w:bCs/>
                <w:sz w:val="16"/>
                <w:szCs w:val="16"/>
              </w:rPr>
              <w:t>2022–23</w:t>
            </w:r>
            <w:r w:rsidRPr="007935AD">
              <w:rPr>
                <w:rFonts w:ascii="Arial" w:hAnsi="Arial" w:cs="Arial"/>
                <w:b/>
                <w:bCs/>
                <w:sz w:val="16"/>
                <w:szCs w:val="16"/>
              </w:rPr>
              <w:br/>
              <w:t>Estimated actual</w:t>
            </w:r>
            <w:r w:rsidRPr="007935AD">
              <w:rPr>
                <w:rFonts w:ascii="Arial" w:hAnsi="Arial" w:cs="Arial"/>
                <w:b/>
                <w:bCs/>
                <w:sz w:val="16"/>
                <w:szCs w:val="16"/>
              </w:rPr>
              <w:br/>
              <w:t>$'000</w:t>
            </w:r>
          </w:p>
        </w:tc>
        <w:tc>
          <w:tcPr>
            <w:tcW w:w="989" w:type="dxa"/>
            <w:tcBorders>
              <w:top w:val="single" w:sz="4" w:space="0" w:color="auto"/>
              <w:left w:val="nil"/>
              <w:bottom w:val="single" w:sz="4" w:space="0" w:color="auto"/>
              <w:right w:val="nil"/>
            </w:tcBorders>
            <w:shd w:val="clear" w:color="000000" w:fill="D9D9D9"/>
            <w:hideMark/>
          </w:tcPr>
          <w:p w14:paraId="1F1703B5" w14:textId="77777777" w:rsidR="007935AD" w:rsidRPr="007935AD" w:rsidRDefault="007935AD" w:rsidP="00310ED3">
            <w:pPr>
              <w:spacing w:before="120" w:after="0"/>
              <w:jc w:val="right"/>
              <w:rPr>
                <w:rFonts w:ascii="Arial" w:hAnsi="Arial" w:cs="Arial"/>
                <w:b/>
                <w:bCs/>
                <w:sz w:val="16"/>
                <w:szCs w:val="16"/>
              </w:rPr>
            </w:pPr>
            <w:r w:rsidRPr="007935AD">
              <w:rPr>
                <w:rFonts w:ascii="Arial" w:hAnsi="Arial" w:cs="Arial"/>
                <w:b/>
                <w:bCs/>
                <w:sz w:val="16"/>
                <w:szCs w:val="16"/>
              </w:rPr>
              <w:t>2023–24</w:t>
            </w:r>
            <w:r w:rsidRPr="007935AD">
              <w:rPr>
                <w:rFonts w:ascii="Arial" w:hAnsi="Arial" w:cs="Arial"/>
                <w:b/>
                <w:bCs/>
                <w:sz w:val="16"/>
                <w:szCs w:val="16"/>
              </w:rPr>
              <w:br/>
              <w:t xml:space="preserve">Budget  </w:t>
            </w:r>
            <w:r w:rsidRPr="007935AD">
              <w:rPr>
                <w:rFonts w:ascii="Arial" w:hAnsi="Arial" w:cs="Arial"/>
                <w:b/>
                <w:bCs/>
                <w:sz w:val="16"/>
                <w:szCs w:val="16"/>
              </w:rPr>
              <w:br/>
            </w:r>
            <w:r w:rsidRPr="007935AD">
              <w:rPr>
                <w:rFonts w:ascii="Arial" w:hAnsi="Arial" w:cs="Arial"/>
                <w:b/>
                <w:bCs/>
                <w:sz w:val="16"/>
                <w:szCs w:val="16"/>
              </w:rPr>
              <w:br/>
              <w:t>$'000</w:t>
            </w:r>
          </w:p>
        </w:tc>
        <w:tc>
          <w:tcPr>
            <w:tcW w:w="990" w:type="dxa"/>
            <w:tcBorders>
              <w:top w:val="single" w:sz="4" w:space="0" w:color="auto"/>
              <w:left w:val="nil"/>
              <w:bottom w:val="single" w:sz="4" w:space="0" w:color="auto"/>
              <w:right w:val="nil"/>
            </w:tcBorders>
            <w:shd w:val="clear" w:color="auto" w:fill="auto"/>
            <w:hideMark/>
          </w:tcPr>
          <w:p w14:paraId="50F5F12E" w14:textId="77777777" w:rsidR="007935AD" w:rsidRPr="007935AD" w:rsidRDefault="007935AD" w:rsidP="00310ED3">
            <w:pPr>
              <w:spacing w:before="120" w:after="0"/>
              <w:jc w:val="right"/>
              <w:rPr>
                <w:rFonts w:ascii="Arial" w:hAnsi="Arial" w:cs="Arial"/>
                <w:b/>
                <w:bCs/>
                <w:sz w:val="16"/>
                <w:szCs w:val="16"/>
              </w:rPr>
            </w:pPr>
            <w:r w:rsidRPr="007935AD">
              <w:rPr>
                <w:rFonts w:ascii="Arial" w:hAnsi="Arial" w:cs="Arial"/>
                <w:b/>
                <w:bCs/>
                <w:sz w:val="16"/>
                <w:szCs w:val="16"/>
              </w:rPr>
              <w:t>2024–25</w:t>
            </w:r>
            <w:r w:rsidRPr="007935AD">
              <w:rPr>
                <w:rFonts w:ascii="Arial" w:hAnsi="Arial" w:cs="Arial"/>
                <w:b/>
                <w:bCs/>
                <w:sz w:val="16"/>
                <w:szCs w:val="16"/>
              </w:rPr>
              <w:br/>
              <w:t xml:space="preserve">Forward estimate </w:t>
            </w:r>
            <w:r w:rsidRPr="007935AD">
              <w:rPr>
                <w:rFonts w:ascii="Arial" w:hAnsi="Arial" w:cs="Arial"/>
                <w:b/>
                <w:bCs/>
                <w:sz w:val="16"/>
                <w:szCs w:val="16"/>
              </w:rPr>
              <w:br/>
              <w:t>$'000</w:t>
            </w:r>
          </w:p>
        </w:tc>
        <w:tc>
          <w:tcPr>
            <w:tcW w:w="990" w:type="dxa"/>
            <w:tcBorders>
              <w:top w:val="single" w:sz="4" w:space="0" w:color="auto"/>
              <w:left w:val="nil"/>
              <w:bottom w:val="single" w:sz="4" w:space="0" w:color="auto"/>
              <w:right w:val="nil"/>
            </w:tcBorders>
            <w:shd w:val="clear" w:color="auto" w:fill="auto"/>
            <w:hideMark/>
          </w:tcPr>
          <w:p w14:paraId="06324722" w14:textId="77777777" w:rsidR="007935AD" w:rsidRPr="007935AD" w:rsidRDefault="007935AD" w:rsidP="00310ED3">
            <w:pPr>
              <w:spacing w:before="120" w:after="0"/>
              <w:jc w:val="right"/>
              <w:rPr>
                <w:rFonts w:ascii="Arial" w:hAnsi="Arial" w:cs="Arial"/>
                <w:b/>
                <w:bCs/>
                <w:sz w:val="16"/>
                <w:szCs w:val="16"/>
              </w:rPr>
            </w:pPr>
            <w:r w:rsidRPr="007935AD">
              <w:rPr>
                <w:rFonts w:ascii="Arial" w:hAnsi="Arial" w:cs="Arial"/>
                <w:b/>
                <w:bCs/>
                <w:sz w:val="16"/>
                <w:szCs w:val="16"/>
              </w:rPr>
              <w:t>2025–26</w:t>
            </w:r>
            <w:r w:rsidRPr="007935AD">
              <w:rPr>
                <w:rFonts w:ascii="Arial" w:hAnsi="Arial" w:cs="Arial"/>
                <w:b/>
                <w:bCs/>
                <w:sz w:val="16"/>
                <w:szCs w:val="16"/>
              </w:rPr>
              <w:br/>
              <w:t xml:space="preserve">Forward estimate </w:t>
            </w:r>
            <w:r w:rsidRPr="007935AD">
              <w:rPr>
                <w:rFonts w:ascii="Arial" w:hAnsi="Arial" w:cs="Arial"/>
                <w:b/>
                <w:bCs/>
                <w:sz w:val="16"/>
                <w:szCs w:val="16"/>
              </w:rPr>
              <w:br/>
              <w:t>$'000</w:t>
            </w:r>
          </w:p>
        </w:tc>
        <w:tc>
          <w:tcPr>
            <w:tcW w:w="990" w:type="dxa"/>
            <w:tcBorders>
              <w:top w:val="single" w:sz="4" w:space="0" w:color="auto"/>
              <w:left w:val="nil"/>
              <w:bottom w:val="single" w:sz="4" w:space="0" w:color="auto"/>
              <w:right w:val="nil"/>
            </w:tcBorders>
            <w:shd w:val="clear" w:color="auto" w:fill="auto"/>
            <w:hideMark/>
          </w:tcPr>
          <w:p w14:paraId="51DF9986" w14:textId="77777777" w:rsidR="007935AD" w:rsidRPr="007935AD" w:rsidRDefault="007935AD" w:rsidP="00310ED3">
            <w:pPr>
              <w:spacing w:before="120" w:after="0"/>
              <w:jc w:val="right"/>
              <w:rPr>
                <w:rFonts w:ascii="Arial" w:hAnsi="Arial" w:cs="Arial"/>
                <w:b/>
                <w:bCs/>
                <w:sz w:val="16"/>
                <w:szCs w:val="16"/>
              </w:rPr>
            </w:pPr>
            <w:r w:rsidRPr="007935AD">
              <w:rPr>
                <w:rFonts w:ascii="Arial" w:hAnsi="Arial" w:cs="Arial"/>
                <w:b/>
                <w:bCs/>
                <w:sz w:val="16"/>
                <w:szCs w:val="16"/>
              </w:rPr>
              <w:t>2026–27</w:t>
            </w:r>
            <w:r w:rsidRPr="007935AD">
              <w:rPr>
                <w:rFonts w:ascii="Arial" w:hAnsi="Arial" w:cs="Arial"/>
                <w:b/>
                <w:bCs/>
                <w:sz w:val="16"/>
                <w:szCs w:val="16"/>
              </w:rPr>
              <w:br/>
              <w:t xml:space="preserve">Forward estimate </w:t>
            </w:r>
            <w:r w:rsidRPr="007935AD">
              <w:rPr>
                <w:rFonts w:ascii="Arial" w:hAnsi="Arial" w:cs="Arial"/>
                <w:b/>
                <w:bCs/>
                <w:sz w:val="16"/>
                <w:szCs w:val="16"/>
              </w:rPr>
              <w:br/>
              <w:t>$'000</w:t>
            </w:r>
          </w:p>
        </w:tc>
      </w:tr>
      <w:tr w:rsidR="007935AD" w:rsidRPr="007935AD" w14:paraId="1D679CC4" w14:textId="77777777" w:rsidTr="007935AD">
        <w:trPr>
          <w:trHeight w:val="300"/>
        </w:trPr>
        <w:tc>
          <w:tcPr>
            <w:tcW w:w="2432" w:type="dxa"/>
            <w:tcBorders>
              <w:top w:val="nil"/>
              <w:left w:val="nil"/>
              <w:bottom w:val="nil"/>
              <w:right w:val="nil"/>
            </w:tcBorders>
            <w:shd w:val="clear" w:color="auto" w:fill="auto"/>
            <w:noWrap/>
            <w:vAlign w:val="bottom"/>
            <w:hideMark/>
          </w:tcPr>
          <w:p w14:paraId="5ECF6164" w14:textId="77777777" w:rsidR="007935AD" w:rsidRPr="007935AD" w:rsidRDefault="007935AD" w:rsidP="007935AD">
            <w:pPr>
              <w:spacing w:after="0"/>
              <w:rPr>
                <w:rFonts w:ascii="Arial" w:hAnsi="Arial" w:cs="Arial"/>
                <w:b/>
                <w:bCs/>
                <w:sz w:val="16"/>
                <w:szCs w:val="16"/>
              </w:rPr>
            </w:pPr>
            <w:r w:rsidRPr="007935AD">
              <w:rPr>
                <w:rFonts w:ascii="Arial" w:hAnsi="Arial" w:cs="Arial"/>
                <w:b/>
                <w:bCs/>
                <w:sz w:val="16"/>
                <w:szCs w:val="16"/>
              </w:rPr>
              <w:t>OPERATING ACTIVITIES</w:t>
            </w:r>
          </w:p>
        </w:tc>
        <w:tc>
          <w:tcPr>
            <w:tcW w:w="989" w:type="dxa"/>
            <w:tcBorders>
              <w:top w:val="nil"/>
              <w:left w:val="nil"/>
              <w:bottom w:val="nil"/>
              <w:right w:val="nil"/>
            </w:tcBorders>
            <w:shd w:val="clear" w:color="auto" w:fill="auto"/>
            <w:noWrap/>
            <w:vAlign w:val="bottom"/>
            <w:hideMark/>
          </w:tcPr>
          <w:p w14:paraId="54D8150A" w14:textId="77777777" w:rsidR="007935AD" w:rsidRPr="007935AD" w:rsidRDefault="007935AD" w:rsidP="007935AD">
            <w:pPr>
              <w:spacing w:after="0"/>
              <w:rPr>
                <w:rFonts w:ascii="Arial" w:hAnsi="Arial" w:cs="Arial"/>
                <w:b/>
                <w:bCs/>
                <w:sz w:val="16"/>
                <w:szCs w:val="16"/>
              </w:rPr>
            </w:pPr>
          </w:p>
        </w:tc>
        <w:tc>
          <w:tcPr>
            <w:tcW w:w="989" w:type="dxa"/>
            <w:tcBorders>
              <w:top w:val="nil"/>
              <w:left w:val="nil"/>
              <w:bottom w:val="nil"/>
              <w:right w:val="nil"/>
            </w:tcBorders>
            <w:shd w:val="clear" w:color="000000" w:fill="D9D9D9"/>
            <w:noWrap/>
            <w:vAlign w:val="bottom"/>
            <w:hideMark/>
          </w:tcPr>
          <w:p w14:paraId="00AC0710" w14:textId="77777777" w:rsidR="007935AD" w:rsidRPr="007935AD" w:rsidRDefault="007935AD" w:rsidP="007935AD">
            <w:pPr>
              <w:spacing w:after="0"/>
              <w:jc w:val="right"/>
              <w:rPr>
                <w:rFonts w:ascii="Arial" w:hAnsi="Arial" w:cs="Arial"/>
                <w:sz w:val="16"/>
                <w:szCs w:val="16"/>
              </w:rPr>
            </w:pPr>
            <w:r w:rsidRPr="007935AD">
              <w:rPr>
                <w:rFonts w:ascii="Arial" w:hAnsi="Arial" w:cs="Arial"/>
                <w:sz w:val="16"/>
                <w:szCs w:val="16"/>
              </w:rPr>
              <w:t> </w:t>
            </w:r>
          </w:p>
        </w:tc>
        <w:tc>
          <w:tcPr>
            <w:tcW w:w="990" w:type="dxa"/>
            <w:tcBorders>
              <w:top w:val="nil"/>
              <w:left w:val="nil"/>
              <w:bottom w:val="nil"/>
              <w:right w:val="nil"/>
            </w:tcBorders>
            <w:shd w:val="clear" w:color="auto" w:fill="auto"/>
            <w:noWrap/>
            <w:vAlign w:val="bottom"/>
            <w:hideMark/>
          </w:tcPr>
          <w:p w14:paraId="6297AFE6" w14:textId="77777777" w:rsidR="007935AD" w:rsidRPr="007935AD" w:rsidRDefault="007935AD" w:rsidP="007935AD">
            <w:pPr>
              <w:spacing w:after="0"/>
              <w:jc w:val="right"/>
              <w:rPr>
                <w:rFonts w:ascii="Arial" w:hAnsi="Arial" w:cs="Arial"/>
                <w:sz w:val="16"/>
                <w:szCs w:val="16"/>
              </w:rPr>
            </w:pPr>
          </w:p>
        </w:tc>
        <w:tc>
          <w:tcPr>
            <w:tcW w:w="990" w:type="dxa"/>
            <w:tcBorders>
              <w:top w:val="nil"/>
              <w:left w:val="nil"/>
              <w:bottom w:val="nil"/>
              <w:right w:val="nil"/>
            </w:tcBorders>
            <w:shd w:val="clear" w:color="auto" w:fill="auto"/>
            <w:noWrap/>
            <w:vAlign w:val="bottom"/>
            <w:hideMark/>
          </w:tcPr>
          <w:p w14:paraId="70440882" w14:textId="77777777" w:rsidR="007935AD" w:rsidRPr="007935AD" w:rsidRDefault="007935AD" w:rsidP="007935AD">
            <w:pPr>
              <w:spacing w:after="0"/>
              <w:jc w:val="right"/>
              <w:rPr>
                <w:rFonts w:ascii="Times New Roman" w:hAnsi="Times New Roman"/>
              </w:rPr>
            </w:pPr>
          </w:p>
        </w:tc>
        <w:tc>
          <w:tcPr>
            <w:tcW w:w="990" w:type="dxa"/>
            <w:tcBorders>
              <w:top w:val="nil"/>
              <w:left w:val="nil"/>
              <w:bottom w:val="nil"/>
              <w:right w:val="nil"/>
            </w:tcBorders>
            <w:shd w:val="clear" w:color="auto" w:fill="auto"/>
            <w:noWrap/>
            <w:vAlign w:val="bottom"/>
            <w:hideMark/>
          </w:tcPr>
          <w:p w14:paraId="7D07557D" w14:textId="77777777" w:rsidR="007935AD" w:rsidRPr="007935AD" w:rsidRDefault="007935AD" w:rsidP="007935AD">
            <w:pPr>
              <w:spacing w:after="0"/>
              <w:jc w:val="right"/>
              <w:rPr>
                <w:rFonts w:ascii="Times New Roman" w:hAnsi="Times New Roman"/>
              </w:rPr>
            </w:pPr>
          </w:p>
        </w:tc>
      </w:tr>
      <w:tr w:rsidR="007935AD" w:rsidRPr="007935AD" w14:paraId="417B7328" w14:textId="77777777" w:rsidTr="007935AD">
        <w:trPr>
          <w:trHeight w:val="225"/>
        </w:trPr>
        <w:tc>
          <w:tcPr>
            <w:tcW w:w="2432" w:type="dxa"/>
            <w:tcBorders>
              <w:top w:val="nil"/>
              <w:left w:val="nil"/>
              <w:bottom w:val="nil"/>
              <w:right w:val="nil"/>
            </w:tcBorders>
            <w:shd w:val="clear" w:color="auto" w:fill="auto"/>
            <w:noWrap/>
            <w:vAlign w:val="bottom"/>
            <w:hideMark/>
          </w:tcPr>
          <w:p w14:paraId="2AF5C486" w14:textId="77777777" w:rsidR="007935AD" w:rsidRPr="007935AD" w:rsidRDefault="007935AD" w:rsidP="007935AD">
            <w:pPr>
              <w:spacing w:after="0"/>
              <w:ind w:firstLineChars="100" w:firstLine="160"/>
              <w:rPr>
                <w:rFonts w:ascii="Arial" w:hAnsi="Arial" w:cs="Arial"/>
                <w:b/>
                <w:bCs/>
                <w:sz w:val="16"/>
                <w:szCs w:val="16"/>
              </w:rPr>
            </w:pPr>
            <w:r w:rsidRPr="007935AD">
              <w:rPr>
                <w:rFonts w:ascii="Arial" w:hAnsi="Arial" w:cs="Arial"/>
                <w:b/>
                <w:bCs/>
                <w:sz w:val="16"/>
                <w:szCs w:val="16"/>
              </w:rPr>
              <w:t>Cash received</w:t>
            </w:r>
          </w:p>
        </w:tc>
        <w:tc>
          <w:tcPr>
            <w:tcW w:w="989" w:type="dxa"/>
            <w:tcBorders>
              <w:top w:val="nil"/>
              <w:left w:val="nil"/>
              <w:bottom w:val="nil"/>
              <w:right w:val="nil"/>
            </w:tcBorders>
            <w:shd w:val="clear" w:color="auto" w:fill="auto"/>
            <w:noWrap/>
            <w:vAlign w:val="bottom"/>
            <w:hideMark/>
          </w:tcPr>
          <w:p w14:paraId="318120CC" w14:textId="77777777" w:rsidR="007935AD" w:rsidRPr="007935AD" w:rsidRDefault="007935AD" w:rsidP="007935AD">
            <w:pPr>
              <w:spacing w:after="0"/>
              <w:ind w:firstLineChars="100" w:firstLine="160"/>
              <w:rPr>
                <w:rFonts w:ascii="Arial" w:hAnsi="Arial" w:cs="Arial"/>
                <w:b/>
                <w:bCs/>
                <w:sz w:val="16"/>
                <w:szCs w:val="16"/>
              </w:rPr>
            </w:pPr>
          </w:p>
        </w:tc>
        <w:tc>
          <w:tcPr>
            <w:tcW w:w="989" w:type="dxa"/>
            <w:tcBorders>
              <w:top w:val="nil"/>
              <w:left w:val="nil"/>
              <w:bottom w:val="nil"/>
              <w:right w:val="nil"/>
            </w:tcBorders>
            <w:shd w:val="clear" w:color="000000" w:fill="D9D9D9"/>
            <w:noWrap/>
            <w:vAlign w:val="bottom"/>
            <w:hideMark/>
          </w:tcPr>
          <w:p w14:paraId="41D3FCF7" w14:textId="77777777" w:rsidR="007935AD" w:rsidRPr="007935AD" w:rsidRDefault="007935AD" w:rsidP="007935AD">
            <w:pPr>
              <w:spacing w:after="0"/>
              <w:jc w:val="right"/>
              <w:rPr>
                <w:rFonts w:ascii="Arial" w:hAnsi="Arial" w:cs="Arial"/>
                <w:sz w:val="16"/>
                <w:szCs w:val="16"/>
              </w:rPr>
            </w:pPr>
            <w:r w:rsidRPr="007935AD">
              <w:rPr>
                <w:rFonts w:ascii="Arial" w:hAnsi="Arial" w:cs="Arial"/>
                <w:sz w:val="16"/>
                <w:szCs w:val="16"/>
              </w:rPr>
              <w:t> </w:t>
            </w:r>
          </w:p>
        </w:tc>
        <w:tc>
          <w:tcPr>
            <w:tcW w:w="990" w:type="dxa"/>
            <w:tcBorders>
              <w:top w:val="nil"/>
              <w:left w:val="nil"/>
              <w:bottom w:val="nil"/>
              <w:right w:val="nil"/>
            </w:tcBorders>
            <w:shd w:val="clear" w:color="auto" w:fill="auto"/>
            <w:noWrap/>
            <w:vAlign w:val="bottom"/>
            <w:hideMark/>
          </w:tcPr>
          <w:p w14:paraId="7C9C54D0" w14:textId="77777777" w:rsidR="007935AD" w:rsidRPr="007935AD" w:rsidRDefault="007935AD" w:rsidP="007935AD">
            <w:pPr>
              <w:spacing w:after="0"/>
              <w:jc w:val="right"/>
              <w:rPr>
                <w:rFonts w:ascii="Arial" w:hAnsi="Arial" w:cs="Arial"/>
                <w:sz w:val="16"/>
                <w:szCs w:val="16"/>
              </w:rPr>
            </w:pPr>
          </w:p>
        </w:tc>
        <w:tc>
          <w:tcPr>
            <w:tcW w:w="990" w:type="dxa"/>
            <w:tcBorders>
              <w:top w:val="nil"/>
              <w:left w:val="nil"/>
              <w:bottom w:val="nil"/>
              <w:right w:val="nil"/>
            </w:tcBorders>
            <w:shd w:val="clear" w:color="auto" w:fill="auto"/>
            <w:noWrap/>
            <w:vAlign w:val="bottom"/>
            <w:hideMark/>
          </w:tcPr>
          <w:p w14:paraId="146E9B8A" w14:textId="77777777" w:rsidR="007935AD" w:rsidRPr="007935AD" w:rsidRDefault="007935AD" w:rsidP="007935AD">
            <w:pPr>
              <w:spacing w:after="0"/>
              <w:jc w:val="right"/>
              <w:rPr>
                <w:rFonts w:ascii="Times New Roman" w:hAnsi="Times New Roman"/>
              </w:rPr>
            </w:pPr>
          </w:p>
        </w:tc>
        <w:tc>
          <w:tcPr>
            <w:tcW w:w="990" w:type="dxa"/>
            <w:tcBorders>
              <w:top w:val="nil"/>
              <w:left w:val="nil"/>
              <w:bottom w:val="nil"/>
              <w:right w:val="nil"/>
            </w:tcBorders>
            <w:shd w:val="clear" w:color="auto" w:fill="auto"/>
            <w:noWrap/>
            <w:vAlign w:val="bottom"/>
            <w:hideMark/>
          </w:tcPr>
          <w:p w14:paraId="7251A6DD" w14:textId="77777777" w:rsidR="007935AD" w:rsidRPr="007935AD" w:rsidRDefault="007935AD" w:rsidP="007935AD">
            <w:pPr>
              <w:spacing w:after="0"/>
              <w:jc w:val="right"/>
              <w:rPr>
                <w:rFonts w:ascii="Times New Roman" w:hAnsi="Times New Roman"/>
              </w:rPr>
            </w:pPr>
          </w:p>
        </w:tc>
      </w:tr>
      <w:tr w:rsidR="007935AD" w:rsidRPr="007935AD" w14:paraId="2B7DC4D1" w14:textId="77777777" w:rsidTr="007935AD">
        <w:trPr>
          <w:trHeight w:val="225"/>
        </w:trPr>
        <w:tc>
          <w:tcPr>
            <w:tcW w:w="2432" w:type="dxa"/>
            <w:tcBorders>
              <w:top w:val="nil"/>
              <w:left w:val="nil"/>
              <w:bottom w:val="nil"/>
              <w:right w:val="nil"/>
            </w:tcBorders>
            <w:shd w:val="clear" w:color="auto" w:fill="auto"/>
            <w:noWrap/>
            <w:vAlign w:val="bottom"/>
            <w:hideMark/>
          </w:tcPr>
          <w:p w14:paraId="37FD9D93" w14:textId="77777777" w:rsidR="007935AD" w:rsidRPr="007935AD" w:rsidRDefault="007935AD" w:rsidP="00573953">
            <w:pPr>
              <w:spacing w:after="0"/>
              <w:ind w:leftChars="150" w:left="300"/>
              <w:rPr>
                <w:rFonts w:ascii="Arial" w:hAnsi="Arial" w:cs="Arial"/>
                <w:sz w:val="16"/>
                <w:szCs w:val="16"/>
              </w:rPr>
            </w:pPr>
            <w:r w:rsidRPr="007935AD">
              <w:rPr>
                <w:rFonts w:ascii="Arial" w:hAnsi="Arial" w:cs="Arial"/>
                <w:sz w:val="16"/>
                <w:szCs w:val="16"/>
              </w:rPr>
              <w:t>Interest</w:t>
            </w:r>
          </w:p>
        </w:tc>
        <w:tc>
          <w:tcPr>
            <w:tcW w:w="989" w:type="dxa"/>
            <w:tcBorders>
              <w:top w:val="nil"/>
              <w:left w:val="nil"/>
              <w:bottom w:val="nil"/>
              <w:right w:val="nil"/>
            </w:tcBorders>
            <w:shd w:val="clear" w:color="auto" w:fill="auto"/>
            <w:noWrap/>
            <w:tcMar>
              <w:left w:w="0" w:type="dxa"/>
              <w:right w:w="0" w:type="dxa"/>
            </w:tcMar>
            <w:vAlign w:val="bottom"/>
            <w:hideMark/>
          </w:tcPr>
          <w:p w14:paraId="1792D44A" w14:textId="77777777" w:rsidR="007935AD" w:rsidRPr="007935AD" w:rsidRDefault="007935AD" w:rsidP="007935AD">
            <w:pPr>
              <w:spacing w:after="0"/>
              <w:jc w:val="right"/>
              <w:rPr>
                <w:rFonts w:ascii="Arial" w:hAnsi="Arial" w:cs="Arial"/>
                <w:sz w:val="16"/>
                <w:szCs w:val="16"/>
              </w:rPr>
            </w:pPr>
            <w:r w:rsidRPr="007935AD">
              <w:rPr>
                <w:rFonts w:ascii="Arial" w:hAnsi="Arial" w:cs="Arial"/>
                <w:sz w:val="16"/>
                <w:szCs w:val="16"/>
              </w:rPr>
              <w:t>6,466</w:t>
            </w:r>
          </w:p>
        </w:tc>
        <w:tc>
          <w:tcPr>
            <w:tcW w:w="989" w:type="dxa"/>
            <w:tcBorders>
              <w:top w:val="nil"/>
              <w:left w:val="nil"/>
              <w:bottom w:val="nil"/>
              <w:right w:val="nil"/>
            </w:tcBorders>
            <w:shd w:val="clear" w:color="000000" w:fill="D9D9D9"/>
            <w:noWrap/>
            <w:tcMar>
              <w:left w:w="0" w:type="dxa"/>
              <w:right w:w="0" w:type="dxa"/>
            </w:tcMar>
            <w:vAlign w:val="bottom"/>
            <w:hideMark/>
          </w:tcPr>
          <w:p w14:paraId="76E6E416" w14:textId="77777777" w:rsidR="007935AD" w:rsidRPr="007935AD" w:rsidRDefault="007935AD" w:rsidP="007935AD">
            <w:pPr>
              <w:spacing w:after="0"/>
              <w:jc w:val="right"/>
              <w:rPr>
                <w:rFonts w:ascii="Arial" w:hAnsi="Arial" w:cs="Arial"/>
                <w:sz w:val="16"/>
                <w:szCs w:val="16"/>
              </w:rPr>
            </w:pPr>
            <w:r w:rsidRPr="007935AD">
              <w:rPr>
                <w:rFonts w:ascii="Arial" w:hAnsi="Arial" w:cs="Arial"/>
                <w:sz w:val="16"/>
                <w:szCs w:val="16"/>
              </w:rPr>
              <w:t>7,333</w:t>
            </w:r>
          </w:p>
        </w:tc>
        <w:tc>
          <w:tcPr>
            <w:tcW w:w="990" w:type="dxa"/>
            <w:tcBorders>
              <w:top w:val="nil"/>
              <w:left w:val="nil"/>
              <w:bottom w:val="nil"/>
              <w:right w:val="nil"/>
            </w:tcBorders>
            <w:shd w:val="clear" w:color="auto" w:fill="auto"/>
            <w:noWrap/>
            <w:tcMar>
              <w:left w:w="0" w:type="dxa"/>
              <w:right w:w="0" w:type="dxa"/>
            </w:tcMar>
            <w:vAlign w:val="bottom"/>
            <w:hideMark/>
          </w:tcPr>
          <w:p w14:paraId="12C90B98" w14:textId="77777777" w:rsidR="007935AD" w:rsidRPr="007935AD" w:rsidRDefault="007935AD" w:rsidP="007935AD">
            <w:pPr>
              <w:spacing w:after="0"/>
              <w:jc w:val="right"/>
              <w:rPr>
                <w:rFonts w:ascii="Arial" w:hAnsi="Arial" w:cs="Arial"/>
                <w:sz w:val="16"/>
                <w:szCs w:val="16"/>
              </w:rPr>
            </w:pPr>
            <w:r w:rsidRPr="007935AD">
              <w:rPr>
                <w:rFonts w:ascii="Arial" w:hAnsi="Arial" w:cs="Arial"/>
                <w:sz w:val="16"/>
                <w:szCs w:val="16"/>
              </w:rPr>
              <w:t>7,333</w:t>
            </w:r>
          </w:p>
        </w:tc>
        <w:tc>
          <w:tcPr>
            <w:tcW w:w="990" w:type="dxa"/>
            <w:tcBorders>
              <w:top w:val="nil"/>
              <w:left w:val="nil"/>
              <w:bottom w:val="nil"/>
              <w:right w:val="nil"/>
            </w:tcBorders>
            <w:shd w:val="clear" w:color="auto" w:fill="auto"/>
            <w:noWrap/>
            <w:tcMar>
              <w:left w:w="0" w:type="dxa"/>
              <w:right w:w="0" w:type="dxa"/>
            </w:tcMar>
            <w:vAlign w:val="bottom"/>
            <w:hideMark/>
          </w:tcPr>
          <w:p w14:paraId="45CE7367" w14:textId="77777777" w:rsidR="007935AD" w:rsidRPr="007935AD" w:rsidRDefault="007935AD" w:rsidP="007935AD">
            <w:pPr>
              <w:spacing w:after="0"/>
              <w:jc w:val="right"/>
              <w:rPr>
                <w:rFonts w:ascii="Arial" w:hAnsi="Arial" w:cs="Arial"/>
                <w:sz w:val="16"/>
                <w:szCs w:val="16"/>
              </w:rPr>
            </w:pPr>
            <w:r w:rsidRPr="007935AD">
              <w:rPr>
                <w:rFonts w:ascii="Arial" w:hAnsi="Arial" w:cs="Arial"/>
                <w:sz w:val="16"/>
                <w:szCs w:val="16"/>
              </w:rPr>
              <w:t>7,333</w:t>
            </w:r>
          </w:p>
        </w:tc>
        <w:tc>
          <w:tcPr>
            <w:tcW w:w="990" w:type="dxa"/>
            <w:tcBorders>
              <w:top w:val="nil"/>
              <w:left w:val="nil"/>
              <w:bottom w:val="nil"/>
              <w:right w:val="nil"/>
            </w:tcBorders>
            <w:shd w:val="clear" w:color="auto" w:fill="auto"/>
            <w:noWrap/>
            <w:tcMar>
              <w:left w:w="0" w:type="dxa"/>
              <w:right w:w="0" w:type="dxa"/>
            </w:tcMar>
            <w:vAlign w:val="bottom"/>
            <w:hideMark/>
          </w:tcPr>
          <w:p w14:paraId="1C2DFE34" w14:textId="77777777" w:rsidR="007935AD" w:rsidRPr="007935AD" w:rsidRDefault="007935AD" w:rsidP="007935AD">
            <w:pPr>
              <w:spacing w:after="0"/>
              <w:jc w:val="right"/>
              <w:rPr>
                <w:rFonts w:ascii="Arial" w:hAnsi="Arial" w:cs="Arial"/>
                <w:sz w:val="16"/>
                <w:szCs w:val="16"/>
              </w:rPr>
            </w:pPr>
            <w:r w:rsidRPr="007935AD">
              <w:rPr>
                <w:rFonts w:ascii="Arial" w:hAnsi="Arial" w:cs="Arial"/>
                <w:sz w:val="16"/>
                <w:szCs w:val="16"/>
              </w:rPr>
              <w:t>7,333</w:t>
            </w:r>
          </w:p>
        </w:tc>
      </w:tr>
      <w:tr w:rsidR="007935AD" w:rsidRPr="007935AD" w14:paraId="3A3858A8" w14:textId="77777777" w:rsidTr="007935AD">
        <w:trPr>
          <w:trHeight w:val="225"/>
        </w:trPr>
        <w:tc>
          <w:tcPr>
            <w:tcW w:w="2432" w:type="dxa"/>
            <w:tcBorders>
              <w:top w:val="nil"/>
              <w:left w:val="nil"/>
              <w:bottom w:val="nil"/>
              <w:right w:val="nil"/>
            </w:tcBorders>
            <w:shd w:val="clear" w:color="auto" w:fill="auto"/>
            <w:noWrap/>
            <w:vAlign w:val="bottom"/>
            <w:hideMark/>
          </w:tcPr>
          <w:p w14:paraId="12F45B0C" w14:textId="77777777" w:rsidR="007935AD" w:rsidRPr="007935AD" w:rsidRDefault="007935AD" w:rsidP="00573953">
            <w:pPr>
              <w:spacing w:after="0"/>
              <w:ind w:leftChars="150" w:left="300"/>
              <w:rPr>
                <w:rFonts w:ascii="Arial" w:hAnsi="Arial" w:cs="Arial"/>
                <w:sz w:val="16"/>
                <w:szCs w:val="16"/>
              </w:rPr>
            </w:pPr>
            <w:r w:rsidRPr="007935AD">
              <w:rPr>
                <w:rFonts w:ascii="Arial" w:hAnsi="Arial" w:cs="Arial"/>
                <w:sz w:val="16"/>
                <w:szCs w:val="16"/>
              </w:rPr>
              <w:t>Taxes</w:t>
            </w:r>
          </w:p>
        </w:tc>
        <w:tc>
          <w:tcPr>
            <w:tcW w:w="989" w:type="dxa"/>
            <w:tcBorders>
              <w:top w:val="nil"/>
              <w:left w:val="nil"/>
              <w:bottom w:val="nil"/>
              <w:right w:val="nil"/>
            </w:tcBorders>
            <w:shd w:val="clear" w:color="auto" w:fill="auto"/>
            <w:noWrap/>
            <w:tcMar>
              <w:left w:w="0" w:type="dxa"/>
              <w:right w:w="0" w:type="dxa"/>
            </w:tcMar>
            <w:vAlign w:val="bottom"/>
            <w:hideMark/>
          </w:tcPr>
          <w:p w14:paraId="43559C06" w14:textId="77777777" w:rsidR="007935AD" w:rsidRPr="007935AD" w:rsidRDefault="007935AD" w:rsidP="007935AD">
            <w:pPr>
              <w:spacing w:after="0"/>
              <w:jc w:val="right"/>
              <w:rPr>
                <w:rFonts w:ascii="Arial" w:hAnsi="Arial" w:cs="Arial"/>
                <w:sz w:val="16"/>
                <w:szCs w:val="16"/>
              </w:rPr>
            </w:pPr>
            <w:r w:rsidRPr="007935AD">
              <w:rPr>
                <w:rFonts w:ascii="Arial" w:hAnsi="Arial" w:cs="Arial"/>
                <w:sz w:val="16"/>
                <w:szCs w:val="16"/>
              </w:rPr>
              <w:t>28,500</w:t>
            </w:r>
          </w:p>
        </w:tc>
        <w:tc>
          <w:tcPr>
            <w:tcW w:w="989" w:type="dxa"/>
            <w:tcBorders>
              <w:top w:val="nil"/>
              <w:left w:val="nil"/>
              <w:bottom w:val="nil"/>
              <w:right w:val="nil"/>
            </w:tcBorders>
            <w:shd w:val="clear" w:color="000000" w:fill="D9D9D9"/>
            <w:noWrap/>
            <w:tcMar>
              <w:left w:w="0" w:type="dxa"/>
              <w:right w:w="0" w:type="dxa"/>
            </w:tcMar>
            <w:vAlign w:val="bottom"/>
            <w:hideMark/>
          </w:tcPr>
          <w:p w14:paraId="464F62A7" w14:textId="77777777" w:rsidR="007935AD" w:rsidRPr="007935AD" w:rsidRDefault="007935AD" w:rsidP="007935AD">
            <w:pPr>
              <w:spacing w:after="0"/>
              <w:jc w:val="right"/>
              <w:rPr>
                <w:rFonts w:ascii="Arial" w:hAnsi="Arial" w:cs="Arial"/>
                <w:sz w:val="16"/>
                <w:szCs w:val="16"/>
              </w:rPr>
            </w:pPr>
            <w:r w:rsidRPr="007935AD">
              <w:rPr>
                <w:rFonts w:ascii="Arial" w:hAnsi="Arial" w:cs="Arial"/>
                <w:sz w:val="16"/>
                <w:szCs w:val="16"/>
              </w:rPr>
              <w:t>27,826</w:t>
            </w:r>
          </w:p>
        </w:tc>
        <w:tc>
          <w:tcPr>
            <w:tcW w:w="990" w:type="dxa"/>
            <w:tcBorders>
              <w:top w:val="nil"/>
              <w:left w:val="nil"/>
              <w:bottom w:val="nil"/>
              <w:right w:val="nil"/>
            </w:tcBorders>
            <w:shd w:val="clear" w:color="auto" w:fill="auto"/>
            <w:noWrap/>
            <w:tcMar>
              <w:left w:w="0" w:type="dxa"/>
              <w:right w:w="0" w:type="dxa"/>
            </w:tcMar>
            <w:vAlign w:val="bottom"/>
            <w:hideMark/>
          </w:tcPr>
          <w:p w14:paraId="6E887DA7" w14:textId="77777777" w:rsidR="007935AD" w:rsidRPr="007935AD" w:rsidRDefault="007935AD" w:rsidP="007935AD">
            <w:pPr>
              <w:spacing w:after="0"/>
              <w:jc w:val="right"/>
              <w:rPr>
                <w:rFonts w:ascii="Arial" w:hAnsi="Arial" w:cs="Arial"/>
                <w:sz w:val="16"/>
                <w:szCs w:val="16"/>
              </w:rPr>
            </w:pPr>
            <w:r w:rsidRPr="007935AD">
              <w:rPr>
                <w:rFonts w:ascii="Arial" w:hAnsi="Arial" w:cs="Arial"/>
                <w:sz w:val="16"/>
                <w:szCs w:val="16"/>
              </w:rPr>
              <w:t>29,142</w:t>
            </w:r>
          </w:p>
        </w:tc>
        <w:tc>
          <w:tcPr>
            <w:tcW w:w="990" w:type="dxa"/>
            <w:tcBorders>
              <w:top w:val="nil"/>
              <w:left w:val="nil"/>
              <w:bottom w:val="nil"/>
              <w:right w:val="nil"/>
            </w:tcBorders>
            <w:shd w:val="clear" w:color="auto" w:fill="auto"/>
            <w:noWrap/>
            <w:tcMar>
              <w:left w:w="0" w:type="dxa"/>
              <w:right w:w="0" w:type="dxa"/>
            </w:tcMar>
            <w:vAlign w:val="bottom"/>
            <w:hideMark/>
          </w:tcPr>
          <w:p w14:paraId="05495978" w14:textId="77777777" w:rsidR="007935AD" w:rsidRPr="007935AD" w:rsidRDefault="007935AD" w:rsidP="007935AD">
            <w:pPr>
              <w:spacing w:after="0"/>
              <w:jc w:val="right"/>
              <w:rPr>
                <w:rFonts w:ascii="Arial" w:hAnsi="Arial" w:cs="Arial"/>
                <w:sz w:val="16"/>
                <w:szCs w:val="16"/>
              </w:rPr>
            </w:pPr>
            <w:r w:rsidRPr="007935AD">
              <w:rPr>
                <w:rFonts w:ascii="Arial" w:hAnsi="Arial" w:cs="Arial"/>
                <w:sz w:val="16"/>
                <w:szCs w:val="16"/>
              </w:rPr>
              <w:t>30,460</w:t>
            </w:r>
          </w:p>
        </w:tc>
        <w:tc>
          <w:tcPr>
            <w:tcW w:w="990" w:type="dxa"/>
            <w:tcBorders>
              <w:top w:val="nil"/>
              <w:left w:val="nil"/>
              <w:bottom w:val="nil"/>
              <w:right w:val="nil"/>
            </w:tcBorders>
            <w:shd w:val="clear" w:color="auto" w:fill="auto"/>
            <w:noWrap/>
            <w:tcMar>
              <w:left w:w="0" w:type="dxa"/>
              <w:right w:w="0" w:type="dxa"/>
            </w:tcMar>
            <w:vAlign w:val="bottom"/>
            <w:hideMark/>
          </w:tcPr>
          <w:p w14:paraId="69FA165A" w14:textId="77777777" w:rsidR="007935AD" w:rsidRPr="007935AD" w:rsidRDefault="007935AD" w:rsidP="007935AD">
            <w:pPr>
              <w:spacing w:after="0"/>
              <w:jc w:val="right"/>
              <w:rPr>
                <w:rFonts w:ascii="Arial" w:hAnsi="Arial" w:cs="Arial"/>
                <w:sz w:val="16"/>
                <w:szCs w:val="16"/>
              </w:rPr>
            </w:pPr>
            <w:r w:rsidRPr="007935AD">
              <w:rPr>
                <w:rFonts w:ascii="Arial" w:hAnsi="Arial" w:cs="Arial"/>
                <w:sz w:val="16"/>
                <w:szCs w:val="16"/>
              </w:rPr>
              <w:t>31,980</w:t>
            </w:r>
          </w:p>
        </w:tc>
      </w:tr>
      <w:tr w:rsidR="007935AD" w:rsidRPr="007935AD" w14:paraId="58866A5C" w14:textId="77777777" w:rsidTr="007935AD">
        <w:trPr>
          <w:trHeight w:val="225"/>
        </w:trPr>
        <w:tc>
          <w:tcPr>
            <w:tcW w:w="2432" w:type="dxa"/>
            <w:tcBorders>
              <w:top w:val="nil"/>
              <w:left w:val="nil"/>
              <w:bottom w:val="nil"/>
              <w:right w:val="nil"/>
            </w:tcBorders>
            <w:shd w:val="clear" w:color="auto" w:fill="auto"/>
            <w:noWrap/>
            <w:vAlign w:val="bottom"/>
            <w:hideMark/>
          </w:tcPr>
          <w:p w14:paraId="1EADF655" w14:textId="77777777" w:rsidR="007935AD" w:rsidRPr="007935AD" w:rsidRDefault="007935AD" w:rsidP="00573953">
            <w:pPr>
              <w:spacing w:after="0"/>
              <w:ind w:leftChars="150" w:left="300"/>
              <w:rPr>
                <w:rFonts w:ascii="Arial" w:hAnsi="Arial" w:cs="Arial"/>
                <w:sz w:val="16"/>
                <w:szCs w:val="16"/>
              </w:rPr>
            </w:pPr>
            <w:r w:rsidRPr="007935AD">
              <w:rPr>
                <w:rFonts w:ascii="Arial" w:hAnsi="Arial" w:cs="Arial"/>
                <w:sz w:val="16"/>
                <w:szCs w:val="16"/>
              </w:rPr>
              <w:t>GST received</w:t>
            </w:r>
          </w:p>
        </w:tc>
        <w:tc>
          <w:tcPr>
            <w:tcW w:w="989" w:type="dxa"/>
            <w:tcBorders>
              <w:top w:val="nil"/>
              <w:left w:val="nil"/>
              <w:bottom w:val="nil"/>
              <w:right w:val="nil"/>
            </w:tcBorders>
            <w:shd w:val="clear" w:color="auto" w:fill="auto"/>
            <w:noWrap/>
            <w:tcMar>
              <w:left w:w="0" w:type="dxa"/>
              <w:right w:w="0" w:type="dxa"/>
            </w:tcMar>
            <w:vAlign w:val="bottom"/>
            <w:hideMark/>
          </w:tcPr>
          <w:p w14:paraId="12CFD16E" w14:textId="77777777" w:rsidR="007935AD" w:rsidRPr="007935AD" w:rsidRDefault="007935AD" w:rsidP="007935AD">
            <w:pPr>
              <w:spacing w:after="0"/>
              <w:jc w:val="right"/>
              <w:rPr>
                <w:rFonts w:ascii="Arial" w:hAnsi="Arial" w:cs="Arial"/>
                <w:sz w:val="16"/>
                <w:szCs w:val="16"/>
              </w:rPr>
            </w:pPr>
            <w:r w:rsidRPr="007935AD">
              <w:rPr>
                <w:rFonts w:ascii="Arial" w:hAnsi="Arial" w:cs="Arial"/>
                <w:sz w:val="16"/>
                <w:szCs w:val="16"/>
              </w:rPr>
              <w:t>1,401,251</w:t>
            </w:r>
          </w:p>
        </w:tc>
        <w:tc>
          <w:tcPr>
            <w:tcW w:w="989" w:type="dxa"/>
            <w:tcBorders>
              <w:top w:val="nil"/>
              <w:left w:val="nil"/>
              <w:bottom w:val="nil"/>
              <w:right w:val="nil"/>
            </w:tcBorders>
            <w:shd w:val="clear" w:color="000000" w:fill="D9D9D9"/>
            <w:noWrap/>
            <w:tcMar>
              <w:left w:w="0" w:type="dxa"/>
              <w:right w:w="0" w:type="dxa"/>
            </w:tcMar>
            <w:vAlign w:val="bottom"/>
            <w:hideMark/>
          </w:tcPr>
          <w:p w14:paraId="49A2256E" w14:textId="77777777" w:rsidR="007935AD" w:rsidRPr="007935AD" w:rsidRDefault="007935AD" w:rsidP="007935AD">
            <w:pPr>
              <w:spacing w:after="0"/>
              <w:jc w:val="right"/>
              <w:rPr>
                <w:rFonts w:ascii="Arial" w:hAnsi="Arial" w:cs="Arial"/>
                <w:sz w:val="16"/>
                <w:szCs w:val="16"/>
              </w:rPr>
            </w:pPr>
            <w:r w:rsidRPr="007935AD">
              <w:rPr>
                <w:rFonts w:ascii="Arial" w:hAnsi="Arial" w:cs="Arial"/>
                <w:sz w:val="16"/>
                <w:szCs w:val="16"/>
              </w:rPr>
              <w:t>863,594</w:t>
            </w:r>
          </w:p>
        </w:tc>
        <w:tc>
          <w:tcPr>
            <w:tcW w:w="990" w:type="dxa"/>
            <w:tcBorders>
              <w:top w:val="nil"/>
              <w:left w:val="nil"/>
              <w:bottom w:val="nil"/>
              <w:right w:val="nil"/>
            </w:tcBorders>
            <w:shd w:val="clear" w:color="auto" w:fill="auto"/>
            <w:noWrap/>
            <w:tcMar>
              <w:left w:w="0" w:type="dxa"/>
              <w:right w:w="0" w:type="dxa"/>
            </w:tcMar>
            <w:vAlign w:val="bottom"/>
            <w:hideMark/>
          </w:tcPr>
          <w:p w14:paraId="6C82B6D6" w14:textId="77777777" w:rsidR="007935AD" w:rsidRPr="007935AD" w:rsidRDefault="007935AD" w:rsidP="007935AD">
            <w:pPr>
              <w:spacing w:after="0"/>
              <w:jc w:val="right"/>
              <w:rPr>
                <w:rFonts w:ascii="Arial" w:hAnsi="Arial" w:cs="Arial"/>
                <w:sz w:val="16"/>
                <w:szCs w:val="16"/>
              </w:rPr>
            </w:pPr>
            <w:r w:rsidRPr="007935AD">
              <w:rPr>
                <w:rFonts w:ascii="Arial" w:hAnsi="Arial" w:cs="Arial"/>
                <w:sz w:val="16"/>
                <w:szCs w:val="16"/>
              </w:rPr>
              <w:t>923,881</w:t>
            </w:r>
          </w:p>
        </w:tc>
        <w:tc>
          <w:tcPr>
            <w:tcW w:w="990" w:type="dxa"/>
            <w:tcBorders>
              <w:top w:val="nil"/>
              <w:left w:val="nil"/>
              <w:bottom w:val="nil"/>
              <w:right w:val="nil"/>
            </w:tcBorders>
            <w:shd w:val="clear" w:color="auto" w:fill="auto"/>
            <w:noWrap/>
            <w:tcMar>
              <w:left w:w="0" w:type="dxa"/>
              <w:right w:w="0" w:type="dxa"/>
            </w:tcMar>
            <w:vAlign w:val="bottom"/>
            <w:hideMark/>
          </w:tcPr>
          <w:p w14:paraId="6DAD33B0" w14:textId="77777777" w:rsidR="007935AD" w:rsidRPr="007935AD" w:rsidRDefault="007935AD" w:rsidP="007935AD">
            <w:pPr>
              <w:spacing w:after="0"/>
              <w:jc w:val="right"/>
              <w:rPr>
                <w:rFonts w:ascii="Arial" w:hAnsi="Arial" w:cs="Arial"/>
                <w:sz w:val="16"/>
                <w:szCs w:val="16"/>
              </w:rPr>
            </w:pPr>
            <w:r w:rsidRPr="007935AD">
              <w:rPr>
                <w:rFonts w:ascii="Arial" w:hAnsi="Arial" w:cs="Arial"/>
                <w:sz w:val="16"/>
                <w:szCs w:val="16"/>
              </w:rPr>
              <w:t>977,069</w:t>
            </w:r>
          </w:p>
        </w:tc>
        <w:tc>
          <w:tcPr>
            <w:tcW w:w="990" w:type="dxa"/>
            <w:tcBorders>
              <w:top w:val="nil"/>
              <w:left w:val="nil"/>
              <w:bottom w:val="nil"/>
              <w:right w:val="nil"/>
            </w:tcBorders>
            <w:shd w:val="clear" w:color="auto" w:fill="auto"/>
            <w:noWrap/>
            <w:tcMar>
              <w:left w:w="0" w:type="dxa"/>
              <w:right w:w="0" w:type="dxa"/>
            </w:tcMar>
            <w:vAlign w:val="bottom"/>
            <w:hideMark/>
          </w:tcPr>
          <w:p w14:paraId="28A4E232" w14:textId="77777777" w:rsidR="007935AD" w:rsidRPr="007935AD" w:rsidRDefault="007935AD" w:rsidP="007935AD">
            <w:pPr>
              <w:spacing w:after="0"/>
              <w:jc w:val="right"/>
              <w:rPr>
                <w:rFonts w:ascii="Arial" w:hAnsi="Arial" w:cs="Arial"/>
                <w:sz w:val="16"/>
                <w:szCs w:val="16"/>
              </w:rPr>
            </w:pPr>
            <w:r w:rsidRPr="007935AD">
              <w:rPr>
                <w:rFonts w:ascii="Arial" w:hAnsi="Arial" w:cs="Arial"/>
                <w:sz w:val="16"/>
                <w:szCs w:val="16"/>
              </w:rPr>
              <w:t>989,374</w:t>
            </w:r>
          </w:p>
        </w:tc>
      </w:tr>
      <w:tr w:rsidR="007935AD" w:rsidRPr="007935AD" w14:paraId="5B66F068" w14:textId="77777777" w:rsidTr="007935AD">
        <w:trPr>
          <w:trHeight w:val="225"/>
        </w:trPr>
        <w:tc>
          <w:tcPr>
            <w:tcW w:w="2432" w:type="dxa"/>
            <w:tcBorders>
              <w:top w:val="nil"/>
              <w:left w:val="nil"/>
              <w:bottom w:val="nil"/>
              <w:right w:val="nil"/>
            </w:tcBorders>
            <w:shd w:val="clear" w:color="auto" w:fill="auto"/>
            <w:noWrap/>
            <w:vAlign w:val="bottom"/>
            <w:hideMark/>
          </w:tcPr>
          <w:p w14:paraId="37AB2F3A" w14:textId="77777777" w:rsidR="007935AD" w:rsidRPr="007935AD" w:rsidRDefault="007935AD" w:rsidP="00573953">
            <w:pPr>
              <w:spacing w:after="0"/>
              <w:ind w:leftChars="150" w:left="300"/>
              <w:rPr>
                <w:rFonts w:ascii="Arial" w:hAnsi="Arial" w:cs="Arial"/>
                <w:sz w:val="16"/>
                <w:szCs w:val="16"/>
              </w:rPr>
            </w:pPr>
            <w:r w:rsidRPr="007935AD">
              <w:rPr>
                <w:rFonts w:ascii="Arial" w:hAnsi="Arial" w:cs="Arial"/>
                <w:sz w:val="16"/>
                <w:szCs w:val="16"/>
              </w:rPr>
              <w:t>Special account receipts</w:t>
            </w:r>
          </w:p>
        </w:tc>
        <w:tc>
          <w:tcPr>
            <w:tcW w:w="989" w:type="dxa"/>
            <w:tcBorders>
              <w:top w:val="nil"/>
              <w:left w:val="nil"/>
              <w:bottom w:val="nil"/>
              <w:right w:val="nil"/>
            </w:tcBorders>
            <w:shd w:val="clear" w:color="auto" w:fill="auto"/>
            <w:noWrap/>
            <w:tcMar>
              <w:left w:w="0" w:type="dxa"/>
              <w:right w:w="0" w:type="dxa"/>
            </w:tcMar>
            <w:vAlign w:val="bottom"/>
            <w:hideMark/>
          </w:tcPr>
          <w:p w14:paraId="3D3F9BD0" w14:textId="77777777" w:rsidR="007935AD" w:rsidRPr="007935AD" w:rsidRDefault="007935AD" w:rsidP="007935AD">
            <w:pPr>
              <w:spacing w:after="0"/>
              <w:jc w:val="right"/>
              <w:rPr>
                <w:rFonts w:ascii="Arial" w:hAnsi="Arial" w:cs="Arial"/>
                <w:sz w:val="16"/>
                <w:szCs w:val="16"/>
              </w:rPr>
            </w:pPr>
            <w:r w:rsidRPr="007935AD">
              <w:rPr>
                <w:rFonts w:ascii="Arial" w:hAnsi="Arial" w:cs="Arial"/>
                <w:sz w:val="16"/>
                <w:szCs w:val="16"/>
              </w:rPr>
              <w:t>46,262,691</w:t>
            </w:r>
          </w:p>
        </w:tc>
        <w:tc>
          <w:tcPr>
            <w:tcW w:w="989" w:type="dxa"/>
            <w:tcBorders>
              <w:top w:val="nil"/>
              <w:left w:val="nil"/>
              <w:bottom w:val="nil"/>
              <w:right w:val="nil"/>
            </w:tcBorders>
            <w:shd w:val="clear" w:color="000000" w:fill="D9D9D9"/>
            <w:noWrap/>
            <w:tcMar>
              <w:left w:w="0" w:type="dxa"/>
              <w:right w:w="0" w:type="dxa"/>
            </w:tcMar>
            <w:vAlign w:val="bottom"/>
            <w:hideMark/>
          </w:tcPr>
          <w:p w14:paraId="4C4948F0" w14:textId="77777777" w:rsidR="007935AD" w:rsidRPr="007935AD" w:rsidRDefault="007935AD" w:rsidP="007935AD">
            <w:pPr>
              <w:spacing w:after="0"/>
              <w:jc w:val="right"/>
              <w:rPr>
                <w:rFonts w:ascii="Arial" w:hAnsi="Arial" w:cs="Arial"/>
                <w:sz w:val="16"/>
                <w:szCs w:val="16"/>
              </w:rPr>
            </w:pPr>
            <w:r w:rsidRPr="007935AD">
              <w:rPr>
                <w:rFonts w:ascii="Arial" w:hAnsi="Arial" w:cs="Arial"/>
                <w:sz w:val="16"/>
                <w:szCs w:val="16"/>
              </w:rPr>
              <w:t>48,171,044</w:t>
            </w:r>
          </w:p>
        </w:tc>
        <w:tc>
          <w:tcPr>
            <w:tcW w:w="990" w:type="dxa"/>
            <w:tcBorders>
              <w:top w:val="nil"/>
              <w:left w:val="nil"/>
              <w:bottom w:val="nil"/>
              <w:right w:val="nil"/>
            </w:tcBorders>
            <w:shd w:val="clear" w:color="auto" w:fill="auto"/>
            <w:noWrap/>
            <w:tcMar>
              <w:left w:w="0" w:type="dxa"/>
              <w:right w:w="0" w:type="dxa"/>
            </w:tcMar>
            <w:vAlign w:val="bottom"/>
            <w:hideMark/>
          </w:tcPr>
          <w:p w14:paraId="327FF8E1" w14:textId="77777777" w:rsidR="007935AD" w:rsidRPr="007935AD" w:rsidRDefault="007935AD" w:rsidP="007935AD">
            <w:pPr>
              <w:spacing w:after="0"/>
              <w:jc w:val="right"/>
              <w:rPr>
                <w:rFonts w:ascii="Arial" w:hAnsi="Arial" w:cs="Arial"/>
                <w:sz w:val="16"/>
                <w:szCs w:val="16"/>
              </w:rPr>
            </w:pPr>
            <w:r w:rsidRPr="007935AD">
              <w:rPr>
                <w:rFonts w:ascii="Arial" w:hAnsi="Arial" w:cs="Arial"/>
                <w:sz w:val="16"/>
                <w:szCs w:val="16"/>
              </w:rPr>
              <w:t>50,071,391</w:t>
            </w:r>
          </w:p>
        </w:tc>
        <w:tc>
          <w:tcPr>
            <w:tcW w:w="990" w:type="dxa"/>
            <w:tcBorders>
              <w:top w:val="nil"/>
              <w:left w:val="nil"/>
              <w:bottom w:val="nil"/>
              <w:right w:val="nil"/>
            </w:tcBorders>
            <w:shd w:val="clear" w:color="auto" w:fill="auto"/>
            <w:noWrap/>
            <w:tcMar>
              <w:left w:w="0" w:type="dxa"/>
              <w:right w:w="0" w:type="dxa"/>
            </w:tcMar>
            <w:vAlign w:val="bottom"/>
            <w:hideMark/>
          </w:tcPr>
          <w:p w14:paraId="727B9379" w14:textId="77777777" w:rsidR="007935AD" w:rsidRPr="007935AD" w:rsidRDefault="007935AD" w:rsidP="007935AD">
            <w:pPr>
              <w:spacing w:after="0"/>
              <w:jc w:val="right"/>
              <w:rPr>
                <w:rFonts w:ascii="Arial" w:hAnsi="Arial" w:cs="Arial"/>
                <w:sz w:val="16"/>
                <w:szCs w:val="16"/>
              </w:rPr>
            </w:pPr>
            <w:r w:rsidRPr="007935AD">
              <w:rPr>
                <w:rFonts w:ascii="Arial" w:hAnsi="Arial" w:cs="Arial"/>
                <w:sz w:val="16"/>
                <w:szCs w:val="16"/>
              </w:rPr>
              <w:t>52,022,268</w:t>
            </w:r>
          </w:p>
        </w:tc>
        <w:tc>
          <w:tcPr>
            <w:tcW w:w="990" w:type="dxa"/>
            <w:tcBorders>
              <w:top w:val="nil"/>
              <w:left w:val="nil"/>
              <w:bottom w:val="nil"/>
              <w:right w:val="nil"/>
            </w:tcBorders>
            <w:shd w:val="clear" w:color="auto" w:fill="auto"/>
            <w:noWrap/>
            <w:tcMar>
              <w:left w:w="0" w:type="dxa"/>
              <w:right w:w="0" w:type="dxa"/>
            </w:tcMar>
            <w:vAlign w:val="bottom"/>
            <w:hideMark/>
          </w:tcPr>
          <w:p w14:paraId="09D56A98" w14:textId="77777777" w:rsidR="007935AD" w:rsidRPr="007935AD" w:rsidRDefault="007935AD" w:rsidP="007935AD">
            <w:pPr>
              <w:spacing w:after="0"/>
              <w:jc w:val="right"/>
              <w:rPr>
                <w:rFonts w:ascii="Arial" w:hAnsi="Arial" w:cs="Arial"/>
                <w:sz w:val="16"/>
                <w:szCs w:val="16"/>
              </w:rPr>
            </w:pPr>
            <w:r w:rsidRPr="007935AD">
              <w:rPr>
                <w:rFonts w:ascii="Arial" w:hAnsi="Arial" w:cs="Arial"/>
                <w:sz w:val="16"/>
                <w:szCs w:val="16"/>
              </w:rPr>
              <w:t>53,879,904</w:t>
            </w:r>
          </w:p>
        </w:tc>
      </w:tr>
      <w:tr w:rsidR="007935AD" w:rsidRPr="007935AD" w14:paraId="66530E9E" w14:textId="77777777" w:rsidTr="007935AD">
        <w:trPr>
          <w:trHeight w:val="225"/>
        </w:trPr>
        <w:tc>
          <w:tcPr>
            <w:tcW w:w="2432" w:type="dxa"/>
            <w:tcBorders>
              <w:top w:val="nil"/>
              <w:left w:val="nil"/>
              <w:bottom w:val="nil"/>
              <w:right w:val="nil"/>
            </w:tcBorders>
            <w:shd w:val="clear" w:color="auto" w:fill="auto"/>
            <w:noWrap/>
            <w:vAlign w:val="bottom"/>
            <w:hideMark/>
          </w:tcPr>
          <w:p w14:paraId="17219F8C" w14:textId="77777777" w:rsidR="007935AD" w:rsidRPr="007935AD" w:rsidRDefault="007935AD" w:rsidP="00573953">
            <w:pPr>
              <w:spacing w:after="0"/>
              <w:ind w:leftChars="150" w:left="300"/>
              <w:rPr>
                <w:rFonts w:ascii="Arial" w:hAnsi="Arial" w:cs="Arial"/>
                <w:sz w:val="16"/>
                <w:szCs w:val="16"/>
              </w:rPr>
            </w:pPr>
            <w:r w:rsidRPr="007935AD">
              <w:rPr>
                <w:rFonts w:ascii="Arial" w:hAnsi="Arial" w:cs="Arial"/>
                <w:sz w:val="16"/>
                <w:szCs w:val="16"/>
              </w:rPr>
              <w:t>Other receipts</w:t>
            </w:r>
          </w:p>
        </w:tc>
        <w:tc>
          <w:tcPr>
            <w:tcW w:w="989" w:type="dxa"/>
            <w:tcBorders>
              <w:top w:val="nil"/>
              <w:left w:val="nil"/>
              <w:bottom w:val="nil"/>
              <w:right w:val="nil"/>
            </w:tcBorders>
            <w:shd w:val="clear" w:color="auto" w:fill="auto"/>
            <w:noWrap/>
            <w:tcMar>
              <w:left w:w="0" w:type="dxa"/>
              <w:right w:w="0" w:type="dxa"/>
            </w:tcMar>
            <w:vAlign w:val="bottom"/>
            <w:hideMark/>
          </w:tcPr>
          <w:p w14:paraId="7FF2888F" w14:textId="77777777" w:rsidR="007935AD" w:rsidRPr="007935AD" w:rsidRDefault="007935AD" w:rsidP="007935AD">
            <w:pPr>
              <w:spacing w:after="0"/>
              <w:jc w:val="right"/>
              <w:rPr>
                <w:rFonts w:ascii="Arial" w:hAnsi="Arial" w:cs="Arial"/>
                <w:sz w:val="16"/>
                <w:szCs w:val="16"/>
              </w:rPr>
            </w:pPr>
            <w:r w:rsidRPr="007935AD">
              <w:rPr>
                <w:rFonts w:ascii="Arial" w:hAnsi="Arial" w:cs="Arial"/>
                <w:sz w:val="16"/>
                <w:szCs w:val="16"/>
              </w:rPr>
              <w:t>6,598,077</w:t>
            </w:r>
          </w:p>
        </w:tc>
        <w:tc>
          <w:tcPr>
            <w:tcW w:w="989" w:type="dxa"/>
            <w:tcBorders>
              <w:top w:val="nil"/>
              <w:left w:val="nil"/>
              <w:bottom w:val="nil"/>
              <w:right w:val="nil"/>
            </w:tcBorders>
            <w:shd w:val="clear" w:color="000000" w:fill="D9D9D9"/>
            <w:noWrap/>
            <w:tcMar>
              <w:left w:w="0" w:type="dxa"/>
              <w:right w:w="0" w:type="dxa"/>
            </w:tcMar>
            <w:vAlign w:val="bottom"/>
            <w:hideMark/>
          </w:tcPr>
          <w:p w14:paraId="166DD9D3" w14:textId="77777777" w:rsidR="007935AD" w:rsidRPr="007935AD" w:rsidRDefault="007935AD" w:rsidP="007935AD">
            <w:pPr>
              <w:spacing w:after="0"/>
              <w:jc w:val="right"/>
              <w:rPr>
                <w:rFonts w:ascii="Arial" w:hAnsi="Arial" w:cs="Arial"/>
                <w:sz w:val="16"/>
                <w:szCs w:val="16"/>
              </w:rPr>
            </w:pPr>
            <w:r w:rsidRPr="007935AD">
              <w:rPr>
                <w:rFonts w:ascii="Arial" w:hAnsi="Arial" w:cs="Arial"/>
                <w:sz w:val="16"/>
                <w:szCs w:val="16"/>
              </w:rPr>
              <w:t>6,310,512</w:t>
            </w:r>
          </w:p>
        </w:tc>
        <w:tc>
          <w:tcPr>
            <w:tcW w:w="990" w:type="dxa"/>
            <w:tcBorders>
              <w:top w:val="nil"/>
              <w:left w:val="nil"/>
              <w:bottom w:val="nil"/>
              <w:right w:val="nil"/>
            </w:tcBorders>
            <w:shd w:val="clear" w:color="auto" w:fill="auto"/>
            <w:noWrap/>
            <w:tcMar>
              <w:left w:w="0" w:type="dxa"/>
              <w:right w:w="0" w:type="dxa"/>
            </w:tcMar>
            <w:vAlign w:val="bottom"/>
            <w:hideMark/>
          </w:tcPr>
          <w:p w14:paraId="0F4A4182" w14:textId="77777777" w:rsidR="007935AD" w:rsidRPr="007935AD" w:rsidRDefault="007935AD" w:rsidP="007935AD">
            <w:pPr>
              <w:spacing w:after="0"/>
              <w:jc w:val="right"/>
              <w:rPr>
                <w:rFonts w:ascii="Arial" w:hAnsi="Arial" w:cs="Arial"/>
                <w:sz w:val="16"/>
                <w:szCs w:val="16"/>
              </w:rPr>
            </w:pPr>
            <w:r w:rsidRPr="007935AD">
              <w:rPr>
                <w:rFonts w:ascii="Arial" w:hAnsi="Arial" w:cs="Arial"/>
                <w:sz w:val="16"/>
                <w:szCs w:val="16"/>
              </w:rPr>
              <w:t>6,567,739</w:t>
            </w:r>
          </w:p>
        </w:tc>
        <w:tc>
          <w:tcPr>
            <w:tcW w:w="990" w:type="dxa"/>
            <w:tcBorders>
              <w:top w:val="nil"/>
              <w:left w:val="nil"/>
              <w:bottom w:val="nil"/>
              <w:right w:val="nil"/>
            </w:tcBorders>
            <w:shd w:val="clear" w:color="auto" w:fill="auto"/>
            <w:noWrap/>
            <w:tcMar>
              <w:left w:w="0" w:type="dxa"/>
              <w:right w:w="0" w:type="dxa"/>
            </w:tcMar>
            <w:vAlign w:val="bottom"/>
            <w:hideMark/>
          </w:tcPr>
          <w:p w14:paraId="2EBFC124" w14:textId="77777777" w:rsidR="007935AD" w:rsidRPr="007935AD" w:rsidRDefault="007935AD" w:rsidP="007935AD">
            <w:pPr>
              <w:spacing w:after="0"/>
              <w:jc w:val="right"/>
              <w:rPr>
                <w:rFonts w:ascii="Arial" w:hAnsi="Arial" w:cs="Arial"/>
                <w:sz w:val="16"/>
                <w:szCs w:val="16"/>
              </w:rPr>
            </w:pPr>
            <w:r w:rsidRPr="007935AD">
              <w:rPr>
                <w:rFonts w:ascii="Arial" w:hAnsi="Arial" w:cs="Arial"/>
                <w:sz w:val="16"/>
                <w:szCs w:val="16"/>
              </w:rPr>
              <w:t>6,732,650</w:t>
            </w:r>
          </w:p>
        </w:tc>
        <w:tc>
          <w:tcPr>
            <w:tcW w:w="990" w:type="dxa"/>
            <w:tcBorders>
              <w:top w:val="nil"/>
              <w:left w:val="nil"/>
              <w:bottom w:val="nil"/>
              <w:right w:val="nil"/>
            </w:tcBorders>
            <w:shd w:val="clear" w:color="auto" w:fill="auto"/>
            <w:noWrap/>
            <w:tcMar>
              <w:left w:w="0" w:type="dxa"/>
              <w:right w:w="0" w:type="dxa"/>
            </w:tcMar>
            <w:vAlign w:val="bottom"/>
            <w:hideMark/>
          </w:tcPr>
          <w:p w14:paraId="0D613C4D" w14:textId="77777777" w:rsidR="007935AD" w:rsidRPr="007935AD" w:rsidRDefault="007935AD" w:rsidP="007935AD">
            <w:pPr>
              <w:spacing w:after="0"/>
              <w:jc w:val="right"/>
              <w:rPr>
                <w:rFonts w:ascii="Arial" w:hAnsi="Arial" w:cs="Arial"/>
                <w:sz w:val="16"/>
                <w:szCs w:val="16"/>
              </w:rPr>
            </w:pPr>
            <w:r w:rsidRPr="007935AD">
              <w:rPr>
                <w:rFonts w:ascii="Arial" w:hAnsi="Arial" w:cs="Arial"/>
                <w:sz w:val="16"/>
                <w:szCs w:val="16"/>
              </w:rPr>
              <w:t>6,783,969</w:t>
            </w:r>
          </w:p>
        </w:tc>
      </w:tr>
      <w:tr w:rsidR="007935AD" w:rsidRPr="007935AD" w14:paraId="41B05CBD" w14:textId="77777777" w:rsidTr="007935AD">
        <w:trPr>
          <w:trHeight w:val="225"/>
        </w:trPr>
        <w:tc>
          <w:tcPr>
            <w:tcW w:w="2432" w:type="dxa"/>
            <w:tcBorders>
              <w:top w:val="nil"/>
              <w:left w:val="nil"/>
              <w:bottom w:val="nil"/>
              <w:right w:val="nil"/>
            </w:tcBorders>
            <w:shd w:val="clear" w:color="auto" w:fill="auto"/>
            <w:noWrap/>
            <w:vAlign w:val="bottom"/>
            <w:hideMark/>
          </w:tcPr>
          <w:p w14:paraId="1B64A987" w14:textId="77777777" w:rsidR="007935AD" w:rsidRPr="007935AD" w:rsidRDefault="007935AD" w:rsidP="00573953">
            <w:pPr>
              <w:spacing w:after="0"/>
              <w:ind w:leftChars="150" w:left="300"/>
              <w:rPr>
                <w:rFonts w:ascii="Arial" w:hAnsi="Arial" w:cs="Arial"/>
                <w:b/>
                <w:bCs/>
                <w:sz w:val="16"/>
                <w:szCs w:val="16"/>
              </w:rPr>
            </w:pPr>
            <w:r w:rsidRPr="007935AD">
              <w:rPr>
                <w:rFonts w:ascii="Arial" w:hAnsi="Arial" w:cs="Arial"/>
                <w:b/>
                <w:bCs/>
                <w:sz w:val="16"/>
                <w:szCs w:val="16"/>
              </w:rPr>
              <w:t>Total cash received</w:t>
            </w:r>
          </w:p>
        </w:tc>
        <w:tc>
          <w:tcPr>
            <w:tcW w:w="989" w:type="dxa"/>
            <w:tcBorders>
              <w:top w:val="nil"/>
              <w:left w:val="nil"/>
              <w:bottom w:val="single" w:sz="4" w:space="0" w:color="auto"/>
              <w:right w:val="nil"/>
            </w:tcBorders>
            <w:shd w:val="clear" w:color="auto" w:fill="auto"/>
            <w:noWrap/>
            <w:tcMar>
              <w:left w:w="0" w:type="dxa"/>
              <w:right w:w="0" w:type="dxa"/>
            </w:tcMar>
            <w:vAlign w:val="bottom"/>
            <w:hideMark/>
          </w:tcPr>
          <w:p w14:paraId="7FC8699E" w14:textId="77777777" w:rsidR="007935AD" w:rsidRPr="007935AD" w:rsidRDefault="007935AD" w:rsidP="007935AD">
            <w:pPr>
              <w:spacing w:after="0"/>
              <w:jc w:val="right"/>
              <w:rPr>
                <w:rFonts w:ascii="Arial" w:hAnsi="Arial" w:cs="Arial"/>
                <w:b/>
                <w:bCs/>
                <w:sz w:val="16"/>
                <w:szCs w:val="16"/>
              </w:rPr>
            </w:pPr>
            <w:r w:rsidRPr="007935AD">
              <w:rPr>
                <w:rFonts w:ascii="Arial" w:hAnsi="Arial" w:cs="Arial"/>
                <w:b/>
                <w:bCs/>
                <w:sz w:val="16"/>
                <w:szCs w:val="16"/>
              </w:rPr>
              <w:t>54,296,985</w:t>
            </w:r>
          </w:p>
        </w:tc>
        <w:tc>
          <w:tcPr>
            <w:tcW w:w="989" w:type="dxa"/>
            <w:tcBorders>
              <w:top w:val="nil"/>
              <w:left w:val="nil"/>
              <w:bottom w:val="single" w:sz="4" w:space="0" w:color="auto"/>
              <w:right w:val="nil"/>
            </w:tcBorders>
            <w:shd w:val="clear" w:color="000000" w:fill="D9D9D9"/>
            <w:noWrap/>
            <w:tcMar>
              <w:left w:w="0" w:type="dxa"/>
              <w:right w:w="0" w:type="dxa"/>
            </w:tcMar>
            <w:vAlign w:val="bottom"/>
            <w:hideMark/>
          </w:tcPr>
          <w:p w14:paraId="4688E0D6" w14:textId="77777777" w:rsidR="007935AD" w:rsidRPr="007935AD" w:rsidRDefault="007935AD" w:rsidP="007935AD">
            <w:pPr>
              <w:spacing w:after="0"/>
              <w:jc w:val="right"/>
              <w:rPr>
                <w:rFonts w:ascii="Arial" w:hAnsi="Arial" w:cs="Arial"/>
                <w:b/>
                <w:bCs/>
                <w:sz w:val="16"/>
                <w:szCs w:val="16"/>
              </w:rPr>
            </w:pPr>
            <w:r w:rsidRPr="007935AD">
              <w:rPr>
                <w:rFonts w:ascii="Arial" w:hAnsi="Arial" w:cs="Arial"/>
                <w:b/>
                <w:bCs/>
                <w:sz w:val="16"/>
                <w:szCs w:val="16"/>
              </w:rPr>
              <w:t>55,380,309</w:t>
            </w:r>
          </w:p>
        </w:tc>
        <w:tc>
          <w:tcPr>
            <w:tcW w:w="990" w:type="dxa"/>
            <w:tcBorders>
              <w:top w:val="nil"/>
              <w:left w:val="nil"/>
              <w:bottom w:val="single" w:sz="4" w:space="0" w:color="auto"/>
              <w:right w:val="nil"/>
            </w:tcBorders>
            <w:shd w:val="clear" w:color="auto" w:fill="auto"/>
            <w:noWrap/>
            <w:tcMar>
              <w:left w:w="0" w:type="dxa"/>
              <w:right w:w="0" w:type="dxa"/>
            </w:tcMar>
            <w:vAlign w:val="bottom"/>
            <w:hideMark/>
          </w:tcPr>
          <w:p w14:paraId="0C265720" w14:textId="77777777" w:rsidR="007935AD" w:rsidRPr="007935AD" w:rsidRDefault="007935AD" w:rsidP="007935AD">
            <w:pPr>
              <w:spacing w:after="0"/>
              <w:jc w:val="right"/>
              <w:rPr>
                <w:rFonts w:ascii="Arial" w:hAnsi="Arial" w:cs="Arial"/>
                <w:b/>
                <w:bCs/>
                <w:sz w:val="16"/>
                <w:szCs w:val="16"/>
              </w:rPr>
            </w:pPr>
            <w:r w:rsidRPr="007935AD">
              <w:rPr>
                <w:rFonts w:ascii="Arial" w:hAnsi="Arial" w:cs="Arial"/>
                <w:b/>
                <w:bCs/>
                <w:sz w:val="16"/>
                <w:szCs w:val="16"/>
              </w:rPr>
              <w:t>57,599,486</w:t>
            </w:r>
          </w:p>
        </w:tc>
        <w:tc>
          <w:tcPr>
            <w:tcW w:w="990" w:type="dxa"/>
            <w:tcBorders>
              <w:top w:val="nil"/>
              <w:left w:val="nil"/>
              <w:bottom w:val="single" w:sz="4" w:space="0" w:color="auto"/>
              <w:right w:val="nil"/>
            </w:tcBorders>
            <w:shd w:val="clear" w:color="auto" w:fill="auto"/>
            <w:noWrap/>
            <w:tcMar>
              <w:left w:w="0" w:type="dxa"/>
              <w:right w:w="0" w:type="dxa"/>
            </w:tcMar>
            <w:vAlign w:val="bottom"/>
            <w:hideMark/>
          </w:tcPr>
          <w:p w14:paraId="35E910E3" w14:textId="77777777" w:rsidR="007935AD" w:rsidRPr="007935AD" w:rsidRDefault="007935AD" w:rsidP="007935AD">
            <w:pPr>
              <w:spacing w:after="0"/>
              <w:jc w:val="right"/>
              <w:rPr>
                <w:rFonts w:ascii="Arial" w:hAnsi="Arial" w:cs="Arial"/>
                <w:b/>
                <w:bCs/>
                <w:sz w:val="16"/>
                <w:szCs w:val="16"/>
              </w:rPr>
            </w:pPr>
            <w:r w:rsidRPr="007935AD">
              <w:rPr>
                <w:rFonts w:ascii="Arial" w:hAnsi="Arial" w:cs="Arial"/>
                <w:b/>
                <w:bCs/>
                <w:sz w:val="16"/>
                <w:szCs w:val="16"/>
              </w:rPr>
              <w:t>59,769,780</w:t>
            </w:r>
          </w:p>
        </w:tc>
        <w:tc>
          <w:tcPr>
            <w:tcW w:w="990" w:type="dxa"/>
            <w:tcBorders>
              <w:top w:val="nil"/>
              <w:left w:val="nil"/>
              <w:bottom w:val="single" w:sz="4" w:space="0" w:color="auto"/>
              <w:right w:val="nil"/>
            </w:tcBorders>
            <w:shd w:val="clear" w:color="auto" w:fill="auto"/>
            <w:noWrap/>
            <w:tcMar>
              <w:left w:w="0" w:type="dxa"/>
              <w:right w:w="0" w:type="dxa"/>
            </w:tcMar>
            <w:vAlign w:val="bottom"/>
            <w:hideMark/>
          </w:tcPr>
          <w:p w14:paraId="49399906" w14:textId="77777777" w:rsidR="007935AD" w:rsidRPr="007935AD" w:rsidRDefault="007935AD" w:rsidP="007935AD">
            <w:pPr>
              <w:spacing w:after="0"/>
              <w:jc w:val="right"/>
              <w:rPr>
                <w:rFonts w:ascii="Arial" w:hAnsi="Arial" w:cs="Arial"/>
                <w:b/>
                <w:bCs/>
                <w:sz w:val="16"/>
                <w:szCs w:val="16"/>
              </w:rPr>
            </w:pPr>
            <w:r w:rsidRPr="007935AD">
              <w:rPr>
                <w:rFonts w:ascii="Arial" w:hAnsi="Arial" w:cs="Arial"/>
                <w:b/>
                <w:bCs/>
                <w:sz w:val="16"/>
                <w:szCs w:val="16"/>
              </w:rPr>
              <w:t>61,692,560</w:t>
            </w:r>
          </w:p>
        </w:tc>
      </w:tr>
      <w:tr w:rsidR="007935AD" w:rsidRPr="007935AD" w14:paraId="2DC454D7" w14:textId="77777777" w:rsidTr="007935AD">
        <w:trPr>
          <w:trHeight w:val="300"/>
        </w:trPr>
        <w:tc>
          <w:tcPr>
            <w:tcW w:w="2432" w:type="dxa"/>
            <w:tcBorders>
              <w:top w:val="nil"/>
              <w:left w:val="nil"/>
              <w:bottom w:val="nil"/>
              <w:right w:val="nil"/>
            </w:tcBorders>
            <w:shd w:val="clear" w:color="auto" w:fill="auto"/>
            <w:noWrap/>
            <w:vAlign w:val="bottom"/>
            <w:hideMark/>
          </w:tcPr>
          <w:p w14:paraId="25E2852B" w14:textId="77777777" w:rsidR="007935AD" w:rsidRPr="007935AD" w:rsidRDefault="007935AD" w:rsidP="007935AD">
            <w:pPr>
              <w:spacing w:after="0"/>
              <w:ind w:firstLineChars="100" w:firstLine="160"/>
              <w:rPr>
                <w:rFonts w:ascii="Arial" w:hAnsi="Arial" w:cs="Arial"/>
                <w:b/>
                <w:bCs/>
                <w:sz w:val="16"/>
                <w:szCs w:val="16"/>
              </w:rPr>
            </w:pPr>
            <w:r w:rsidRPr="007935AD">
              <w:rPr>
                <w:rFonts w:ascii="Arial" w:hAnsi="Arial" w:cs="Arial"/>
                <w:b/>
                <w:bCs/>
                <w:sz w:val="16"/>
                <w:szCs w:val="16"/>
              </w:rPr>
              <w:t>Cash used</w:t>
            </w:r>
          </w:p>
        </w:tc>
        <w:tc>
          <w:tcPr>
            <w:tcW w:w="989" w:type="dxa"/>
            <w:tcBorders>
              <w:top w:val="nil"/>
              <w:left w:val="nil"/>
              <w:bottom w:val="nil"/>
              <w:right w:val="nil"/>
            </w:tcBorders>
            <w:shd w:val="clear" w:color="auto" w:fill="auto"/>
            <w:noWrap/>
            <w:tcMar>
              <w:left w:w="0" w:type="dxa"/>
              <w:right w:w="0" w:type="dxa"/>
            </w:tcMar>
            <w:vAlign w:val="bottom"/>
            <w:hideMark/>
          </w:tcPr>
          <w:p w14:paraId="7E1B9989" w14:textId="77777777" w:rsidR="007935AD" w:rsidRPr="007935AD" w:rsidRDefault="007935AD" w:rsidP="007935AD">
            <w:pPr>
              <w:spacing w:after="0"/>
              <w:ind w:firstLineChars="100" w:firstLine="160"/>
              <w:rPr>
                <w:rFonts w:ascii="Arial" w:hAnsi="Arial" w:cs="Arial"/>
                <w:b/>
                <w:bCs/>
                <w:sz w:val="16"/>
                <w:szCs w:val="16"/>
              </w:rPr>
            </w:pPr>
          </w:p>
        </w:tc>
        <w:tc>
          <w:tcPr>
            <w:tcW w:w="989" w:type="dxa"/>
            <w:tcBorders>
              <w:top w:val="nil"/>
              <w:left w:val="nil"/>
              <w:bottom w:val="nil"/>
              <w:right w:val="nil"/>
            </w:tcBorders>
            <w:shd w:val="clear" w:color="000000" w:fill="D9D9D9"/>
            <w:noWrap/>
            <w:tcMar>
              <w:left w:w="0" w:type="dxa"/>
              <w:right w:w="0" w:type="dxa"/>
            </w:tcMar>
            <w:vAlign w:val="bottom"/>
            <w:hideMark/>
          </w:tcPr>
          <w:p w14:paraId="03DE1196" w14:textId="77777777" w:rsidR="007935AD" w:rsidRPr="007935AD" w:rsidRDefault="007935AD" w:rsidP="007935AD">
            <w:pPr>
              <w:spacing w:after="0"/>
              <w:jc w:val="right"/>
              <w:rPr>
                <w:rFonts w:ascii="Arial" w:hAnsi="Arial" w:cs="Arial"/>
                <w:sz w:val="16"/>
                <w:szCs w:val="16"/>
              </w:rPr>
            </w:pPr>
            <w:r w:rsidRPr="007935AD">
              <w:rPr>
                <w:rFonts w:ascii="Arial" w:hAnsi="Arial" w:cs="Arial"/>
                <w:sz w:val="16"/>
                <w:szCs w:val="16"/>
              </w:rPr>
              <w:t> </w:t>
            </w:r>
          </w:p>
        </w:tc>
        <w:tc>
          <w:tcPr>
            <w:tcW w:w="990" w:type="dxa"/>
            <w:tcBorders>
              <w:top w:val="nil"/>
              <w:left w:val="nil"/>
              <w:bottom w:val="nil"/>
              <w:right w:val="nil"/>
            </w:tcBorders>
            <w:shd w:val="clear" w:color="auto" w:fill="auto"/>
            <w:noWrap/>
            <w:tcMar>
              <w:left w:w="0" w:type="dxa"/>
              <w:right w:w="0" w:type="dxa"/>
            </w:tcMar>
            <w:vAlign w:val="bottom"/>
            <w:hideMark/>
          </w:tcPr>
          <w:p w14:paraId="795561DC" w14:textId="77777777" w:rsidR="007935AD" w:rsidRPr="007935AD" w:rsidRDefault="007935AD" w:rsidP="007935AD">
            <w:pPr>
              <w:spacing w:after="0"/>
              <w:jc w:val="right"/>
              <w:rPr>
                <w:rFonts w:ascii="Arial" w:hAnsi="Arial" w:cs="Arial"/>
                <w:sz w:val="16"/>
                <w:szCs w:val="16"/>
              </w:rPr>
            </w:pPr>
          </w:p>
        </w:tc>
        <w:tc>
          <w:tcPr>
            <w:tcW w:w="990" w:type="dxa"/>
            <w:tcBorders>
              <w:top w:val="nil"/>
              <w:left w:val="nil"/>
              <w:bottom w:val="nil"/>
              <w:right w:val="nil"/>
            </w:tcBorders>
            <w:shd w:val="clear" w:color="auto" w:fill="auto"/>
            <w:noWrap/>
            <w:tcMar>
              <w:left w:w="0" w:type="dxa"/>
              <w:right w:w="0" w:type="dxa"/>
            </w:tcMar>
            <w:vAlign w:val="bottom"/>
            <w:hideMark/>
          </w:tcPr>
          <w:p w14:paraId="5B9821DE" w14:textId="77777777" w:rsidR="007935AD" w:rsidRPr="007935AD" w:rsidRDefault="007935AD" w:rsidP="007935AD">
            <w:pPr>
              <w:spacing w:after="0"/>
              <w:jc w:val="right"/>
              <w:rPr>
                <w:rFonts w:ascii="Times New Roman" w:hAnsi="Times New Roman"/>
              </w:rPr>
            </w:pPr>
          </w:p>
        </w:tc>
        <w:tc>
          <w:tcPr>
            <w:tcW w:w="990" w:type="dxa"/>
            <w:tcBorders>
              <w:top w:val="nil"/>
              <w:left w:val="nil"/>
              <w:bottom w:val="nil"/>
              <w:right w:val="nil"/>
            </w:tcBorders>
            <w:shd w:val="clear" w:color="auto" w:fill="auto"/>
            <w:noWrap/>
            <w:tcMar>
              <w:left w:w="0" w:type="dxa"/>
              <w:right w:w="0" w:type="dxa"/>
            </w:tcMar>
            <w:vAlign w:val="bottom"/>
            <w:hideMark/>
          </w:tcPr>
          <w:p w14:paraId="76581FAE" w14:textId="77777777" w:rsidR="007935AD" w:rsidRPr="007935AD" w:rsidRDefault="007935AD" w:rsidP="007935AD">
            <w:pPr>
              <w:spacing w:after="0"/>
              <w:jc w:val="right"/>
              <w:rPr>
                <w:rFonts w:ascii="Times New Roman" w:hAnsi="Times New Roman"/>
              </w:rPr>
            </w:pPr>
          </w:p>
        </w:tc>
      </w:tr>
      <w:tr w:rsidR="007935AD" w:rsidRPr="007935AD" w14:paraId="2E964B07" w14:textId="77777777" w:rsidTr="007935AD">
        <w:trPr>
          <w:trHeight w:val="225"/>
        </w:trPr>
        <w:tc>
          <w:tcPr>
            <w:tcW w:w="2432" w:type="dxa"/>
            <w:tcBorders>
              <w:top w:val="nil"/>
              <w:left w:val="nil"/>
              <w:bottom w:val="nil"/>
              <w:right w:val="nil"/>
            </w:tcBorders>
            <w:shd w:val="clear" w:color="auto" w:fill="auto"/>
            <w:noWrap/>
            <w:vAlign w:val="bottom"/>
            <w:hideMark/>
          </w:tcPr>
          <w:p w14:paraId="5FF7950B" w14:textId="77777777" w:rsidR="007935AD" w:rsidRPr="007935AD" w:rsidRDefault="007935AD" w:rsidP="00573953">
            <w:pPr>
              <w:spacing w:after="0"/>
              <w:ind w:leftChars="150" w:left="300"/>
              <w:rPr>
                <w:rFonts w:ascii="Arial" w:hAnsi="Arial" w:cs="Arial"/>
                <w:sz w:val="16"/>
                <w:szCs w:val="16"/>
              </w:rPr>
            </w:pPr>
            <w:r w:rsidRPr="007935AD">
              <w:rPr>
                <w:rFonts w:ascii="Arial" w:hAnsi="Arial" w:cs="Arial"/>
                <w:sz w:val="16"/>
                <w:szCs w:val="16"/>
              </w:rPr>
              <w:t>Grants</w:t>
            </w:r>
          </w:p>
        </w:tc>
        <w:tc>
          <w:tcPr>
            <w:tcW w:w="989" w:type="dxa"/>
            <w:tcBorders>
              <w:top w:val="nil"/>
              <w:left w:val="nil"/>
              <w:bottom w:val="nil"/>
              <w:right w:val="nil"/>
            </w:tcBorders>
            <w:shd w:val="clear" w:color="auto" w:fill="auto"/>
            <w:noWrap/>
            <w:tcMar>
              <w:left w:w="0" w:type="dxa"/>
              <w:right w:w="0" w:type="dxa"/>
            </w:tcMar>
            <w:vAlign w:val="bottom"/>
            <w:hideMark/>
          </w:tcPr>
          <w:p w14:paraId="381DB823" w14:textId="77777777" w:rsidR="007935AD" w:rsidRPr="007935AD" w:rsidRDefault="007935AD" w:rsidP="007935AD">
            <w:pPr>
              <w:spacing w:after="0"/>
              <w:jc w:val="right"/>
              <w:rPr>
                <w:rFonts w:ascii="Arial" w:hAnsi="Arial" w:cs="Arial"/>
                <w:sz w:val="16"/>
                <w:szCs w:val="16"/>
              </w:rPr>
            </w:pPr>
            <w:r w:rsidRPr="007935AD">
              <w:rPr>
                <w:rFonts w:ascii="Arial" w:hAnsi="Arial" w:cs="Arial"/>
                <w:sz w:val="16"/>
                <w:szCs w:val="16"/>
              </w:rPr>
              <w:t>14,885,195</w:t>
            </w:r>
          </w:p>
        </w:tc>
        <w:tc>
          <w:tcPr>
            <w:tcW w:w="989" w:type="dxa"/>
            <w:tcBorders>
              <w:top w:val="nil"/>
              <w:left w:val="nil"/>
              <w:bottom w:val="nil"/>
              <w:right w:val="nil"/>
            </w:tcBorders>
            <w:shd w:val="clear" w:color="000000" w:fill="D9D9D9"/>
            <w:noWrap/>
            <w:tcMar>
              <w:left w:w="0" w:type="dxa"/>
              <w:right w:w="0" w:type="dxa"/>
            </w:tcMar>
            <w:vAlign w:val="bottom"/>
            <w:hideMark/>
          </w:tcPr>
          <w:p w14:paraId="672DFB31" w14:textId="77777777" w:rsidR="007935AD" w:rsidRPr="007935AD" w:rsidRDefault="007935AD" w:rsidP="007935AD">
            <w:pPr>
              <w:spacing w:after="0"/>
              <w:jc w:val="right"/>
              <w:rPr>
                <w:rFonts w:ascii="Arial" w:hAnsi="Arial" w:cs="Arial"/>
                <w:sz w:val="16"/>
                <w:szCs w:val="16"/>
              </w:rPr>
            </w:pPr>
            <w:r w:rsidRPr="007935AD">
              <w:rPr>
                <w:rFonts w:ascii="Arial" w:hAnsi="Arial" w:cs="Arial"/>
                <w:sz w:val="16"/>
                <w:szCs w:val="16"/>
              </w:rPr>
              <w:t>14,895,738</w:t>
            </w:r>
          </w:p>
        </w:tc>
        <w:tc>
          <w:tcPr>
            <w:tcW w:w="990" w:type="dxa"/>
            <w:tcBorders>
              <w:top w:val="nil"/>
              <w:left w:val="nil"/>
              <w:bottom w:val="nil"/>
              <w:right w:val="nil"/>
            </w:tcBorders>
            <w:shd w:val="clear" w:color="auto" w:fill="auto"/>
            <w:noWrap/>
            <w:tcMar>
              <w:left w:w="0" w:type="dxa"/>
              <w:right w:w="0" w:type="dxa"/>
            </w:tcMar>
            <w:vAlign w:val="bottom"/>
            <w:hideMark/>
          </w:tcPr>
          <w:p w14:paraId="6A0A76E4" w14:textId="77777777" w:rsidR="007935AD" w:rsidRPr="007935AD" w:rsidRDefault="007935AD" w:rsidP="007935AD">
            <w:pPr>
              <w:spacing w:after="0"/>
              <w:jc w:val="right"/>
              <w:rPr>
                <w:rFonts w:ascii="Arial" w:hAnsi="Arial" w:cs="Arial"/>
                <w:sz w:val="16"/>
                <w:szCs w:val="16"/>
              </w:rPr>
            </w:pPr>
            <w:r w:rsidRPr="007935AD">
              <w:rPr>
                <w:rFonts w:ascii="Arial" w:hAnsi="Arial" w:cs="Arial"/>
                <w:sz w:val="16"/>
                <w:szCs w:val="16"/>
              </w:rPr>
              <w:t>14,017,201</w:t>
            </w:r>
          </w:p>
        </w:tc>
        <w:tc>
          <w:tcPr>
            <w:tcW w:w="990" w:type="dxa"/>
            <w:tcBorders>
              <w:top w:val="nil"/>
              <w:left w:val="nil"/>
              <w:bottom w:val="nil"/>
              <w:right w:val="nil"/>
            </w:tcBorders>
            <w:shd w:val="clear" w:color="auto" w:fill="auto"/>
            <w:noWrap/>
            <w:tcMar>
              <w:left w:w="0" w:type="dxa"/>
              <w:right w:w="0" w:type="dxa"/>
            </w:tcMar>
            <w:vAlign w:val="bottom"/>
            <w:hideMark/>
          </w:tcPr>
          <w:p w14:paraId="2E7FFED7" w14:textId="77777777" w:rsidR="007935AD" w:rsidRPr="007935AD" w:rsidRDefault="007935AD" w:rsidP="007935AD">
            <w:pPr>
              <w:spacing w:after="0"/>
              <w:jc w:val="right"/>
              <w:rPr>
                <w:rFonts w:ascii="Arial" w:hAnsi="Arial" w:cs="Arial"/>
                <w:sz w:val="16"/>
                <w:szCs w:val="16"/>
              </w:rPr>
            </w:pPr>
            <w:r w:rsidRPr="007935AD">
              <w:rPr>
                <w:rFonts w:ascii="Arial" w:hAnsi="Arial" w:cs="Arial"/>
                <w:sz w:val="16"/>
                <w:szCs w:val="16"/>
              </w:rPr>
              <w:t>14,077,411</w:t>
            </w:r>
          </w:p>
        </w:tc>
        <w:tc>
          <w:tcPr>
            <w:tcW w:w="990" w:type="dxa"/>
            <w:tcBorders>
              <w:top w:val="nil"/>
              <w:left w:val="nil"/>
              <w:bottom w:val="nil"/>
              <w:right w:val="nil"/>
            </w:tcBorders>
            <w:shd w:val="clear" w:color="auto" w:fill="auto"/>
            <w:noWrap/>
            <w:tcMar>
              <w:left w:w="0" w:type="dxa"/>
              <w:right w:w="0" w:type="dxa"/>
            </w:tcMar>
            <w:vAlign w:val="bottom"/>
            <w:hideMark/>
          </w:tcPr>
          <w:p w14:paraId="7F605B2A" w14:textId="77777777" w:rsidR="007935AD" w:rsidRPr="007935AD" w:rsidRDefault="007935AD" w:rsidP="007935AD">
            <w:pPr>
              <w:spacing w:after="0"/>
              <w:jc w:val="right"/>
              <w:rPr>
                <w:rFonts w:ascii="Arial" w:hAnsi="Arial" w:cs="Arial"/>
                <w:sz w:val="16"/>
                <w:szCs w:val="16"/>
              </w:rPr>
            </w:pPr>
            <w:r w:rsidRPr="007935AD">
              <w:rPr>
                <w:rFonts w:ascii="Arial" w:hAnsi="Arial" w:cs="Arial"/>
                <w:sz w:val="16"/>
                <w:szCs w:val="16"/>
              </w:rPr>
              <w:t>14,188,971</w:t>
            </w:r>
          </w:p>
        </w:tc>
      </w:tr>
      <w:tr w:rsidR="007935AD" w:rsidRPr="007935AD" w14:paraId="4AF9AD06" w14:textId="77777777" w:rsidTr="007935AD">
        <w:trPr>
          <w:trHeight w:val="225"/>
        </w:trPr>
        <w:tc>
          <w:tcPr>
            <w:tcW w:w="2432" w:type="dxa"/>
            <w:tcBorders>
              <w:top w:val="nil"/>
              <w:left w:val="nil"/>
              <w:bottom w:val="nil"/>
              <w:right w:val="nil"/>
            </w:tcBorders>
            <w:shd w:val="clear" w:color="auto" w:fill="auto"/>
            <w:noWrap/>
            <w:vAlign w:val="bottom"/>
            <w:hideMark/>
          </w:tcPr>
          <w:p w14:paraId="56C90D41" w14:textId="77777777" w:rsidR="007935AD" w:rsidRPr="007935AD" w:rsidRDefault="007935AD" w:rsidP="00573953">
            <w:pPr>
              <w:spacing w:after="0"/>
              <w:ind w:leftChars="150" w:left="300"/>
              <w:rPr>
                <w:rFonts w:ascii="Arial" w:hAnsi="Arial" w:cs="Arial"/>
                <w:sz w:val="16"/>
                <w:szCs w:val="16"/>
              </w:rPr>
            </w:pPr>
            <w:r w:rsidRPr="007935AD">
              <w:rPr>
                <w:rFonts w:ascii="Arial" w:hAnsi="Arial" w:cs="Arial"/>
                <w:sz w:val="16"/>
                <w:szCs w:val="16"/>
              </w:rPr>
              <w:t>Subsidies</w:t>
            </w:r>
          </w:p>
        </w:tc>
        <w:tc>
          <w:tcPr>
            <w:tcW w:w="989" w:type="dxa"/>
            <w:tcBorders>
              <w:top w:val="nil"/>
              <w:left w:val="nil"/>
              <w:bottom w:val="nil"/>
              <w:right w:val="nil"/>
            </w:tcBorders>
            <w:shd w:val="clear" w:color="auto" w:fill="auto"/>
            <w:noWrap/>
            <w:tcMar>
              <w:left w:w="0" w:type="dxa"/>
              <w:right w:w="0" w:type="dxa"/>
            </w:tcMar>
            <w:vAlign w:val="bottom"/>
            <w:hideMark/>
          </w:tcPr>
          <w:p w14:paraId="7A0E5BEA" w14:textId="77777777" w:rsidR="007935AD" w:rsidRPr="007935AD" w:rsidRDefault="007935AD" w:rsidP="007935AD">
            <w:pPr>
              <w:spacing w:after="0"/>
              <w:jc w:val="right"/>
              <w:rPr>
                <w:rFonts w:ascii="Arial" w:hAnsi="Arial" w:cs="Arial"/>
                <w:sz w:val="16"/>
                <w:szCs w:val="16"/>
              </w:rPr>
            </w:pPr>
            <w:r w:rsidRPr="007935AD">
              <w:rPr>
                <w:rFonts w:ascii="Arial" w:hAnsi="Arial" w:cs="Arial"/>
                <w:sz w:val="16"/>
                <w:szCs w:val="16"/>
              </w:rPr>
              <w:t>16,588,421</w:t>
            </w:r>
          </w:p>
        </w:tc>
        <w:tc>
          <w:tcPr>
            <w:tcW w:w="989" w:type="dxa"/>
            <w:tcBorders>
              <w:top w:val="nil"/>
              <w:left w:val="nil"/>
              <w:bottom w:val="nil"/>
              <w:right w:val="nil"/>
            </w:tcBorders>
            <w:shd w:val="clear" w:color="000000" w:fill="D9D9D9"/>
            <w:noWrap/>
            <w:tcMar>
              <w:left w:w="0" w:type="dxa"/>
              <w:right w:w="0" w:type="dxa"/>
            </w:tcMar>
            <w:vAlign w:val="bottom"/>
            <w:hideMark/>
          </w:tcPr>
          <w:p w14:paraId="13E91007" w14:textId="77777777" w:rsidR="007935AD" w:rsidRPr="007935AD" w:rsidRDefault="007935AD" w:rsidP="007935AD">
            <w:pPr>
              <w:spacing w:after="0"/>
              <w:jc w:val="right"/>
              <w:rPr>
                <w:rFonts w:ascii="Arial" w:hAnsi="Arial" w:cs="Arial"/>
                <w:sz w:val="16"/>
                <w:szCs w:val="16"/>
              </w:rPr>
            </w:pPr>
            <w:r w:rsidRPr="007935AD">
              <w:rPr>
                <w:rFonts w:ascii="Arial" w:hAnsi="Arial" w:cs="Arial"/>
                <w:sz w:val="16"/>
                <w:szCs w:val="16"/>
              </w:rPr>
              <w:t>18,679,275</w:t>
            </w:r>
          </w:p>
        </w:tc>
        <w:tc>
          <w:tcPr>
            <w:tcW w:w="990" w:type="dxa"/>
            <w:tcBorders>
              <w:top w:val="nil"/>
              <w:left w:val="nil"/>
              <w:bottom w:val="nil"/>
              <w:right w:val="nil"/>
            </w:tcBorders>
            <w:shd w:val="clear" w:color="auto" w:fill="auto"/>
            <w:noWrap/>
            <w:tcMar>
              <w:left w:w="0" w:type="dxa"/>
              <w:right w:w="0" w:type="dxa"/>
            </w:tcMar>
            <w:vAlign w:val="bottom"/>
            <w:hideMark/>
          </w:tcPr>
          <w:p w14:paraId="6F18A54C" w14:textId="77777777" w:rsidR="007935AD" w:rsidRPr="007935AD" w:rsidRDefault="007935AD" w:rsidP="007935AD">
            <w:pPr>
              <w:spacing w:after="0"/>
              <w:jc w:val="right"/>
              <w:rPr>
                <w:rFonts w:ascii="Arial" w:hAnsi="Arial" w:cs="Arial"/>
                <w:sz w:val="16"/>
                <w:szCs w:val="16"/>
              </w:rPr>
            </w:pPr>
            <w:r w:rsidRPr="007935AD">
              <w:rPr>
                <w:rFonts w:ascii="Arial" w:hAnsi="Arial" w:cs="Arial"/>
                <w:sz w:val="16"/>
                <w:szCs w:val="16"/>
              </w:rPr>
              <w:t>20,974,930</w:t>
            </w:r>
          </w:p>
        </w:tc>
        <w:tc>
          <w:tcPr>
            <w:tcW w:w="990" w:type="dxa"/>
            <w:tcBorders>
              <w:top w:val="nil"/>
              <w:left w:val="nil"/>
              <w:bottom w:val="nil"/>
              <w:right w:val="nil"/>
            </w:tcBorders>
            <w:shd w:val="clear" w:color="auto" w:fill="auto"/>
            <w:noWrap/>
            <w:tcMar>
              <w:left w:w="0" w:type="dxa"/>
              <w:right w:w="0" w:type="dxa"/>
            </w:tcMar>
            <w:vAlign w:val="bottom"/>
            <w:hideMark/>
          </w:tcPr>
          <w:p w14:paraId="1F8A3CC3" w14:textId="77777777" w:rsidR="007935AD" w:rsidRPr="007935AD" w:rsidRDefault="007935AD" w:rsidP="007935AD">
            <w:pPr>
              <w:spacing w:after="0"/>
              <w:jc w:val="right"/>
              <w:rPr>
                <w:rFonts w:ascii="Arial" w:hAnsi="Arial" w:cs="Arial"/>
                <w:sz w:val="16"/>
                <w:szCs w:val="16"/>
              </w:rPr>
            </w:pPr>
            <w:r w:rsidRPr="007935AD">
              <w:rPr>
                <w:rFonts w:ascii="Arial" w:hAnsi="Arial" w:cs="Arial"/>
                <w:sz w:val="16"/>
                <w:szCs w:val="16"/>
              </w:rPr>
              <w:t>22,371,747</w:t>
            </w:r>
          </w:p>
        </w:tc>
        <w:tc>
          <w:tcPr>
            <w:tcW w:w="990" w:type="dxa"/>
            <w:tcBorders>
              <w:top w:val="nil"/>
              <w:left w:val="nil"/>
              <w:bottom w:val="nil"/>
              <w:right w:val="nil"/>
            </w:tcBorders>
            <w:shd w:val="clear" w:color="auto" w:fill="auto"/>
            <w:noWrap/>
            <w:tcMar>
              <w:left w:w="0" w:type="dxa"/>
              <w:right w:w="0" w:type="dxa"/>
            </w:tcMar>
            <w:vAlign w:val="bottom"/>
            <w:hideMark/>
          </w:tcPr>
          <w:p w14:paraId="1549CAE7" w14:textId="77777777" w:rsidR="007935AD" w:rsidRPr="007935AD" w:rsidRDefault="007935AD" w:rsidP="007935AD">
            <w:pPr>
              <w:spacing w:after="0"/>
              <w:jc w:val="right"/>
              <w:rPr>
                <w:rFonts w:ascii="Arial" w:hAnsi="Arial" w:cs="Arial"/>
                <w:sz w:val="16"/>
                <w:szCs w:val="16"/>
              </w:rPr>
            </w:pPr>
            <w:r w:rsidRPr="007935AD">
              <w:rPr>
                <w:rFonts w:ascii="Arial" w:hAnsi="Arial" w:cs="Arial"/>
                <w:sz w:val="16"/>
                <w:szCs w:val="16"/>
              </w:rPr>
              <w:t>23,700,683</w:t>
            </w:r>
          </w:p>
        </w:tc>
      </w:tr>
      <w:tr w:rsidR="007935AD" w:rsidRPr="007935AD" w14:paraId="0213A53B" w14:textId="77777777" w:rsidTr="007935AD">
        <w:trPr>
          <w:trHeight w:val="225"/>
        </w:trPr>
        <w:tc>
          <w:tcPr>
            <w:tcW w:w="2432" w:type="dxa"/>
            <w:tcBorders>
              <w:top w:val="nil"/>
              <w:left w:val="nil"/>
              <w:bottom w:val="nil"/>
              <w:right w:val="nil"/>
            </w:tcBorders>
            <w:shd w:val="clear" w:color="auto" w:fill="auto"/>
            <w:noWrap/>
            <w:vAlign w:val="bottom"/>
            <w:hideMark/>
          </w:tcPr>
          <w:p w14:paraId="676FA65B" w14:textId="77777777" w:rsidR="007935AD" w:rsidRPr="007935AD" w:rsidRDefault="007935AD" w:rsidP="00573953">
            <w:pPr>
              <w:spacing w:after="0"/>
              <w:ind w:leftChars="150" w:left="300"/>
              <w:rPr>
                <w:rFonts w:ascii="Arial" w:hAnsi="Arial" w:cs="Arial"/>
                <w:sz w:val="16"/>
                <w:szCs w:val="16"/>
              </w:rPr>
            </w:pPr>
            <w:r w:rsidRPr="007935AD">
              <w:rPr>
                <w:rFonts w:ascii="Arial" w:hAnsi="Arial" w:cs="Arial"/>
                <w:sz w:val="16"/>
                <w:szCs w:val="16"/>
              </w:rPr>
              <w:t>Personal benefits</w:t>
            </w:r>
          </w:p>
        </w:tc>
        <w:tc>
          <w:tcPr>
            <w:tcW w:w="989" w:type="dxa"/>
            <w:tcBorders>
              <w:top w:val="nil"/>
              <w:left w:val="nil"/>
              <w:bottom w:val="nil"/>
              <w:right w:val="nil"/>
            </w:tcBorders>
            <w:shd w:val="clear" w:color="auto" w:fill="auto"/>
            <w:noWrap/>
            <w:tcMar>
              <w:left w:w="0" w:type="dxa"/>
              <w:right w:w="0" w:type="dxa"/>
            </w:tcMar>
            <w:vAlign w:val="bottom"/>
            <w:hideMark/>
          </w:tcPr>
          <w:p w14:paraId="414DCF78" w14:textId="77777777" w:rsidR="007935AD" w:rsidRPr="007935AD" w:rsidRDefault="007935AD" w:rsidP="007935AD">
            <w:pPr>
              <w:spacing w:after="0"/>
              <w:jc w:val="right"/>
              <w:rPr>
                <w:rFonts w:ascii="Arial" w:hAnsi="Arial" w:cs="Arial"/>
                <w:sz w:val="16"/>
                <w:szCs w:val="16"/>
              </w:rPr>
            </w:pPr>
            <w:r w:rsidRPr="007935AD">
              <w:rPr>
                <w:rFonts w:ascii="Arial" w:hAnsi="Arial" w:cs="Arial"/>
                <w:sz w:val="16"/>
                <w:szCs w:val="16"/>
              </w:rPr>
              <w:t>62,724,359</w:t>
            </w:r>
          </w:p>
        </w:tc>
        <w:tc>
          <w:tcPr>
            <w:tcW w:w="989" w:type="dxa"/>
            <w:tcBorders>
              <w:top w:val="nil"/>
              <w:left w:val="nil"/>
              <w:bottom w:val="nil"/>
              <w:right w:val="nil"/>
            </w:tcBorders>
            <w:shd w:val="clear" w:color="000000" w:fill="D9D9D9"/>
            <w:noWrap/>
            <w:tcMar>
              <w:left w:w="0" w:type="dxa"/>
              <w:right w:w="0" w:type="dxa"/>
            </w:tcMar>
            <w:vAlign w:val="bottom"/>
            <w:hideMark/>
          </w:tcPr>
          <w:p w14:paraId="611D0356" w14:textId="77777777" w:rsidR="007935AD" w:rsidRPr="007935AD" w:rsidRDefault="007935AD" w:rsidP="007935AD">
            <w:pPr>
              <w:spacing w:after="0"/>
              <w:jc w:val="right"/>
              <w:rPr>
                <w:rFonts w:ascii="Arial" w:hAnsi="Arial" w:cs="Arial"/>
                <w:sz w:val="16"/>
                <w:szCs w:val="16"/>
              </w:rPr>
            </w:pPr>
            <w:r w:rsidRPr="007935AD">
              <w:rPr>
                <w:rFonts w:ascii="Arial" w:hAnsi="Arial" w:cs="Arial"/>
                <w:sz w:val="16"/>
                <w:szCs w:val="16"/>
              </w:rPr>
              <w:t>64,198,289</w:t>
            </w:r>
          </w:p>
        </w:tc>
        <w:tc>
          <w:tcPr>
            <w:tcW w:w="990" w:type="dxa"/>
            <w:tcBorders>
              <w:top w:val="nil"/>
              <w:left w:val="nil"/>
              <w:bottom w:val="nil"/>
              <w:right w:val="nil"/>
            </w:tcBorders>
            <w:shd w:val="clear" w:color="auto" w:fill="auto"/>
            <w:noWrap/>
            <w:tcMar>
              <w:left w:w="0" w:type="dxa"/>
              <w:right w:w="0" w:type="dxa"/>
            </w:tcMar>
            <w:vAlign w:val="bottom"/>
            <w:hideMark/>
          </w:tcPr>
          <w:p w14:paraId="3115E4CB" w14:textId="77777777" w:rsidR="007935AD" w:rsidRPr="007935AD" w:rsidRDefault="007935AD" w:rsidP="007935AD">
            <w:pPr>
              <w:spacing w:after="0"/>
              <w:jc w:val="right"/>
              <w:rPr>
                <w:rFonts w:ascii="Arial" w:hAnsi="Arial" w:cs="Arial"/>
                <w:sz w:val="16"/>
                <w:szCs w:val="16"/>
              </w:rPr>
            </w:pPr>
            <w:r w:rsidRPr="007935AD">
              <w:rPr>
                <w:rFonts w:ascii="Arial" w:hAnsi="Arial" w:cs="Arial"/>
                <w:sz w:val="16"/>
                <w:szCs w:val="16"/>
              </w:rPr>
              <w:t>66,555,447</w:t>
            </w:r>
          </w:p>
        </w:tc>
        <w:tc>
          <w:tcPr>
            <w:tcW w:w="990" w:type="dxa"/>
            <w:tcBorders>
              <w:top w:val="nil"/>
              <w:left w:val="nil"/>
              <w:bottom w:val="nil"/>
              <w:right w:val="nil"/>
            </w:tcBorders>
            <w:shd w:val="clear" w:color="auto" w:fill="auto"/>
            <w:noWrap/>
            <w:tcMar>
              <w:left w:w="0" w:type="dxa"/>
              <w:right w:w="0" w:type="dxa"/>
            </w:tcMar>
            <w:vAlign w:val="bottom"/>
            <w:hideMark/>
          </w:tcPr>
          <w:p w14:paraId="2FF6FE76" w14:textId="77777777" w:rsidR="007935AD" w:rsidRPr="007935AD" w:rsidRDefault="007935AD" w:rsidP="007935AD">
            <w:pPr>
              <w:spacing w:after="0"/>
              <w:jc w:val="right"/>
              <w:rPr>
                <w:rFonts w:ascii="Arial" w:hAnsi="Arial" w:cs="Arial"/>
                <w:sz w:val="16"/>
                <w:szCs w:val="16"/>
              </w:rPr>
            </w:pPr>
            <w:r w:rsidRPr="007935AD">
              <w:rPr>
                <w:rFonts w:ascii="Arial" w:hAnsi="Arial" w:cs="Arial"/>
                <w:sz w:val="16"/>
                <w:szCs w:val="16"/>
              </w:rPr>
              <w:t>68,927,682</w:t>
            </w:r>
          </w:p>
        </w:tc>
        <w:tc>
          <w:tcPr>
            <w:tcW w:w="990" w:type="dxa"/>
            <w:tcBorders>
              <w:top w:val="nil"/>
              <w:left w:val="nil"/>
              <w:bottom w:val="nil"/>
              <w:right w:val="nil"/>
            </w:tcBorders>
            <w:shd w:val="clear" w:color="auto" w:fill="auto"/>
            <w:noWrap/>
            <w:tcMar>
              <w:left w:w="0" w:type="dxa"/>
              <w:right w:w="0" w:type="dxa"/>
            </w:tcMar>
            <w:vAlign w:val="bottom"/>
            <w:hideMark/>
          </w:tcPr>
          <w:p w14:paraId="318CCFFB" w14:textId="77777777" w:rsidR="007935AD" w:rsidRPr="007935AD" w:rsidRDefault="007935AD" w:rsidP="007935AD">
            <w:pPr>
              <w:spacing w:after="0"/>
              <w:jc w:val="right"/>
              <w:rPr>
                <w:rFonts w:ascii="Arial" w:hAnsi="Arial" w:cs="Arial"/>
                <w:sz w:val="16"/>
                <w:szCs w:val="16"/>
              </w:rPr>
            </w:pPr>
            <w:r w:rsidRPr="007935AD">
              <w:rPr>
                <w:rFonts w:ascii="Arial" w:hAnsi="Arial" w:cs="Arial"/>
                <w:sz w:val="16"/>
                <w:szCs w:val="16"/>
              </w:rPr>
              <w:t>71,153,887</w:t>
            </w:r>
          </w:p>
        </w:tc>
      </w:tr>
      <w:tr w:rsidR="007935AD" w:rsidRPr="007935AD" w14:paraId="3EFEE50C" w14:textId="77777777" w:rsidTr="007935AD">
        <w:trPr>
          <w:trHeight w:val="225"/>
        </w:trPr>
        <w:tc>
          <w:tcPr>
            <w:tcW w:w="2432" w:type="dxa"/>
            <w:tcBorders>
              <w:top w:val="nil"/>
              <w:left w:val="nil"/>
              <w:bottom w:val="nil"/>
              <w:right w:val="nil"/>
            </w:tcBorders>
            <w:shd w:val="clear" w:color="auto" w:fill="auto"/>
            <w:noWrap/>
            <w:vAlign w:val="bottom"/>
            <w:hideMark/>
          </w:tcPr>
          <w:p w14:paraId="46B68221" w14:textId="77777777" w:rsidR="007935AD" w:rsidRPr="007935AD" w:rsidRDefault="007935AD" w:rsidP="00573953">
            <w:pPr>
              <w:spacing w:after="0"/>
              <w:ind w:leftChars="150" w:left="300"/>
              <w:rPr>
                <w:rFonts w:ascii="Arial" w:hAnsi="Arial" w:cs="Arial"/>
                <w:sz w:val="16"/>
                <w:szCs w:val="16"/>
              </w:rPr>
            </w:pPr>
            <w:r w:rsidRPr="007935AD">
              <w:rPr>
                <w:rFonts w:ascii="Arial" w:hAnsi="Arial" w:cs="Arial"/>
                <w:sz w:val="16"/>
                <w:szCs w:val="16"/>
              </w:rPr>
              <w:t>Suppliers</w:t>
            </w:r>
          </w:p>
        </w:tc>
        <w:tc>
          <w:tcPr>
            <w:tcW w:w="989" w:type="dxa"/>
            <w:tcBorders>
              <w:top w:val="nil"/>
              <w:left w:val="nil"/>
              <w:bottom w:val="nil"/>
              <w:right w:val="nil"/>
            </w:tcBorders>
            <w:shd w:val="clear" w:color="auto" w:fill="auto"/>
            <w:noWrap/>
            <w:tcMar>
              <w:left w:w="0" w:type="dxa"/>
              <w:right w:w="0" w:type="dxa"/>
            </w:tcMar>
            <w:vAlign w:val="bottom"/>
            <w:hideMark/>
          </w:tcPr>
          <w:p w14:paraId="62AB0095" w14:textId="77777777" w:rsidR="007935AD" w:rsidRPr="007935AD" w:rsidRDefault="007935AD" w:rsidP="007935AD">
            <w:pPr>
              <w:spacing w:after="0"/>
              <w:jc w:val="right"/>
              <w:rPr>
                <w:rFonts w:ascii="Arial" w:hAnsi="Arial" w:cs="Arial"/>
                <w:sz w:val="16"/>
                <w:szCs w:val="16"/>
              </w:rPr>
            </w:pPr>
            <w:r w:rsidRPr="007935AD">
              <w:rPr>
                <w:rFonts w:ascii="Arial" w:hAnsi="Arial" w:cs="Arial"/>
                <w:sz w:val="16"/>
                <w:szCs w:val="16"/>
              </w:rPr>
              <w:t>3,313,089</w:t>
            </w:r>
          </w:p>
        </w:tc>
        <w:tc>
          <w:tcPr>
            <w:tcW w:w="989" w:type="dxa"/>
            <w:tcBorders>
              <w:top w:val="nil"/>
              <w:left w:val="nil"/>
              <w:bottom w:val="nil"/>
              <w:right w:val="nil"/>
            </w:tcBorders>
            <w:shd w:val="clear" w:color="000000" w:fill="D9D9D9"/>
            <w:noWrap/>
            <w:tcMar>
              <w:left w:w="0" w:type="dxa"/>
              <w:right w:w="0" w:type="dxa"/>
            </w:tcMar>
            <w:vAlign w:val="bottom"/>
            <w:hideMark/>
          </w:tcPr>
          <w:p w14:paraId="554247BE" w14:textId="77777777" w:rsidR="007935AD" w:rsidRPr="007935AD" w:rsidRDefault="007935AD" w:rsidP="007935AD">
            <w:pPr>
              <w:spacing w:after="0"/>
              <w:jc w:val="right"/>
              <w:rPr>
                <w:rFonts w:ascii="Arial" w:hAnsi="Arial" w:cs="Arial"/>
                <w:sz w:val="16"/>
                <w:szCs w:val="16"/>
              </w:rPr>
            </w:pPr>
            <w:r w:rsidRPr="007935AD">
              <w:rPr>
                <w:rFonts w:ascii="Arial" w:hAnsi="Arial" w:cs="Arial"/>
                <w:sz w:val="16"/>
                <w:szCs w:val="16"/>
              </w:rPr>
              <w:t>4,270,598</w:t>
            </w:r>
          </w:p>
        </w:tc>
        <w:tc>
          <w:tcPr>
            <w:tcW w:w="990" w:type="dxa"/>
            <w:tcBorders>
              <w:top w:val="nil"/>
              <w:left w:val="nil"/>
              <w:bottom w:val="nil"/>
              <w:right w:val="nil"/>
            </w:tcBorders>
            <w:shd w:val="clear" w:color="auto" w:fill="auto"/>
            <w:noWrap/>
            <w:tcMar>
              <w:left w:w="0" w:type="dxa"/>
              <w:right w:w="0" w:type="dxa"/>
            </w:tcMar>
            <w:vAlign w:val="bottom"/>
            <w:hideMark/>
          </w:tcPr>
          <w:p w14:paraId="6AC72846" w14:textId="77777777" w:rsidR="007935AD" w:rsidRPr="007935AD" w:rsidRDefault="007935AD" w:rsidP="007935AD">
            <w:pPr>
              <w:spacing w:after="0"/>
              <w:jc w:val="right"/>
              <w:rPr>
                <w:rFonts w:ascii="Arial" w:hAnsi="Arial" w:cs="Arial"/>
                <w:sz w:val="16"/>
                <w:szCs w:val="16"/>
              </w:rPr>
            </w:pPr>
            <w:r w:rsidRPr="007935AD">
              <w:rPr>
                <w:rFonts w:ascii="Arial" w:hAnsi="Arial" w:cs="Arial"/>
                <w:sz w:val="16"/>
                <w:szCs w:val="16"/>
              </w:rPr>
              <w:t>4,473,071</w:t>
            </w:r>
          </w:p>
        </w:tc>
        <w:tc>
          <w:tcPr>
            <w:tcW w:w="990" w:type="dxa"/>
            <w:tcBorders>
              <w:top w:val="nil"/>
              <w:left w:val="nil"/>
              <w:bottom w:val="nil"/>
              <w:right w:val="nil"/>
            </w:tcBorders>
            <w:shd w:val="clear" w:color="auto" w:fill="auto"/>
            <w:noWrap/>
            <w:tcMar>
              <w:left w:w="0" w:type="dxa"/>
              <w:right w:w="0" w:type="dxa"/>
            </w:tcMar>
            <w:vAlign w:val="bottom"/>
            <w:hideMark/>
          </w:tcPr>
          <w:p w14:paraId="756106FA" w14:textId="77777777" w:rsidR="007935AD" w:rsidRPr="007935AD" w:rsidRDefault="007935AD" w:rsidP="007935AD">
            <w:pPr>
              <w:spacing w:after="0"/>
              <w:jc w:val="right"/>
              <w:rPr>
                <w:rFonts w:ascii="Arial" w:hAnsi="Arial" w:cs="Arial"/>
                <w:sz w:val="16"/>
                <w:szCs w:val="16"/>
              </w:rPr>
            </w:pPr>
            <w:r w:rsidRPr="007935AD">
              <w:rPr>
                <w:rFonts w:ascii="Arial" w:hAnsi="Arial" w:cs="Arial"/>
                <w:sz w:val="16"/>
                <w:szCs w:val="16"/>
              </w:rPr>
              <w:t>4,799,739</w:t>
            </w:r>
          </w:p>
        </w:tc>
        <w:tc>
          <w:tcPr>
            <w:tcW w:w="990" w:type="dxa"/>
            <w:tcBorders>
              <w:top w:val="nil"/>
              <w:left w:val="nil"/>
              <w:bottom w:val="nil"/>
              <w:right w:val="nil"/>
            </w:tcBorders>
            <w:shd w:val="clear" w:color="auto" w:fill="auto"/>
            <w:noWrap/>
            <w:tcMar>
              <w:left w:w="0" w:type="dxa"/>
              <w:right w:w="0" w:type="dxa"/>
            </w:tcMar>
            <w:vAlign w:val="bottom"/>
            <w:hideMark/>
          </w:tcPr>
          <w:p w14:paraId="2655A746" w14:textId="77777777" w:rsidR="007935AD" w:rsidRPr="007935AD" w:rsidRDefault="007935AD" w:rsidP="007935AD">
            <w:pPr>
              <w:spacing w:after="0"/>
              <w:jc w:val="right"/>
              <w:rPr>
                <w:rFonts w:ascii="Arial" w:hAnsi="Arial" w:cs="Arial"/>
                <w:sz w:val="16"/>
                <w:szCs w:val="16"/>
              </w:rPr>
            </w:pPr>
            <w:r w:rsidRPr="007935AD">
              <w:rPr>
                <w:rFonts w:ascii="Arial" w:hAnsi="Arial" w:cs="Arial"/>
                <w:sz w:val="16"/>
                <w:szCs w:val="16"/>
              </w:rPr>
              <w:t>4,988,560</w:t>
            </w:r>
          </w:p>
        </w:tc>
      </w:tr>
      <w:tr w:rsidR="007935AD" w:rsidRPr="007935AD" w14:paraId="0C2D380F" w14:textId="77777777" w:rsidTr="007935AD">
        <w:trPr>
          <w:trHeight w:val="225"/>
        </w:trPr>
        <w:tc>
          <w:tcPr>
            <w:tcW w:w="2432" w:type="dxa"/>
            <w:tcBorders>
              <w:top w:val="nil"/>
              <w:left w:val="nil"/>
              <w:bottom w:val="nil"/>
              <w:right w:val="nil"/>
            </w:tcBorders>
            <w:shd w:val="clear" w:color="000000" w:fill="FFFFFF"/>
            <w:vAlign w:val="bottom"/>
            <w:hideMark/>
          </w:tcPr>
          <w:p w14:paraId="53A5D52D" w14:textId="77777777" w:rsidR="007935AD" w:rsidRPr="007935AD" w:rsidRDefault="007935AD" w:rsidP="00573953">
            <w:pPr>
              <w:spacing w:after="0"/>
              <w:ind w:leftChars="150" w:left="300"/>
              <w:rPr>
                <w:rFonts w:ascii="Arial" w:hAnsi="Arial" w:cs="Arial"/>
                <w:sz w:val="16"/>
                <w:szCs w:val="16"/>
              </w:rPr>
            </w:pPr>
            <w:r w:rsidRPr="007935AD">
              <w:rPr>
                <w:rFonts w:ascii="Arial" w:hAnsi="Arial" w:cs="Arial"/>
                <w:sz w:val="16"/>
                <w:szCs w:val="16"/>
              </w:rPr>
              <w:t>Corporate entities</w:t>
            </w:r>
          </w:p>
        </w:tc>
        <w:tc>
          <w:tcPr>
            <w:tcW w:w="989" w:type="dxa"/>
            <w:tcBorders>
              <w:top w:val="nil"/>
              <w:left w:val="nil"/>
              <w:bottom w:val="nil"/>
              <w:right w:val="nil"/>
            </w:tcBorders>
            <w:shd w:val="clear" w:color="auto" w:fill="auto"/>
            <w:noWrap/>
            <w:tcMar>
              <w:left w:w="0" w:type="dxa"/>
              <w:right w:w="0" w:type="dxa"/>
            </w:tcMar>
            <w:vAlign w:val="bottom"/>
            <w:hideMark/>
          </w:tcPr>
          <w:p w14:paraId="1BEFF4B2" w14:textId="77777777" w:rsidR="007935AD" w:rsidRPr="007935AD" w:rsidRDefault="007935AD" w:rsidP="007935AD">
            <w:pPr>
              <w:spacing w:after="0"/>
              <w:jc w:val="right"/>
              <w:rPr>
                <w:rFonts w:ascii="Arial" w:hAnsi="Arial" w:cs="Arial"/>
                <w:sz w:val="16"/>
                <w:szCs w:val="16"/>
              </w:rPr>
            </w:pPr>
            <w:r w:rsidRPr="007935AD">
              <w:rPr>
                <w:rFonts w:ascii="Arial" w:hAnsi="Arial" w:cs="Arial"/>
                <w:sz w:val="16"/>
                <w:szCs w:val="16"/>
              </w:rPr>
              <w:t>601,019</w:t>
            </w:r>
          </w:p>
        </w:tc>
        <w:tc>
          <w:tcPr>
            <w:tcW w:w="989" w:type="dxa"/>
            <w:tcBorders>
              <w:top w:val="nil"/>
              <w:left w:val="nil"/>
              <w:bottom w:val="nil"/>
              <w:right w:val="nil"/>
            </w:tcBorders>
            <w:shd w:val="clear" w:color="000000" w:fill="D9D9D9"/>
            <w:noWrap/>
            <w:tcMar>
              <w:left w:w="0" w:type="dxa"/>
              <w:right w:w="0" w:type="dxa"/>
            </w:tcMar>
            <w:vAlign w:val="bottom"/>
            <w:hideMark/>
          </w:tcPr>
          <w:p w14:paraId="5F8AFFDE" w14:textId="77777777" w:rsidR="007935AD" w:rsidRPr="007935AD" w:rsidRDefault="007935AD" w:rsidP="007935AD">
            <w:pPr>
              <w:spacing w:after="0"/>
              <w:jc w:val="right"/>
              <w:rPr>
                <w:rFonts w:ascii="Arial" w:hAnsi="Arial" w:cs="Arial"/>
                <w:sz w:val="16"/>
                <w:szCs w:val="16"/>
              </w:rPr>
            </w:pPr>
            <w:r w:rsidRPr="007935AD">
              <w:rPr>
                <w:rFonts w:ascii="Arial" w:hAnsi="Arial" w:cs="Arial"/>
                <w:sz w:val="16"/>
                <w:szCs w:val="16"/>
              </w:rPr>
              <w:t>665,226</w:t>
            </w:r>
          </w:p>
        </w:tc>
        <w:tc>
          <w:tcPr>
            <w:tcW w:w="990" w:type="dxa"/>
            <w:tcBorders>
              <w:top w:val="nil"/>
              <w:left w:val="nil"/>
              <w:bottom w:val="nil"/>
              <w:right w:val="nil"/>
            </w:tcBorders>
            <w:shd w:val="clear" w:color="auto" w:fill="auto"/>
            <w:noWrap/>
            <w:tcMar>
              <w:left w:w="0" w:type="dxa"/>
              <w:right w:w="0" w:type="dxa"/>
            </w:tcMar>
            <w:vAlign w:val="bottom"/>
            <w:hideMark/>
          </w:tcPr>
          <w:p w14:paraId="7286D21E" w14:textId="77777777" w:rsidR="007935AD" w:rsidRPr="007935AD" w:rsidRDefault="007935AD" w:rsidP="007935AD">
            <w:pPr>
              <w:spacing w:after="0"/>
              <w:jc w:val="right"/>
              <w:rPr>
                <w:rFonts w:ascii="Arial" w:hAnsi="Arial" w:cs="Arial"/>
                <w:sz w:val="16"/>
                <w:szCs w:val="16"/>
              </w:rPr>
            </w:pPr>
            <w:r w:rsidRPr="007935AD">
              <w:rPr>
                <w:rFonts w:ascii="Arial" w:hAnsi="Arial" w:cs="Arial"/>
                <w:sz w:val="16"/>
                <w:szCs w:val="16"/>
              </w:rPr>
              <w:t>599,011</w:t>
            </w:r>
          </w:p>
        </w:tc>
        <w:tc>
          <w:tcPr>
            <w:tcW w:w="990" w:type="dxa"/>
            <w:tcBorders>
              <w:top w:val="nil"/>
              <w:left w:val="nil"/>
              <w:bottom w:val="nil"/>
              <w:right w:val="nil"/>
            </w:tcBorders>
            <w:shd w:val="clear" w:color="auto" w:fill="auto"/>
            <w:noWrap/>
            <w:tcMar>
              <w:left w:w="0" w:type="dxa"/>
              <w:right w:w="0" w:type="dxa"/>
            </w:tcMar>
            <w:vAlign w:val="bottom"/>
            <w:hideMark/>
          </w:tcPr>
          <w:p w14:paraId="3937CD5F" w14:textId="77777777" w:rsidR="007935AD" w:rsidRPr="007935AD" w:rsidRDefault="007935AD" w:rsidP="007935AD">
            <w:pPr>
              <w:spacing w:after="0"/>
              <w:jc w:val="right"/>
              <w:rPr>
                <w:rFonts w:ascii="Arial" w:hAnsi="Arial" w:cs="Arial"/>
                <w:sz w:val="16"/>
                <w:szCs w:val="16"/>
              </w:rPr>
            </w:pPr>
            <w:r w:rsidRPr="007935AD">
              <w:rPr>
                <w:rFonts w:ascii="Arial" w:hAnsi="Arial" w:cs="Arial"/>
                <w:sz w:val="16"/>
                <w:szCs w:val="16"/>
              </w:rPr>
              <w:t>385,431</w:t>
            </w:r>
          </w:p>
        </w:tc>
        <w:tc>
          <w:tcPr>
            <w:tcW w:w="990" w:type="dxa"/>
            <w:tcBorders>
              <w:top w:val="nil"/>
              <w:left w:val="nil"/>
              <w:bottom w:val="nil"/>
              <w:right w:val="nil"/>
            </w:tcBorders>
            <w:shd w:val="clear" w:color="auto" w:fill="auto"/>
            <w:noWrap/>
            <w:tcMar>
              <w:left w:w="0" w:type="dxa"/>
              <w:right w:w="0" w:type="dxa"/>
            </w:tcMar>
            <w:vAlign w:val="bottom"/>
            <w:hideMark/>
          </w:tcPr>
          <w:p w14:paraId="2CCE94BF" w14:textId="77777777" w:rsidR="007935AD" w:rsidRPr="007935AD" w:rsidRDefault="007935AD" w:rsidP="007935AD">
            <w:pPr>
              <w:spacing w:after="0"/>
              <w:jc w:val="right"/>
              <w:rPr>
                <w:rFonts w:ascii="Arial" w:hAnsi="Arial" w:cs="Arial"/>
                <w:sz w:val="16"/>
                <w:szCs w:val="16"/>
              </w:rPr>
            </w:pPr>
            <w:r w:rsidRPr="007935AD">
              <w:rPr>
                <w:rFonts w:ascii="Arial" w:hAnsi="Arial" w:cs="Arial"/>
                <w:sz w:val="16"/>
                <w:szCs w:val="16"/>
              </w:rPr>
              <w:t>386,914</w:t>
            </w:r>
          </w:p>
        </w:tc>
      </w:tr>
      <w:tr w:rsidR="007935AD" w:rsidRPr="007935AD" w14:paraId="7B517D77" w14:textId="77777777" w:rsidTr="007935AD">
        <w:trPr>
          <w:trHeight w:val="225"/>
        </w:trPr>
        <w:tc>
          <w:tcPr>
            <w:tcW w:w="2432" w:type="dxa"/>
            <w:tcBorders>
              <w:top w:val="nil"/>
              <w:left w:val="nil"/>
              <w:bottom w:val="nil"/>
              <w:right w:val="nil"/>
            </w:tcBorders>
            <w:shd w:val="clear" w:color="000000" w:fill="FFFFFF"/>
            <w:vAlign w:val="bottom"/>
            <w:hideMark/>
          </w:tcPr>
          <w:p w14:paraId="3DCC54AB" w14:textId="77777777" w:rsidR="007935AD" w:rsidRPr="007935AD" w:rsidRDefault="007935AD" w:rsidP="00573953">
            <w:pPr>
              <w:spacing w:after="0"/>
              <w:ind w:leftChars="150" w:left="300"/>
              <w:rPr>
                <w:rFonts w:ascii="Arial" w:hAnsi="Arial" w:cs="Arial"/>
                <w:sz w:val="16"/>
                <w:szCs w:val="16"/>
              </w:rPr>
            </w:pPr>
            <w:r w:rsidRPr="007935AD">
              <w:rPr>
                <w:rFonts w:ascii="Arial" w:hAnsi="Arial" w:cs="Arial"/>
                <w:sz w:val="16"/>
                <w:szCs w:val="16"/>
              </w:rPr>
              <w:t>Other payments</w:t>
            </w:r>
          </w:p>
        </w:tc>
        <w:tc>
          <w:tcPr>
            <w:tcW w:w="989" w:type="dxa"/>
            <w:tcBorders>
              <w:top w:val="nil"/>
              <w:left w:val="nil"/>
              <w:bottom w:val="nil"/>
              <w:right w:val="nil"/>
            </w:tcBorders>
            <w:shd w:val="clear" w:color="auto" w:fill="auto"/>
            <w:noWrap/>
            <w:tcMar>
              <w:left w:w="0" w:type="dxa"/>
              <w:right w:w="0" w:type="dxa"/>
            </w:tcMar>
            <w:vAlign w:val="bottom"/>
            <w:hideMark/>
          </w:tcPr>
          <w:p w14:paraId="62D8E6F5" w14:textId="77777777" w:rsidR="007935AD" w:rsidRPr="007935AD" w:rsidRDefault="007935AD" w:rsidP="007935AD">
            <w:pPr>
              <w:spacing w:after="0"/>
              <w:jc w:val="right"/>
              <w:rPr>
                <w:rFonts w:ascii="Arial" w:hAnsi="Arial" w:cs="Arial"/>
                <w:sz w:val="16"/>
                <w:szCs w:val="16"/>
              </w:rPr>
            </w:pPr>
            <w:r w:rsidRPr="007935AD">
              <w:rPr>
                <w:rFonts w:ascii="Arial" w:hAnsi="Arial" w:cs="Arial"/>
                <w:sz w:val="16"/>
                <w:szCs w:val="16"/>
              </w:rPr>
              <w:t>7,504</w:t>
            </w:r>
          </w:p>
        </w:tc>
        <w:tc>
          <w:tcPr>
            <w:tcW w:w="989" w:type="dxa"/>
            <w:tcBorders>
              <w:top w:val="nil"/>
              <w:left w:val="nil"/>
              <w:bottom w:val="nil"/>
              <w:right w:val="nil"/>
            </w:tcBorders>
            <w:shd w:val="clear" w:color="000000" w:fill="D9D9D9"/>
            <w:noWrap/>
            <w:tcMar>
              <w:left w:w="0" w:type="dxa"/>
              <w:right w:w="0" w:type="dxa"/>
            </w:tcMar>
            <w:vAlign w:val="bottom"/>
            <w:hideMark/>
          </w:tcPr>
          <w:p w14:paraId="36211FBE" w14:textId="77777777" w:rsidR="007935AD" w:rsidRPr="007935AD" w:rsidRDefault="007935AD" w:rsidP="007935AD">
            <w:pPr>
              <w:spacing w:after="0"/>
              <w:jc w:val="right"/>
              <w:rPr>
                <w:rFonts w:ascii="Arial" w:hAnsi="Arial" w:cs="Arial"/>
                <w:sz w:val="16"/>
                <w:szCs w:val="16"/>
              </w:rPr>
            </w:pPr>
            <w:r w:rsidRPr="007935AD">
              <w:rPr>
                <w:rFonts w:ascii="Arial" w:hAnsi="Arial" w:cs="Arial"/>
                <w:sz w:val="16"/>
                <w:szCs w:val="16"/>
              </w:rPr>
              <w:t>-</w:t>
            </w:r>
          </w:p>
        </w:tc>
        <w:tc>
          <w:tcPr>
            <w:tcW w:w="990" w:type="dxa"/>
            <w:tcBorders>
              <w:top w:val="nil"/>
              <w:left w:val="nil"/>
              <w:bottom w:val="nil"/>
              <w:right w:val="nil"/>
            </w:tcBorders>
            <w:shd w:val="clear" w:color="auto" w:fill="auto"/>
            <w:noWrap/>
            <w:tcMar>
              <w:left w:w="0" w:type="dxa"/>
              <w:right w:w="0" w:type="dxa"/>
            </w:tcMar>
            <w:vAlign w:val="bottom"/>
            <w:hideMark/>
          </w:tcPr>
          <w:p w14:paraId="2FCB9497" w14:textId="77777777" w:rsidR="007935AD" w:rsidRPr="007935AD" w:rsidRDefault="007935AD" w:rsidP="007935AD">
            <w:pPr>
              <w:spacing w:after="0"/>
              <w:jc w:val="right"/>
              <w:rPr>
                <w:rFonts w:ascii="Arial" w:hAnsi="Arial" w:cs="Arial"/>
                <w:sz w:val="16"/>
                <w:szCs w:val="16"/>
              </w:rPr>
            </w:pPr>
            <w:r w:rsidRPr="007935AD">
              <w:rPr>
                <w:rFonts w:ascii="Arial" w:hAnsi="Arial" w:cs="Arial"/>
                <w:sz w:val="16"/>
                <w:szCs w:val="16"/>
              </w:rPr>
              <w:t>-</w:t>
            </w:r>
          </w:p>
        </w:tc>
        <w:tc>
          <w:tcPr>
            <w:tcW w:w="990" w:type="dxa"/>
            <w:tcBorders>
              <w:top w:val="nil"/>
              <w:left w:val="nil"/>
              <w:bottom w:val="nil"/>
              <w:right w:val="nil"/>
            </w:tcBorders>
            <w:shd w:val="clear" w:color="auto" w:fill="auto"/>
            <w:noWrap/>
            <w:tcMar>
              <w:left w:w="0" w:type="dxa"/>
              <w:right w:w="0" w:type="dxa"/>
            </w:tcMar>
            <w:vAlign w:val="bottom"/>
            <w:hideMark/>
          </w:tcPr>
          <w:p w14:paraId="30103328" w14:textId="77777777" w:rsidR="007935AD" w:rsidRPr="007935AD" w:rsidRDefault="007935AD" w:rsidP="007935AD">
            <w:pPr>
              <w:spacing w:after="0"/>
              <w:jc w:val="right"/>
              <w:rPr>
                <w:rFonts w:ascii="Arial" w:hAnsi="Arial" w:cs="Arial"/>
                <w:sz w:val="16"/>
                <w:szCs w:val="16"/>
              </w:rPr>
            </w:pPr>
            <w:r w:rsidRPr="007935AD">
              <w:rPr>
                <w:rFonts w:ascii="Arial" w:hAnsi="Arial" w:cs="Arial"/>
                <w:sz w:val="16"/>
                <w:szCs w:val="16"/>
              </w:rPr>
              <w:t>-</w:t>
            </w:r>
          </w:p>
        </w:tc>
        <w:tc>
          <w:tcPr>
            <w:tcW w:w="990" w:type="dxa"/>
            <w:tcBorders>
              <w:top w:val="nil"/>
              <w:left w:val="nil"/>
              <w:bottom w:val="nil"/>
              <w:right w:val="nil"/>
            </w:tcBorders>
            <w:shd w:val="clear" w:color="auto" w:fill="auto"/>
            <w:noWrap/>
            <w:tcMar>
              <w:left w:w="0" w:type="dxa"/>
              <w:right w:w="0" w:type="dxa"/>
            </w:tcMar>
            <w:vAlign w:val="bottom"/>
            <w:hideMark/>
          </w:tcPr>
          <w:p w14:paraId="78875840" w14:textId="77777777" w:rsidR="007935AD" w:rsidRPr="007935AD" w:rsidRDefault="007935AD" w:rsidP="007935AD">
            <w:pPr>
              <w:spacing w:after="0"/>
              <w:jc w:val="right"/>
              <w:rPr>
                <w:rFonts w:ascii="Arial" w:hAnsi="Arial" w:cs="Arial"/>
                <w:sz w:val="16"/>
                <w:szCs w:val="16"/>
              </w:rPr>
            </w:pPr>
            <w:r w:rsidRPr="007935AD">
              <w:rPr>
                <w:rFonts w:ascii="Arial" w:hAnsi="Arial" w:cs="Arial"/>
                <w:sz w:val="16"/>
                <w:szCs w:val="16"/>
              </w:rPr>
              <w:t>-</w:t>
            </w:r>
          </w:p>
        </w:tc>
      </w:tr>
      <w:tr w:rsidR="007935AD" w:rsidRPr="007935AD" w14:paraId="3D313443" w14:textId="77777777" w:rsidTr="007935AD">
        <w:trPr>
          <w:trHeight w:val="225"/>
        </w:trPr>
        <w:tc>
          <w:tcPr>
            <w:tcW w:w="2432" w:type="dxa"/>
            <w:tcBorders>
              <w:top w:val="nil"/>
              <w:left w:val="nil"/>
              <w:bottom w:val="nil"/>
              <w:right w:val="nil"/>
            </w:tcBorders>
            <w:shd w:val="clear" w:color="auto" w:fill="auto"/>
            <w:noWrap/>
            <w:vAlign w:val="bottom"/>
            <w:hideMark/>
          </w:tcPr>
          <w:p w14:paraId="004745EE" w14:textId="77777777" w:rsidR="007935AD" w:rsidRPr="007935AD" w:rsidRDefault="007935AD" w:rsidP="00573953">
            <w:pPr>
              <w:spacing w:after="0"/>
              <w:ind w:leftChars="150" w:left="300"/>
              <w:rPr>
                <w:rFonts w:ascii="Arial" w:hAnsi="Arial" w:cs="Arial"/>
                <w:b/>
                <w:bCs/>
                <w:sz w:val="16"/>
                <w:szCs w:val="16"/>
              </w:rPr>
            </w:pPr>
            <w:r w:rsidRPr="007935AD">
              <w:rPr>
                <w:rFonts w:ascii="Arial" w:hAnsi="Arial" w:cs="Arial"/>
                <w:b/>
                <w:bCs/>
                <w:sz w:val="16"/>
                <w:szCs w:val="16"/>
              </w:rPr>
              <w:t>Total cash used</w:t>
            </w:r>
          </w:p>
        </w:tc>
        <w:tc>
          <w:tcPr>
            <w:tcW w:w="989" w:type="dxa"/>
            <w:tcBorders>
              <w:top w:val="nil"/>
              <w:left w:val="nil"/>
              <w:bottom w:val="single" w:sz="4" w:space="0" w:color="auto"/>
              <w:right w:val="nil"/>
            </w:tcBorders>
            <w:shd w:val="clear" w:color="auto" w:fill="auto"/>
            <w:noWrap/>
            <w:tcMar>
              <w:left w:w="0" w:type="dxa"/>
              <w:right w:w="0" w:type="dxa"/>
            </w:tcMar>
            <w:vAlign w:val="bottom"/>
            <w:hideMark/>
          </w:tcPr>
          <w:p w14:paraId="49526D23" w14:textId="77777777" w:rsidR="007935AD" w:rsidRPr="007935AD" w:rsidRDefault="007935AD" w:rsidP="007935AD">
            <w:pPr>
              <w:spacing w:after="0"/>
              <w:jc w:val="right"/>
              <w:rPr>
                <w:rFonts w:ascii="Arial" w:hAnsi="Arial" w:cs="Arial"/>
                <w:b/>
                <w:bCs/>
                <w:sz w:val="16"/>
                <w:szCs w:val="16"/>
              </w:rPr>
            </w:pPr>
            <w:r w:rsidRPr="007935AD">
              <w:rPr>
                <w:rFonts w:ascii="Arial" w:hAnsi="Arial" w:cs="Arial"/>
                <w:b/>
                <w:bCs/>
                <w:sz w:val="16"/>
                <w:szCs w:val="16"/>
              </w:rPr>
              <w:t>98,119,587</w:t>
            </w:r>
          </w:p>
        </w:tc>
        <w:tc>
          <w:tcPr>
            <w:tcW w:w="989" w:type="dxa"/>
            <w:tcBorders>
              <w:top w:val="nil"/>
              <w:left w:val="nil"/>
              <w:bottom w:val="single" w:sz="4" w:space="0" w:color="auto"/>
              <w:right w:val="nil"/>
            </w:tcBorders>
            <w:shd w:val="clear" w:color="000000" w:fill="D9D9D9"/>
            <w:noWrap/>
            <w:tcMar>
              <w:left w:w="0" w:type="dxa"/>
              <w:right w:w="0" w:type="dxa"/>
            </w:tcMar>
            <w:vAlign w:val="bottom"/>
            <w:hideMark/>
          </w:tcPr>
          <w:p w14:paraId="7A31C1F6" w14:textId="77777777" w:rsidR="007935AD" w:rsidRPr="007935AD" w:rsidRDefault="007935AD" w:rsidP="007935AD">
            <w:pPr>
              <w:spacing w:after="0"/>
              <w:jc w:val="right"/>
              <w:rPr>
                <w:rFonts w:ascii="Arial" w:hAnsi="Arial" w:cs="Arial"/>
                <w:b/>
                <w:bCs/>
                <w:sz w:val="16"/>
                <w:szCs w:val="16"/>
              </w:rPr>
            </w:pPr>
            <w:r w:rsidRPr="007935AD">
              <w:rPr>
                <w:rFonts w:ascii="Arial" w:hAnsi="Arial" w:cs="Arial"/>
                <w:b/>
                <w:bCs/>
                <w:sz w:val="16"/>
                <w:szCs w:val="16"/>
              </w:rPr>
              <w:t>102,709,126</w:t>
            </w:r>
          </w:p>
        </w:tc>
        <w:tc>
          <w:tcPr>
            <w:tcW w:w="990" w:type="dxa"/>
            <w:tcBorders>
              <w:top w:val="nil"/>
              <w:left w:val="nil"/>
              <w:bottom w:val="single" w:sz="4" w:space="0" w:color="auto"/>
              <w:right w:val="nil"/>
            </w:tcBorders>
            <w:shd w:val="clear" w:color="auto" w:fill="auto"/>
            <w:noWrap/>
            <w:tcMar>
              <w:left w:w="0" w:type="dxa"/>
              <w:right w:w="0" w:type="dxa"/>
            </w:tcMar>
            <w:vAlign w:val="bottom"/>
            <w:hideMark/>
          </w:tcPr>
          <w:p w14:paraId="61EAF852" w14:textId="77777777" w:rsidR="007935AD" w:rsidRPr="007935AD" w:rsidRDefault="007935AD" w:rsidP="007935AD">
            <w:pPr>
              <w:spacing w:after="0"/>
              <w:jc w:val="right"/>
              <w:rPr>
                <w:rFonts w:ascii="Arial" w:hAnsi="Arial" w:cs="Arial"/>
                <w:b/>
                <w:bCs/>
                <w:sz w:val="16"/>
                <w:szCs w:val="16"/>
              </w:rPr>
            </w:pPr>
            <w:r w:rsidRPr="007935AD">
              <w:rPr>
                <w:rFonts w:ascii="Arial" w:hAnsi="Arial" w:cs="Arial"/>
                <w:b/>
                <w:bCs/>
                <w:sz w:val="16"/>
                <w:szCs w:val="16"/>
              </w:rPr>
              <w:t>106,619,660</w:t>
            </w:r>
          </w:p>
        </w:tc>
        <w:tc>
          <w:tcPr>
            <w:tcW w:w="990" w:type="dxa"/>
            <w:tcBorders>
              <w:top w:val="nil"/>
              <w:left w:val="nil"/>
              <w:bottom w:val="single" w:sz="4" w:space="0" w:color="auto"/>
              <w:right w:val="nil"/>
            </w:tcBorders>
            <w:shd w:val="clear" w:color="auto" w:fill="auto"/>
            <w:noWrap/>
            <w:tcMar>
              <w:left w:w="0" w:type="dxa"/>
              <w:right w:w="0" w:type="dxa"/>
            </w:tcMar>
            <w:vAlign w:val="bottom"/>
            <w:hideMark/>
          </w:tcPr>
          <w:p w14:paraId="0E4548AB" w14:textId="77777777" w:rsidR="007935AD" w:rsidRPr="007935AD" w:rsidRDefault="007935AD" w:rsidP="007935AD">
            <w:pPr>
              <w:spacing w:after="0"/>
              <w:jc w:val="right"/>
              <w:rPr>
                <w:rFonts w:ascii="Arial" w:hAnsi="Arial" w:cs="Arial"/>
                <w:b/>
                <w:bCs/>
                <w:sz w:val="16"/>
                <w:szCs w:val="16"/>
              </w:rPr>
            </w:pPr>
            <w:r w:rsidRPr="007935AD">
              <w:rPr>
                <w:rFonts w:ascii="Arial" w:hAnsi="Arial" w:cs="Arial"/>
                <w:b/>
                <w:bCs/>
                <w:sz w:val="16"/>
                <w:szCs w:val="16"/>
              </w:rPr>
              <w:t>110,562,010</w:t>
            </w:r>
          </w:p>
        </w:tc>
        <w:tc>
          <w:tcPr>
            <w:tcW w:w="990" w:type="dxa"/>
            <w:tcBorders>
              <w:top w:val="nil"/>
              <w:left w:val="nil"/>
              <w:bottom w:val="single" w:sz="4" w:space="0" w:color="auto"/>
              <w:right w:val="nil"/>
            </w:tcBorders>
            <w:shd w:val="clear" w:color="auto" w:fill="auto"/>
            <w:noWrap/>
            <w:tcMar>
              <w:left w:w="0" w:type="dxa"/>
              <w:right w:w="0" w:type="dxa"/>
            </w:tcMar>
            <w:vAlign w:val="bottom"/>
            <w:hideMark/>
          </w:tcPr>
          <w:p w14:paraId="13018AA9" w14:textId="77777777" w:rsidR="007935AD" w:rsidRPr="007935AD" w:rsidRDefault="007935AD" w:rsidP="007935AD">
            <w:pPr>
              <w:spacing w:after="0"/>
              <w:jc w:val="right"/>
              <w:rPr>
                <w:rFonts w:ascii="Arial" w:hAnsi="Arial" w:cs="Arial"/>
                <w:b/>
                <w:bCs/>
                <w:sz w:val="16"/>
                <w:szCs w:val="16"/>
              </w:rPr>
            </w:pPr>
            <w:r w:rsidRPr="007935AD">
              <w:rPr>
                <w:rFonts w:ascii="Arial" w:hAnsi="Arial" w:cs="Arial"/>
                <w:b/>
                <w:bCs/>
                <w:sz w:val="16"/>
                <w:szCs w:val="16"/>
              </w:rPr>
              <w:t>114,419,015</w:t>
            </w:r>
          </w:p>
        </w:tc>
      </w:tr>
      <w:tr w:rsidR="007935AD" w:rsidRPr="007935AD" w14:paraId="42640503" w14:textId="77777777" w:rsidTr="007935AD">
        <w:trPr>
          <w:trHeight w:val="525"/>
        </w:trPr>
        <w:tc>
          <w:tcPr>
            <w:tcW w:w="2432" w:type="dxa"/>
            <w:tcBorders>
              <w:top w:val="nil"/>
              <w:left w:val="nil"/>
              <w:bottom w:val="nil"/>
              <w:right w:val="nil"/>
            </w:tcBorders>
            <w:shd w:val="clear" w:color="auto" w:fill="auto"/>
            <w:vAlign w:val="bottom"/>
            <w:hideMark/>
          </w:tcPr>
          <w:p w14:paraId="23AEB107" w14:textId="77777777" w:rsidR="007935AD" w:rsidRPr="007935AD" w:rsidRDefault="007935AD" w:rsidP="007935AD">
            <w:pPr>
              <w:spacing w:after="0"/>
              <w:rPr>
                <w:rFonts w:ascii="Arial" w:hAnsi="Arial" w:cs="Arial"/>
                <w:b/>
                <w:bCs/>
                <w:sz w:val="16"/>
                <w:szCs w:val="16"/>
              </w:rPr>
            </w:pPr>
            <w:r w:rsidRPr="007935AD">
              <w:rPr>
                <w:rFonts w:ascii="Arial" w:hAnsi="Arial" w:cs="Arial"/>
                <w:b/>
                <w:bCs/>
                <w:sz w:val="16"/>
                <w:szCs w:val="16"/>
              </w:rPr>
              <w:t>Net cash from (or used by) operating activities</w:t>
            </w:r>
          </w:p>
        </w:tc>
        <w:tc>
          <w:tcPr>
            <w:tcW w:w="989" w:type="dxa"/>
            <w:tcBorders>
              <w:top w:val="nil"/>
              <w:left w:val="nil"/>
              <w:bottom w:val="single" w:sz="4" w:space="0" w:color="auto"/>
              <w:right w:val="nil"/>
            </w:tcBorders>
            <w:shd w:val="clear" w:color="auto" w:fill="auto"/>
            <w:noWrap/>
            <w:tcMar>
              <w:left w:w="0" w:type="dxa"/>
              <w:right w:w="0" w:type="dxa"/>
            </w:tcMar>
            <w:vAlign w:val="bottom"/>
            <w:hideMark/>
          </w:tcPr>
          <w:p w14:paraId="7FCA2657" w14:textId="77777777" w:rsidR="007935AD" w:rsidRPr="007935AD" w:rsidRDefault="007935AD" w:rsidP="007935AD">
            <w:pPr>
              <w:spacing w:after="0"/>
              <w:jc w:val="right"/>
              <w:rPr>
                <w:rFonts w:ascii="Arial" w:hAnsi="Arial" w:cs="Arial"/>
                <w:b/>
                <w:bCs/>
                <w:sz w:val="16"/>
                <w:szCs w:val="16"/>
              </w:rPr>
            </w:pPr>
            <w:r w:rsidRPr="007935AD">
              <w:rPr>
                <w:rFonts w:ascii="Arial" w:hAnsi="Arial" w:cs="Arial"/>
                <w:b/>
                <w:bCs/>
                <w:sz w:val="16"/>
                <w:szCs w:val="16"/>
              </w:rPr>
              <w:t>(43,822,602)</w:t>
            </w:r>
          </w:p>
        </w:tc>
        <w:tc>
          <w:tcPr>
            <w:tcW w:w="989" w:type="dxa"/>
            <w:tcBorders>
              <w:top w:val="nil"/>
              <w:left w:val="nil"/>
              <w:bottom w:val="single" w:sz="4" w:space="0" w:color="auto"/>
              <w:right w:val="nil"/>
            </w:tcBorders>
            <w:shd w:val="clear" w:color="000000" w:fill="D9D9D9"/>
            <w:noWrap/>
            <w:tcMar>
              <w:left w:w="0" w:type="dxa"/>
              <w:right w:w="0" w:type="dxa"/>
            </w:tcMar>
            <w:vAlign w:val="bottom"/>
            <w:hideMark/>
          </w:tcPr>
          <w:p w14:paraId="092DDEC8" w14:textId="77777777" w:rsidR="007935AD" w:rsidRPr="007935AD" w:rsidRDefault="007935AD" w:rsidP="007935AD">
            <w:pPr>
              <w:spacing w:after="0"/>
              <w:jc w:val="right"/>
              <w:rPr>
                <w:rFonts w:ascii="Arial" w:hAnsi="Arial" w:cs="Arial"/>
                <w:b/>
                <w:bCs/>
                <w:sz w:val="16"/>
                <w:szCs w:val="16"/>
              </w:rPr>
            </w:pPr>
            <w:r w:rsidRPr="007935AD">
              <w:rPr>
                <w:rFonts w:ascii="Arial" w:hAnsi="Arial" w:cs="Arial"/>
                <w:b/>
                <w:bCs/>
                <w:sz w:val="16"/>
                <w:szCs w:val="16"/>
              </w:rPr>
              <w:t>(47,328,817)</w:t>
            </w:r>
          </w:p>
        </w:tc>
        <w:tc>
          <w:tcPr>
            <w:tcW w:w="990" w:type="dxa"/>
            <w:tcBorders>
              <w:top w:val="nil"/>
              <w:left w:val="nil"/>
              <w:bottom w:val="single" w:sz="4" w:space="0" w:color="auto"/>
              <w:right w:val="nil"/>
            </w:tcBorders>
            <w:shd w:val="clear" w:color="auto" w:fill="auto"/>
            <w:noWrap/>
            <w:tcMar>
              <w:left w:w="0" w:type="dxa"/>
              <w:right w:w="0" w:type="dxa"/>
            </w:tcMar>
            <w:vAlign w:val="bottom"/>
            <w:hideMark/>
          </w:tcPr>
          <w:p w14:paraId="3FC845D8" w14:textId="77777777" w:rsidR="007935AD" w:rsidRPr="007935AD" w:rsidRDefault="007935AD" w:rsidP="007935AD">
            <w:pPr>
              <w:spacing w:after="0"/>
              <w:jc w:val="right"/>
              <w:rPr>
                <w:rFonts w:ascii="Arial" w:hAnsi="Arial" w:cs="Arial"/>
                <w:b/>
                <w:bCs/>
                <w:sz w:val="16"/>
                <w:szCs w:val="16"/>
              </w:rPr>
            </w:pPr>
            <w:r w:rsidRPr="007935AD">
              <w:rPr>
                <w:rFonts w:ascii="Arial" w:hAnsi="Arial" w:cs="Arial"/>
                <w:b/>
                <w:bCs/>
                <w:sz w:val="16"/>
                <w:szCs w:val="16"/>
              </w:rPr>
              <w:t>(49,020,174)</w:t>
            </w:r>
          </w:p>
        </w:tc>
        <w:tc>
          <w:tcPr>
            <w:tcW w:w="990" w:type="dxa"/>
            <w:tcBorders>
              <w:top w:val="nil"/>
              <w:left w:val="nil"/>
              <w:bottom w:val="single" w:sz="4" w:space="0" w:color="auto"/>
              <w:right w:val="nil"/>
            </w:tcBorders>
            <w:shd w:val="clear" w:color="auto" w:fill="auto"/>
            <w:noWrap/>
            <w:tcMar>
              <w:left w:w="0" w:type="dxa"/>
              <w:right w:w="0" w:type="dxa"/>
            </w:tcMar>
            <w:vAlign w:val="bottom"/>
            <w:hideMark/>
          </w:tcPr>
          <w:p w14:paraId="012C493D" w14:textId="77777777" w:rsidR="007935AD" w:rsidRPr="007935AD" w:rsidRDefault="007935AD" w:rsidP="007935AD">
            <w:pPr>
              <w:spacing w:after="0"/>
              <w:jc w:val="right"/>
              <w:rPr>
                <w:rFonts w:ascii="Arial" w:hAnsi="Arial" w:cs="Arial"/>
                <w:b/>
                <w:bCs/>
                <w:sz w:val="16"/>
                <w:szCs w:val="16"/>
              </w:rPr>
            </w:pPr>
            <w:r w:rsidRPr="007935AD">
              <w:rPr>
                <w:rFonts w:ascii="Arial" w:hAnsi="Arial" w:cs="Arial"/>
                <w:b/>
                <w:bCs/>
                <w:sz w:val="16"/>
                <w:szCs w:val="16"/>
              </w:rPr>
              <w:t>(50,792,230)</w:t>
            </w:r>
          </w:p>
        </w:tc>
        <w:tc>
          <w:tcPr>
            <w:tcW w:w="990" w:type="dxa"/>
            <w:tcBorders>
              <w:top w:val="nil"/>
              <w:left w:val="nil"/>
              <w:bottom w:val="single" w:sz="4" w:space="0" w:color="auto"/>
              <w:right w:val="nil"/>
            </w:tcBorders>
            <w:shd w:val="clear" w:color="auto" w:fill="auto"/>
            <w:noWrap/>
            <w:tcMar>
              <w:left w:w="0" w:type="dxa"/>
              <w:right w:w="0" w:type="dxa"/>
            </w:tcMar>
            <w:vAlign w:val="bottom"/>
            <w:hideMark/>
          </w:tcPr>
          <w:p w14:paraId="1B024D81" w14:textId="77777777" w:rsidR="007935AD" w:rsidRPr="007935AD" w:rsidRDefault="007935AD" w:rsidP="007935AD">
            <w:pPr>
              <w:spacing w:after="0"/>
              <w:jc w:val="right"/>
              <w:rPr>
                <w:rFonts w:ascii="Arial" w:hAnsi="Arial" w:cs="Arial"/>
                <w:b/>
                <w:bCs/>
                <w:sz w:val="16"/>
                <w:szCs w:val="16"/>
              </w:rPr>
            </w:pPr>
            <w:r w:rsidRPr="007935AD">
              <w:rPr>
                <w:rFonts w:ascii="Arial" w:hAnsi="Arial" w:cs="Arial"/>
                <w:b/>
                <w:bCs/>
                <w:sz w:val="16"/>
                <w:szCs w:val="16"/>
              </w:rPr>
              <w:t>(52,726,455)</w:t>
            </w:r>
          </w:p>
        </w:tc>
      </w:tr>
      <w:tr w:rsidR="007935AD" w:rsidRPr="007935AD" w14:paraId="123294F1" w14:textId="77777777" w:rsidTr="007935AD">
        <w:trPr>
          <w:trHeight w:val="300"/>
        </w:trPr>
        <w:tc>
          <w:tcPr>
            <w:tcW w:w="2432" w:type="dxa"/>
            <w:tcBorders>
              <w:top w:val="nil"/>
              <w:left w:val="nil"/>
              <w:bottom w:val="nil"/>
              <w:right w:val="nil"/>
            </w:tcBorders>
            <w:shd w:val="clear" w:color="auto" w:fill="auto"/>
            <w:noWrap/>
            <w:vAlign w:val="bottom"/>
            <w:hideMark/>
          </w:tcPr>
          <w:p w14:paraId="12211D72" w14:textId="77777777" w:rsidR="007935AD" w:rsidRPr="007935AD" w:rsidRDefault="007935AD" w:rsidP="007935AD">
            <w:pPr>
              <w:spacing w:after="0"/>
              <w:rPr>
                <w:rFonts w:ascii="Arial" w:hAnsi="Arial" w:cs="Arial"/>
                <w:b/>
                <w:bCs/>
                <w:sz w:val="16"/>
                <w:szCs w:val="16"/>
              </w:rPr>
            </w:pPr>
            <w:r w:rsidRPr="007935AD">
              <w:rPr>
                <w:rFonts w:ascii="Arial" w:hAnsi="Arial" w:cs="Arial"/>
                <w:b/>
                <w:bCs/>
                <w:sz w:val="16"/>
                <w:szCs w:val="16"/>
              </w:rPr>
              <w:t>INVESTING ACTIVITIES</w:t>
            </w:r>
          </w:p>
        </w:tc>
        <w:tc>
          <w:tcPr>
            <w:tcW w:w="989" w:type="dxa"/>
            <w:tcBorders>
              <w:top w:val="nil"/>
              <w:left w:val="nil"/>
              <w:bottom w:val="nil"/>
              <w:right w:val="nil"/>
            </w:tcBorders>
            <w:shd w:val="clear" w:color="auto" w:fill="auto"/>
            <w:noWrap/>
            <w:tcMar>
              <w:left w:w="0" w:type="dxa"/>
              <w:right w:w="0" w:type="dxa"/>
            </w:tcMar>
            <w:vAlign w:val="bottom"/>
            <w:hideMark/>
          </w:tcPr>
          <w:p w14:paraId="1B735603" w14:textId="77777777" w:rsidR="007935AD" w:rsidRPr="007935AD" w:rsidRDefault="007935AD" w:rsidP="007935AD">
            <w:pPr>
              <w:spacing w:after="0"/>
              <w:rPr>
                <w:rFonts w:ascii="Arial" w:hAnsi="Arial" w:cs="Arial"/>
                <w:b/>
                <w:bCs/>
                <w:sz w:val="16"/>
                <w:szCs w:val="16"/>
              </w:rPr>
            </w:pPr>
          </w:p>
        </w:tc>
        <w:tc>
          <w:tcPr>
            <w:tcW w:w="989" w:type="dxa"/>
            <w:tcBorders>
              <w:top w:val="nil"/>
              <w:left w:val="nil"/>
              <w:bottom w:val="nil"/>
              <w:right w:val="nil"/>
            </w:tcBorders>
            <w:shd w:val="clear" w:color="000000" w:fill="D9D9D9"/>
            <w:noWrap/>
            <w:tcMar>
              <w:left w:w="0" w:type="dxa"/>
              <w:right w:w="0" w:type="dxa"/>
            </w:tcMar>
            <w:vAlign w:val="bottom"/>
            <w:hideMark/>
          </w:tcPr>
          <w:p w14:paraId="32B78263" w14:textId="77777777" w:rsidR="007935AD" w:rsidRPr="007935AD" w:rsidRDefault="007935AD" w:rsidP="007935AD">
            <w:pPr>
              <w:spacing w:after="0"/>
              <w:jc w:val="right"/>
              <w:rPr>
                <w:rFonts w:ascii="Arial" w:hAnsi="Arial" w:cs="Arial"/>
                <w:sz w:val="16"/>
                <w:szCs w:val="16"/>
              </w:rPr>
            </w:pPr>
            <w:r w:rsidRPr="007935AD">
              <w:rPr>
                <w:rFonts w:ascii="Arial" w:hAnsi="Arial" w:cs="Arial"/>
                <w:sz w:val="16"/>
                <w:szCs w:val="16"/>
              </w:rPr>
              <w:t> </w:t>
            </w:r>
          </w:p>
        </w:tc>
        <w:tc>
          <w:tcPr>
            <w:tcW w:w="990" w:type="dxa"/>
            <w:tcBorders>
              <w:top w:val="nil"/>
              <w:left w:val="nil"/>
              <w:bottom w:val="nil"/>
              <w:right w:val="nil"/>
            </w:tcBorders>
            <w:shd w:val="clear" w:color="auto" w:fill="auto"/>
            <w:noWrap/>
            <w:tcMar>
              <w:left w:w="0" w:type="dxa"/>
              <w:right w:w="0" w:type="dxa"/>
            </w:tcMar>
            <w:vAlign w:val="bottom"/>
            <w:hideMark/>
          </w:tcPr>
          <w:p w14:paraId="4511ECE0" w14:textId="77777777" w:rsidR="007935AD" w:rsidRPr="007935AD" w:rsidRDefault="007935AD" w:rsidP="007935AD">
            <w:pPr>
              <w:spacing w:after="0"/>
              <w:jc w:val="right"/>
              <w:rPr>
                <w:rFonts w:ascii="Arial" w:hAnsi="Arial" w:cs="Arial"/>
                <w:sz w:val="16"/>
                <w:szCs w:val="16"/>
              </w:rPr>
            </w:pPr>
          </w:p>
        </w:tc>
        <w:tc>
          <w:tcPr>
            <w:tcW w:w="990" w:type="dxa"/>
            <w:tcBorders>
              <w:top w:val="nil"/>
              <w:left w:val="nil"/>
              <w:bottom w:val="nil"/>
              <w:right w:val="nil"/>
            </w:tcBorders>
            <w:shd w:val="clear" w:color="auto" w:fill="auto"/>
            <w:noWrap/>
            <w:tcMar>
              <w:left w:w="0" w:type="dxa"/>
              <w:right w:w="0" w:type="dxa"/>
            </w:tcMar>
            <w:vAlign w:val="bottom"/>
            <w:hideMark/>
          </w:tcPr>
          <w:p w14:paraId="5BB93034" w14:textId="77777777" w:rsidR="007935AD" w:rsidRPr="007935AD" w:rsidRDefault="007935AD" w:rsidP="007935AD">
            <w:pPr>
              <w:spacing w:after="0"/>
              <w:jc w:val="right"/>
              <w:rPr>
                <w:rFonts w:ascii="Times New Roman" w:hAnsi="Times New Roman"/>
              </w:rPr>
            </w:pPr>
          </w:p>
        </w:tc>
        <w:tc>
          <w:tcPr>
            <w:tcW w:w="990" w:type="dxa"/>
            <w:tcBorders>
              <w:top w:val="nil"/>
              <w:left w:val="nil"/>
              <w:bottom w:val="nil"/>
              <w:right w:val="nil"/>
            </w:tcBorders>
            <w:shd w:val="clear" w:color="auto" w:fill="auto"/>
            <w:noWrap/>
            <w:tcMar>
              <w:left w:w="0" w:type="dxa"/>
              <w:right w:w="0" w:type="dxa"/>
            </w:tcMar>
            <w:vAlign w:val="bottom"/>
            <w:hideMark/>
          </w:tcPr>
          <w:p w14:paraId="6A7B2B22" w14:textId="77777777" w:rsidR="007935AD" w:rsidRPr="007935AD" w:rsidRDefault="007935AD" w:rsidP="007935AD">
            <w:pPr>
              <w:spacing w:after="0"/>
              <w:jc w:val="right"/>
              <w:rPr>
                <w:rFonts w:ascii="Times New Roman" w:hAnsi="Times New Roman"/>
              </w:rPr>
            </w:pPr>
          </w:p>
        </w:tc>
      </w:tr>
      <w:tr w:rsidR="007935AD" w:rsidRPr="007935AD" w14:paraId="0D73FB95" w14:textId="77777777" w:rsidTr="007935AD">
        <w:trPr>
          <w:trHeight w:val="225"/>
        </w:trPr>
        <w:tc>
          <w:tcPr>
            <w:tcW w:w="2432" w:type="dxa"/>
            <w:tcBorders>
              <w:top w:val="nil"/>
              <w:left w:val="nil"/>
              <w:bottom w:val="nil"/>
              <w:right w:val="nil"/>
            </w:tcBorders>
            <w:shd w:val="clear" w:color="auto" w:fill="auto"/>
            <w:noWrap/>
            <w:vAlign w:val="bottom"/>
            <w:hideMark/>
          </w:tcPr>
          <w:p w14:paraId="39889002" w14:textId="77777777" w:rsidR="007935AD" w:rsidRPr="007935AD" w:rsidRDefault="007935AD" w:rsidP="007935AD">
            <w:pPr>
              <w:spacing w:after="0"/>
              <w:ind w:firstLineChars="100" w:firstLine="160"/>
              <w:rPr>
                <w:rFonts w:ascii="Arial" w:hAnsi="Arial" w:cs="Arial"/>
                <w:b/>
                <w:bCs/>
                <w:sz w:val="16"/>
                <w:szCs w:val="16"/>
              </w:rPr>
            </w:pPr>
            <w:r w:rsidRPr="007935AD">
              <w:rPr>
                <w:rFonts w:ascii="Arial" w:hAnsi="Arial" w:cs="Arial"/>
                <w:b/>
                <w:bCs/>
                <w:sz w:val="16"/>
                <w:szCs w:val="16"/>
              </w:rPr>
              <w:t>Cash received</w:t>
            </w:r>
          </w:p>
        </w:tc>
        <w:tc>
          <w:tcPr>
            <w:tcW w:w="989" w:type="dxa"/>
            <w:tcBorders>
              <w:top w:val="nil"/>
              <w:left w:val="nil"/>
              <w:bottom w:val="nil"/>
              <w:right w:val="nil"/>
            </w:tcBorders>
            <w:shd w:val="clear" w:color="auto" w:fill="auto"/>
            <w:noWrap/>
            <w:vAlign w:val="bottom"/>
            <w:hideMark/>
          </w:tcPr>
          <w:p w14:paraId="470967E1" w14:textId="77777777" w:rsidR="007935AD" w:rsidRPr="007935AD" w:rsidRDefault="007935AD" w:rsidP="007935AD">
            <w:pPr>
              <w:spacing w:after="0"/>
              <w:ind w:firstLineChars="100" w:firstLine="160"/>
              <w:rPr>
                <w:rFonts w:ascii="Arial" w:hAnsi="Arial" w:cs="Arial"/>
                <w:b/>
                <w:bCs/>
                <w:sz w:val="16"/>
                <w:szCs w:val="16"/>
              </w:rPr>
            </w:pPr>
          </w:p>
        </w:tc>
        <w:tc>
          <w:tcPr>
            <w:tcW w:w="989" w:type="dxa"/>
            <w:tcBorders>
              <w:top w:val="nil"/>
              <w:left w:val="nil"/>
              <w:bottom w:val="nil"/>
              <w:right w:val="nil"/>
            </w:tcBorders>
            <w:shd w:val="clear" w:color="000000" w:fill="D9D9D9"/>
            <w:noWrap/>
            <w:vAlign w:val="bottom"/>
            <w:hideMark/>
          </w:tcPr>
          <w:p w14:paraId="4EE303B2" w14:textId="77777777" w:rsidR="007935AD" w:rsidRPr="007935AD" w:rsidRDefault="007935AD" w:rsidP="007935AD">
            <w:pPr>
              <w:spacing w:after="0"/>
              <w:jc w:val="right"/>
              <w:rPr>
                <w:rFonts w:ascii="Arial" w:hAnsi="Arial" w:cs="Arial"/>
                <w:sz w:val="16"/>
                <w:szCs w:val="16"/>
              </w:rPr>
            </w:pPr>
            <w:r w:rsidRPr="007935AD">
              <w:rPr>
                <w:rFonts w:ascii="Arial" w:hAnsi="Arial" w:cs="Arial"/>
                <w:sz w:val="16"/>
                <w:szCs w:val="16"/>
              </w:rPr>
              <w:t> </w:t>
            </w:r>
          </w:p>
        </w:tc>
        <w:tc>
          <w:tcPr>
            <w:tcW w:w="990" w:type="dxa"/>
            <w:tcBorders>
              <w:top w:val="nil"/>
              <w:left w:val="nil"/>
              <w:bottom w:val="nil"/>
              <w:right w:val="nil"/>
            </w:tcBorders>
            <w:shd w:val="clear" w:color="auto" w:fill="auto"/>
            <w:noWrap/>
            <w:vAlign w:val="bottom"/>
            <w:hideMark/>
          </w:tcPr>
          <w:p w14:paraId="76119F26" w14:textId="77777777" w:rsidR="007935AD" w:rsidRPr="007935AD" w:rsidRDefault="007935AD" w:rsidP="007935AD">
            <w:pPr>
              <w:spacing w:after="0"/>
              <w:jc w:val="right"/>
              <w:rPr>
                <w:rFonts w:ascii="Arial" w:hAnsi="Arial" w:cs="Arial"/>
                <w:sz w:val="16"/>
                <w:szCs w:val="16"/>
              </w:rPr>
            </w:pPr>
          </w:p>
        </w:tc>
        <w:tc>
          <w:tcPr>
            <w:tcW w:w="990" w:type="dxa"/>
            <w:tcBorders>
              <w:top w:val="nil"/>
              <w:left w:val="nil"/>
              <w:bottom w:val="nil"/>
              <w:right w:val="nil"/>
            </w:tcBorders>
            <w:shd w:val="clear" w:color="auto" w:fill="auto"/>
            <w:noWrap/>
            <w:vAlign w:val="bottom"/>
            <w:hideMark/>
          </w:tcPr>
          <w:p w14:paraId="1D136CB1" w14:textId="77777777" w:rsidR="007935AD" w:rsidRPr="007935AD" w:rsidRDefault="007935AD" w:rsidP="007935AD">
            <w:pPr>
              <w:spacing w:after="0"/>
              <w:jc w:val="right"/>
              <w:rPr>
                <w:rFonts w:ascii="Times New Roman" w:hAnsi="Times New Roman"/>
              </w:rPr>
            </w:pPr>
          </w:p>
        </w:tc>
        <w:tc>
          <w:tcPr>
            <w:tcW w:w="990" w:type="dxa"/>
            <w:tcBorders>
              <w:top w:val="nil"/>
              <w:left w:val="nil"/>
              <w:bottom w:val="nil"/>
              <w:right w:val="nil"/>
            </w:tcBorders>
            <w:shd w:val="clear" w:color="auto" w:fill="auto"/>
            <w:noWrap/>
            <w:vAlign w:val="bottom"/>
            <w:hideMark/>
          </w:tcPr>
          <w:p w14:paraId="0D3D8DC2" w14:textId="77777777" w:rsidR="007935AD" w:rsidRPr="007935AD" w:rsidRDefault="007935AD" w:rsidP="007935AD">
            <w:pPr>
              <w:spacing w:after="0"/>
              <w:jc w:val="right"/>
              <w:rPr>
                <w:rFonts w:ascii="Times New Roman" w:hAnsi="Times New Roman"/>
              </w:rPr>
            </w:pPr>
          </w:p>
        </w:tc>
      </w:tr>
      <w:tr w:rsidR="007935AD" w:rsidRPr="007935AD" w14:paraId="1C5FFDE2" w14:textId="77777777" w:rsidTr="007935AD">
        <w:trPr>
          <w:trHeight w:val="450"/>
        </w:trPr>
        <w:tc>
          <w:tcPr>
            <w:tcW w:w="2432" w:type="dxa"/>
            <w:tcBorders>
              <w:top w:val="nil"/>
              <w:left w:val="nil"/>
              <w:bottom w:val="nil"/>
              <w:right w:val="nil"/>
            </w:tcBorders>
            <w:shd w:val="clear" w:color="auto" w:fill="auto"/>
            <w:vAlign w:val="bottom"/>
            <w:hideMark/>
          </w:tcPr>
          <w:p w14:paraId="35874E22" w14:textId="77777777" w:rsidR="007935AD" w:rsidRPr="007935AD" w:rsidRDefault="007935AD" w:rsidP="00573953">
            <w:pPr>
              <w:spacing w:after="0"/>
              <w:rPr>
                <w:rFonts w:ascii="Arial" w:hAnsi="Arial" w:cs="Arial"/>
                <w:sz w:val="16"/>
                <w:szCs w:val="16"/>
              </w:rPr>
            </w:pPr>
            <w:r w:rsidRPr="007935AD">
              <w:rPr>
                <w:rFonts w:ascii="Arial" w:hAnsi="Arial" w:cs="Arial"/>
                <w:sz w:val="16"/>
                <w:szCs w:val="16"/>
              </w:rPr>
              <w:t>Repayment of advances and loans</w:t>
            </w:r>
          </w:p>
        </w:tc>
        <w:tc>
          <w:tcPr>
            <w:tcW w:w="989" w:type="dxa"/>
            <w:tcBorders>
              <w:top w:val="nil"/>
              <w:left w:val="nil"/>
              <w:bottom w:val="nil"/>
              <w:right w:val="nil"/>
            </w:tcBorders>
            <w:shd w:val="clear" w:color="auto" w:fill="auto"/>
            <w:noWrap/>
            <w:vAlign w:val="bottom"/>
            <w:hideMark/>
          </w:tcPr>
          <w:p w14:paraId="22CD4160" w14:textId="77777777" w:rsidR="007935AD" w:rsidRPr="007935AD" w:rsidRDefault="007935AD" w:rsidP="007935AD">
            <w:pPr>
              <w:spacing w:after="0"/>
              <w:jc w:val="right"/>
              <w:rPr>
                <w:rFonts w:ascii="Arial" w:hAnsi="Arial" w:cs="Arial"/>
                <w:sz w:val="16"/>
                <w:szCs w:val="16"/>
              </w:rPr>
            </w:pPr>
            <w:r w:rsidRPr="007935AD">
              <w:rPr>
                <w:rFonts w:ascii="Arial" w:hAnsi="Arial" w:cs="Arial"/>
                <w:sz w:val="16"/>
                <w:szCs w:val="16"/>
              </w:rPr>
              <w:t>83,755</w:t>
            </w:r>
          </w:p>
        </w:tc>
        <w:tc>
          <w:tcPr>
            <w:tcW w:w="989" w:type="dxa"/>
            <w:tcBorders>
              <w:top w:val="nil"/>
              <w:left w:val="nil"/>
              <w:bottom w:val="nil"/>
              <w:right w:val="nil"/>
            </w:tcBorders>
            <w:shd w:val="clear" w:color="000000" w:fill="D9D9D9"/>
            <w:noWrap/>
            <w:vAlign w:val="bottom"/>
            <w:hideMark/>
          </w:tcPr>
          <w:p w14:paraId="3751BD3E" w14:textId="77777777" w:rsidR="007935AD" w:rsidRPr="007935AD" w:rsidRDefault="007935AD" w:rsidP="007935AD">
            <w:pPr>
              <w:spacing w:after="0"/>
              <w:jc w:val="right"/>
              <w:rPr>
                <w:rFonts w:ascii="Arial" w:hAnsi="Arial" w:cs="Arial"/>
                <w:sz w:val="16"/>
                <w:szCs w:val="16"/>
              </w:rPr>
            </w:pPr>
            <w:r w:rsidRPr="007935AD">
              <w:rPr>
                <w:rFonts w:ascii="Arial" w:hAnsi="Arial" w:cs="Arial"/>
                <w:sz w:val="16"/>
                <w:szCs w:val="16"/>
              </w:rPr>
              <w:t>94,394</w:t>
            </w:r>
          </w:p>
        </w:tc>
        <w:tc>
          <w:tcPr>
            <w:tcW w:w="990" w:type="dxa"/>
            <w:tcBorders>
              <w:top w:val="nil"/>
              <w:left w:val="nil"/>
              <w:bottom w:val="nil"/>
              <w:right w:val="nil"/>
            </w:tcBorders>
            <w:shd w:val="clear" w:color="auto" w:fill="auto"/>
            <w:noWrap/>
            <w:vAlign w:val="bottom"/>
            <w:hideMark/>
          </w:tcPr>
          <w:p w14:paraId="55D5C44C" w14:textId="77777777" w:rsidR="007935AD" w:rsidRPr="007935AD" w:rsidRDefault="007935AD" w:rsidP="007935AD">
            <w:pPr>
              <w:spacing w:after="0"/>
              <w:jc w:val="right"/>
              <w:rPr>
                <w:rFonts w:ascii="Arial" w:hAnsi="Arial" w:cs="Arial"/>
                <w:sz w:val="16"/>
                <w:szCs w:val="16"/>
              </w:rPr>
            </w:pPr>
            <w:r w:rsidRPr="007935AD">
              <w:rPr>
                <w:rFonts w:ascii="Arial" w:hAnsi="Arial" w:cs="Arial"/>
                <w:sz w:val="16"/>
                <w:szCs w:val="16"/>
              </w:rPr>
              <w:t>42,182</w:t>
            </w:r>
          </w:p>
        </w:tc>
        <w:tc>
          <w:tcPr>
            <w:tcW w:w="990" w:type="dxa"/>
            <w:tcBorders>
              <w:top w:val="nil"/>
              <w:left w:val="nil"/>
              <w:bottom w:val="nil"/>
              <w:right w:val="nil"/>
            </w:tcBorders>
            <w:shd w:val="clear" w:color="auto" w:fill="auto"/>
            <w:noWrap/>
            <w:vAlign w:val="bottom"/>
            <w:hideMark/>
          </w:tcPr>
          <w:p w14:paraId="04D86A1C" w14:textId="77777777" w:rsidR="007935AD" w:rsidRPr="007935AD" w:rsidRDefault="007935AD" w:rsidP="007935AD">
            <w:pPr>
              <w:spacing w:after="0"/>
              <w:jc w:val="right"/>
              <w:rPr>
                <w:rFonts w:ascii="Arial" w:hAnsi="Arial" w:cs="Arial"/>
                <w:sz w:val="16"/>
                <w:szCs w:val="16"/>
              </w:rPr>
            </w:pPr>
            <w:r w:rsidRPr="007935AD">
              <w:rPr>
                <w:rFonts w:ascii="Arial" w:hAnsi="Arial" w:cs="Arial"/>
                <w:sz w:val="16"/>
                <w:szCs w:val="16"/>
              </w:rPr>
              <w:t>26,989</w:t>
            </w:r>
          </w:p>
        </w:tc>
        <w:tc>
          <w:tcPr>
            <w:tcW w:w="990" w:type="dxa"/>
            <w:tcBorders>
              <w:top w:val="nil"/>
              <w:left w:val="nil"/>
              <w:bottom w:val="nil"/>
              <w:right w:val="nil"/>
            </w:tcBorders>
            <w:shd w:val="clear" w:color="auto" w:fill="auto"/>
            <w:noWrap/>
            <w:vAlign w:val="bottom"/>
            <w:hideMark/>
          </w:tcPr>
          <w:p w14:paraId="7D6B671F" w14:textId="77777777" w:rsidR="007935AD" w:rsidRPr="007935AD" w:rsidRDefault="007935AD" w:rsidP="007935AD">
            <w:pPr>
              <w:spacing w:after="0"/>
              <w:jc w:val="right"/>
              <w:rPr>
                <w:rFonts w:ascii="Arial" w:hAnsi="Arial" w:cs="Arial"/>
                <w:sz w:val="16"/>
                <w:szCs w:val="16"/>
              </w:rPr>
            </w:pPr>
            <w:r w:rsidRPr="007935AD">
              <w:rPr>
                <w:rFonts w:ascii="Arial" w:hAnsi="Arial" w:cs="Arial"/>
                <w:sz w:val="16"/>
                <w:szCs w:val="16"/>
              </w:rPr>
              <w:t>26,989</w:t>
            </w:r>
          </w:p>
        </w:tc>
      </w:tr>
      <w:tr w:rsidR="007935AD" w:rsidRPr="007935AD" w14:paraId="614E5B56" w14:textId="77777777" w:rsidTr="007935AD">
        <w:trPr>
          <w:trHeight w:val="225"/>
        </w:trPr>
        <w:tc>
          <w:tcPr>
            <w:tcW w:w="2432" w:type="dxa"/>
            <w:tcBorders>
              <w:top w:val="nil"/>
              <w:left w:val="nil"/>
              <w:bottom w:val="nil"/>
              <w:right w:val="nil"/>
            </w:tcBorders>
            <w:shd w:val="clear" w:color="auto" w:fill="auto"/>
            <w:noWrap/>
            <w:vAlign w:val="bottom"/>
            <w:hideMark/>
          </w:tcPr>
          <w:p w14:paraId="299B970D" w14:textId="77777777" w:rsidR="007935AD" w:rsidRPr="007935AD" w:rsidRDefault="007935AD" w:rsidP="00573953">
            <w:pPr>
              <w:spacing w:after="0"/>
              <w:ind w:leftChars="150" w:left="300"/>
              <w:rPr>
                <w:rFonts w:ascii="Arial" w:hAnsi="Arial" w:cs="Arial"/>
                <w:b/>
                <w:bCs/>
                <w:sz w:val="16"/>
                <w:szCs w:val="16"/>
              </w:rPr>
            </w:pPr>
            <w:r w:rsidRPr="007935AD">
              <w:rPr>
                <w:rFonts w:ascii="Arial" w:hAnsi="Arial" w:cs="Arial"/>
                <w:b/>
                <w:bCs/>
                <w:sz w:val="16"/>
                <w:szCs w:val="16"/>
              </w:rPr>
              <w:t>Total cash received</w:t>
            </w:r>
          </w:p>
        </w:tc>
        <w:tc>
          <w:tcPr>
            <w:tcW w:w="989" w:type="dxa"/>
            <w:tcBorders>
              <w:top w:val="nil"/>
              <w:left w:val="nil"/>
              <w:bottom w:val="single" w:sz="4" w:space="0" w:color="auto"/>
              <w:right w:val="nil"/>
            </w:tcBorders>
            <w:shd w:val="clear" w:color="auto" w:fill="auto"/>
            <w:noWrap/>
            <w:vAlign w:val="bottom"/>
            <w:hideMark/>
          </w:tcPr>
          <w:p w14:paraId="50FEA04B" w14:textId="77777777" w:rsidR="007935AD" w:rsidRPr="007935AD" w:rsidRDefault="007935AD" w:rsidP="007935AD">
            <w:pPr>
              <w:spacing w:after="0"/>
              <w:jc w:val="right"/>
              <w:rPr>
                <w:rFonts w:ascii="Arial" w:hAnsi="Arial" w:cs="Arial"/>
                <w:b/>
                <w:bCs/>
                <w:sz w:val="16"/>
                <w:szCs w:val="16"/>
              </w:rPr>
            </w:pPr>
            <w:r w:rsidRPr="007935AD">
              <w:rPr>
                <w:rFonts w:ascii="Arial" w:hAnsi="Arial" w:cs="Arial"/>
                <w:b/>
                <w:bCs/>
                <w:sz w:val="16"/>
                <w:szCs w:val="16"/>
              </w:rPr>
              <w:t>83,755</w:t>
            </w:r>
          </w:p>
        </w:tc>
        <w:tc>
          <w:tcPr>
            <w:tcW w:w="989" w:type="dxa"/>
            <w:tcBorders>
              <w:top w:val="nil"/>
              <w:left w:val="nil"/>
              <w:bottom w:val="single" w:sz="4" w:space="0" w:color="auto"/>
              <w:right w:val="nil"/>
            </w:tcBorders>
            <w:shd w:val="clear" w:color="000000" w:fill="D9D9D9"/>
            <w:noWrap/>
            <w:vAlign w:val="bottom"/>
            <w:hideMark/>
          </w:tcPr>
          <w:p w14:paraId="53583D87" w14:textId="77777777" w:rsidR="007935AD" w:rsidRPr="007935AD" w:rsidRDefault="007935AD" w:rsidP="007935AD">
            <w:pPr>
              <w:spacing w:after="0"/>
              <w:jc w:val="right"/>
              <w:rPr>
                <w:rFonts w:ascii="Arial" w:hAnsi="Arial" w:cs="Arial"/>
                <w:b/>
                <w:bCs/>
                <w:sz w:val="16"/>
                <w:szCs w:val="16"/>
              </w:rPr>
            </w:pPr>
            <w:r w:rsidRPr="007935AD">
              <w:rPr>
                <w:rFonts w:ascii="Arial" w:hAnsi="Arial" w:cs="Arial"/>
                <w:b/>
                <w:bCs/>
                <w:sz w:val="16"/>
                <w:szCs w:val="16"/>
              </w:rPr>
              <w:t>94,394</w:t>
            </w:r>
          </w:p>
        </w:tc>
        <w:tc>
          <w:tcPr>
            <w:tcW w:w="990" w:type="dxa"/>
            <w:tcBorders>
              <w:top w:val="nil"/>
              <w:left w:val="nil"/>
              <w:bottom w:val="single" w:sz="4" w:space="0" w:color="auto"/>
              <w:right w:val="nil"/>
            </w:tcBorders>
            <w:shd w:val="clear" w:color="auto" w:fill="auto"/>
            <w:noWrap/>
            <w:vAlign w:val="bottom"/>
            <w:hideMark/>
          </w:tcPr>
          <w:p w14:paraId="7B3D4D8A" w14:textId="77777777" w:rsidR="007935AD" w:rsidRPr="007935AD" w:rsidRDefault="007935AD" w:rsidP="007935AD">
            <w:pPr>
              <w:spacing w:after="0"/>
              <w:jc w:val="right"/>
              <w:rPr>
                <w:rFonts w:ascii="Arial" w:hAnsi="Arial" w:cs="Arial"/>
                <w:b/>
                <w:bCs/>
                <w:sz w:val="16"/>
                <w:szCs w:val="16"/>
              </w:rPr>
            </w:pPr>
            <w:r w:rsidRPr="007935AD">
              <w:rPr>
                <w:rFonts w:ascii="Arial" w:hAnsi="Arial" w:cs="Arial"/>
                <w:b/>
                <w:bCs/>
                <w:sz w:val="16"/>
                <w:szCs w:val="16"/>
              </w:rPr>
              <w:t>42,182</w:t>
            </w:r>
          </w:p>
        </w:tc>
        <w:tc>
          <w:tcPr>
            <w:tcW w:w="990" w:type="dxa"/>
            <w:tcBorders>
              <w:top w:val="nil"/>
              <w:left w:val="nil"/>
              <w:bottom w:val="single" w:sz="4" w:space="0" w:color="auto"/>
              <w:right w:val="nil"/>
            </w:tcBorders>
            <w:shd w:val="clear" w:color="auto" w:fill="auto"/>
            <w:noWrap/>
            <w:vAlign w:val="bottom"/>
            <w:hideMark/>
          </w:tcPr>
          <w:p w14:paraId="79D49DBE" w14:textId="77777777" w:rsidR="007935AD" w:rsidRPr="007935AD" w:rsidRDefault="007935AD" w:rsidP="007935AD">
            <w:pPr>
              <w:spacing w:after="0"/>
              <w:jc w:val="right"/>
              <w:rPr>
                <w:rFonts w:ascii="Arial" w:hAnsi="Arial" w:cs="Arial"/>
                <w:b/>
                <w:bCs/>
                <w:sz w:val="16"/>
                <w:szCs w:val="16"/>
              </w:rPr>
            </w:pPr>
            <w:r w:rsidRPr="007935AD">
              <w:rPr>
                <w:rFonts w:ascii="Arial" w:hAnsi="Arial" w:cs="Arial"/>
                <w:b/>
                <w:bCs/>
                <w:sz w:val="16"/>
                <w:szCs w:val="16"/>
              </w:rPr>
              <w:t>26,989</w:t>
            </w:r>
          </w:p>
        </w:tc>
        <w:tc>
          <w:tcPr>
            <w:tcW w:w="990" w:type="dxa"/>
            <w:tcBorders>
              <w:top w:val="nil"/>
              <w:left w:val="nil"/>
              <w:bottom w:val="single" w:sz="4" w:space="0" w:color="auto"/>
              <w:right w:val="nil"/>
            </w:tcBorders>
            <w:shd w:val="clear" w:color="auto" w:fill="auto"/>
            <w:noWrap/>
            <w:vAlign w:val="bottom"/>
            <w:hideMark/>
          </w:tcPr>
          <w:p w14:paraId="6CB4708A" w14:textId="77777777" w:rsidR="007935AD" w:rsidRPr="007935AD" w:rsidRDefault="007935AD" w:rsidP="007935AD">
            <w:pPr>
              <w:spacing w:after="0"/>
              <w:jc w:val="right"/>
              <w:rPr>
                <w:rFonts w:ascii="Arial" w:hAnsi="Arial" w:cs="Arial"/>
                <w:b/>
                <w:bCs/>
                <w:sz w:val="16"/>
                <w:szCs w:val="16"/>
              </w:rPr>
            </w:pPr>
            <w:r w:rsidRPr="007935AD">
              <w:rPr>
                <w:rFonts w:ascii="Arial" w:hAnsi="Arial" w:cs="Arial"/>
                <w:b/>
                <w:bCs/>
                <w:sz w:val="16"/>
                <w:szCs w:val="16"/>
              </w:rPr>
              <w:t>26,989</w:t>
            </w:r>
          </w:p>
        </w:tc>
      </w:tr>
      <w:tr w:rsidR="007935AD" w:rsidRPr="007935AD" w14:paraId="39687FE5" w14:textId="77777777" w:rsidTr="007935AD">
        <w:trPr>
          <w:trHeight w:val="300"/>
        </w:trPr>
        <w:tc>
          <w:tcPr>
            <w:tcW w:w="2432" w:type="dxa"/>
            <w:tcBorders>
              <w:top w:val="nil"/>
              <w:left w:val="nil"/>
              <w:bottom w:val="nil"/>
              <w:right w:val="nil"/>
            </w:tcBorders>
            <w:shd w:val="clear" w:color="auto" w:fill="auto"/>
            <w:noWrap/>
            <w:vAlign w:val="bottom"/>
            <w:hideMark/>
          </w:tcPr>
          <w:p w14:paraId="1612E02A" w14:textId="77777777" w:rsidR="007935AD" w:rsidRPr="007935AD" w:rsidRDefault="007935AD" w:rsidP="007935AD">
            <w:pPr>
              <w:spacing w:after="0"/>
              <w:ind w:firstLineChars="100" w:firstLine="160"/>
              <w:rPr>
                <w:rFonts w:ascii="Arial" w:hAnsi="Arial" w:cs="Arial"/>
                <w:b/>
                <w:bCs/>
                <w:sz w:val="16"/>
                <w:szCs w:val="16"/>
              </w:rPr>
            </w:pPr>
            <w:r w:rsidRPr="007935AD">
              <w:rPr>
                <w:rFonts w:ascii="Arial" w:hAnsi="Arial" w:cs="Arial"/>
                <w:b/>
                <w:bCs/>
                <w:sz w:val="16"/>
                <w:szCs w:val="16"/>
              </w:rPr>
              <w:t>Cash used</w:t>
            </w:r>
          </w:p>
        </w:tc>
        <w:tc>
          <w:tcPr>
            <w:tcW w:w="989" w:type="dxa"/>
            <w:tcBorders>
              <w:top w:val="nil"/>
              <w:left w:val="nil"/>
              <w:bottom w:val="nil"/>
              <w:right w:val="nil"/>
            </w:tcBorders>
            <w:shd w:val="clear" w:color="auto" w:fill="auto"/>
            <w:noWrap/>
            <w:vAlign w:val="bottom"/>
            <w:hideMark/>
          </w:tcPr>
          <w:p w14:paraId="6D2E70A4" w14:textId="77777777" w:rsidR="007935AD" w:rsidRPr="007935AD" w:rsidRDefault="007935AD" w:rsidP="007935AD">
            <w:pPr>
              <w:spacing w:after="0"/>
              <w:ind w:firstLineChars="100" w:firstLine="160"/>
              <w:rPr>
                <w:rFonts w:ascii="Arial" w:hAnsi="Arial" w:cs="Arial"/>
                <w:b/>
                <w:bCs/>
                <w:sz w:val="16"/>
                <w:szCs w:val="16"/>
              </w:rPr>
            </w:pPr>
          </w:p>
        </w:tc>
        <w:tc>
          <w:tcPr>
            <w:tcW w:w="989" w:type="dxa"/>
            <w:tcBorders>
              <w:top w:val="nil"/>
              <w:left w:val="nil"/>
              <w:bottom w:val="nil"/>
              <w:right w:val="nil"/>
            </w:tcBorders>
            <w:shd w:val="clear" w:color="000000" w:fill="D9D9D9"/>
            <w:noWrap/>
            <w:vAlign w:val="bottom"/>
            <w:hideMark/>
          </w:tcPr>
          <w:p w14:paraId="29A42510" w14:textId="77777777" w:rsidR="007935AD" w:rsidRPr="007935AD" w:rsidRDefault="007935AD" w:rsidP="007935AD">
            <w:pPr>
              <w:spacing w:after="0"/>
              <w:jc w:val="right"/>
              <w:rPr>
                <w:rFonts w:ascii="Arial" w:hAnsi="Arial" w:cs="Arial"/>
                <w:sz w:val="16"/>
                <w:szCs w:val="16"/>
              </w:rPr>
            </w:pPr>
            <w:r w:rsidRPr="007935AD">
              <w:rPr>
                <w:rFonts w:ascii="Arial" w:hAnsi="Arial" w:cs="Arial"/>
                <w:sz w:val="16"/>
                <w:szCs w:val="16"/>
              </w:rPr>
              <w:t> </w:t>
            </w:r>
          </w:p>
        </w:tc>
        <w:tc>
          <w:tcPr>
            <w:tcW w:w="990" w:type="dxa"/>
            <w:tcBorders>
              <w:top w:val="nil"/>
              <w:left w:val="nil"/>
              <w:bottom w:val="nil"/>
              <w:right w:val="nil"/>
            </w:tcBorders>
            <w:shd w:val="clear" w:color="auto" w:fill="auto"/>
            <w:noWrap/>
            <w:vAlign w:val="bottom"/>
            <w:hideMark/>
          </w:tcPr>
          <w:p w14:paraId="192E966E" w14:textId="77777777" w:rsidR="007935AD" w:rsidRPr="007935AD" w:rsidRDefault="007935AD" w:rsidP="007935AD">
            <w:pPr>
              <w:spacing w:after="0"/>
              <w:jc w:val="right"/>
              <w:rPr>
                <w:rFonts w:ascii="Arial" w:hAnsi="Arial" w:cs="Arial"/>
                <w:sz w:val="16"/>
                <w:szCs w:val="16"/>
              </w:rPr>
            </w:pPr>
          </w:p>
        </w:tc>
        <w:tc>
          <w:tcPr>
            <w:tcW w:w="990" w:type="dxa"/>
            <w:tcBorders>
              <w:top w:val="nil"/>
              <w:left w:val="nil"/>
              <w:bottom w:val="nil"/>
              <w:right w:val="nil"/>
            </w:tcBorders>
            <w:shd w:val="clear" w:color="auto" w:fill="auto"/>
            <w:noWrap/>
            <w:vAlign w:val="bottom"/>
            <w:hideMark/>
          </w:tcPr>
          <w:p w14:paraId="2B4DB59B" w14:textId="77777777" w:rsidR="007935AD" w:rsidRPr="007935AD" w:rsidRDefault="007935AD" w:rsidP="007935AD">
            <w:pPr>
              <w:spacing w:after="0"/>
              <w:jc w:val="right"/>
              <w:rPr>
                <w:rFonts w:ascii="Times New Roman" w:hAnsi="Times New Roman"/>
              </w:rPr>
            </w:pPr>
          </w:p>
        </w:tc>
        <w:tc>
          <w:tcPr>
            <w:tcW w:w="990" w:type="dxa"/>
            <w:tcBorders>
              <w:top w:val="nil"/>
              <w:left w:val="nil"/>
              <w:bottom w:val="nil"/>
              <w:right w:val="nil"/>
            </w:tcBorders>
            <w:shd w:val="clear" w:color="auto" w:fill="auto"/>
            <w:noWrap/>
            <w:vAlign w:val="bottom"/>
            <w:hideMark/>
          </w:tcPr>
          <w:p w14:paraId="5F3CC543" w14:textId="77777777" w:rsidR="007935AD" w:rsidRPr="007935AD" w:rsidRDefault="007935AD" w:rsidP="007935AD">
            <w:pPr>
              <w:spacing w:after="0"/>
              <w:jc w:val="right"/>
              <w:rPr>
                <w:rFonts w:ascii="Times New Roman" w:hAnsi="Times New Roman"/>
              </w:rPr>
            </w:pPr>
          </w:p>
        </w:tc>
      </w:tr>
      <w:tr w:rsidR="007935AD" w:rsidRPr="007935AD" w14:paraId="31B8E476" w14:textId="77777777" w:rsidTr="007935AD">
        <w:trPr>
          <w:trHeight w:val="225"/>
        </w:trPr>
        <w:tc>
          <w:tcPr>
            <w:tcW w:w="2432" w:type="dxa"/>
            <w:tcBorders>
              <w:top w:val="nil"/>
              <w:left w:val="nil"/>
              <w:bottom w:val="nil"/>
              <w:right w:val="nil"/>
            </w:tcBorders>
            <w:shd w:val="clear" w:color="auto" w:fill="auto"/>
            <w:noWrap/>
            <w:vAlign w:val="bottom"/>
            <w:hideMark/>
          </w:tcPr>
          <w:p w14:paraId="78FF44E3" w14:textId="77777777" w:rsidR="007935AD" w:rsidRPr="007935AD" w:rsidRDefault="007935AD" w:rsidP="00573953">
            <w:pPr>
              <w:spacing w:after="0"/>
              <w:ind w:leftChars="150" w:left="300"/>
              <w:rPr>
                <w:rFonts w:ascii="Arial" w:hAnsi="Arial" w:cs="Arial"/>
                <w:sz w:val="16"/>
                <w:szCs w:val="16"/>
              </w:rPr>
            </w:pPr>
            <w:r w:rsidRPr="007935AD">
              <w:rPr>
                <w:rFonts w:ascii="Arial" w:hAnsi="Arial" w:cs="Arial"/>
                <w:sz w:val="16"/>
                <w:szCs w:val="16"/>
              </w:rPr>
              <w:t>Advances made</w:t>
            </w:r>
          </w:p>
        </w:tc>
        <w:tc>
          <w:tcPr>
            <w:tcW w:w="989" w:type="dxa"/>
            <w:tcBorders>
              <w:top w:val="nil"/>
              <w:left w:val="nil"/>
              <w:bottom w:val="nil"/>
              <w:right w:val="nil"/>
            </w:tcBorders>
            <w:shd w:val="clear" w:color="auto" w:fill="auto"/>
            <w:noWrap/>
            <w:vAlign w:val="bottom"/>
            <w:hideMark/>
          </w:tcPr>
          <w:p w14:paraId="7402AA5A" w14:textId="77777777" w:rsidR="007935AD" w:rsidRPr="007935AD" w:rsidRDefault="007935AD" w:rsidP="007935AD">
            <w:pPr>
              <w:spacing w:after="0"/>
              <w:jc w:val="right"/>
              <w:rPr>
                <w:rFonts w:ascii="Arial" w:hAnsi="Arial" w:cs="Arial"/>
                <w:sz w:val="16"/>
                <w:szCs w:val="16"/>
              </w:rPr>
            </w:pPr>
            <w:r w:rsidRPr="007935AD">
              <w:rPr>
                <w:rFonts w:ascii="Arial" w:hAnsi="Arial" w:cs="Arial"/>
                <w:sz w:val="16"/>
                <w:szCs w:val="16"/>
              </w:rPr>
              <w:t>45,265</w:t>
            </w:r>
          </w:p>
        </w:tc>
        <w:tc>
          <w:tcPr>
            <w:tcW w:w="989" w:type="dxa"/>
            <w:tcBorders>
              <w:top w:val="nil"/>
              <w:left w:val="nil"/>
              <w:bottom w:val="nil"/>
              <w:right w:val="nil"/>
            </w:tcBorders>
            <w:shd w:val="clear" w:color="000000" w:fill="D9D9D9"/>
            <w:noWrap/>
            <w:vAlign w:val="bottom"/>
            <w:hideMark/>
          </w:tcPr>
          <w:p w14:paraId="254E427F" w14:textId="77777777" w:rsidR="007935AD" w:rsidRPr="007935AD" w:rsidRDefault="007935AD" w:rsidP="007935AD">
            <w:pPr>
              <w:spacing w:after="0"/>
              <w:jc w:val="right"/>
              <w:rPr>
                <w:rFonts w:ascii="Arial" w:hAnsi="Arial" w:cs="Arial"/>
                <w:sz w:val="16"/>
                <w:szCs w:val="16"/>
              </w:rPr>
            </w:pPr>
            <w:r w:rsidRPr="007935AD">
              <w:rPr>
                <w:rFonts w:ascii="Arial" w:hAnsi="Arial" w:cs="Arial"/>
                <w:sz w:val="16"/>
                <w:szCs w:val="16"/>
              </w:rPr>
              <w:t>-</w:t>
            </w:r>
          </w:p>
        </w:tc>
        <w:tc>
          <w:tcPr>
            <w:tcW w:w="990" w:type="dxa"/>
            <w:tcBorders>
              <w:top w:val="nil"/>
              <w:left w:val="nil"/>
              <w:bottom w:val="nil"/>
              <w:right w:val="nil"/>
            </w:tcBorders>
            <w:shd w:val="clear" w:color="auto" w:fill="auto"/>
            <w:noWrap/>
            <w:vAlign w:val="bottom"/>
            <w:hideMark/>
          </w:tcPr>
          <w:p w14:paraId="4659C918" w14:textId="77777777" w:rsidR="007935AD" w:rsidRPr="007935AD" w:rsidRDefault="007935AD" w:rsidP="007935AD">
            <w:pPr>
              <w:spacing w:after="0"/>
              <w:jc w:val="right"/>
              <w:rPr>
                <w:rFonts w:ascii="Arial" w:hAnsi="Arial" w:cs="Arial"/>
                <w:sz w:val="16"/>
                <w:szCs w:val="16"/>
              </w:rPr>
            </w:pPr>
            <w:r w:rsidRPr="007935AD">
              <w:rPr>
                <w:rFonts w:ascii="Arial" w:hAnsi="Arial" w:cs="Arial"/>
                <w:sz w:val="16"/>
                <w:szCs w:val="16"/>
              </w:rPr>
              <w:t>-</w:t>
            </w:r>
          </w:p>
        </w:tc>
        <w:tc>
          <w:tcPr>
            <w:tcW w:w="990" w:type="dxa"/>
            <w:tcBorders>
              <w:top w:val="nil"/>
              <w:left w:val="nil"/>
              <w:bottom w:val="nil"/>
              <w:right w:val="nil"/>
            </w:tcBorders>
            <w:shd w:val="clear" w:color="auto" w:fill="auto"/>
            <w:noWrap/>
            <w:vAlign w:val="bottom"/>
            <w:hideMark/>
          </w:tcPr>
          <w:p w14:paraId="7D847814" w14:textId="77777777" w:rsidR="007935AD" w:rsidRPr="007935AD" w:rsidRDefault="007935AD" w:rsidP="007935AD">
            <w:pPr>
              <w:spacing w:after="0"/>
              <w:jc w:val="right"/>
              <w:rPr>
                <w:rFonts w:ascii="Arial" w:hAnsi="Arial" w:cs="Arial"/>
                <w:sz w:val="16"/>
                <w:szCs w:val="16"/>
              </w:rPr>
            </w:pPr>
            <w:r w:rsidRPr="007935AD">
              <w:rPr>
                <w:rFonts w:ascii="Arial" w:hAnsi="Arial" w:cs="Arial"/>
                <w:sz w:val="16"/>
                <w:szCs w:val="16"/>
              </w:rPr>
              <w:t>-</w:t>
            </w:r>
          </w:p>
        </w:tc>
        <w:tc>
          <w:tcPr>
            <w:tcW w:w="990" w:type="dxa"/>
            <w:tcBorders>
              <w:top w:val="nil"/>
              <w:left w:val="nil"/>
              <w:bottom w:val="nil"/>
              <w:right w:val="nil"/>
            </w:tcBorders>
            <w:shd w:val="clear" w:color="auto" w:fill="auto"/>
            <w:noWrap/>
            <w:vAlign w:val="bottom"/>
            <w:hideMark/>
          </w:tcPr>
          <w:p w14:paraId="5DFF99B7" w14:textId="77777777" w:rsidR="007935AD" w:rsidRPr="007935AD" w:rsidRDefault="007935AD" w:rsidP="007935AD">
            <w:pPr>
              <w:spacing w:after="0"/>
              <w:jc w:val="right"/>
              <w:rPr>
                <w:rFonts w:ascii="Arial" w:hAnsi="Arial" w:cs="Arial"/>
                <w:sz w:val="16"/>
                <w:szCs w:val="16"/>
              </w:rPr>
            </w:pPr>
            <w:r w:rsidRPr="007935AD">
              <w:rPr>
                <w:rFonts w:ascii="Arial" w:hAnsi="Arial" w:cs="Arial"/>
                <w:sz w:val="16"/>
                <w:szCs w:val="16"/>
              </w:rPr>
              <w:t>-</w:t>
            </w:r>
          </w:p>
        </w:tc>
      </w:tr>
      <w:tr w:rsidR="007935AD" w:rsidRPr="007935AD" w14:paraId="0A40E1C1" w14:textId="77777777" w:rsidTr="007935AD">
        <w:trPr>
          <w:trHeight w:val="675"/>
        </w:trPr>
        <w:tc>
          <w:tcPr>
            <w:tcW w:w="2432" w:type="dxa"/>
            <w:tcBorders>
              <w:top w:val="nil"/>
              <w:left w:val="nil"/>
              <w:bottom w:val="nil"/>
              <w:right w:val="nil"/>
            </w:tcBorders>
            <w:shd w:val="clear" w:color="auto" w:fill="auto"/>
            <w:vAlign w:val="bottom"/>
            <w:hideMark/>
          </w:tcPr>
          <w:p w14:paraId="1D215AB0" w14:textId="77777777" w:rsidR="007935AD" w:rsidRPr="007935AD" w:rsidRDefault="007935AD" w:rsidP="00573953">
            <w:pPr>
              <w:spacing w:after="0"/>
              <w:ind w:leftChars="150" w:left="300"/>
              <w:rPr>
                <w:rFonts w:ascii="Arial" w:hAnsi="Arial" w:cs="Arial"/>
                <w:sz w:val="16"/>
                <w:szCs w:val="16"/>
              </w:rPr>
            </w:pPr>
            <w:r w:rsidRPr="007935AD">
              <w:rPr>
                <w:rFonts w:ascii="Arial" w:hAnsi="Arial" w:cs="Arial"/>
                <w:sz w:val="16"/>
                <w:szCs w:val="16"/>
              </w:rPr>
              <w:t>Equity injections to corporate Commonwealth entities</w:t>
            </w:r>
          </w:p>
        </w:tc>
        <w:tc>
          <w:tcPr>
            <w:tcW w:w="989" w:type="dxa"/>
            <w:tcBorders>
              <w:top w:val="nil"/>
              <w:left w:val="nil"/>
              <w:bottom w:val="nil"/>
              <w:right w:val="nil"/>
            </w:tcBorders>
            <w:shd w:val="clear" w:color="auto" w:fill="auto"/>
            <w:noWrap/>
            <w:vAlign w:val="bottom"/>
            <w:hideMark/>
          </w:tcPr>
          <w:p w14:paraId="23A0C0EB" w14:textId="77777777" w:rsidR="007935AD" w:rsidRPr="007935AD" w:rsidRDefault="007935AD" w:rsidP="007935AD">
            <w:pPr>
              <w:spacing w:after="0"/>
              <w:jc w:val="right"/>
              <w:rPr>
                <w:rFonts w:ascii="Arial" w:hAnsi="Arial" w:cs="Arial"/>
                <w:sz w:val="16"/>
                <w:szCs w:val="16"/>
              </w:rPr>
            </w:pPr>
            <w:r w:rsidRPr="007935AD">
              <w:rPr>
                <w:rFonts w:ascii="Arial" w:hAnsi="Arial" w:cs="Arial"/>
                <w:sz w:val="16"/>
                <w:szCs w:val="16"/>
              </w:rPr>
              <w:t>18,406</w:t>
            </w:r>
          </w:p>
        </w:tc>
        <w:tc>
          <w:tcPr>
            <w:tcW w:w="989" w:type="dxa"/>
            <w:tcBorders>
              <w:top w:val="nil"/>
              <w:left w:val="nil"/>
              <w:bottom w:val="nil"/>
              <w:right w:val="nil"/>
            </w:tcBorders>
            <w:shd w:val="clear" w:color="000000" w:fill="D9D9D9"/>
            <w:noWrap/>
            <w:vAlign w:val="bottom"/>
            <w:hideMark/>
          </w:tcPr>
          <w:p w14:paraId="6915CCF0" w14:textId="77777777" w:rsidR="007935AD" w:rsidRPr="007935AD" w:rsidRDefault="007935AD" w:rsidP="007935AD">
            <w:pPr>
              <w:spacing w:after="0"/>
              <w:jc w:val="right"/>
              <w:rPr>
                <w:rFonts w:ascii="Arial" w:hAnsi="Arial" w:cs="Arial"/>
                <w:sz w:val="16"/>
                <w:szCs w:val="16"/>
              </w:rPr>
            </w:pPr>
            <w:r w:rsidRPr="007935AD">
              <w:rPr>
                <w:rFonts w:ascii="Arial" w:hAnsi="Arial" w:cs="Arial"/>
                <w:sz w:val="16"/>
                <w:szCs w:val="16"/>
              </w:rPr>
              <w:t>33,321</w:t>
            </w:r>
          </w:p>
        </w:tc>
        <w:tc>
          <w:tcPr>
            <w:tcW w:w="990" w:type="dxa"/>
            <w:tcBorders>
              <w:top w:val="nil"/>
              <w:left w:val="nil"/>
              <w:bottom w:val="nil"/>
              <w:right w:val="nil"/>
            </w:tcBorders>
            <w:shd w:val="clear" w:color="auto" w:fill="auto"/>
            <w:noWrap/>
            <w:vAlign w:val="bottom"/>
            <w:hideMark/>
          </w:tcPr>
          <w:p w14:paraId="0463FDAA" w14:textId="77777777" w:rsidR="007935AD" w:rsidRPr="007935AD" w:rsidRDefault="007935AD" w:rsidP="007935AD">
            <w:pPr>
              <w:spacing w:after="0"/>
              <w:jc w:val="right"/>
              <w:rPr>
                <w:rFonts w:ascii="Arial" w:hAnsi="Arial" w:cs="Arial"/>
                <w:sz w:val="16"/>
                <w:szCs w:val="16"/>
              </w:rPr>
            </w:pPr>
            <w:r w:rsidRPr="007935AD">
              <w:rPr>
                <w:rFonts w:ascii="Arial" w:hAnsi="Arial" w:cs="Arial"/>
                <w:sz w:val="16"/>
                <w:szCs w:val="16"/>
              </w:rPr>
              <w:t>39,888</w:t>
            </w:r>
          </w:p>
        </w:tc>
        <w:tc>
          <w:tcPr>
            <w:tcW w:w="990" w:type="dxa"/>
            <w:tcBorders>
              <w:top w:val="nil"/>
              <w:left w:val="nil"/>
              <w:bottom w:val="nil"/>
              <w:right w:val="nil"/>
            </w:tcBorders>
            <w:shd w:val="clear" w:color="auto" w:fill="auto"/>
            <w:noWrap/>
            <w:vAlign w:val="bottom"/>
            <w:hideMark/>
          </w:tcPr>
          <w:p w14:paraId="0B071A82" w14:textId="77777777" w:rsidR="007935AD" w:rsidRPr="007935AD" w:rsidRDefault="007935AD" w:rsidP="007935AD">
            <w:pPr>
              <w:spacing w:after="0"/>
              <w:jc w:val="right"/>
              <w:rPr>
                <w:rFonts w:ascii="Arial" w:hAnsi="Arial" w:cs="Arial"/>
                <w:sz w:val="16"/>
                <w:szCs w:val="16"/>
              </w:rPr>
            </w:pPr>
            <w:r w:rsidRPr="007935AD">
              <w:rPr>
                <w:rFonts w:ascii="Arial" w:hAnsi="Arial" w:cs="Arial"/>
                <w:sz w:val="16"/>
                <w:szCs w:val="16"/>
              </w:rPr>
              <w:t>6,170</w:t>
            </w:r>
          </w:p>
        </w:tc>
        <w:tc>
          <w:tcPr>
            <w:tcW w:w="990" w:type="dxa"/>
            <w:tcBorders>
              <w:top w:val="nil"/>
              <w:left w:val="nil"/>
              <w:bottom w:val="nil"/>
              <w:right w:val="nil"/>
            </w:tcBorders>
            <w:shd w:val="clear" w:color="auto" w:fill="auto"/>
            <w:noWrap/>
            <w:vAlign w:val="bottom"/>
            <w:hideMark/>
          </w:tcPr>
          <w:p w14:paraId="2A90A619" w14:textId="77777777" w:rsidR="007935AD" w:rsidRPr="007935AD" w:rsidRDefault="007935AD" w:rsidP="007935AD">
            <w:pPr>
              <w:spacing w:after="0"/>
              <w:jc w:val="right"/>
              <w:rPr>
                <w:rFonts w:ascii="Arial" w:hAnsi="Arial" w:cs="Arial"/>
                <w:sz w:val="16"/>
                <w:szCs w:val="16"/>
              </w:rPr>
            </w:pPr>
            <w:r w:rsidRPr="007935AD">
              <w:rPr>
                <w:rFonts w:ascii="Arial" w:hAnsi="Arial" w:cs="Arial"/>
                <w:sz w:val="16"/>
                <w:szCs w:val="16"/>
              </w:rPr>
              <w:t>5,515</w:t>
            </w:r>
          </w:p>
        </w:tc>
      </w:tr>
      <w:tr w:rsidR="007935AD" w:rsidRPr="007935AD" w14:paraId="4298A746" w14:textId="77777777" w:rsidTr="007935AD">
        <w:trPr>
          <w:trHeight w:val="225"/>
        </w:trPr>
        <w:tc>
          <w:tcPr>
            <w:tcW w:w="2432" w:type="dxa"/>
            <w:tcBorders>
              <w:top w:val="nil"/>
              <w:left w:val="nil"/>
              <w:bottom w:val="nil"/>
              <w:right w:val="nil"/>
            </w:tcBorders>
            <w:shd w:val="clear" w:color="auto" w:fill="auto"/>
            <w:noWrap/>
            <w:vAlign w:val="bottom"/>
            <w:hideMark/>
          </w:tcPr>
          <w:p w14:paraId="76216654" w14:textId="77777777" w:rsidR="007935AD" w:rsidRPr="007935AD" w:rsidRDefault="007935AD" w:rsidP="007935AD">
            <w:pPr>
              <w:spacing w:after="0"/>
              <w:ind w:firstLineChars="200" w:firstLine="320"/>
              <w:rPr>
                <w:rFonts w:ascii="Arial" w:hAnsi="Arial" w:cs="Arial"/>
                <w:sz w:val="16"/>
                <w:szCs w:val="16"/>
              </w:rPr>
            </w:pPr>
            <w:r w:rsidRPr="007935AD">
              <w:rPr>
                <w:rFonts w:ascii="Arial" w:hAnsi="Arial" w:cs="Arial"/>
                <w:sz w:val="16"/>
                <w:szCs w:val="16"/>
              </w:rPr>
              <w:t>Purchase of investments</w:t>
            </w:r>
          </w:p>
        </w:tc>
        <w:tc>
          <w:tcPr>
            <w:tcW w:w="989" w:type="dxa"/>
            <w:tcBorders>
              <w:top w:val="nil"/>
              <w:left w:val="nil"/>
              <w:bottom w:val="nil"/>
              <w:right w:val="nil"/>
            </w:tcBorders>
            <w:shd w:val="clear" w:color="auto" w:fill="auto"/>
            <w:noWrap/>
            <w:vAlign w:val="bottom"/>
            <w:hideMark/>
          </w:tcPr>
          <w:p w14:paraId="7A5F8DB6" w14:textId="77777777" w:rsidR="007935AD" w:rsidRPr="007935AD" w:rsidRDefault="007935AD" w:rsidP="007935AD">
            <w:pPr>
              <w:spacing w:after="0"/>
              <w:jc w:val="right"/>
              <w:rPr>
                <w:rFonts w:ascii="Arial" w:hAnsi="Arial" w:cs="Arial"/>
                <w:sz w:val="16"/>
                <w:szCs w:val="16"/>
              </w:rPr>
            </w:pPr>
            <w:r w:rsidRPr="007935AD">
              <w:rPr>
                <w:rFonts w:ascii="Arial" w:hAnsi="Arial" w:cs="Arial"/>
                <w:sz w:val="16"/>
                <w:szCs w:val="16"/>
              </w:rPr>
              <w:t>82,423</w:t>
            </w:r>
          </w:p>
        </w:tc>
        <w:tc>
          <w:tcPr>
            <w:tcW w:w="989" w:type="dxa"/>
            <w:tcBorders>
              <w:top w:val="nil"/>
              <w:left w:val="nil"/>
              <w:bottom w:val="nil"/>
              <w:right w:val="nil"/>
            </w:tcBorders>
            <w:shd w:val="clear" w:color="000000" w:fill="D9D9D9"/>
            <w:noWrap/>
            <w:vAlign w:val="bottom"/>
            <w:hideMark/>
          </w:tcPr>
          <w:p w14:paraId="3ECC8038" w14:textId="77777777" w:rsidR="007935AD" w:rsidRPr="007935AD" w:rsidRDefault="007935AD" w:rsidP="007935AD">
            <w:pPr>
              <w:spacing w:after="0"/>
              <w:jc w:val="right"/>
              <w:rPr>
                <w:rFonts w:ascii="Arial" w:hAnsi="Arial" w:cs="Arial"/>
                <w:sz w:val="16"/>
                <w:szCs w:val="16"/>
              </w:rPr>
            </w:pPr>
            <w:r w:rsidRPr="007935AD">
              <w:rPr>
                <w:rFonts w:ascii="Arial" w:hAnsi="Arial" w:cs="Arial"/>
                <w:sz w:val="16"/>
                <w:szCs w:val="16"/>
              </w:rPr>
              <w:t>-</w:t>
            </w:r>
          </w:p>
        </w:tc>
        <w:tc>
          <w:tcPr>
            <w:tcW w:w="990" w:type="dxa"/>
            <w:tcBorders>
              <w:top w:val="nil"/>
              <w:left w:val="nil"/>
              <w:bottom w:val="nil"/>
              <w:right w:val="nil"/>
            </w:tcBorders>
            <w:shd w:val="clear" w:color="auto" w:fill="auto"/>
            <w:noWrap/>
            <w:vAlign w:val="bottom"/>
            <w:hideMark/>
          </w:tcPr>
          <w:p w14:paraId="465FBCFC" w14:textId="77777777" w:rsidR="007935AD" w:rsidRPr="007935AD" w:rsidRDefault="007935AD" w:rsidP="007935AD">
            <w:pPr>
              <w:spacing w:after="0"/>
              <w:jc w:val="right"/>
              <w:rPr>
                <w:rFonts w:ascii="Arial" w:hAnsi="Arial" w:cs="Arial"/>
                <w:sz w:val="16"/>
                <w:szCs w:val="16"/>
              </w:rPr>
            </w:pPr>
            <w:r w:rsidRPr="007935AD">
              <w:rPr>
                <w:rFonts w:ascii="Arial" w:hAnsi="Arial" w:cs="Arial"/>
                <w:sz w:val="16"/>
                <w:szCs w:val="16"/>
              </w:rPr>
              <w:t>-</w:t>
            </w:r>
          </w:p>
        </w:tc>
        <w:tc>
          <w:tcPr>
            <w:tcW w:w="990" w:type="dxa"/>
            <w:tcBorders>
              <w:top w:val="nil"/>
              <w:left w:val="nil"/>
              <w:bottom w:val="nil"/>
              <w:right w:val="nil"/>
            </w:tcBorders>
            <w:shd w:val="clear" w:color="auto" w:fill="auto"/>
            <w:noWrap/>
            <w:vAlign w:val="bottom"/>
            <w:hideMark/>
          </w:tcPr>
          <w:p w14:paraId="61E1E4D0" w14:textId="77777777" w:rsidR="007935AD" w:rsidRPr="007935AD" w:rsidRDefault="007935AD" w:rsidP="007935AD">
            <w:pPr>
              <w:spacing w:after="0"/>
              <w:jc w:val="right"/>
              <w:rPr>
                <w:rFonts w:ascii="Arial" w:hAnsi="Arial" w:cs="Arial"/>
                <w:sz w:val="16"/>
                <w:szCs w:val="16"/>
              </w:rPr>
            </w:pPr>
            <w:r w:rsidRPr="007935AD">
              <w:rPr>
                <w:rFonts w:ascii="Arial" w:hAnsi="Arial" w:cs="Arial"/>
                <w:sz w:val="16"/>
                <w:szCs w:val="16"/>
              </w:rPr>
              <w:t>-</w:t>
            </w:r>
          </w:p>
        </w:tc>
        <w:tc>
          <w:tcPr>
            <w:tcW w:w="990" w:type="dxa"/>
            <w:tcBorders>
              <w:top w:val="nil"/>
              <w:left w:val="nil"/>
              <w:bottom w:val="nil"/>
              <w:right w:val="nil"/>
            </w:tcBorders>
            <w:shd w:val="clear" w:color="auto" w:fill="auto"/>
            <w:noWrap/>
            <w:vAlign w:val="bottom"/>
            <w:hideMark/>
          </w:tcPr>
          <w:p w14:paraId="3213F487" w14:textId="77777777" w:rsidR="007935AD" w:rsidRPr="007935AD" w:rsidRDefault="007935AD" w:rsidP="007935AD">
            <w:pPr>
              <w:spacing w:after="0"/>
              <w:jc w:val="right"/>
              <w:rPr>
                <w:rFonts w:ascii="Arial" w:hAnsi="Arial" w:cs="Arial"/>
                <w:sz w:val="16"/>
                <w:szCs w:val="16"/>
              </w:rPr>
            </w:pPr>
            <w:r w:rsidRPr="007935AD">
              <w:rPr>
                <w:rFonts w:ascii="Arial" w:hAnsi="Arial" w:cs="Arial"/>
                <w:sz w:val="16"/>
                <w:szCs w:val="16"/>
              </w:rPr>
              <w:t>-</w:t>
            </w:r>
          </w:p>
        </w:tc>
      </w:tr>
      <w:tr w:rsidR="007935AD" w:rsidRPr="007935AD" w14:paraId="6F3272C2" w14:textId="77777777" w:rsidTr="007935AD">
        <w:trPr>
          <w:trHeight w:val="225"/>
        </w:trPr>
        <w:tc>
          <w:tcPr>
            <w:tcW w:w="2432" w:type="dxa"/>
            <w:tcBorders>
              <w:top w:val="nil"/>
              <w:left w:val="nil"/>
              <w:bottom w:val="nil"/>
              <w:right w:val="nil"/>
            </w:tcBorders>
            <w:shd w:val="clear" w:color="auto" w:fill="auto"/>
            <w:noWrap/>
            <w:vAlign w:val="bottom"/>
            <w:hideMark/>
          </w:tcPr>
          <w:p w14:paraId="75560629" w14:textId="77777777" w:rsidR="007935AD" w:rsidRPr="007935AD" w:rsidRDefault="007935AD" w:rsidP="00573953">
            <w:pPr>
              <w:spacing w:after="0"/>
              <w:ind w:leftChars="150" w:left="300"/>
              <w:rPr>
                <w:rFonts w:ascii="Arial" w:hAnsi="Arial" w:cs="Arial"/>
                <w:b/>
                <w:bCs/>
                <w:sz w:val="16"/>
                <w:szCs w:val="16"/>
              </w:rPr>
            </w:pPr>
            <w:r w:rsidRPr="007935AD">
              <w:rPr>
                <w:rFonts w:ascii="Arial" w:hAnsi="Arial" w:cs="Arial"/>
                <w:b/>
                <w:bCs/>
                <w:sz w:val="16"/>
                <w:szCs w:val="16"/>
              </w:rPr>
              <w:t>Total cash used</w:t>
            </w:r>
          </w:p>
        </w:tc>
        <w:tc>
          <w:tcPr>
            <w:tcW w:w="989" w:type="dxa"/>
            <w:tcBorders>
              <w:top w:val="nil"/>
              <w:left w:val="nil"/>
              <w:bottom w:val="single" w:sz="4" w:space="0" w:color="auto"/>
              <w:right w:val="nil"/>
            </w:tcBorders>
            <w:shd w:val="clear" w:color="auto" w:fill="auto"/>
            <w:noWrap/>
            <w:vAlign w:val="bottom"/>
            <w:hideMark/>
          </w:tcPr>
          <w:p w14:paraId="00375C04" w14:textId="77777777" w:rsidR="007935AD" w:rsidRPr="007935AD" w:rsidRDefault="007935AD" w:rsidP="007935AD">
            <w:pPr>
              <w:spacing w:after="0"/>
              <w:jc w:val="right"/>
              <w:rPr>
                <w:rFonts w:ascii="Arial" w:hAnsi="Arial" w:cs="Arial"/>
                <w:b/>
                <w:bCs/>
                <w:sz w:val="16"/>
                <w:szCs w:val="16"/>
              </w:rPr>
            </w:pPr>
            <w:r w:rsidRPr="007935AD">
              <w:rPr>
                <w:rFonts w:ascii="Arial" w:hAnsi="Arial" w:cs="Arial"/>
                <w:b/>
                <w:bCs/>
                <w:sz w:val="16"/>
                <w:szCs w:val="16"/>
              </w:rPr>
              <w:t>146,094</w:t>
            </w:r>
          </w:p>
        </w:tc>
        <w:tc>
          <w:tcPr>
            <w:tcW w:w="989" w:type="dxa"/>
            <w:tcBorders>
              <w:top w:val="nil"/>
              <w:left w:val="nil"/>
              <w:bottom w:val="single" w:sz="4" w:space="0" w:color="auto"/>
              <w:right w:val="nil"/>
            </w:tcBorders>
            <w:shd w:val="clear" w:color="000000" w:fill="D9D9D9"/>
            <w:noWrap/>
            <w:vAlign w:val="bottom"/>
            <w:hideMark/>
          </w:tcPr>
          <w:p w14:paraId="66D1C883" w14:textId="77777777" w:rsidR="007935AD" w:rsidRPr="007935AD" w:rsidRDefault="007935AD" w:rsidP="007935AD">
            <w:pPr>
              <w:spacing w:after="0"/>
              <w:jc w:val="right"/>
              <w:rPr>
                <w:rFonts w:ascii="Arial" w:hAnsi="Arial" w:cs="Arial"/>
                <w:b/>
                <w:bCs/>
                <w:sz w:val="16"/>
                <w:szCs w:val="16"/>
              </w:rPr>
            </w:pPr>
            <w:r w:rsidRPr="007935AD">
              <w:rPr>
                <w:rFonts w:ascii="Arial" w:hAnsi="Arial" w:cs="Arial"/>
                <w:b/>
                <w:bCs/>
                <w:sz w:val="16"/>
                <w:szCs w:val="16"/>
              </w:rPr>
              <w:t>33,321</w:t>
            </w:r>
          </w:p>
        </w:tc>
        <w:tc>
          <w:tcPr>
            <w:tcW w:w="990" w:type="dxa"/>
            <w:tcBorders>
              <w:top w:val="nil"/>
              <w:left w:val="nil"/>
              <w:bottom w:val="single" w:sz="4" w:space="0" w:color="auto"/>
              <w:right w:val="nil"/>
            </w:tcBorders>
            <w:shd w:val="clear" w:color="auto" w:fill="auto"/>
            <w:noWrap/>
            <w:vAlign w:val="bottom"/>
            <w:hideMark/>
          </w:tcPr>
          <w:p w14:paraId="1906393D" w14:textId="77777777" w:rsidR="007935AD" w:rsidRPr="007935AD" w:rsidRDefault="007935AD" w:rsidP="007935AD">
            <w:pPr>
              <w:spacing w:after="0"/>
              <w:jc w:val="right"/>
              <w:rPr>
                <w:rFonts w:ascii="Arial" w:hAnsi="Arial" w:cs="Arial"/>
                <w:b/>
                <w:bCs/>
                <w:sz w:val="16"/>
                <w:szCs w:val="16"/>
              </w:rPr>
            </w:pPr>
            <w:r w:rsidRPr="007935AD">
              <w:rPr>
                <w:rFonts w:ascii="Arial" w:hAnsi="Arial" w:cs="Arial"/>
                <w:b/>
                <w:bCs/>
                <w:sz w:val="16"/>
                <w:szCs w:val="16"/>
              </w:rPr>
              <w:t>39,888</w:t>
            </w:r>
          </w:p>
        </w:tc>
        <w:tc>
          <w:tcPr>
            <w:tcW w:w="990" w:type="dxa"/>
            <w:tcBorders>
              <w:top w:val="nil"/>
              <w:left w:val="nil"/>
              <w:bottom w:val="single" w:sz="4" w:space="0" w:color="auto"/>
              <w:right w:val="nil"/>
            </w:tcBorders>
            <w:shd w:val="clear" w:color="auto" w:fill="auto"/>
            <w:noWrap/>
            <w:vAlign w:val="bottom"/>
            <w:hideMark/>
          </w:tcPr>
          <w:p w14:paraId="1ECE8D63" w14:textId="77777777" w:rsidR="007935AD" w:rsidRPr="007935AD" w:rsidRDefault="007935AD" w:rsidP="007935AD">
            <w:pPr>
              <w:spacing w:after="0"/>
              <w:jc w:val="right"/>
              <w:rPr>
                <w:rFonts w:ascii="Arial" w:hAnsi="Arial" w:cs="Arial"/>
                <w:b/>
                <w:bCs/>
                <w:sz w:val="16"/>
                <w:szCs w:val="16"/>
              </w:rPr>
            </w:pPr>
            <w:r w:rsidRPr="007935AD">
              <w:rPr>
                <w:rFonts w:ascii="Arial" w:hAnsi="Arial" w:cs="Arial"/>
                <w:b/>
                <w:bCs/>
                <w:sz w:val="16"/>
                <w:szCs w:val="16"/>
              </w:rPr>
              <w:t>6,170</w:t>
            </w:r>
          </w:p>
        </w:tc>
        <w:tc>
          <w:tcPr>
            <w:tcW w:w="990" w:type="dxa"/>
            <w:tcBorders>
              <w:top w:val="nil"/>
              <w:left w:val="nil"/>
              <w:bottom w:val="single" w:sz="4" w:space="0" w:color="auto"/>
              <w:right w:val="nil"/>
            </w:tcBorders>
            <w:shd w:val="clear" w:color="auto" w:fill="auto"/>
            <w:noWrap/>
            <w:vAlign w:val="bottom"/>
            <w:hideMark/>
          </w:tcPr>
          <w:p w14:paraId="7512D997" w14:textId="77777777" w:rsidR="007935AD" w:rsidRPr="007935AD" w:rsidRDefault="007935AD" w:rsidP="007935AD">
            <w:pPr>
              <w:spacing w:after="0"/>
              <w:jc w:val="right"/>
              <w:rPr>
                <w:rFonts w:ascii="Arial" w:hAnsi="Arial" w:cs="Arial"/>
                <w:b/>
                <w:bCs/>
                <w:sz w:val="16"/>
                <w:szCs w:val="16"/>
              </w:rPr>
            </w:pPr>
            <w:r w:rsidRPr="007935AD">
              <w:rPr>
                <w:rFonts w:ascii="Arial" w:hAnsi="Arial" w:cs="Arial"/>
                <w:b/>
                <w:bCs/>
                <w:sz w:val="16"/>
                <w:szCs w:val="16"/>
              </w:rPr>
              <w:t>5,515</w:t>
            </w:r>
          </w:p>
        </w:tc>
      </w:tr>
      <w:tr w:rsidR="007935AD" w:rsidRPr="007935AD" w14:paraId="5D6C9F73" w14:textId="77777777" w:rsidTr="007935AD">
        <w:trPr>
          <w:trHeight w:val="525"/>
        </w:trPr>
        <w:tc>
          <w:tcPr>
            <w:tcW w:w="2432" w:type="dxa"/>
            <w:tcBorders>
              <w:top w:val="nil"/>
              <w:left w:val="nil"/>
              <w:bottom w:val="nil"/>
              <w:right w:val="nil"/>
            </w:tcBorders>
            <w:shd w:val="clear" w:color="auto" w:fill="auto"/>
            <w:vAlign w:val="bottom"/>
            <w:hideMark/>
          </w:tcPr>
          <w:p w14:paraId="7D6974E2" w14:textId="77777777" w:rsidR="007935AD" w:rsidRPr="007935AD" w:rsidRDefault="007935AD" w:rsidP="007935AD">
            <w:pPr>
              <w:spacing w:after="0"/>
              <w:rPr>
                <w:rFonts w:ascii="Arial" w:hAnsi="Arial" w:cs="Arial"/>
                <w:b/>
                <w:bCs/>
                <w:sz w:val="16"/>
                <w:szCs w:val="16"/>
              </w:rPr>
            </w:pPr>
            <w:r w:rsidRPr="007935AD">
              <w:rPr>
                <w:rFonts w:ascii="Arial" w:hAnsi="Arial" w:cs="Arial"/>
                <w:b/>
                <w:bCs/>
                <w:sz w:val="16"/>
                <w:szCs w:val="16"/>
              </w:rPr>
              <w:t>Net cash from (or used by) investing activities</w:t>
            </w:r>
          </w:p>
        </w:tc>
        <w:tc>
          <w:tcPr>
            <w:tcW w:w="989" w:type="dxa"/>
            <w:tcBorders>
              <w:top w:val="nil"/>
              <w:left w:val="nil"/>
              <w:bottom w:val="single" w:sz="4" w:space="0" w:color="auto"/>
              <w:right w:val="nil"/>
            </w:tcBorders>
            <w:shd w:val="clear" w:color="auto" w:fill="auto"/>
            <w:noWrap/>
            <w:vAlign w:val="bottom"/>
            <w:hideMark/>
          </w:tcPr>
          <w:p w14:paraId="51B5FE68" w14:textId="77777777" w:rsidR="007935AD" w:rsidRPr="007935AD" w:rsidRDefault="007935AD" w:rsidP="007935AD">
            <w:pPr>
              <w:spacing w:after="0"/>
              <w:jc w:val="right"/>
              <w:rPr>
                <w:rFonts w:ascii="Arial" w:hAnsi="Arial" w:cs="Arial"/>
                <w:b/>
                <w:bCs/>
                <w:sz w:val="16"/>
                <w:szCs w:val="16"/>
              </w:rPr>
            </w:pPr>
            <w:r w:rsidRPr="007935AD">
              <w:rPr>
                <w:rFonts w:ascii="Arial" w:hAnsi="Arial" w:cs="Arial"/>
                <w:b/>
                <w:bCs/>
                <w:sz w:val="16"/>
                <w:szCs w:val="16"/>
              </w:rPr>
              <w:t>(62,339)</w:t>
            </w:r>
          </w:p>
        </w:tc>
        <w:tc>
          <w:tcPr>
            <w:tcW w:w="989" w:type="dxa"/>
            <w:tcBorders>
              <w:top w:val="nil"/>
              <w:left w:val="nil"/>
              <w:bottom w:val="single" w:sz="4" w:space="0" w:color="auto"/>
              <w:right w:val="nil"/>
            </w:tcBorders>
            <w:shd w:val="clear" w:color="000000" w:fill="D9D9D9"/>
            <w:noWrap/>
            <w:vAlign w:val="bottom"/>
            <w:hideMark/>
          </w:tcPr>
          <w:p w14:paraId="4DEDC2CF" w14:textId="77777777" w:rsidR="007935AD" w:rsidRPr="007935AD" w:rsidRDefault="007935AD" w:rsidP="007935AD">
            <w:pPr>
              <w:spacing w:after="0"/>
              <w:jc w:val="right"/>
              <w:rPr>
                <w:rFonts w:ascii="Arial" w:hAnsi="Arial" w:cs="Arial"/>
                <w:b/>
                <w:bCs/>
                <w:sz w:val="16"/>
                <w:szCs w:val="16"/>
              </w:rPr>
            </w:pPr>
            <w:r w:rsidRPr="007935AD">
              <w:rPr>
                <w:rFonts w:ascii="Arial" w:hAnsi="Arial" w:cs="Arial"/>
                <w:b/>
                <w:bCs/>
                <w:sz w:val="16"/>
                <w:szCs w:val="16"/>
              </w:rPr>
              <w:t>61,073</w:t>
            </w:r>
          </w:p>
        </w:tc>
        <w:tc>
          <w:tcPr>
            <w:tcW w:w="990" w:type="dxa"/>
            <w:tcBorders>
              <w:top w:val="nil"/>
              <w:left w:val="nil"/>
              <w:bottom w:val="single" w:sz="4" w:space="0" w:color="auto"/>
              <w:right w:val="nil"/>
            </w:tcBorders>
            <w:shd w:val="clear" w:color="auto" w:fill="auto"/>
            <w:noWrap/>
            <w:vAlign w:val="bottom"/>
            <w:hideMark/>
          </w:tcPr>
          <w:p w14:paraId="35574FAC" w14:textId="77777777" w:rsidR="007935AD" w:rsidRPr="007935AD" w:rsidRDefault="007935AD" w:rsidP="007935AD">
            <w:pPr>
              <w:spacing w:after="0"/>
              <w:jc w:val="right"/>
              <w:rPr>
                <w:rFonts w:ascii="Arial" w:hAnsi="Arial" w:cs="Arial"/>
                <w:b/>
                <w:bCs/>
                <w:sz w:val="16"/>
                <w:szCs w:val="16"/>
              </w:rPr>
            </w:pPr>
            <w:r w:rsidRPr="007935AD">
              <w:rPr>
                <w:rFonts w:ascii="Arial" w:hAnsi="Arial" w:cs="Arial"/>
                <w:b/>
                <w:bCs/>
                <w:sz w:val="16"/>
                <w:szCs w:val="16"/>
              </w:rPr>
              <w:t>2,294</w:t>
            </w:r>
          </w:p>
        </w:tc>
        <w:tc>
          <w:tcPr>
            <w:tcW w:w="990" w:type="dxa"/>
            <w:tcBorders>
              <w:top w:val="nil"/>
              <w:left w:val="nil"/>
              <w:bottom w:val="single" w:sz="4" w:space="0" w:color="auto"/>
              <w:right w:val="nil"/>
            </w:tcBorders>
            <w:shd w:val="clear" w:color="auto" w:fill="auto"/>
            <w:noWrap/>
            <w:vAlign w:val="bottom"/>
            <w:hideMark/>
          </w:tcPr>
          <w:p w14:paraId="71985678" w14:textId="77777777" w:rsidR="007935AD" w:rsidRPr="007935AD" w:rsidRDefault="007935AD" w:rsidP="007935AD">
            <w:pPr>
              <w:spacing w:after="0"/>
              <w:jc w:val="right"/>
              <w:rPr>
                <w:rFonts w:ascii="Arial" w:hAnsi="Arial" w:cs="Arial"/>
                <w:b/>
                <w:bCs/>
                <w:sz w:val="16"/>
                <w:szCs w:val="16"/>
              </w:rPr>
            </w:pPr>
            <w:r w:rsidRPr="007935AD">
              <w:rPr>
                <w:rFonts w:ascii="Arial" w:hAnsi="Arial" w:cs="Arial"/>
                <w:b/>
                <w:bCs/>
                <w:sz w:val="16"/>
                <w:szCs w:val="16"/>
              </w:rPr>
              <w:t>20,819</w:t>
            </w:r>
          </w:p>
        </w:tc>
        <w:tc>
          <w:tcPr>
            <w:tcW w:w="990" w:type="dxa"/>
            <w:tcBorders>
              <w:top w:val="nil"/>
              <w:left w:val="nil"/>
              <w:bottom w:val="single" w:sz="4" w:space="0" w:color="auto"/>
              <w:right w:val="nil"/>
            </w:tcBorders>
            <w:shd w:val="clear" w:color="auto" w:fill="auto"/>
            <w:noWrap/>
            <w:vAlign w:val="bottom"/>
            <w:hideMark/>
          </w:tcPr>
          <w:p w14:paraId="7C3A2364" w14:textId="77777777" w:rsidR="007935AD" w:rsidRPr="007935AD" w:rsidRDefault="007935AD" w:rsidP="007935AD">
            <w:pPr>
              <w:spacing w:after="0"/>
              <w:jc w:val="right"/>
              <w:rPr>
                <w:rFonts w:ascii="Arial" w:hAnsi="Arial" w:cs="Arial"/>
                <w:b/>
                <w:bCs/>
                <w:sz w:val="16"/>
                <w:szCs w:val="16"/>
              </w:rPr>
            </w:pPr>
            <w:r w:rsidRPr="007935AD">
              <w:rPr>
                <w:rFonts w:ascii="Arial" w:hAnsi="Arial" w:cs="Arial"/>
                <w:b/>
                <w:bCs/>
                <w:sz w:val="16"/>
                <w:szCs w:val="16"/>
              </w:rPr>
              <w:t>21,474</w:t>
            </w:r>
          </w:p>
        </w:tc>
      </w:tr>
    </w:tbl>
    <w:p w14:paraId="32ACDEE4" w14:textId="198FB064" w:rsidR="00E50DD2" w:rsidRPr="00E50DD2" w:rsidRDefault="00E50DD2" w:rsidP="008638CF">
      <w:pPr>
        <w:keepNext/>
        <w:spacing w:before="120"/>
        <w:rPr>
          <w:rFonts w:ascii="Arial" w:hAnsi="Arial"/>
          <w:b/>
        </w:rPr>
      </w:pPr>
      <w:r>
        <w:br w:type="page"/>
      </w:r>
      <w:r w:rsidRPr="00E654A5">
        <w:rPr>
          <w:rFonts w:ascii="Arial" w:hAnsi="Arial"/>
          <w:b/>
        </w:rPr>
        <w:lastRenderedPageBreak/>
        <w:t>Table 3.9: Schedule of budgeted administered cash flows (for the period ended 30 June)</w:t>
      </w:r>
      <w:r>
        <w:rPr>
          <w:rFonts w:ascii="Arial" w:hAnsi="Arial"/>
          <w:b/>
        </w:rPr>
        <w:t xml:space="preserve"> (continued)</w:t>
      </w:r>
    </w:p>
    <w:tbl>
      <w:tblPr>
        <w:tblW w:w="7380" w:type="dxa"/>
        <w:tblLayout w:type="fixed"/>
        <w:tblLook w:val="04A0" w:firstRow="1" w:lastRow="0" w:firstColumn="1" w:lastColumn="0" w:noHBand="0" w:noVBand="1"/>
      </w:tblPr>
      <w:tblGrid>
        <w:gridCol w:w="2425"/>
        <w:gridCol w:w="991"/>
        <w:gridCol w:w="991"/>
        <w:gridCol w:w="991"/>
        <w:gridCol w:w="991"/>
        <w:gridCol w:w="991"/>
      </w:tblGrid>
      <w:tr w:rsidR="00573953" w:rsidRPr="00573953" w14:paraId="3856D144" w14:textId="77777777" w:rsidTr="00310ED3">
        <w:trPr>
          <w:trHeight w:val="765"/>
        </w:trPr>
        <w:tc>
          <w:tcPr>
            <w:tcW w:w="2425" w:type="dxa"/>
            <w:tcBorders>
              <w:top w:val="single" w:sz="4" w:space="0" w:color="auto"/>
              <w:left w:val="nil"/>
              <w:bottom w:val="nil"/>
              <w:right w:val="nil"/>
            </w:tcBorders>
            <w:shd w:val="clear" w:color="auto" w:fill="auto"/>
            <w:hideMark/>
          </w:tcPr>
          <w:p w14:paraId="7F5EBBCA" w14:textId="77777777" w:rsidR="00573953" w:rsidRPr="00573953" w:rsidRDefault="00573953" w:rsidP="00573953">
            <w:pPr>
              <w:spacing w:before="40" w:after="0"/>
              <w:jc w:val="right"/>
              <w:rPr>
                <w:rFonts w:ascii="Arial" w:hAnsi="Arial" w:cs="Arial"/>
                <w:sz w:val="16"/>
                <w:szCs w:val="16"/>
              </w:rPr>
            </w:pPr>
            <w:r w:rsidRPr="00573953">
              <w:rPr>
                <w:rFonts w:ascii="Arial" w:hAnsi="Arial" w:cs="Arial"/>
                <w:sz w:val="16"/>
                <w:szCs w:val="16"/>
              </w:rPr>
              <w:t> </w:t>
            </w:r>
          </w:p>
        </w:tc>
        <w:tc>
          <w:tcPr>
            <w:tcW w:w="991" w:type="dxa"/>
            <w:tcBorders>
              <w:top w:val="single" w:sz="4" w:space="0" w:color="auto"/>
              <w:left w:val="nil"/>
              <w:bottom w:val="single" w:sz="4" w:space="0" w:color="auto"/>
              <w:right w:val="nil"/>
            </w:tcBorders>
            <w:shd w:val="clear" w:color="auto" w:fill="auto"/>
            <w:hideMark/>
          </w:tcPr>
          <w:p w14:paraId="70571FE7" w14:textId="77777777" w:rsidR="00573953" w:rsidRPr="00573953" w:rsidRDefault="00573953" w:rsidP="00573953">
            <w:pPr>
              <w:spacing w:before="40" w:after="0"/>
              <w:jc w:val="right"/>
              <w:rPr>
                <w:rFonts w:ascii="Arial" w:hAnsi="Arial" w:cs="Arial"/>
                <w:b/>
                <w:bCs/>
                <w:sz w:val="16"/>
                <w:szCs w:val="16"/>
              </w:rPr>
            </w:pPr>
            <w:r w:rsidRPr="00573953">
              <w:rPr>
                <w:rFonts w:ascii="Arial" w:hAnsi="Arial" w:cs="Arial"/>
                <w:b/>
                <w:bCs/>
                <w:sz w:val="16"/>
                <w:szCs w:val="16"/>
              </w:rPr>
              <w:t>2022–23</w:t>
            </w:r>
            <w:r w:rsidRPr="00573953">
              <w:rPr>
                <w:rFonts w:ascii="Arial" w:hAnsi="Arial" w:cs="Arial"/>
                <w:b/>
                <w:bCs/>
                <w:sz w:val="16"/>
                <w:szCs w:val="16"/>
              </w:rPr>
              <w:br/>
              <w:t>Estimated actual</w:t>
            </w:r>
            <w:r w:rsidRPr="00573953">
              <w:rPr>
                <w:rFonts w:ascii="Arial" w:hAnsi="Arial" w:cs="Arial"/>
                <w:b/>
                <w:bCs/>
                <w:sz w:val="16"/>
                <w:szCs w:val="16"/>
              </w:rPr>
              <w:br/>
              <w:t>$'000</w:t>
            </w:r>
          </w:p>
        </w:tc>
        <w:tc>
          <w:tcPr>
            <w:tcW w:w="991" w:type="dxa"/>
            <w:tcBorders>
              <w:top w:val="single" w:sz="4" w:space="0" w:color="auto"/>
              <w:left w:val="nil"/>
              <w:bottom w:val="single" w:sz="4" w:space="0" w:color="auto"/>
              <w:right w:val="nil"/>
            </w:tcBorders>
            <w:shd w:val="clear" w:color="000000" w:fill="D9D9D9"/>
            <w:hideMark/>
          </w:tcPr>
          <w:p w14:paraId="596FD3EF" w14:textId="77777777" w:rsidR="00573953" w:rsidRPr="00573953" w:rsidRDefault="00573953" w:rsidP="00573953">
            <w:pPr>
              <w:spacing w:before="40" w:after="0"/>
              <w:jc w:val="right"/>
              <w:rPr>
                <w:rFonts w:ascii="Arial" w:hAnsi="Arial" w:cs="Arial"/>
                <w:b/>
                <w:bCs/>
                <w:sz w:val="16"/>
                <w:szCs w:val="16"/>
              </w:rPr>
            </w:pPr>
            <w:r w:rsidRPr="00573953">
              <w:rPr>
                <w:rFonts w:ascii="Arial" w:hAnsi="Arial" w:cs="Arial"/>
                <w:b/>
                <w:bCs/>
                <w:sz w:val="16"/>
                <w:szCs w:val="16"/>
              </w:rPr>
              <w:t>2023–24</w:t>
            </w:r>
            <w:r w:rsidRPr="00573953">
              <w:rPr>
                <w:rFonts w:ascii="Arial" w:hAnsi="Arial" w:cs="Arial"/>
                <w:b/>
                <w:bCs/>
                <w:sz w:val="16"/>
                <w:szCs w:val="16"/>
              </w:rPr>
              <w:br/>
              <w:t xml:space="preserve">Budget  </w:t>
            </w:r>
            <w:r w:rsidRPr="00573953">
              <w:rPr>
                <w:rFonts w:ascii="Arial" w:hAnsi="Arial" w:cs="Arial"/>
                <w:b/>
                <w:bCs/>
                <w:sz w:val="16"/>
                <w:szCs w:val="16"/>
              </w:rPr>
              <w:br/>
            </w:r>
            <w:r w:rsidRPr="00573953">
              <w:rPr>
                <w:rFonts w:ascii="Arial" w:hAnsi="Arial" w:cs="Arial"/>
                <w:b/>
                <w:bCs/>
                <w:sz w:val="16"/>
                <w:szCs w:val="16"/>
              </w:rPr>
              <w:br/>
              <w:t>$'000</w:t>
            </w:r>
          </w:p>
        </w:tc>
        <w:tc>
          <w:tcPr>
            <w:tcW w:w="991" w:type="dxa"/>
            <w:tcBorders>
              <w:top w:val="single" w:sz="4" w:space="0" w:color="auto"/>
              <w:left w:val="nil"/>
              <w:bottom w:val="single" w:sz="4" w:space="0" w:color="auto"/>
              <w:right w:val="nil"/>
            </w:tcBorders>
            <w:shd w:val="clear" w:color="auto" w:fill="auto"/>
            <w:hideMark/>
          </w:tcPr>
          <w:p w14:paraId="32224AC5" w14:textId="77777777" w:rsidR="00573953" w:rsidRPr="00573953" w:rsidRDefault="00573953" w:rsidP="00573953">
            <w:pPr>
              <w:spacing w:before="40" w:after="0"/>
              <w:jc w:val="right"/>
              <w:rPr>
                <w:rFonts w:ascii="Arial" w:hAnsi="Arial" w:cs="Arial"/>
                <w:b/>
                <w:bCs/>
                <w:sz w:val="16"/>
                <w:szCs w:val="16"/>
              </w:rPr>
            </w:pPr>
            <w:r w:rsidRPr="00573953">
              <w:rPr>
                <w:rFonts w:ascii="Arial" w:hAnsi="Arial" w:cs="Arial"/>
                <w:b/>
                <w:bCs/>
                <w:sz w:val="16"/>
                <w:szCs w:val="16"/>
              </w:rPr>
              <w:t>2024–25</w:t>
            </w:r>
            <w:r w:rsidRPr="00573953">
              <w:rPr>
                <w:rFonts w:ascii="Arial" w:hAnsi="Arial" w:cs="Arial"/>
                <w:b/>
                <w:bCs/>
                <w:sz w:val="16"/>
                <w:szCs w:val="16"/>
              </w:rPr>
              <w:br/>
              <w:t xml:space="preserve">Forward estimate </w:t>
            </w:r>
            <w:r w:rsidRPr="00573953">
              <w:rPr>
                <w:rFonts w:ascii="Arial" w:hAnsi="Arial" w:cs="Arial"/>
                <w:b/>
                <w:bCs/>
                <w:sz w:val="16"/>
                <w:szCs w:val="16"/>
              </w:rPr>
              <w:br/>
              <w:t>$'000</w:t>
            </w:r>
          </w:p>
        </w:tc>
        <w:tc>
          <w:tcPr>
            <w:tcW w:w="991" w:type="dxa"/>
            <w:tcBorders>
              <w:top w:val="single" w:sz="4" w:space="0" w:color="auto"/>
              <w:left w:val="nil"/>
              <w:bottom w:val="single" w:sz="4" w:space="0" w:color="auto"/>
              <w:right w:val="nil"/>
            </w:tcBorders>
            <w:shd w:val="clear" w:color="auto" w:fill="auto"/>
            <w:hideMark/>
          </w:tcPr>
          <w:p w14:paraId="689B4453" w14:textId="77777777" w:rsidR="00573953" w:rsidRPr="00573953" w:rsidRDefault="00573953" w:rsidP="00573953">
            <w:pPr>
              <w:spacing w:before="40" w:after="0"/>
              <w:jc w:val="right"/>
              <w:rPr>
                <w:rFonts w:ascii="Arial" w:hAnsi="Arial" w:cs="Arial"/>
                <w:b/>
                <w:bCs/>
                <w:sz w:val="16"/>
                <w:szCs w:val="16"/>
              </w:rPr>
            </w:pPr>
            <w:r w:rsidRPr="00573953">
              <w:rPr>
                <w:rFonts w:ascii="Arial" w:hAnsi="Arial" w:cs="Arial"/>
                <w:b/>
                <w:bCs/>
                <w:sz w:val="16"/>
                <w:szCs w:val="16"/>
              </w:rPr>
              <w:t>2025–26</w:t>
            </w:r>
            <w:r w:rsidRPr="00573953">
              <w:rPr>
                <w:rFonts w:ascii="Arial" w:hAnsi="Arial" w:cs="Arial"/>
                <w:b/>
                <w:bCs/>
                <w:sz w:val="16"/>
                <w:szCs w:val="16"/>
              </w:rPr>
              <w:br/>
              <w:t xml:space="preserve">Forward estimate </w:t>
            </w:r>
            <w:r w:rsidRPr="00573953">
              <w:rPr>
                <w:rFonts w:ascii="Arial" w:hAnsi="Arial" w:cs="Arial"/>
                <w:b/>
                <w:bCs/>
                <w:sz w:val="16"/>
                <w:szCs w:val="16"/>
              </w:rPr>
              <w:br/>
              <w:t>$'000</w:t>
            </w:r>
          </w:p>
        </w:tc>
        <w:tc>
          <w:tcPr>
            <w:tcW w:w="991" w:type="dxa"/>
            <w:tcBorders>
              <w:top w:val="single" w:sz="4" w:space="0" w:color="auto"/>
              <w:left w:val="nil"/>
              <w:bottom w:val="single" w:sz="4" w:space="0" w:color="auto"/>
              <w:right w:val="nil"/>
            </w:tcBorders>
            <w:shd w:val="clear" w:color="auto" w:fill="auto"/>
            <w:hideMark/>
          </w:tcPr>
          <w:p w14:paraId="27991F69" w14:textId="77777777" w:rsidR="00573953" w:rsidRPr="00573953" w:rsidRDefault="00573953" w:rsidP="00573953">
            <w:pPr>
              <w:spacing w:before="40" w:after="0"/>
              <w:jc w:val="right"/>
              <w:rPr>
                <w:rFonts w:ascii="Arial" w:hAnsi="Arial" w:cs="Arial"/>
                <w:b/>
                <w:bCs/>
                <w:sz w:val="16"/>
                <w:szCs w:val="16"/>
              </w:rPr>
            </w:pPr>
            <w:r w:rsidRPr="00573953">
              <w:rPr>
                <w:rFonts w:ascii="Arial" w:hAnsi="Arial" w:cs="Arial"/>
                <w:b/>
                <w:bCs/>
                <w:sz w:val="16"/>
                <w:szCs w:val="16"/>
              </w:rPr>
              <w:t>2026–27</w:t>
            </w:r>
            <w:r w:rsidRPr="00573953">
              <w:rPr>
                <w:rFonts w:ascii="Arial" w:hAnsi="Arial" w:cs="Arial"/>
                <w:b/>
                <w:bCs/>
                <w:sz w:val="16"/>
                <w:szCs w:val="16"/>
              </w:rPr>
              <w:br/>
              <w:t xml:space="preserve">Forward estimate </w:t>
            </w:r>
            <w:r w:rsidRPr="00573953">
              <w:rPr>
                <w:rFonts w:ascii="Arial" w:hAnsi="Arial" w:cs="Arial"/>
                <w:b/>
                <w:bCs/>
                <w:sz w:val="16"/>
                <w:szCs w:val="16"/>
              </w:rPr>
              <w:br/>
              <w:t>$'000</w:t>
            </w:r>
          </w:p>
        </w:tc>
      </w:tr>
      <w:tr w:rsidR="00573953" w:rsidRPr="00573953" w14:paraId="79F8D9BC" w14:textId="77777777" w:rsidTr="00573953">
        <w:trPr>
          <w:trHeight w:val="300"/>
        </w:trPr>
        <w:tc>
          <w:tcPr>
            <w:tcW w:w="2425" w:type="dxa"/>
            <w:tcBorders>
              <w:top w:val="nil"/>
              <w:left w:val="nil"/>
              <w:bottom w:val="nil"/>
              <w:right w:val="nil"/>
            </w:tcBorders>
            <w:shd w:val="clear" w:color="auto" w:fill="auto"/>
            <w:noWrap/>
            <w:vAlign w:val="bottom"/>
            <w:hideMark/>
          </w:tcPr>
          <w:p w14:paraId="75A6FA89" w14:textId="77777777" w:rsidR="00573953" w:rsidRPr="00573953" w:rsidRDefault="00573953" w:rsidP="00573953">
            <w:pPr>
              <w:spacing w:after="0"/>
              <w:rPr>
                <w:rFonts w:ascii="Arial" w:hAnsi="Arial" w:cs="Arial"/>
                <w:b/>
                <w:bCs/>
                <w:sz w:val="16"/>
                <w:szCs w:val="16"/>
              </w:rPr>
            </w:pPr>
            <w:r w:rsidRPr="00573953">
              <w:rPr>
                <w:rFonts w:ascii="Arial" w:hAnsi="Arial" w:cs="Arial"/>
                <w:b/>
                <w:bCs/>
                <w:sz w:val="16"/>
                <w:szCs w:val="16"/>
              </w:rPr>
              <w:t>FINANCING ACTIVITIES</w:t>
            </w:r>
          </w:p>
        </w:tc>
        <w:tc>
          <w:tcPr>
            <w:tcW w:w="991" w:type="dxa"/>
            <w:tcBorders>
              <w:top w:val="nil"/>
              <w:left w:val="nil"/>
              <w:bottom w:val="nil"/>
              <w:right w:val="nil"/>
            </w:tcBorders>
            <w:shd w:val="clear" w:color="auto" w:fill="auto"/>
            <w:noWrap/>
            <w:vAlign w:val="bottom"/>
            <w:hideMark/>
          </w:tcPr>
          <w:p w14:paraId="21E65BFF" w14:textId="77777777" w:rsidR="00573953" w:rsidRPr="00573953" w:rsidRDefault="00573953" w:rsidP="00573953">
            <w:pPr>
              <w:spacing w:after="0"/>
              <w:rPr>
                <w:rFonts w:ascii="Arial" w:hAnsi="Arial" w:cs="Arial"/>
                <w:b/>
                <w:bCs/>
                <w:sz w:val="16"/>
                <w:szCs w:val="16"/>
              </w:rPr>
            </w:pPr>
          </w:p>
        </w:tc>
        <w:tc>
          <w:tcPr>
            <w:tcW w:w="991" w:type="dxa"/>
            <w:tcBorders>
              <w:top w:val="nil"/>
              <w:left w:val="nil"/>
              <w:bottom w:val="nil"/>
              <w:right w:val="nil"/>
            </w:tcBorders>
            <w:shd w:val="clear" w:color="000000" w:fill="D9D9D9"/>
            <w:noWrap/>
            <w:vAlign w:val="bottom"/>
            <w:hideMark/>
          </w:tcPr>
          <w:p w14:paraId="1D6413CA" w14:textId="77777777" w:rsidR="00573953" w:rsidRPr="00573953" w:rsidRDefault="00573953" w:rsidP="00573953">
            <w:pPr>
              <w:spacing w:after="0"/>
              <w:jc w:val="right"/>
              <w:rPr>
                <w:rFonts w:ascii="Arial" w:hAnsi="Arial" w:cs="Arial"/>
                <w:sz w:val="16"/>
                <w:szCs w:val="16"/>
              </w:rPr>
            </w:pPr>
            <w:r w:rsidRPr="00573953">
              <w:rPr>
                <w:rFonts w:ascii="Arial" w:hAnsi="Arial" w:cs="Arial"/>
                <w:sz w:val="16"/>
                <w:szCs w:val="16"/>
              </w:rPr>
              <w:t> </w:t>
            </w:r>
          </w:p>
        </w:tc>
        <w:tc>
          <w:tcPr>
            <w:tcW w:w="991" w:type="dxa"/>
            <w:tcBorders>
              <w:top w:val="nil"/>
              <w:left w:val="nil"/>
              <w:bottom w:val="nil"/>
              <w:right w:val="nil"/>
            </w:tcBorders>
            <w:shd w:val="clear" w:color="auto" w:fill="auto"/>
            <w:noWrap/>
            <w:vAlign w:val="bottom"/>
            <w:hideMark/>
          </w:tcPr>
          <w:p w14:paraId="2357F12B" w14:textId="77777777" w:rsidR="00573953" w:rsidRPr="00573953" w:rsidRDefault="00573953" w:rsidP="00573953">
            <w:pPr>
              <w:spacing w:after="0"/>
              <w:jc w:val="right"/>
              <w:rPr>
                <w:rFonts w:ascii="Arial" w:hAnsi="Arial" w:cs="Arial"/>
                <w:sz w:val="16"/>
                <w:szCs w:val="16"/>
              </w:rPr>
            </w:pPr>
          </w:p>
        </w:tc>
        <w:tc>
          <w:tcPr>
            <w:tcW w:w="991" w:type="dxa"/>
            <w:tcBorders>
              <w:top w:val="nil"/>
              <w:left w:val="nil"/>
              <w:bottom w:val="nil"/>
              <w:right w:val="nil"/>
            </w:tcBorders>
            <w:shd w:val="clear" w:color="auto" w:fill="auto"/>
            <w:noWrap/>
            <w:vAlign w:val="bottom"/>
            <w:hideMark/>
          </w:tcPr>
          <w:p w14:paraId="7FCBCEB7" w14:textId="77777777" w:rsidR="00573953" w:rsidRPr="00573953" w:rsidRDefault="00573953" w:rsidP="00573953">
            <w:pPr>
              <w:spacing w:after="0"/>
              <w:jc w:val="right"/>
              <w:rPr>
                <w:rFonts w:ascii="Times New Roman" w:hAnsi="Times New Roman"/>
              </w:rPr>
            </w:pPr>
          </w:p>
        </w:tc>
        <w:tc>
          <w:tcPr>
            <w:tcW w:w="991" w:type="dxa"/>
            <w:tcBorders>
              <w:top w:val="nil"/>
              <w:left w:val="nil"/>
              <w:bottom w:val="nil"/>
              <w:right w:val="nil"/>
            </w:tcBorders>
            <w:shd w:val="clear" w:color="auto" w:fill="auto"/>
            <w:noWrap/>
            <w:vAlign w:val="bottom"/>
            <w:hideMark/>
          </w:tcPr>
          <w:p w14:paraId="48C6495A" w14:textId="77777777" w:rsidR="00573953" w:rsidRPr="00573953" w:rsidRDefault="00573953" w:rsidP="00573953">
            <w:pPr>
              <w:spacing w:after="0"/>
              <w:jc w:val="right"/>
              <w:rPr>
                <w:rFonts w:ascii="Times New Roman" w:hAnsi="Times New Roman"/>
              </w:rPr>
            </w:pPr>
          </w:p>
        </w:tc>
      </w:tr>
      <w:tr w:rsidR="00573953" w:rsidRPr="00573953" w14:paraId="6A8666B5" w14:textId="77777777" w:rsidTr="00573953">
        <w:trPr>
          <w:trHeight w:val="225"/>
        </w:trPr>
        <w:tc>
          <w:tcPr>
            <w:tcW w:w="2425" w:type="dxa"/>
            <w:tcBorders>
              <w:top w:val="nil"/>
              <w:left w:val="nil"/>
              <w:bottom w:val="nil"/>
              <w:right w:val="nil"/>
            </w:tcBorders>
            <w:shd w:val="clear" w:color="auto" w:fill="auto"/>
            <w:noWrap/>
            <w:vAlign w:val="bottom"/>
            <w:hideMark/>
          </w:tcPr>
          <w:p w14:paraId="5AC5EB8B" w14:textId="77777777" w:rsidR="00573953" w:rsidRPr="00573953" w:rsidRDefault="00573953" w:rsidP="00573953">
            <w:pPr>
              <w:spacing w:after="0"/>
              <w:ind w:firstLineChars="100" w:firstLine="160"/>
              <w:rPr>
                <w:rFonts w:ascii="Arial" w:hAnsi="Arial" w:cs="Arial"/>
                <w:b/>
                <w:bCs/>
                <w:sz w:val="16"/>
                <w:szCs w:val="16"/>
              </w:rPr>
            </w:pPr>
            <w:r w:rsidRPr="00573953">
              <w:rPr>
                <w:rFonts w:ascii="Arial" w:hAnsi="Arial" w:cs="Arial"/>
                <w:b/>
                <w:bCs/>
                <w:sz w:val="16"/>
                <w:szCs w:val="16"/>
              </w:rPr>
              <w:t>Cash used</w:t>
            </w:r>
          </w:p>
        </w:tc>
        <w:tc>
          <w:tcPr>
            <w:tcW w:w="991" w:type="dxa"/>
            <w:tcBorders>
              <w:top w:val="nil"/>
              <w:left w:val="nil"/>
              <w:bottom w:val="nil"/>
              <w:right w:val="nil"/>
            </w:tcBorders>
            <w:shd w:val="clear" w:color="auto" w:fill="auto"/>
            <w:noWrap/>
            <w:vAlign w:val="bottom"/>
            <w:hideMark/>
          </w:tcPr>
          <w:p w14:paraId="75EA2336" w14:textId="77777777" w:rsidR="00573953" w:rsidRPr="00573953" w:rsidRDefault="00573953" w:rsidP="00573953">
            <w:pPr>
              <w:spacing w:after="0"/>
              <w:ind w:firstLineChars="100" w:firstLine="160"/>
              <w:rPr>
                <w:rFonts w:ascii="Arial" w:hAnsi="Arial" w:cs="Arial"/>
                <w:b/>
                <w:bCs/>
                <w:sz w:val="16"/>
                <w:szCs w:val="16"/>
              </w:rPr>
            </w:pPr>
          </w:p>
        </w:tc>
        <w:tc>
          <w:tcPr>
            <w:tcW w:w="991" w:type="dxa"/>
            <w:tcBorders>
              <w:top w:val="nil"/>
              <w:left w:val="nil"/>
              <w:bottom w:val="nil"/>
              <w:right w:val="nil"/>
            </w:tcBorders>
            <w:shd w:val="clear" w:color="000000" w:fill="D9D9D9"/>
            <w:noWrap/>
            <w:vAlign w:val="bottom"/>
            <w:hideMark/>
          </w:tcPr>
          <w:p w14:paraId="3255C827" w14:textId="77777777" w:rsidR="00573953" w:rsidRPr="00573953" w:rsidRDefault="00573953" w:rsidP="00573953">
            <w:pPr>
              <w:spacing w:after="0"/>
              <w:jc w:val="right"/>
              <w:rPr>
                <w:rFonts w:ascii="Arial" w:hAnsi="Arial" w:cs="Arial"/>
                <w:sz w:val="16"/>
                <w:szCs w:val="16"/>
              </w:rPr>
            </w:pPr>
            <w:r w:rsidRPr="00573953">
              <w:rPr>
                <w:rFonts w:ascii="Arial" w:hAnsi="Arial" w:cs="Arial"/>
                <w:sz w:val="16"/>
                <w:szCs w:val="16"/>
              </w:rPr>
              <w:t> </w:t>
            </w:r>
          </w:p>
        </w:tc>
        <w:tc>
          <w:tcPr>
            <w:tcW w:w="991" w:type="dxa"/>
            <w:tcBorders>
              <w:top w:val="nil"/>
              <w:left w:val="nil"/>
              <w:bottom w:val="nil"/>
              <w:right w:val="nil"/>
            </w:tcBorders>
            <w:shd w:val="clear" w:color="auto" w:fill="auto"/>
            <w:noWrap/>
            <w:vAlign w:val="bottom"/>
            <w:hideMark/>
          </w:tcPr>
          <w:p w14:paraId="1FEC4B9F" w14:textId="77777777" w:rsidR="00573953" w:rsidRPr="00573953" w:rsidRDefault="00573953" w:rsidP="00573953">
            <w:pPr>
              <w:spacing w:after="0"/>
              <w:jc w:val="right"/>
              <w:rPr>
                <w:rFonts w:ascii="Arial" w:hAnsi="Arial" w:cs="Arial"/>
                <w:sz w:val="16"/>
                <w:szCs w:val="16"/>
              </w:rPr>
            </w:pPr>
          </w:p>
        </w:tc>
        <w:tc>
          <w:tcPr>
            <w:tcW w:w="991" w:type="dxa"/>
            <w:tcBorders>
              <w:top w:val="nil"/>
              <w:left w:val="nil"/>
              <w:bottom w:val="nil"/>
              <w:right w:val="nil"/>
            </w:tcBorders>
            <w:shd w:val="clear" w:color="auto" w:fill="auto"/>
            <w:noWrap/>
            <w:vAlign w:val="bottom"/>
            <w:hideMark/>
          </w:tcPr>
          <w:p w14:paraId="471DE93B" w14:textId="77777777" w:rsidR="00573953" w:rsidRPr="00573953" w:rsidRDefault="00573953" w:rsidP="00573953">
            <w:pPr>
              <w:spacing w:after="0"/>
              <w:jc w:val="right"/>
              <w:rPr>
                <w:rFonts w:ascii="Times New Roman" w:hAnsi="Times New Roman"/>
              </w:rPr>
            </w:pPr>
          </w:p>
        </w:tc>
        <w:tc>
          <w:tcPr>
            <w:tcW w:w="991" w:type="dxa"/>
            <w:tcBorders>
              <w:top w:val="nil"/>
              <w:left w:val="nil"/>
              <w:bottom w:val="nil"/>
              <w:right w:val="nil"/>
            </w:tcBorders>
            <w:shd w:val="clear" w:color="auto" w:fill="auto"/>
            <w:noWrap/>
            <w:vAlign w:val="bottom"/>
            <w:hideMark/>
          </w:tcPr>
          <w:p w14:paraId="6189476F" w14:textId="77777777" w:rsidR="00573953" w:rsidRPr="00573953" w:rsidRDefault="00573953" w:rsidP="00573953">
            <w:pPr>
              <w:spacing w:after="0"/>
              <w:jc w:val="right"/>
              <w:rPr>
                <w:rFonts w:ascii="Times New Roman" w:hAnsi="Times New Roman"/>
              </w:rPr>
            </w:pPr>
          </w:p>
        </w:tc>
      </w:tr>
      <w:tr w:rsidR="00573953" w:rsidRPr="00573953" w14:paraId="46B43A59" w14:textId="77777777" w:rsidTr="00573953">
        <w:trPr>
          <w:trHeight w:val="225"/>
        </w:trPr>
        <w:tc>
          <w:tcPr>
            <w:tcW w:w="2425" w:type="dxa"/>
            <w:tcBorders>
              <w:top w:val="nil"/>
              <w:left w:val="nil"/>
              <w:bottom w:val="nil"/>
              <w:right w:val="nil"/>
            </w:tcBorders>
            <w:shd w:val="clear" w:color="auto" w:fill="auto"/>
            <w:noWrap/>
            <w:vAlign w:val="bottom"/>
            <w:hideMark/>
          </w:tcPr>
          <w:p w14:paraId="411F117C" w14:textId="77777777" w:rsidR="00573953" w:rsidRPr="00573953" w:rsidRDefault="00573953" w:rsidP="00573953">
            <w:pPr>
              <w:spacing w:after="0"/>
              <w:ind w:firstLineChars="200" w:firstLine="320"/>
              <w:rPr>
                <w:rFonts w:ascii="Arial" w:hAnsi="Arial" w:cs="Arial"/>
                <w:sz w:val="16"/>
                <w:szCs w:val="16"/>
              </w:rPr>
            </w:pPr>
            <w:r w:rsidRPr="00573953">
              <w:rPr>
                <w:rFonts w:ascii="Arial" w:hAnsi="Arial" w:cs="Arial"/>
                <w:sz w:val="16"/>
                <w:szCs w:val="16"/>
              </w:rPr>
              <w:t>Other</w:t>
            </w:r>
          </w:p>
        </w:tc>
        <w:tc>
          <w:tcPr>
            <w:tcW w:w="991" w:type="dxa"/>
            <w:tcBorders>
              <w:top w:val="nil"/>
              <w:left w:val="nil"/>
              <w:bottom w:val="nil"/>
              <w:right w:val="nil"/>
            </w:tcBorders>
            <w:shd w:val="clear" w:color="auto" w:fill="auto"/>
            <w:noWrap/>
            <w:vAlign w:val="bottom"/>
            <w:hideMark/>
          </w:tcPr>
          <w:p w14:paraId="5FEE92D1" w14:textId="77777777" w:rsidR="00573953" w:rsidRPr="00573953" w:rsidRDefault="00573953" w:rsidP="00573953">
            <w:pPr>
              <w:spacing w:after="0"/>
              <w:jc w:val="right"/>
              <w:rPr>
                <w:rFonts w:ascii="Arial" w:hAnsi="Arial" w:cs="Arial"/>
                <w:sz w:val="16"/>
                <w:szCs w:val="16"/>
              </w:rPr>
            </w:pPr>
            <w:r w:rsidRPr="00573953">
              <w:rPr>
                <w:rFonts w:ascii="Arial" w:hAnsi="Arial" w:cs="Arial"/>
                <w:sz w:val="16"/>
                <w:szCs w:val="16"/>
              </w:rPr>
              <w:t>47,126</w:t>
            </w:r>
          </w:p>
        </w:tc>
        <w:tc>
          <w:tcPr>
            <w:tcW w:w="991" w:type="dxa"/>
            <w:tcBorders>
              <w:top w:val="nil"/>
              <w:left w:val="nil"/>
              <w:bottom w:val="nil"/>
              <w:right w:val="nil"/>
            </w:tcBorders>
            <w:shd w:val="clear" w:color="000000" w:fill="D9D9D9"/>
            <w:noWrap/>
            <w:vAlign w:val="bottom"/>
            <w:hideMark/>
          </w:tcPr>
          <w:p w14:paraId="5E8354C9" w14:textId="77777777" w:rsidR="00573953" w:rsidRPr="00573953" w:rsidRDefault="00573953" w:rsidP="00573953">
            <w:pPr>
              <w:spacing w:after="0"/>
              <w:jc w:val="right"/>
              <w:rPr>
                <w:rFonts w:ascii="Arial" w:hAnsi="Arial" w:cs="Arial"/>
                <w:sz w:val="16"/>
                <w:szCs w:val="16"/>
              </w:rPr>
            </w:pPr>
            <w:r w:rsidRPr="00573953">
              <w:rPr>
                <w:rFonts w:ascii="Arial" w:hAnsi="Arial" w:cs="Arial"/>
                <w:sz w:val="16"/>
                <w:szCs w:val="16"/>
              </w:rPr>
              <w:t>60,636</w:t>
            </w:r>
          </w:p>
        </w:tc>
        <w:tc>
          <w:tcPr>
            <w:tcW w:w="991" w:type="dxa"/>
            <w:tcBorders>
              <w:top w:val="nil"/>
              <w:left w:val="nil"/>
              <w:bottom w:val="nil"/>
              <w:right w:val="nil"/>
            </w:tcBorders>
            <w:shd w:val="clear" w:color="auto" w:fill="auto"/>
            <w:noWrap/>
            <w:vAlign w:val="bottom"/>
            <w:hideMark/>
          </w:tcPr>
          <w:p w14:paraId="6F587C55" w14:textId="77777777" w:rsidR="00573953" w:rsidRPr="00573953" w:rsidRDefault="00573953" w:rsidP="00573953">
            <w:pPr>
              <w:spacing w:after="0"/>
              <w:jc w:val="right"/>
              <w:rPr>
                <w:rFonts w:ascii="Arial" w:hAnsi="Arial" w:cs="Arial"/>
                <w:sz w:val="16"/>
                <w:szCs w:val="16"/>
              </w:rPr>
            </w:pPr>
            <w:r w:rsidRPr="00573953">
              <w:rPr>
                <w:rFonts w:ascii="Arial" w:hAnsi="Arial" w:cs="Arial"/>
                <w:sz w:val="16"/>
                <w:szCs w:val="16"/>
              </w:rPr>
              <w:t>14,628</w:t>
            </w:r>
          </w:p>
        </w:tc>
        <w:tc>
          <w:tcPr>
            <w:tcW w:w="991" w:type="dxa"/>
            <w:tcBorders>
              <w:top w:val="nil"/>
              <w:left w:val="nil"/>
              <w:bottom w:val="nil"/>
              <w:right w:val="nil"/>
            </w:tcBorders>
            <w:shd w:val="clear" w:color="auto" w:fill="auto"/>
            <w:noWrap/>
            <w:vAlign w:val="bottom"/>
            <w:hideMark/>
          </w:tcPr>
          <w:p w14:paraId="30A6B680" w14:textId="77777777" w:rsidR="00573953" w:rsidRPr="00573953" w:rsidRDefault="00573953" w:rsidP="00573953">
            <w:pPr>
              <w:spacing w:after="0"/>
              <w:jc w:val="right"/>
              <w:rPr>
                <w:rFonts w:ascii="Arial" w:hAnsi="Arial" w:cs="Arial"/>
                <w:sz w:val="16"/>
                <w:szCs w:val="16"/>
              </w:rPr>
            </w:pPr>
            <w:r w:rsidRPr="00573953">
              <w:rPr>
                <w:rFonts w:ascii="Arial" w:hAnsi="Arial" w:cs="Arial"/>
                <w:sz w:val="16"/>
                <w:szCs w:val="16"/>
              </w:rPr>
              <w:t>-</w:t>
            </w:r>
          </w:p>
        </w:tc>
        <w:tc>
          <w:tcPr>
            <w:tcW w:w="991" w:type="dxa"/>
            <w:tcBorders>
              <w:top w:val="nil"/>
              <w:left w:val="nil"/>
              <w:bottom w:val="nil"/>
              <w:right w:val="nil"/>
            </w:tcBorders>
            <w:shd w:val="clear" w:color="auto" w:fill="auto"/>
            <w:noWrap/>
            <w:vAlign w:val="bottom"/>
            <w:hideMark/>
          </w:tcPr>
          <w:p w14:paraId="06B41C74" w14:textId="77777777" w:rsidR="00573953" w:rsidRPr="00573953" w:rsidRDefault="00573953" w:rsidP="00573953">
            <w:pPr>
              <w:spacing w:after="0"/>
              <w:jc w:val="right"/>
              <w:rPr>
                <w:rFonts w:ascii="Arial" w:hAnsi="Arial" w:cs="Arial"/>
                <w:sz w:val="16"/>
                <w:szCs w:val="16"/>
              </w:rPr>
            </w:pPr>
            <w:r w:rsidRPr="00573953">
              <w:rPr>
                <w:rFonts w:ascii="Arial" w:hAnsi="Arial" w:cs="Arial"/>
                <w:sz w:val="16"/>
                <w:szCs w:val="16"/>
              </w:rPr>
              <w:t>-</w:t>
            </w:r>
          </w:p>
        </w:tc>
      </w:tr>
      <w:tr w:rsidR="00573953" w:rsidRPr="00573953" w14:paraId="7308CBD3" w14:textId="77777777" w:rsidTr="00573953">
        <w:trPr>
          <w:trHeight w:val="225"/>
        </w:trPr>
        <w:tc>
          <w:tcPr>
            <w:tcW w:w="2425" w:type="dxa"/>
            <w:tcBorders>
              <w:top w:val="nil"/>
              <w:left w:val="nil"/>
              <w:bottom w:val="nil"/>
              <w:right w:val="nil"/>
            </w:tcBorders>
            <w:shd w:val="clear" w:color="auto" w:fill="auto"/>
            <w:noWrap/>
            <w:vAlign w:val="bottom"/>
            <w:hideMark/>
          </w:tcPr>
          <w:p w14:paraId="0B2F489E" w14:textId="77777777" w:rsidR="00573953" w:rsidRPr="00573953" w:rsidRDefault="00573953" w:rsidP="00573953">
            <w:pPr>
              <w:spacing w:after="0"/>
              <w:ind w:firstLineChars="200" w:firstLine="320"/>
              <w:rPr>
                <w:rFonts w:ascii="Arial" w:hAnsi="Arial" w:cs="Arial"/>
                <w:b/>
                <w:bCs/>
                <w:sz w:val="16"/>
                <w:szCs w:val="16"/>
              </w:rPr>
            </w:pPr>
            <w:r w:rsidRPr="00573953">
              <w:rPr>
                <w:rFonts w:ascii="Arial" w:hAnsi="Arial" w:cs="Arial"/>
                <w:b/>
                <w:bCs/>
                <w:sz w:val="16"/>
                <w:szCs w:val="16"/>
              </w:rPr>
              <w:t>Total cash used</w:t>
            </w:r>
          </w:p>
        </w:tc>
        <w:tc>
          <w:tcPr>
            <w:tcW w:w="991" w:type="dxa"/>
            <w:tcBorders>
              <w:top w:val="nil"/>
              <w:left w:val="nil"/>
              <w:bottom w:val="single" w:sz="4" w:space="0" w:color="auto"/>
              <w:right w:val="nil"/>
            </w:tcBorders>
            <w:shd w:val="clear" w:color="auto" w:fill="auto"/>
            <w:noWrap/>
            <w:vAlign w:val="bottom"/>
            <w:hideMark/>
          </w:tcPr>
          <w:p w14:paraId="30019889" w14:textId="77777777" w:rsidR="00573953" w:rsidRPr="00573953" w:rsidRDefault="00573953" w:rsidP="00573953">
            <w:pPr>
              <w:spacing w:after="0"/>
              <w:jc w:val="right"/>
              <w:rPr>
                <w:rFonts w:ascii="Arial" w:hAnsi="Arial" w:cs="Arial"/>
                <w:b/>
                <w:bCs/>
                <w:sz w:val="16"/>
                <w:szCs w:val="16"/>
              </w:rPr>
            </w:pPr>
            <w:r w:rsidRPr="00573953">
              <w:rPr>
                <w:rFonts w:ascii="Arial" w:hAnsi="Arial" w:cs="Arial"/>
                <w:b/>
                <w:bCs/>
                <w:sz w:val="16"/>
                <w:szCs w:val="16"/>
              </w:rPr>
              <w:t>47,126</w:t>
            </w:r>
          </w:p>
        </w:tc>
        <w:tc>
          <w:tcPr>
            <w:tcW w:w="991" w:type="dxa"/>
            <w:tcBorders>
              <w:top w:val="nil"/>
              <w:left w:val="nil"/>
              <w:bottom w:val="single" w:sz="4" w:space="0" w:color="auto"/>
              <w:right w:val="nil"/>
            </w:tcBorders>
            <w:shd w:val="clear" w:color="000000" w:fill="D9D9D9"/>
            <w:noWrap/>
            <w:vAlign w:val="bottom"/>
            <w:hideMark/>
          </w:tcPr>
          <w:p w14:paraId="48459004" w14:textId="77777777" w:rsidR="00573953" w:rsidRPr="00573953" w:rsidRDefault="00573953" w:rsidP="00573953">
            <w:pPr>
              <w:spacing w:after="0"/>
              <w:jc w:val="right"/>
              <w:rPr>
                <w:rFonts w:ascii="Arial" w:hAnsi="Arial" w:cs="Arial"/>
                <w:b/>
                <w:bCs/>
                <w:sz w:val="16"/>
                <w:szCs w:val="16"/>
              </w:rPr>
            </w:pPr>
            <w:r w:rsidRPr="00573953">
              <w:rPr>
                <w:rFonts w:ascii="Arial" w:hAnsi="Arial" w:cs="Arial"/>
                <w:b/>
                <w:bCs/>
                <w:sz w:val="16"/>
                <w:szCs w:val="16"/>
              </w:rPr>
              <w:t>60,636</w:t>
            </w:r>
          </w:p>
        </w:tc>
        <w:tc>
          <w:tcPr>
            <w:tcW w:w="991" w:type="dxa"/>
            <w:tcBorders>
              <w:top w:val="nil"/>
              <w:left w:val="nil"/>
              <w:bottom w:val="single" w:sz="4" w:space="0" w:color="auto"/>
              <w:right w:val="nil"/>
            </w:tcBorders>
            <w:shd w:val="clear" w:color="auto" w:fill="auto"/>
            <w:noWrap/>
            <w:vAlign w:val="bottom"/>
            <w:hideMark/>
          </w:tcPr>
          <w:p w14:paraId="2FB2D7E6" w14:textId="77777777" w:rsidR="00573953" w:rsidRPr="00573953" w:rsidRDefault="00573953" w:rsidP="00573953">
            <w:pPr>
              <w:spacing w:after="0"/>
              <w:jc w:val="right"/>
              <w:rPr>
                <w:rFonts w:ascii="Arial" w:hAnsi="Arial" w:cs="Arial"/>
                <w:b/>
                <w:bCs/>
                <w:sz w:val="16"/>
                <w:szCs w:val="16"/>
              </w:rPr>
            </w:pPr>
            <w:r w:rsidRPr="00573953">
              <w:rPr>
                <w:rFonts w:ascii="Arial" w:hAnsi="Arial" w:cs="Arial"/>
                <w:b/>
                <w:bCs/>
                <w:sz w:val="16"/>
                <w:szCs w:val="16"/>
              </w:rPr>
              <w:t>14,628</w:t>
            </w:r>
          </w:p>
        </w:tc>
        <w:tc>
          <w:tcPr>
            <w:tcW w:w="991" w:type="dxa"/>
            <w:tcBorders>
              <w:top w:val="nil"/>
              <w:left w:val="nil"/>
              <w:bottom w:val="single" w:sz="4" w:space="0" w:color="auto"/>
              <w:right w:val="nil"/>
            </w:tcBorders>
            <w:shd w:val="clear" w:color="auto" w:fill="auto"/>
            <w:noWrap/>
            <w:vAlign w:val="bottom"/>
            <w:hideMark/>
          </w:tcPr>
          <w:p w14:paraId="7B11625A" w14:textId="77777777" w:rsidR="00573953" w:rsidRPr="00573953" w:rsidRDefault="00573953" w:rsidP="00573953">
            <w:pPr>
              <w:spacing w:after="0"/>
              <w:jc w:val="right"/>
              <w:rPr>
                <w:rFonts w:ascii="Arial" w:hAnsi="Arial" w:cs="Arial"/>
                <w:b/>
                <w:bCs/>
                <w:sz w:val="16"/>
                <w:szCs w:val="16"/>
              </w:rPr>
            </w:pPr>
            <w:r w:rsidRPr="00573953">
              <w:rPr>
                <w:rFonts w:ascii="Arial" w:hAnsi="Arial" w:cs="Arial"/>
                <w:b/>
                <w:bCs/>
                <w:sz w:val="16"/>
                <w:szCs w:val="16"/>
              </w:rPr>
              <w:t>-</w:t>
            </w:r>
          </w:p>
        </w:tc>
        <w:tc>
          <w:tcPr>
            <w:tcW w:w="991" w:type="dxa"/>
            <w:tcBorders>
              <w:top w:val="nil"/>
              <w:left w:val="nil"/>
              <w:bottom w:val="single" w:sz="4" w:space="0" w:color="auto"/>
              <w:right w:val="nil"/>
            </w:tcBorders>
            <w:shd w:val="clear" w:color="auto" w:fill="auto"/>
            <w:noWrap/>
            <w:vAlign w:val="bottom"/>
            <w:hideMark/>
          </w:tcPr>
          <w:p w14:paraId="64F701B1" w14:textId="77777777" w:rsidR="00573953" w:rsidRPr="00573953" w:rsidRDefault="00573953" w:rsidP="00573953">
            <w:pPr>
              <w:spacing w:after="0"/>
              <w:jc w:val="right"/>
              <w:rPr>
                <w:rFonts w:ascii="Arial" w:hAnsi="Arial" w:cs="Arial"/>
                <w:b/>
                <w:bCs/>
                <w:sz w:val="16"/>
                <w:szCs w:val="16"/>
              </w:rPr>
            </w:pPr>
            <w:r w:rsidRPr="00573953">
              <w:rPr>
                <w:rFonts w:ascii="Arial" w:hAnsi="Arial" w:cs="Arial"/>
                <w:b/>
                <w:bCs/>
                <w:sz w:val="16"/>
                <w:szCs w:val="16"/>
              </w:rPr>
              <w:t>-</w:t>
            </w:r>
          </w:p>
        </w:tc>
      </w:tr>
      <w:tr w:rsidR="00573953" w:rsidRPr="00573953" w14:paraId="5AD2B82C" w14:textId="77777777" w:rsidTr="00573953">
        <w:trPr>
          <w:trHeight w:val="525"/>
        </w:trPr>
        <w:tc>
          <w:tcPr>
            <w:tcW w:w="2425" w:type="dxa"/>
            <w:tcBorders>
              <w:top w:val="nil"/>
              <w:left w:val="nil"/>
              <w:bottom w:val="nil"/>
              <w:right w:val="nil"/>
            </w:tcBorders>
            <w:shd w:val="clear" w:color="auto" w:fill="auto"/>
            <w:vAlign w:val="bottom"/>
            <w:hideMark/>
          </w:tcPr>
          <w:p w14:paraId="33804667" w14:textId="77777777" w:rsidR="00573953" w:rsidRPr="00573953" w:rsidRDefault="00573953" w:rsidP="00573953">
            <w:pPr>
              <w:spacing w:after="0"/>
              <w:rPr>
                <w:rFonts w:ascii="Arial" w:hAnsi="Arial" w:cs="Arial"/>
                <w:b/>
                <w:bCs/>
                <w:sz w:val="16"/>
                <w:szCs w:val="16"/>
              </w:rPr>
            </w:pPr>
            <w:r w:rsidRPr="00573953">
              <w:rPr>
                <w:rFonts w:ascii="Arial" w:hAnsi="Arial" w:cs="Arial"/>
                <w:b/>
                <w:bCs/>
                <w:sz w:val="16"/>
                <w:szCs w:val="16"/>
              </w:rPr>
              <w:t>Net cash from (or used by) financing activities</w:t>
            </w:r>
          </w:p>
        </w:tc>
        <w:tc>
          <w:tcPr>
            <w:tcW w:w="991" w:type="dxa"/>
            <w:tcBorders>
              <w:top w:val="nil"/>
              <w:left w:val="nil"/>
              <w:bottom w:val="single" w:sz="4" w:space="0" w:color="auto"/>
              <w:right w:val="nil"/>
            </w:tcBorders>
            <w:shd w:val="clear" w:color="auto" w:fill="auto"/>
            <w:noWrap/>
            <w:vAlign w:val="bottom"/>
            <w:hideMark/>
          </w:tcPr>
          <w:p w14:paraId="5B19B4DC" w14:textId="77777777" w:rsidR="00573953" w:rsidRPr="00573953" w:rsidRDefault="00573953" w:rsidP="00573953">
            <w:pPr>
              <w:spacing w:after="0"/>
              <w:jc w:val="right"/>
              <w:rPr>
                <w:rFonts w:ascii="Arial" w:hAnsi="Arial" w:cs="Arial"/>
                <w:b/>
                <w:bCs/>
                <w:sz w:val="16"/>
                <w:szCs w:val="16"/>
              </w:rPr>
            </w:pPr>
            <w:r w:rsidRPr="00573953">
              <w:rPr>
                <w:rFonts w:ascii="Arial" w:hAnsi="Arial" w:cs="Arial"/>
                <w:b/>
                <w:bCs/>
                <w:sz w:val="16"/>
                <w:szCs w:val="16"/>
              </w:rPr>
              <w:t>(47,126)</w:t>
            </w:r>
          </w:p>
        </w:tc>
        <w:tc>
          <w:tcPr>
            <w:tcW w:w="991" w:type="dxa"/>
            <w:tcBorders>
              <w:top w:val="nil"/>
              <w:left w:val="nil"/>
              <w:bottom w:val="single" w:sz="4" w:space="0" w:color="auto"/>
              <w:right w:val="nil"/>
            </w:tcBorders>
            <w:shd w:val="clear" w:color="000000" w:fill="D9D9D9"/>
            <w:noWrap/>
            <w:vAlign w:val="bottom"/>
            <w:hideMark/>
          </w:tcPr>
          <w:p w14:paraId="043C34CA" w14:textId="77777777" w:rsidR="00573953" w:rsidRPr="00573953" w:rsidRDefault="00573953" w:rsidP="00573953">
            <w:pPr>
              <w:spacing w:after="0"/>
              <w:jc w:val="right"/>
              <w:rPr>
                <w:rFonts w:ascii="Arial" w:hAnsi="Arial" w:cs="Arial"/>
                <w:b/>
                <w:bCs/>
                <w:sz w:val="16"/>
                <w:szCs w:val="16"/>
              </w:rPr>
            </w:pPr>
            <w:r w:rsidRPr="00573953">
              <w:rPr>
                <w:rFonts w:ascii="Arial" w:hAnsi="Arial" w:cs="Arial"/>
                <w:b/>
                <w:bCs/>
                <w:sz w:val="16"/>
                <w:szCs w:val="16"/>
              </w:rPr>
              <w:t>(60,636)</w:t>
            </w:r>
          </w:p>
        </w:tc>
        <w:tc>
          <w:tcPr>
            <w:tcW w:w="991" w:type="dxa"/>
            <w:tcBorders>
              <w:top w:val="nil"/>
              <w:left w:val="nil"/>
              <w:bottom w:val="single" w:sz="4" w:space="0" w:color="auto"/>
              <w:right w:val="nil"/>
            </w:tcBorders>
            <w:shd w:val="clear" w:color="auto" w:fill="auto"/>
            <w:noWrap/>
            <w:vAlign w:val="bottom"/>
            <w:hideMark/>
          </w:tcPr>
          <w:p w14:paraId="14C1ED32" w14:textId="77777777" w:rsidR="00573953" w:rsidRPr="00573953" w:rsidRDefault="00573953" w:rsidP="00573953">
            <w:pPr>
              <w:spacing w:after="0"/>
              <w:jc w:val="right"/>
              <w:rPr>
                <w:rFonts w:ascii="Arial" w:hAnsi="Arial" w:cs="Arial"/>
                <w:b/>
                <w:bCs/>
                <w:sz w:val="16"/>
                <w:szCs w:val="16"/>
              </w:rPr>
            </w:pPr>
            <w:r w:rsidRPr="00573953">
              <w:rPr>
                <w:rFonts w:ascii="Arial" w:hAnsi="Arial" w:cs="Arial"/>
                <w:b/>
                <w:bCs/>
                <w:sz w:val="16"/>
                <w:szCs w:val="16"/>
              </w:rPr>
              <w:t>(14,628)</w:t>
            </w:r>
          </w:p>
        </w:tc>
        <w:tc>
          <w:tcPr>
            <w:tcW w:w="991" w:type="dxa"/>
            <w:tcBorders>
              <w:top w:val="nil"/>
              <w:left w:val="nil"/>
              <w:bottom w:val="single" w:sz="4" w:space="0" w:color="auto"/>
              <w:right w:val="nil"/>
            </w:tcBorders>
            <w:shd w:val="clear" w:color="auto" w:fill="auto"/>
            <w:noWrap/>
            <w:vAlign w:val="bottom"/>
            <w:hideMark/>
          </w:tcPr>
          <w:p w14:paraId="6EB55966" w14:textId="77777777" w:rsidR="00573953" w:rsidRPr="00573953" w:rsidRDefault="00573953" w:rsidP="00573953">
            <w:pPr>
              <w:spacing w:after="0"/>
              <w:jc w:val="right"/>
              <w:rPr>
                <w:rFonts w:ascii="Arial" w:hAnsi="Arial" w:cs="Arial"/>
                <w:b/>
                <w:bCs/>
                <w:sz w:val="16"/>
                <w:szCs w:val="16"/>
              </w:rPr>
            </w:pPr>
            <w:r w:rsidRPr="00573953">
              <w:rPr>
                <w:rFonts w:ascii="Arial" w:hAnsi="Arial" w:cs="Arial"/>
                <w:b/>
                <w:bCs/>
                <w:sz w:val="16"/>
                <w:szCs w:val="16"/>
              </w:rPr>
              <w:t>-</w:t>
            </w:r>
          </w:p>
        </w:tc>
        <w:tc>
          <w:tcPr>
            <w:tcW w:w="991" w:type="dxa"/>
            <w:tcBorders>
              <w:top w:val="nil"/>
              <w:left w:val="nil"/>
              <w:bottom w:val="single" w:sz="4" w:space="0" w:color="auto"/>
              <w:right w:val="nil"/>
            </w:tcBorders>
            <w:shd w:val="clear" w:color="auto" w:fill="auto"/>
            <w:noWrap/>
            <w:vAlign w:val="bottom"/>
            <w:hideMark/>
          </w:tcPr>
          <w:p w14:paraId="3E338DC6" w14:textId="77777777" w:rsidR="00573953" w:rsidRPr="00573953" w:rsidRDefault="00573953" w:rsidP="00573953">
            <w:pPr>
              <w:spacing w:after="0"/>
              <w:jc w:val="right"/>
              <w:rPr>
                <w:rFonts w:ascii="Arial" w:hAnsi="Arial" w:cs="Arial"/>
                <w:b/>
                <w:bCs/>
                <w:sz w:val="16"/>
                <w:szCs w:val="16"/>
              </w:rPr>
            </w:pPr>
            <w:r w:rsidRPr="00573953">
              <w:rPr>
                <w:rFonts w:ascii="Arial" w:hAnsi="Arial" w:cs="Arial"/>
                <w:b/>
                <w:bCs/>
                <w:sz w:val="16"/>
                <w:szCs w:val="16"/>
              </w:rPr>
              <w:t>-</w:t>
            </w:r>
          </w:p>
        </w:tc>
      </w:tr>
      <w:tr w:rsidR="00573953" w:rsidRPr="00573953" w14:paraId="36A909A4" w14:textId="77777777" w:rsidTr="00573953">
        <w:trPr>
          <w:trHeight w:val="525"/>
        </w:trPr>
        <w:tc>
          <w:tcPr>
            <w:tcW w:w="2425" w:type="dxa"/>
            <w:tcBorders>
              <w:top w:val="nil"/>
              <w:left w:val="nil"/>
              <w:bottom w:val="nil"/>
              <w:right w:val="nil"/>
            </w:tcBorders>
            <w:shd w:val="clear" w:color="auto" w:fill="auto"/>
            <w:vAlign w:val="bottom"/>
            <w:hideMark/>
          </w:tcPr>
          <w:p w14:paraId="60F0689E" w14:textId="77777777" w:rsidR="00573953" w:rsidRPr="00573953" w:rsidRDefault="00573953" w:rsidP="00573953">
            <w:pPr>
              <w:spacing w:after="0"/>
              <w:rPr>
                <w:rFonts w:ascii="Arial" w:hAnsi="Arial" w:cs="Arial"/>
                <w:b/>
                <w:bCs/>
                <w:sz w:val="16"/>
                <w:szCs w:val="16"/>
              </w:rPr>
            </w:pPr>
            <w:r w:rsidRPr="00573953">
              <w:rPr>
                <w:rFonts w:ascii="Arial" w:hAnsi="Arial" w:cs="Arial"/>
                <w:b/>
                <w:bCs/>
                <w:sz w:val="16"/>
                <w:szCs w:val="16"/>
              </w:rPr>
              <w:t>Net increase (or decrease) in cash held</w:t>
            </w:r>
          </w:p>
        </w:tc>
        <w:tc>
          <w:tcPr>
            <w:tcW w:w="991" w:type="dxa"/>
            <w:tcBorders>
              <w:top w:val="nil"/>
              <w:left w:val="nil"/>
              <w:bottom w:val="single" w:sz="4" w:space="0" w:color="auto"/>
              <w:right w:val="nil"/>
            </w:tcBorders>
            <w:shd w:val="clear" w:color="auto" w:fill="auto"/>
            <w:noWrap/>
            <w:tcMar>
              <w:left w:w="0" w:type="dxa"/>
              <w:right w:w="0" w:type="dxa"/>
            </w:tcMar>
            <w:vAlign w:val="bottom"/>
            <w:hideMark/>
          </w:tcPr>
          <w:p w14:paraId="01EA602D" w14:textId="77777777" w:rsidR="00573953" w:rsidRPr="00573953" w:rsidRDefault="00573953" w:rsidP="00573953">
            <w:pPr>
              <w:spacing w:after="0"/>
              <w:jc w:val="right"/>
              <w:rPr>
                <w:rFonts w:ascii="Arial" w:hAnsi="Arial" w:cs="Arial"/>
                <w:b/>
                <w:bCs/>
                <w:sz w:val="16"/>
                <w:szCs w:val="16"/>
              </w:rPr>
            </w:pPr>
            <w:r w:rsidRPr="00573953">
              <w:rPr>
                <w:rFonts w:ascii="Arial" w:hAnsi="Arial" w:cs="Arial"/>
                <w:b/>
                <w:bCs/>
                <w:sz w:val="16"/>
                <w:szCs w:val="16"/>
              </w:rPr>
              <w:t>(43,932,067)</w:t>
            </w:r>
          </w:p>
        </w:tc>
        <w:tc>
          <w:tcPr>
            <w:tcW w:w="991" w:type="dxa"/>
            <w:tcBorders>
              <w:top w:val="nil"/>
              <w:left w:val="nil"/>
              <w:bottom w:val="single" w:sz="4" w:space="0" w:color="auto"/>
              <w:right w:val="nil"/>
            </w:tcBorders>
            <w:shd w:val="clear" w:color="000000" w:fill="D9D9D9"/>
            <w:noWrap/>
            <w:tcMar>
              <w:left w:w="0" w:type="dxa"/>
              <w:right w:w="0" w:type="dxa"/>
            </w:tcMar>
            <w:vAlign w:val="bottom"/>
            <w:hideMark/>
          </w:tcPr>
          <w:p w14:paraId="17784B9B" w14:textId="77777777" w:rsidR="00573953" w:rsidRPr="00573953" w:rsidRDefault="00573953" w:rsidP="00573953">
            <w:pPr>
              <w:spacing w:after="0"/>
              <w:jc w:val="right"/>
              <w:rPr>
                <w:rFonts w:ascii="Arial" w:hAnsi="Arial" w:cs="Arial"/>
                <w:b/>
                <w:bCs/>
                <w:sz w:val="16"/>
                <w:szCs w:val="16"/>
              </w:rPr>
            </w:pPr>
            <w:r w:rsidRPr="00573953">
              <w:rPr>
                <w:rFonts w:ascii="Arial" w:hAnsi="Arial" w:cs="Arial"/>
                <w:b/>
                <w:bCs/>
                <w:sz w:val="16"/>
                <w:szCs w:val="16"/>
              </w:rPr>
              <w:t>(47,328,380)</w:t>
            </w:r>
          </w:p>
        </w:tc>
        <w:tc>
          <w:tcPr>
            <w:tcW w:w="991" w:type="dxa"/>
            <w:tcBorders>
              <w:top w:val="nil"/>
              <w:left w:val="nil"/>
              <w:bottom w:val="single" w:sz="4" w:space="0" w:color="auto"/>
              <w:right w:val="nil"/>
            </w:tcBorders>
            <w:shd w:val="clear" w:color="auto" w:fill="auto"/>
            <w:noWrap/>
            <w:tcMar>
              <w:left w:w="0" w:type="dxa"/>
              <w:right w:w="0" w:type="dxa"/>
            </w:tcMar>
            <w:vAlign w:val="bottom"/>
            <w:hideMark/>
          </w:tcPr>
          <w:p w14:paraId="7CF9480F" w14:textId="77777777" w:rsidR="00573953" w:rsidRPr="00573953" w:rsidRDefault="00573953" w:rsidP="00573953">
            <w:pPr>
              <w:spacing w:after="0"/>
              <w:jc w:val="right"/>
              <w:rPr>
                <w:rFonts w:ascii="Arial" w:hAnsi="Arial" w:cs="Arial"/>
                <w:b/>
                <w:bCs/>
                <w:sz w:val="16"/>
                <w:szCs w:val="16"/>
              </w:rPr>
            </w:pPr>
            <w:r w:rsidRPr="00573953">
              <w:rPr>
                <w:rFonts w:ascii="Arial" w:hAnsi="Arial" w:cs="Arial"/>
                <w:b/>
                <w:bCs/>
                <w:sz w:val="16"/>
                <w:szCs w:val="16"/>
              </w:rPr>
              <w:t>(49,032,508)</w:t>
            </w:r>
          </w:p>
        </w:tc>
        <w:tc>
          <w:tcPr>
            <w:tcW w:w="991" w:type="dxa"/>
            <w:tcBorders>
              <w:top w:val="nil"/>
              <w:left w:val="nil"/>
              <w:bottom w:val="single" w:sz="4" w:space="0" w:color="auto"/>
              <w:right w:val="nil"/>
            </w:tcBorders>
            <w:shd w:val="clear" w:color="auto" w:fill="auto"/>
            <w:noWrap/>
            <w:tcMar>
              <w:left w:w="0" w:type="dxa"/>
              <w:right w:w="0" w:type="dxa"/>
            </w:tcMar>
            <w:vAlign w:val="bottom"/>
            <w:hideMark/>
          </w:tcPr>
          <w:p w14:paraId="024E54A0" w14:textId="77777777" w:rsidR="00573953" w:rsidRPr="00573953" w:rsidRDefault="00573953" w:rsidP="00573953">
            <w:pPr>
              <w:spacing w:after="0"/>
              <w:jc w:val="right"/>
              <w:rPr>
                <w:rFonts w:ascii="Arial" w:hAnsi="Arial" w:cs="Arial"/>
                <w:b/>
                <w:bCs/>
                <w:sz w:val="16"/>
                <w:szCs w:val="16"/>
              </w:rPr>
            </w:pPr>
            <w:r w:rsidRPr="00573953">
              <w:rPr>
                <w:rFonts w:ascii="Arial" w:hAnsi="Arial" w:cs="Arial"/>
                <w:b/>
                <w:bCs/>
                <w:sz w:val="16"/>
                <w:szCs w:val="16"/>
              </w:rPr>
              <w:t>(50,771,411)</w:t>
            </w:r>
          </w:p>
        </w:tc>
        <w:tc>
          <w:tcPr>
            <w:tcW w:w="991" w:type="dxa"/>
            <w:tcBorders>
              <w:top w:val="nil"/>
              <w:left w:val="nil"/>
              <w:bottom w:val="single" w:sz="4" w:space="0" w:color="auto"/>
              <w:right w:val="nil"/>
            </w:tcBorders>
            <w:shd w:val="clear" w:color="auto" w:fill="auto"/>
            <w:noWrap/>
            <w:tcMar>
              <w:left w:w="0" w:type="dxa"/>
              <w:right w:w="0" w:type="dxa"/>
            </w:tcMar>
            <w:vAlign w:val="bottom"/>
            <w:hideMark/>
          </w:tcPr>
          <w:p w14:paraId="12112444" w14:textId="77777777" w:rsidR="00573953" w:rsidRPr="00573953" w:rsidRDefault="00573953" w:rsidP="00573953">
            <w:pPr>
              <w:spacing w:after="0"/>
              <w:jc w:val="right"/>
              <w:rPr>
                <w:rFonts w:ascii="Arial" w:hAnsi="Arial" w:cs="Arial"/>
                <w:b/>
                <w:bCs/>
                <w:sz w:val="16"/>
                <w:szCs w:val="16"/>
              </w:rPr>
            </w:pPr>
            <w:r w:rsidRPr="00573953">
              <w:rPr>
                <w:rFonts w:ascii="Arial" w:hAnsi="Arial" w:cs="Arial"/>
                <w:b/>
                <w:bCs/>
                <w:sz w:val="16"/>
                <w:szCs w:val="16"/>
              </w:rPr>
              <w:t>(52,704,981)</w:t>
            </w:r>
          </w:p>
        </w:tc>
      </w:tr>
      <w:tr w:rsidR="00573953" w:rsidRPr="00573953" w14:paraId="5A898DAE" w14:textId="77777777" w:rsidTr="00573953">
        <w:trPr>
          <w:trHeight w:val="450"/>
        </w:trPr>
        <w:tc>
          <w:tcPr>
            <w:tcW w:w="2425" w:type="dxa"/>
            <w:tcBorders>
              <w:top w:val="nil"/>
              <w:left w:val="nil"/>
              <w:bottom w:val="nil"/>
              <w:right w:val="nil"/>
            </w:tcBorders>
            <w:shd w:val="clear" w:color="auto" w:fill="auto"/>
            <w:vAlign w:val="bottom"/>
            <w:hideMark/>
          </w:tcPr>
          <w:p w14:paraId="0DE3A742" w14:textId="77777777" w:rsidR="00573953" w:rsidRPr="00573953" w:rsidRDefault="00573953" w:rsidP="00573953">
            <w:pPr>
              <w:spacing w:after="0"/>
              <w:ind w:firstLineChars="100" w:firstLine="160"/>
              <w:rPr>
                <w:rFonts w:ascii="Arial" w:hAnsi="Arial" w:cs="Arial"/>
                <w:sz w:val="16"/>
                <w:szCs w:val="16"/>
              </w:rPr>
            </w:pPr>
            <w:r w:rsidRPr="00573953">
              <w:rPr>
                <w:rFonts w:ascii="Arial" w:hAnsi="Arial" w:cs="Arial"/>
                <w:sz w:val="16"/>
                <w:szCs w:val="16"/>
              </w:rPr>
              <w:t>Cash at beginning of reporting period</w:t>
            </w:r>
          </w:p>
        </w:tc>
        <w:tc>
          <w:tcPr>
            <w:tcW w:w="991" w:type="dxa"/>
            <w:tcBorders>
              <w:top w:val="nil"/>
              <w:left w:val="nil"/>
              <w:bottom w:val="nil"/>
              <w:right w:val="nil"/>
            </w:tcBorders>
            <w:shd w:val="clear" w:color="auto" w:fill="auto"/>
            <w:noWrap/>
            <w:vAlign w:val="bottom"/>
            <w:hideMark/>
          </w:tcPr>
          <w:p w14:paraId="719437CF" w14:textId="77777777" w:rsidR="00573953" w:rsidRPr="00573953" w:rsidRDefault="00573953" w:rsidP="00573953">
            <w:pPr>
              <w:spacing w:after="0"/>
              <w:jc w:val="right"/>
              <w:rPr>
                <w:rFonts w:ascii="Arial" w:hAnsi="Arial" w:cs="Arial"/>
                <w:sz w:val="16"/>
                <w:szCs w:val="16"/>
              </w:rPr>
            </w:pPr>
            <w:r w:rsidRPr="00573953">
              <w:rPr>
                <w:rFonts w:ascii="Arial" w:hAnsi="Arial" w:cs="Arial"/>
                <w:sz w:val="16"/>
                <w:szCs w:val="16"/>
              </w:rPr>
              <w:t>3,404,760</w:t>
            </w:r>
          </w:p>
        </w:tc>
        <w:tc>
          <w:tcPr>
            <w:tcW w:w="991" w:type="dxa"/>
            <w:tcBorders>
              <w:top w:val="nil"/>
              <w:left w:val="nil"/>
              <w:bottom w:val="nil"/>
              <w:right w:val="nil"/>
            </w:tcBorders>
            <w:shd w:val="clear" w:color="000000" w:fill="D9D9D9"/>
            <w:noWrap/>
            <w:vAlign w:val="bottom"/>
            <w:hideMark/>
          </w:tcPr>
          <w:p w14:paraId="5E2E002D" w14:textId="77777777" w:rsidR="00573953" w:rsidRPr="00573953" w:rsidRDefault="00573953" w:rsidP="00573953">
            <w:pPr>
              <w:spacing w:after="0"/>
              <w:jc w:val="right"/>
              <w:rPr>
                <w:rFonts w:ascii="Arial" w:hAnsi="Arial" w:cs="Arial"/>
                <w:sz w:val="16"/>
                <w:szCs w:val="16"/>
              </w:rPr>
            </w:pPr>
            <w:r w:rsidRPr="00573953">
              <w:rPr>
                <w:rFonts w:ascii="Arial" w:hAnsi="Arial" w:cs="Arial"/>
                <w:sz w:val="16"/>
                <w:szCs w:val="16"/>
              </w:rPr>
              <w:t>3,404,760</w:t>
            </w:r>
          </w:p>
        </w:tc>
        <w:tc>
          <w:tcPr>
            <w:tcW w:w="991" w:type="dxa"/>
            <w:tcBorders>
              <w:top w:val="nil"/>
              <w:left w:val="nil"/>
              <w:bottom w:val="nil"/>
              <w:right w:val="nil"/>
            </w:tcBorders>
            <w:shd w:val="clear" w:color="auto" w:fill="auto"/>
            <w:noWrap/>
            <w:vAlign w:val="bottom"/>
            <w:hideMark/>
          </w:tcPr>
          <w:p w14:paraId="25C9A17B" w14:textId="77777777" w:rsidR="00573953" w:rsidRPr="00573953" w:rsidRDefault="00573953" w:rsidP="00573953">
            <w:pPr>
              <w:spacing w:after="0"/>
              <w:jc w:val="right"/>
              <w:rPr>
                <w:rFonts w:ascii="Arial" w:hAnsi="Arial" w:cs="Arial"/>
                <w:sz w:val="16"/>
                <w:szCs w:val="16"/>
              </w:rPr>
            </w:pPr>
            <w:r w:rsidRPr="00573953">
              <w:rPr>
                <w:rFonts w:ascii="Arial" w:hAnsi="Arial" w:cs="Arial"/>
                <w:sz w:val="16"/>
                <w:szCs w:val="16"/>
              </w:rPr>
              <w:t>3,404,760</w:t>
            </w:r>
          </w:p>
        </w:tc>
        <w:tc>
          <w:tcPr>
            <w:tcW w:w="991" w:type="dxa"/>
            <w:tcBorders>
              <w:top w:val="nil"/>
              <w:left w:val="nil"/>
              <w:bottom w:val="nil"/>
              <w:right w:val="nil"/>
            </w:tcBorders>
            <w:shd w:val="clear" w:color="auto" w:fill="auto"/>
            <w:noWrap/>
            <w:vAlign w:val="bottom"/>
            <w:hideMark/>
          </w:tcPr>
          <w:p w14:paraId="4344AB13" w14:textId="77777777" w:rsidR="00573953" w:rsidRPr="00573953" w:rsidRDefault="00573953" w:rsidP="00573953">
            <w:pPr>
              <w:spacing w:after="0"/>
              <w:jc w:val="right"/>
              <w:rPr>
                <w:rFonts w:ascii="Arial" w:hAnsi="Arial" w:cs="Arial"/>
                <w:sz w:val="16"/>
                <w:szCs w:val="16"/>
              </w:rPr>
            </w:pPr>
            <w:r w:rsidRPr="00573953">
              <w:rPr>
                <w:rFonts w:ascii="Arial" w:hAnsi="Arial" w:cs="Arial"/>
                <w:sz w:val="16"/>
                <w:szCs w:val="16"/>
              </w:rPr>
              <w:t>3,404,760</w:t>
            </w:r>
          </w:p>
        </w:tc>
        <w:tc>
          <w:tcPr>
            <w:tcW w:w="991" w:type="dxa"/>
            <w:tcBorders>
              <w:top w:val="nil"/>
              <w:left w:val="nil"/>
              <w:bottom w:val="nil"/>
              <w:right w:val="nil"/>
            </w:tcBorders>
            <w:shd w:val="clear" w:color="auto" w:fill="auto"/>
            <w:noWrap/>
            <w:vAlign w:val="bottom"/>
            <w:hideMark/>
          </w:tcPr>
          <w:p w14:paraId="3C63C501" w14:textId="77777777" w:rsidR="00573953" w:rsidRPr="00573953" w:rsidRDefault="00573953" w:rsidP="00573953">
            <w:pPr>
              <w:spacing w:after="0"/>
              <w:jc w:val="right"/>
              <w:rPr>
                <w:rFonts w:ascii="Arial" w:hAnsi="Arial" w:cs="Arial"/>
                <w:sz w:val="16"/>
                <w:szCs w:val="16"/>
              </w:rPr>
            </w:pPr>
            <w:r w:rsidRPr="00573953">
              <w:rPr>
                <w:rFonts w:ascii="Arial" w:hAnsi="Arial" w:cs="Arial"/>
                <w:sz w:val="16"/>
                <w:szCs w:val="16"/>
              </w:rPr>
              <w:t>3,404,760</w:t>
            </w:r>
          </w:p>
        </w:tc>
      </w:tr>
      <w:tr w:rsidR="00573953" w:rsidRPr="00573953" w14:paraId="61276349" w14:textId="77777777" w:rsidTr="00573953">
        <w:trPr>
          <w:trHeight w:val="300"/>
        </w:trPr>
        <w:tc>
          <w:tcPr>
            <w:tcW w:w="2425" w:type="dxa"/>
            <w:tcBorders>
              <w:top w:val="nil"/>
              <w:left w:val="nil"/>
              <w:bottom w:val="nil"/>
              <w:right w:val="nil"/>
            </w:tcBorders>
            <w:shd w:val="clear" w:color="auto" w:fill="auto"/>
            <w:vAlign w:val="bottom"/>
            <w:hideMark/>
          </w:tcPr>
          <w:p w14:paraId="6A0D2FA3" w14:textId="77777777" w:rsidR="00573953" w:rsidRPr="00573953" w:rsidRDefault="00573953" w:rsidP="00573953">
            <w:pPr>
              <w:spacing w:after="0"/>
              <w:ind w:firstLineChars="100" w:firstLine="160"/>
              <w:rPr>
                <w:rFonts w:ascii="Arial" w:hAnsi="Arial" w:cs="Arial"/>
                <w:sz w:val="16"/>
                <w:szCs w:val="16"/>
              </w:rPr>
            </w:pPr>
            <w:r w:rsidRPr="00573953">
              <w:rPr>
                <w:rFonts w:ascii="Arial" w:hAnsi="Arial" w:cs="Arial"/>
                <w:sz w:val="16"/>
                <w:szCs w:val="16"/>
              </w:rPr>
              <w:t>Cash from the OPA for:</w:t>
            </w:r>
          </w:p>
        </w:tc>
        <w:tc>
          <w:tcPr>
            <w:tcW w:w="991" w:type="dxa"/>
            <w:tcBorders>
              <w:top w:val="nil"/>
              <w:left w:val="nil"/>
              <w:bottom w:val="nil"/>
              <w:right w:val="nil"/>
            </w:tcBorders>
            <w:shd w:val="clear" w:color="auto" w:fill="auto"/>
            <w:noWrap/>
            <w:vAlign w:val="bottom"/>
            <w:hideMark/>
          </w:tcPr>
          <w:p w14:paraId="16E981D8" w14:textId="77777777" w:rsidR="00573953" w:rsidRPr="00573953" w:rsidRDefault="00573953" w:rsidP="00573953">
            <w:pPr>
              <w:spacing w:after="0"/>
              <w:ind w:firstLineChars="100" w:firstLine="160"/>
              <w:rPr>
                <w:rFonts w:ascii="Arial" w:hAnsi="Arial" w:cs="Arial"/>
                <w:sz w:val="16"/>
                <w:szCs w:val="16"/>
              </w:rPr>
            </w:pPr>
          </w:p>
        </w:tc>
        <w:tc>
          <w:tcPr>
            <w:tcW w:w="991" w:type="dxa"/>
            <w:tcBorders>
              <w:top w:val="nil"/>
              <w:left w:val="nil"/>
              <w:bottom w:val="nil"/>
              <w:right w:val="nil"/>
            </w:tcBorders>
            <w:shd w:val="clear" w:color="000000" w:fill="D9D9D9"/>
            <w:noWrap/>
            <w:vAlign w:val="bottom"/>
            <w:hideMark/>
          </w:tcPr>
          <w:p w14:paraId="1726F817" w14:textId="77777777" w:rsidR="00573953" w:rsidRPr="00573953" w:rsidRDefault="00573953" w:rsidP="00573953">
            <w:pPr>
              <w:spacing w:after="0"/>
              <w:jc w:val="right"/>
              <w:rPr>
                <w:rFonts w:ascii="Arial" w:hAnsi="Arial" w:cs="Arial"/>
                <w:sz w:val="16"/>
                <w:szCs w:val="16"/>
              </w:rPr>
            </w:pPr>
            <w:r w:rsidRPr="00573953">
              <w:rPr>
                <w:rFonts w:ascii="Arial" w:hAnsi="Arial" w:cs="Arial"/>
                <w:sz w:val="16"/>
                <w:szCs w:val="16"/>
              </w:rPr>
              <w:t> </w:t>
            </w:r>
          </w:p>
        </w:tc>
        <w:tc>
          <w:tcPr>
            <w:tcW w:w="991" w:type="dxa"/>
            <w:tcBorders>
              <w:top w:val="nil"/>
              <w:left w:val="nil"/>
              <w:bottom w:val="nil"/>
              <w:right w:val="nil"/>
            </w:tcBorders>
            <w:shd w:val="clear" w:color="auto" w:fill="auto"/>
            <w:noWrap/>
            <w:vAlign w:val="bottom"/>
            <w:hideMark/>
          </w:tcPr>
          <w:p w14:paraId="4D083BCF" w14:textId="77777777" w:rsidR="00573953" w:rsidRPr="00573953" w:rsidRDefault="00573953" w:rsidP="00573953">
            <w:pPr>
              <w:spacing w:after="0"/>
              <w:jc w:val="right"/>
              <w:rPr>
                <w:rFonts w:ascii="Arial" w:hAnsi="Arial" w:cs="Arial"/>
                <w:sz w:val="16"/>
                <w:szCs w:val="16"/>
              </w:rPr>
            </w:pPr>
          </w:p>
        </w:tc>
        <w:tc>
          <w:tcPr>
            <w:tcW w:w="991" w:type="dxa"/>
            <w:tcBorders>
              <w:top w:val="nil"/>
              <w:left w:val="nil"/>
              <w:bottom w:val="nil"/>
              <w:right w:val="nil"/>
            </w:tcBorders>
            <w:shd w:val="clear" w:color="auto" w:fill="auto"/>
            <w:noWrap/>
            <w:vAlign w:val="bottom"/>
            <w:hideMark/>
          </w:tcPr>
          <w:p w14:paraId="4FEB498B" w14:textId="77777777" w:rsidR="00573953" w:rsidRPr="00573953" w:rsidRDefault="00573953" w:rsidP="00573953">
            <w:pPr>
              <w:spacing w:after="0"/>
              <w:jc w:val="right"/>
              <w:rPr>
                <w:rFonts w:ascii="Times New Roman" w:hAnsi="Times New Roman"/>
              </w:rPr>
            </w:pPr>
          </w:p>
        </w:tc>
        <w:tc>
          <w:tcPr>
            <w:tcW w:w="991" w:type="dxa"/>
            <w:tcBorders>
              <w:top w:val="nil"/>
              <w:left w:val="nil"/>
              <w:bottom w:val="nil"/>
              <w:right w:val="nil"/>
            </w:tcBorders>
            <w:shd w:val="clear" w:color="auto" w:fill="auto"/>
            <w:noWrap/>
            <w:vAlign w:val="bottom"/>
            <w:hideMark/>
          </w:tcPr>
          <w:p w14:paraId="10712F11" w14:textId="77777777" w:rsidR="00573953" w:rsidRPr="00573953" w:rsidRDefault="00573953" w:rsidP="00573953">
            <w:pPr>
              <w:spacing w:after="0"/>
              <w:jc w:val="right"/>
              <w:rPr>
                <w:rFonts w:ascii="Times New Roman" w:hAnsi="Times New Roman"/>
              </w:rPr>
            </w:pPr>
          </w:p>
        </w:tc>
      </w:tr>
      <w:tr w:rsidR="00573953" w:rsidRPr="00573953" w14:paraId="1EC37309" w14:textId="77777777" w:rsidTr="00573953">
        <w:trPr>
          <w:trHeight w:val="225"/>
        </w:trPr>
        <w:tc>
          <w:tcPr>
            <w:tcW w:w="2425" w:type="dxa"/>
            <w:tcBorders>
              <w:top w:val="nil"/>
              <w:left w:val="nil"/>
              <w:bottom w:val="nil"/>
              <w:right w:val="nil"/>
            </w:tcBorders>
            <w:shd w:val="clear" w:color="auto" w:fill="auto"/>
            <w:noWrap/>
            <w:vAlign w:val="bottom"/>
            <w:hideMark/>
          </w:tcPr>
          <w:p w14:paraId="3F18C5A1" w14:textId="77777777" w:rsidR="00573953" w:rsidRPr="00573953" w:rsidRDefault="00573953" w:rsidP="00573953">
            <w:pPr>
              <w:spacing w:after="0"/>
              <w:ind w:firstLineChars="200" w:firstLine="320"/>
              <w:rPr>
                <w:rFonts w:ascii="Arial" w:hAnsi="Arial" w:cs="Arial"/>
                <w:sz w:val="16"/>
                <w:szCs w:val="16"/>
              </w:rPr>
            </w:pPr>
            <w:r w:rsidRPr="00573953">
              <w:rPr>
                <w:rFonts w:ascii="Arial" w:hAnsi="Arial" w:cs="Arial"/>
                <w:sz w:val="16"/>
                <w:szCs w:val="16"/>
              </w:rPr>
              <w:t>- appropriations</w:t>
            </w:r>
          </w:p>
        </w:tc>
        <w:tc>
          <w:tcPr>
            <w:tcW w:w="991" w:type="dxa"/>
            <w:tcBorders>
              <w:top w:val="nil"/>
              <w:left w:val="nil"/>
              <w:bottom w:val="nil"/>
              <w:right w:val="nil"/>
            </w:tcBorders>
            <w:shd w:val="clear" w:color="auto" w:fill="auto"/>
            <w:noWrap/>
            <w:tcMar>
              <w:left w:w="0" w:type="dxa"/>
            </w:tcMar>
            <w:vAlign w:val="bottom"/>
            <w:hideMark/>
          </w:tcPr>
          <w:p w14:paraId="346290B9" w14:textId="77777777" w:rsidR="00573953" w:rsidRPr="00573953" w:rsidRDefault="00573953" w:rsidP="00573953">
            <w:pPr>
              <w:spacing w:after="0"/>
              <w:jc w:val="right"/>
              <w:rPr>
                <w:rFonts w:ascii="Arial" w:hAnsi="Arial" w:cs="Arial"/>
                <w:sz w:val="16"/>
                <w:szCs w:val="16"/>
              </w:rPr>
            </w:pPr>
            <w:r w:rsidRPr="00573953">
              <w:rPr>
                <w:rFonts w:ascii="Arial" w:hAnsi="Arial" w:cs="Arial"/>
                <w:sz w:val="16"/>
                <w:szCs w:val="16"/>
              </w:rPr>
              <w:t>52,615,265</w:t>
            </w:r>
          </w:p>
        </w:tc>
        <w:tc>
          <w:tcPr>
            <w:tcW w:w="991" w:type="dxa"/>
            <w:tcBorders>
              <w:top w:val="nil"/>
              <w:left w:val="nil"/>
              <w:bottom w:val="nil"/>
              <w:right w:val="nil"/>
            </w:tcBorders>
            <w:shd w:val="clear" w:color="000000" w:fill="D9D9D9"/>
            <w:noWrap/>
            <w:tcMar>
              <w:left w:w="0" w:type="dxa"/>
            </w:tcMar>
            <w:vAlign w:val="bottom"/>
            <w:hideMark/>
          </w:tcPr>
          <w:p w14:paraId="4456DDE0" w14:textId="77777777" w:rsidR="00573953" w:rsidRPr="00573953" w:rsidRDefault="00573953" w:rsidP="00573953">
            <w:pPr>
              <w:spacing w:after="0"/>
              <w:jc w:val="right"/>
              <w:rPr>
                <w:rFonts w:ascii="Arial" w:hAnsi="Arial" w:cs="Arial"/>
                <w:sz w:val="16"/>
                <w:szCs w:val="16"/>
              </w:rPr>
            </w:pPr>
            <w:r w:rsidRPr="00573953">
              <w:rPr>
                <w:rFonts w:ascii="Arial" w:hAnsi="Arial" w:cs="Arial"/>
                <w:sz w:val="16"/>
                <w:szCs w:val="16"/>
              </w:rPr>
              <w:t>54,489,218</w:t>
            </w:r>
          </w:p>
        </w:tc>
        <w:tc>
          <w:tcPr>
            <w:tcW w:w="991" w:type="dxa"/>
            <w:tcBorders>
              <w:top w:val="nil"/>
              <w:left w:val="nil"/>
              <w:bottom w:val="nil"/>
              <w:right w:val="nil"/>
            </w:tcBorders>
            <w:shd w:val="clear" w:color="auto" w:fill="auto"/>
            <w:noWrap/>
            <w:tcMar>
              <w:left w:w="0" w:type="dxa"/>
            </w:tcMar>
            <w:vAlign w:val="bottom"/>
            <w:hideMark/>
          </w:tcPr>
          <w:p w14:paraId="538ABDF4" w14:textId="77777777" w:rsidR="00573953" w:rsidRPr="00573953" w:rsidRDefault="00573953" w:rsidP="00573953">
            <w:pPr>
              <w:spacing w:after="0"/>
              <w:jc w:val="right"/>
              <w:rPr>
                <w:rFonts w:ascii="Arial" w:hAnsi="Arial" w:cs="Arial"/>
                <w:sz w:val="16"/>
                <w:szCs w:val="16"/>
              </w:rPr>
            </w:pPr>
            <w:r w:rsidRPr="00573953">
              <w:rPr>
                <w:rFonts w:ascii="Arial" w:hAnsi="Arial" w:cs="Arial"/>
                <w:sz w:val="16"/>
                <w:szCs w:val="16"/>
              </w:rPr>
              <w:t>56,539,362</w:t>
            </w:r>
          </w:p>
        </w:tc>
        <w:tc>
          <w:tcPr>
            <w:tcW w:w="991" w:type="dxa"/>
            <w:tcBorders>
              <w:top w:val="nil"/>
              <w:left w:val="nil"/>
              <w:bottom w:val="nil"/>
              <w:right w:val="nil"/>
            </w:tcBorders>
            <w:shd w:val="clear" w:color="auto" w:fill="auto"/>
            <w:noWrap/>
            <w:tcMar>
              <w:left w:w="0" w:type="dxa"/>
            </w:tcMar>
            <w:vAlign w:val="bottom"/>
            <w:hideMark/>
          </w:tcPr>
          <w:p w14:paraId="0CA622D8" w14:textId="77777777" w:rsidR="00573953" w:rsidRPr="00573953" w:rsidRDefault="00573953" w:rsidP="00573953">
            <w:pPr>
              <w:spacing w:after="0"/>
              <w:jc w:val="right"/>
              <w:rPr>
                <w:rFonts w:ascii="Arial" w:hAnsi="Arial" w:cs="Arial"/>
                <w:sz w:val="16"/>
                <w:szCs w:val="16"/>
              </w:rPr>
            </w:pPr>
            <w:r w:rsidRPr="00573953">
              <w:rPr>
                <w:rFonts w:ascii="Arial" w:hAnsi="Arial" w:cs="Arial"/>
                <w:sz w:val="16"/>
                <w:szCs w:val="16"/>
              </w:rPr>
              <w:t>58,534,106</w:t>
            </w:r>
          </w:p>
        </w:tc>
        <w:tc>
          <w:tcPr>
            <w:tcW w:w="991" w:type="dxa"/>
            <w:tcBorders>
              <w:top w:val="nil"/>
              <w:left w:val="nil"/>
              <w:bottom w:val="nil"/>
              <w:right w:val="nil"/>
            </w:tcBorders>
            <w:shd w:val="clear" w:color="auto" w:fill="auto"/>
            <w:noWrap/>
            <w:tcMar>
              <w:left w:w="0" w:type="dxa"/>
            </w:tcMar>
            <w:vAlign w:val="bottom"/>
            <w:hideMark/>
          </w:tcPr>
          <w:p w14:paraId="5C936CD8" w14:textId="77777777" w:rsidR="00573953" w:rsidRPr="00573953" w:rsidRDefault="00573953" w:rsidP="00573953">
            <w:pPr>
              <w:spacing w:after="0"/>
              <w:jc w:val="right"/>
              <w:rPr>
                <w:rFonts w:ascii="Arial" w:hAnsi="Arial" w:cs="Arial"/>
                <w:sz w:val="16"/>
                <w:szCs w:val="16"/>
              </w:rPr>
            </w:pPr>
            <w:r w:rsidRPr="00573953">
              <w:rPr>
                <w:rFonts w:ascii="Arial" w:hAnsi="Arial" w:cs="Arial"/>
                <w:sz w:val="16"/>
                <w:szCs w:val="16"/>
              </w:rPr>
              <w:t>60,536,563</w:t>
            </w:r>
          </w:p>
        </w:tc>
      </w:tr>
      <w:tr w:rsidR="00573953" w:rsidRPr="00573953" w14:paraId="5FDF70F9" w14:textId="77777777" w:rsidTr="00573953">
        <w:trPr>
          <w:trHeight w:val="225"/>
        </w:trPr>
        <w:tc>
          <w:tcPr>
            <w:tcW w:w="2425" w:type="dxa"/>
            <w:tcBorders>
              <w:top w:val="nil"/>
              <w:left w:val="nil"/>
              <w:bottom w:val="nil"/>
              <w:right w:val="nil"/>
            </w:tcBorders>
            <w:shd w:val="clear" w:color="auto" w:fill="auto"/>
            <w:noWrap/>
            <w:vAlign w:val="bottom"/>
            <w:hideMark/>
          </w:tcPr>
          <w:p w14:paraId="4B20EE92" w14:textId="77777777" w:rsidR="00573953" w:rsidRPr="00573953" w:rsidRDefault="00573953" w:rsidP="00573953">
            <w:pPr>
              <w:spacing w:after="0"/>
              <w:ind w:firstLineChars="200" w:firstLine="320"/>
              <w:rPr>
                <w:rFonts w:ascii="Arial" w:hAnsi="Arial" w:cs="Arial"/>
                <w:sz w:val="16"/>
                <w:szCs w:val="16"/>
              </w:rPr>
            </w:pPr>
            <w:r w:rsidRPr="00573953">
              <w:rPr>
                <w:rFonts w:ascii="Arial" w:hAnsi="Arial" w:cs="Arial"/>
                <w:sz w:val="16"/>
                <w:szCs w:val="16"/>
              </w:rPr>
              <w:t>- capital injections</w:t>
            </w:r>
          </w:p>
        </w:tc>
        <w:tc>
          <w:tcPr>
            <w:tcW w:w="991" w:type="dxa"/>
            <w:tcBorders>
              <w:top w:val="nil"/>
              <w:left w:val="nil"/>
              <w:bottom w:val="nil"/>
              <w:right w:val="nil"/>
            </w:tcBorders>
            <w:shd w:val="clear" w:color="auto" w:fill="auto"/>
            <w:noWrap/>
            <w:tcMar>
              <w:left w:w="0" w:type="dxa"/>
            </w:tcMar>
            <w:vAlign w:val="bottom"/>
            <w:hideMark/>
          </w:tcPr>
          <w:p w14:paraId="496D29C2" w14:textId="77777777" w:rsidR="00573953" w:rsidRPr="00573953" w:rsidRDefault="00573953" w:rsidP="00573953">
            <w:pPr>
              <w:spacing w:after="0"/>
              <w:jc w:val="right"/>
              <w:rPr>
                <w:rFonts w:ascii="Arial" w:hAnsi="Arial" w:cs="Arial"/>
                <w:sz w:val="16"/>
                <w:szCs w:val="16"/>
              </w:rPr>
            </w:pPr>
            <w:r w:rsidRPr="00573953">
              <w:rPr>
                <w:rFonts w:ascii="Arial" w:hAnsi="Arial" w:cs="Arial"/>
                <w:sz w:val="16"/>
                <w:szCs w:val="16"/>
              </w:rPr>
              <w:t>768,002</w:t>
            </w:r>
          </w:p>
        </w:tc>
        <w:tc>
          <w:tcPr>
            <w:tcW w:w="991" w:type="dxa"/>
            <w:tcBorders>
              <w:top w:val="nil"/>
              <w:left w:val="nil"/>
              <w:bottom w:val="nil"/>
              <w:right w:val="nil"/>
            </w:tcBorders>
            <w:shd w:val="clear" w:color="000000" w:fill="D9D9D9"/>
            <w:noWrap/>
            <w:tcMar>
              <w:left w:w="0" w:type="dxa"/>
            </w:tcMar>
            <w:vAlign w:val="bottom"/>
            <w:hideMark/>
          </w:tcPr>
          <w:p w14:paraId="7BE7E5B1" w14:textId="77777777" w:rsidR="00573953" w:rsidRPr="00573953" w:rsidRDefault="00573953" w:rsidP="00573953">
            <w:pPr>
              <w:spacing w:after="0"/>
              <w:jc w:val="right"/>
              <w:rPr>
                <w:rFonts w:ascii="Arial" w:hAnsi="Arial" w:cs="Arial"/>
                <w:sz w:val="16"/>
                <w:szCs w:val="16"/>
              </w:rPr>
            </w:pPr>
            <w:r w:rsidRPr="00573953">
              <w:rPr>
                <w:rFonts w:ascii="Arial" w:hAnsi="Arial" w:cs="Arial"/>
                <w:sz w:val="16"/>
                <w:szCs w:val="16"/>
              </w:rPr>
              <w:t>46,649</w:t>
            </w:r>
          </w:p>
        </w:tc>
        <w:tc>
          <w:tcPr>
            <w:tcW w:w="991" w:type="dxa"/>
            <w:tcBorders>
              <w:top w:val="nil"/>
              <w:left w:val="nil"/>
              <w:bottom w:val="nil"/>
              <w:right w:val="nil"/>
            </w:tcBorders>
            <w:shd w:val="clear" w:color="auto" w:fill="auto"/>
            <w:noWrap/>
            <w:tcMar>
              <w:left w:w="0" w:type="dxa"/>
            </w:tcMar>
            <w:vAlign w:val="bottom"/>
            <w:hideMark/>
          </w:tcPr>
          <w:p w14:paraId="0A63BEED" w14:textId="77777777" w:rsidR="00573953" w:rsidRPr="00573953" w:rsidRDefault="00573953" w:rsidP="00573953">
            <w:pPr>
              <w:spacing w:after="0"/>
              <w:jc w:val="right"/>
              <w:rPr>
                <w:rFonts w:ascii="Arial" w:hAnsi="Arial" w:cs="Arial"/>
                <w:sz w:val="16"/>
                <w:szCs w:val="16"/>
              </w:rPr>
            </w:pPr>
            <w:r w:rsidRPr="00573953">
              <w:rPr>
                <w:rFonts w:ascii="Arial" w:hAnsi="Arial" w:cs="Arial"/>
                <w:sz w:val="16"/>
                <w:szCs w:val="16"/>
              </w:rPr>
              <w:t>6,175</w:t>
            </w:r>
          </w:p>
        </w:tc>
        <w:tc>
          <w:tcPr>
            <w:tcW w:w="991" w:type="dxa"/>
            <w:tcBorders>
              <w:top w:val="nil"/>
              <w:left w:val="nil"/>
              <w:bottom w:val="nil"/>
              <w:right w:val="nil"/>
            </w:tcBorders>
            <w:shd w:val="clear" w:color="auto" w:fill="auto"/>
            <w:noWrap/>
            <w:tcMar>
              <w:left w:w="0" w:type="dxa"/>
            </w:tcMar>
            <w:vAlign w:val="bottom"/>
            <w:hideMark/>
          </w:tcPr>
          <w:p w14:paraId="2FA034E2" w14:textId="77777777" w:rsidR="00573953" w:rsidRPr="00573953" w:rsidRDefault="00573953" w:rsidP="00573953">
            <w:pPr>
              <w:spacing w:after="0"/>
              <w:jc w:val="right"/>
              <w:rPr>
                <w:rFonts w:ascii="Arial" w:hAnsi="Arial" w:cs="Arial"/>
                <w:sz w:val="16"/>
                <w:szCs w:val="16"/>
              </w:rPr>
            </w:pPr>
            <w:r w:rsidRPr="00573953">
              <w:rPr>
                <w:rFonts w:ascii="Arial" w:hAnsi="Arial" w:cs="Arial"/>
                <w:sz w:val="16"/>
                <w:szCs w:val="16"/>
              </w:rPr>
              <w:t>3,088</w:t>
            </w:r>
          </w:p>
        </w:tc>
        <w:tc>
          <w:tcPr>
            <w:tcW w:w="991" w:type="dxa"/>
            <w:tcBorders>
              <w:top w:val="nil"/>
              <w:left w:val="nil"/>
              <w:bottom w:val="nil"/>
              <w:right w:val="nil"/>
            </w:tcBorders>
            <w:shd w:val="clear" w:color="auto" w:fill="auto"/>
            <w:noWrap/>
            <w:tcMar>
              <w:left w:w="0" w:type="dxa"/>
            </w:tcMar>
            <w:vAlign w:val="bottom"/>
            <w:hideMark/>
          </w:tcPr>
          <w:p w14:paraId="30199114" w14:textId="77777777" w:rsidR="00573953" w:rsidRPr="00573953" w:rsidRDefault="00573953" w:rsidP="00573953">
            <w:pPr>
              <w:spacing w:after="0"/>
              <w:jc w:val="right"/>
              <w:rPr>
                <w:rFonts w:ascii="Arial" w:hAnsi="Arial" w:cs="Arial"/>
                <w:sz w:val="16"/>
                <w:szCs w:val="16"/>
              </w:rPr>
            </w:pPr>
            <w:r w:rsidRPr="00573953">
              <w:rPr>
                <w:rFonts w:ascii="Arial" w:hAnsi="Arial" w:cs="Arial"/>
                <w:sz w:val="16"/>
                <w:szCs w:val="16"/>
              </w:rPr>
              <w:t>-</w:t>
            </w:r>
          </w:p>
        </w:tc>
      </w:tr>
      <w:tr w:rsidR="00573953" w:rsidRPr="00573953" w14:paraId="649BD284" w14:textId="77777777" w:rsidTr="00573953">
        <w:trPr>
          <w:trHeight w:val="225"/>
        </w:trPr>
        <w:tc>
          <w:tcPr>
            <w:tcW w:w="2425" w:type="dxa"/>
            <w:tcBorders>
              <w:top w:val="nil"/>
              <w:left w:val="nil"/>
              <w:bottom w:val="nil"/>
              <w:right w:val="nil"/>
            </w:tcBorders>
            <w:shd w:val="clear" w:color="auto" w:fill="auto"/>
            <w:noWrap/>
            <w:vAlign w:val="bottom"/>
            <w:hideMark/>
          </w:tcPr>
          <w:p w14:paraId="19FDEFF4" w14:textId="77777777" w:rsidR="00573953" w:rsidRPr="00573953" w:rsidRDefault="00573953" w:rsidP="00573953">
            <w:pPr>
              <w:spacing w:after="0"/>
              <w:ind w:firstLineChars="200" w:firstLine="320"/>
              <w:rPr>
                <w:rFonts w:ascii="Arial" w:hAnsi="Arial" w:cs="Arial"/>
                <w:sz w:val="16"/>
                <w:szCs w:val="16"/>
              </w:rPr>
            </w:pPr>
            <w:r w:rsidRPr="00573953">
              <w:rPr>
                <w:rFonts w:ascii="Arial" w:hAnsi="Arial" w:cs="Arial"/>
                <w:sz w:val="16"/>
                <w:szCs w:val="16"/>
              </w:rPr>
              <w:t>- Corporate entity capital</w:t>
            </w:r>
          </w:p>
        </w:tc>
        <w:tc>
          <w:tcPr>
            <w:tcW w:w="991" w:type="dxa"/>
            <w:tcBorders>
              <w:top w:val="nil"/>
              <w:left w:val="nil"/>
              <w:bottom w:val="nil"/>
              <w:right w:val="nil"/>
            </w:tcBorders>
            <w:shd w:val="clear" w:color="auto" w:fill="auto"/>
            <w:noWrap/>
            <w:tcMar>
              <w:left w:w="0" w:type="dxa"/>
            </w:tcMar>
            <w:vAlign w:val="bottom"/>
            <w:hideMark/>
          </w:tcPr>
          <w:p w14:paraId="3DEB21E8" w14:textId="77777777" w:rsidR="00573953" w:rsidRPr="00573953" w:rsidRDefault="00573953" w:rsidP="00573953">
            <w:pPr>
              <w:spacing w:after="0"/>
              <w:jc w:val="right"/>
              <w:rPr>
                <w:rFonts w:ascii="Arial" w:hAnsi="Arial" w:cs="Arial"/>
                <w:sz w:val="16"/>
                <w:szCs w:val="16"/>
              </w:rPr>
            </w:pPr>
            <w:r w:rsidRPr="00573953">
              <w:rPr>
                <w:rFonts w:ascii="Arial" w:hAnsi="Arial" w:cs="Arial"/>
                <w:sz w:val="16"/>
                <w:szCs w:val="16"/>
              </w:rPr>
              <w:t>18,406</w:t>
            </w:r>
          </w:p>
        </w:tc>
        <w:tc>
          <w:tcPr>
            <w:tcW w:w="991" w:type="dxa"/>
            <w:tcBorders>
              <w:top w:val="nil"/>
              <w:left w:val="nil"/>
              <w:bottom w:val="nil"/>
              <w:right w:val="nil"/>
            </w:tcBorders>
            <w:shd w:val="clear" w:color="000000" w:fill="D9D9D9"/>
            <w:noWrap/>
            <w:tcMar>
              <w:left w:w="0" w:type="dxa"/>
            </w:tcMar>
            <w:vAlign w:val="bottom"/>
            <w:hideMark/>
          </w:tcPr>
          <w:p w14:paraId="008098F4" w14:textId="77777777" w:rsidR="00573953" w:rsidRPr="00573953" w:rsidRDefault="00573953" w:rsidP="00573953">
            <w:pPr>
              <w:spacing w:after="0"/>
              <w:jc w:val="right"/>
              <w:rPr>
                <w:rFonts w:ascii="Arial" w:hAnsi="Arial" w:cs="Arial"/>
                <w:sz w:val="16"/>
                <w:szCs w:val="16"/>
              </w:rPr>
            </w:pPr>
            <w:r w:rsidRPr="00573953">
              <w:rPr>
                <w:rFonts w:ascii="Arial" w:hAnsi="Arial" w:cs="Arial"/>
                <w:sz w:val="16"/>
                <w:szCs w:val="16"/>
              </w:rPr>
              <w:t>33,321</w:t>
            </w:r>
          </w:p>
        </w:tc>
        <w:tc>
          <w:tcPr>
            <w:tcW w:w="991" w:type="dxa"/>
            <w:tcBorders>
              <w:top w:val="nil"/>
              <w:left w:val="nil"/>
              <w:bottom w:val="nil"/>
              <w:right w:val="nil"/>
            </w:tcBorders>
            <w:shd w:val="clear" w:color="auto" w:fill="auto"/>
            <w:noWrap/>
            <w:tcMar>
              <w:left w:w="0" w:type="dxa"/>
            </w:tcMar>
            <w:vAlign w:val="bottom"/>
            <w:hideMark/>
          </w:tcPr>
          <w:p w14:paraId="607869AF" w14:textId="77777777" w:rsidR="00573953" w:rsidRPr="00573953" w:rsidRDefault="00573953" w:rsidP="00573953">
            <w:pPr>
              <w:spacing w:after="0"/>
              <w:jc w:val="right"/>
              <w:rPr>
                <w:rFonts w:ascii="Arial" w:hAnsi="Arial" w:cs="Arial"/>
                <w:sz w:val="16"/>
                <w:szCs w:val="16"/>
              </w:rPr>
            </w:pPr>
            <w:r w:rsidRPr="00573953">
              <w:rPr>
                <w:rFonts w:ascii="Arial" w:hAnsi="Arial" w:cs="Arial"/>
                <w:sz w:val="16"/>
                <w:szCs w:val="16"/>
              </w:rPr>
              <w:t>39,888</w:t>
            </w:r>
          </w:p>
        </w:tc>
        <w:tc>
          <w:tcPr>
            <w:tcW w:w="991" w:type="dxa"/>
            <w:tcBorders>
              <w:top w:val="nil"/>
              <w:left w:val="nil"/>
              <w:bottom w:val="nil"/>
              <w:right w:val="nil"/>
            </w:tcBorders>
            <w:shd w:val="clear" w:color="auto" w:fill="auto"/>
            <w:noWrap/>
            <w:tcMar>
              <w:left w:w="0" w:type="dxa"/>
            </w:tcMar>
            <w:vAlign w:val="bottom"/>
            <w:hideMark/>
          </w:tcPr>
          <w:p w14:paraId="067B3C64" w14:textId="77777777" w:rsidR="00573953" w:rsidRPr="00573953" w:rsidRDefault="00573953" w:rsidP="00573953">
            <w:pPr>
              <w:spacing w:after="0"/>
              <w:jc w:val="right"/>
              <w:rPr>
                <w:rFonts w:ascii="Arial" w:hAnsi="Arial" w:cs="Arial"/>
                <w:sz w:val="16"/>
                <w:szCs w:val="16"/>
              </w:rPr>
            </w:pPr>
            <w:r w:rsidRPr="00573953">
              <w:rPr>
                <w:rFonts w:ascii="Arial" w:hAnsi="Arial" w:cs="Arial"/>
                <w:sz w:val="16"/>
                <w:szCs w:val="16"/>
              </w:rPr>
              <w:t>6,170</w:t>
            </w:r>
          </w:p>
        </w:tc>
        <w:tc>
          <w:tcPr>
            <w:tcW w:w="991" w:type="dxa"/>
            <w:tcBorders>
              <w:top w:val="nil"/>
              <w:left w:val="nil"/>
              <w:bottom w:val="nil"/>
              <w:right w:val="nil"/>
            </w:tcBorders>
            <w:shd w:val="clear" w:color="auto" w:fill="auto"/>
            <w:noWrap/>
            <w:tcMar>
              <w:left w:w="0" w:type="dxa"/>
            </w:tcMar>
            <w:vAlign w:val="bottom"/>
            <w:hideMark/>
          </w:tcPr>
          <w:p w14:paraId="40C870CA" w14:textId="77777777" w:rsidR="00573953" w:rsidRPr="00573953" w:rsidRDefault="00573953" w:rsidP="00573953">
            <w:pPr>
              <w:spacing w:after="0"/>
              <w:jc w:val="right"/>
              <w:rPr>
                <w:rFonts w:ascii="Arial" w:hAnsi="Arial" w:cs="Arial"/>
                <w:sz w:val="16"/>
                <w:szCs w:val="16"/>
              </w:rPr>
            </w:pPr>
            <w:r w:rsidRPr="00573953">
              <w:rPr>
                <w:rFonts w:ascii="Arial" w:hAnsi="Arial" w:cs="Arial"/>
                <w:sz w:val="16"/>
                <w:szCs w:val="16"/>
              </w:rPr>
              <w:t>5,515</w:t>
            </w:r>
          </w:p>
        </w:tc>
      </w:tr>
      <w:tr w:rsidR="00573953" w:rsidRPr="00573953" w14:paraId="53E23C70" w14:textId="77777777" w:rsidTr="00573953">
        <w:trPr>
          <w:trHeight w:val="225"/>
        </w:trPr>
        <w:tc>
          <w:tcPr>
            <w:tcW w:w="2425" w:type="dxa"/>
            <w:tcBorders>
              <w:top w:val="nil"/>
              <w:left w:val="nil"/>
              <w:bottom w:val="nil"/>
              <w:right w:val="nil"/>
            </w:tcBorders>
            <w:shd w:val="clear" w:color="auto" w:fill="auto"/>
            <w:noWrap/>
            <w:vAlign w:val="bottom"/>
            <w:hideMark/>
          </w:tcPr>
          <w:p w14:paraId="48E809B0" w14:textId="77777777" w:rsidR="00573953" w:rsidRPr="00573953" w:rsidRDefault="00573953" w:rsidP="00573953">
            <w:pPr>
              <w:spacing w:after="0"/>
              <w:ind w:firstLineChars="200" w:firstLine="320"/>
              <w:rPr>
                <w:rFonts w:ascii="Arial" w:hAnsi="Arial" w:cs="Arial"/>
                <w:sz w:val="16"/>
                <w:szCs w:val="16"/>
              </w:rPr>
            </w:pPr>
            <w:r w:rsidRPr="00573953">
              <w:rPr>
                <w:rFonts w:ascii="Arial" w:hAnsi="Arial" w:cs="Arial"/>
                <w:sz w:val="16"/>
                <w:szCs w:val="16"/>
              </w:rPr>
              <w:t>- GST appropriations</w:t>
            </w:r>
          </w:p>
        </w:tc>
        <w:tc>
          <w:tcPr>
            <w:tcW w:w="991" w:type="dxa"/>
            <w:tcBorders>
              <w:top w:val="nil"/>
              <w:left w:val="nil"/>
              <w:bottom w:val="nil"/>
              <w:right w:val="nil"/>
            </w:tcBorders>
            <w:shd w:val="clear" w:color="auto" w:fill="auto"/>
            <w:noWrap/>
            <w:tcMar>
              <w:left w:w="0" w:type="dxa"/>
            </w:tcMar>
            <w:vAlign w:val="bottom"/>
            <w:hideMark/>
          </w:tcPr>
          <w:p w14:paraId="08C888D2" w14:textId="77777777" w:rsidR="00573953" w:rsidRPr="00573953" w:rsidRDefault="00573953" w:rsidP="00573953">
            <w:pPr>
              <w:spacing w:after="0"/>
              <w:jc w:val="right"/>
              <w:rPr>
                <w:rFonts w:ascii="Arial" w:hAnsi="Arial" w:cs="Arial"/>
                <w:sz w:val="16"/>
                <w:szCs w:val="16"/>
              </w:rPr>
            </w:pPr>
            <w:r w:rsidRPr="00573953">
              <w:rPr>
                <w:rFonts w:ascii="Arial" w:hAnsi="Arial" w:cs="Arial"/>
                <w:sz w:val="16"/>
                <w:szCs w:val="16"/>
              </w:rPr>
              <w:t>1,401,251</w:t>
            </w:r>
          </w:p>
        </w:tc>
        <w:tc>
          <w:tcPr>
            <w:tcW w:w="991" w:type="dxa"/>
            <w:tcBorders>
              <w:top w:val="nil"/>
              <w:left w:val="nil"/>
              <w:bottom w:val="nil"/>
              <w:right w:val="nil"/>
            </w:tcBorders>
            <w:shd w:val="clear" w:color="000000" w:fill="D9D9D9"/>
            <w:noWrap/>
            <w:tcMar>
              <w:left w:w="0" w:type="dxa"/>
            </w:tcMar>
            <w:vAlign w:val="bottom"/>
            <w:hideMark/>
          </w:tcPr>
          <w:p w14:paraId="103598A3" w14:textId="77777777" w:rsidR="00573953" w:rsidRPr="00573953" w:rsidRDefault="00573953" w:rsidP="00573953">
            <w:pPr>
              <w:spacing w:after="0"/>
              <w:jc w:val="right"/>
              <w:rPr>
                <w:rFonts w:ascii="Arial" w:hAnsi="Arial" w:cs="Arial"/>
                <w:sz w:val="16"/>
                <w:szCs w:val="16"/>
              </w:rPr>
            </w:pPr>
            <w:r w:rsidRPr="00573953">
              <w:rPr>
                <w:rFonts w:ascii="Arial" w:hAnsi="Arial" w:cs="Arial"/>
                <w:sz w:val="16"/>
                <w:szCs w:val="16"/>
              </w:rPr>
              <w:t>863,594</w:t>
            </w:r>
          </w:p>
        </w:tc>
        <w:tc>
          <w:tcPr>
            <w:tcW w:w="991" w:type="dxa"/>
            <w:tcBorders>
              <w:top w:val="nil"/>
              <w:left w:val="nil"/>
              <w:bottom w:val="nil"/>
              <w:right w:val="nil"/>
            </w:tcBorders>
            <w:shd w:val="clear" w:color="auto" w:fill="auto"/>
            <w:noWrap/>
            <w:tcMar>
              <w:left w:w="0" w:type="dxa"/>
            </w:tcMar>
            <w:vAlign w:val="bottom"/>
            <w:hideMark/>
          </w:tcPr>
          <w:p w14:paraId="732D6F77" w14:textId="77777777" w:rsidR="00573953" w:rsidRPr="00573953" w:rsidRDefault="00573953" w:rsidP="00573953">
            <w:pPr>
              <w:spacing w:after="0"/>
              <w:jc w:val="right"/>
              <w:rPr>
                <w:rFonts w:ascii="Arial" w:hAnsi="Arial" w:cs="Arial"/>
                <w:sz w:val="16"/>
                <w:szCs w:val="16"/>
              </w:rPr>
            </w:pPr>
            <w:r w:rsidRPr="00573953">
              <w:rPr>
                <w:rFonts w:ascii="Arial" w:hAnsi="Arial" w:cs="Arial"/>
                <w:sz w:val="16"/>
                <w:szCs w:val="16"/>
              </w:rPr>
              <w:t>923,881</w:t>
            </w:r>
          </w:p>
        </w:tc>
        <w:tc>
          <w:tcPr>
            <w:tcW w:w="991" w:type="dxa"/>
            <w:tcBorders>
              <w:top w:val="nil"/>
              <w:left w:val="nil"/>
              <w:bottom w:val="nil"/>
              <w:right w:val="nil"/>
            </w:tcBorders>
            <w:shd w:val="clear" w:color="auto" w:fill="auto"/>
            <w:noWrap/>
            <w:tcMar>
              <w:left w:w="0" w:type="dxa"/>
            </w:tcMar>
            <w:vAlign w:val="bottom"/>
            <w:hideMark/>
          </w:tcPr>
          <w:p w14:paraId="311A28A9" w14:textId="77777777" w:rsidR="00573953" w:rsidRPr="00573953" w:rsidRDefault="00573953" w:rsidP="00573953">
            <w:pPr>
              <w:spacing w:after="0"/>
              <w:jc w:val="right"/>
              <w:rPr>
                <w:rFonts w:ascii="Arial" w:hAnsi="Arial" w:cs="Arial"/>
                <w:sz w:val="16"/>
                <w:szCs w:val="16"/>
              </w:rPr>
            </w:pPr>
            <w:r w:rsidRPr="00573953">
              <w:rPr>
                <w:rFonts w:ascii="Arial" w:hAnsi="Arial" w:cs="Arial"/>
                <w:sz w:val="16"/>
                <w:szCs w:val="16"/>
              </w:rPr>
              <w:t>977,069</w:t>
            </w:r>
          </w:p>
        </w:tc>
        <w:tc>
          <w:tcPr>
            <w:tcW w:w="991" w:type="dxa"/>
            <w:tcBorders>
              <w:top w:val="nil"/>
              <w:left w:val="nil"/>
              <w:bottom w:val="nil"/>
              <w:right w:val="nil"/>
            </w:tcBorders>
            <w:shd w:val="clear" w:color="auto" w:fill="auto"/>
            <w:noWrap/>
            <w:tcMar>
              <w:left w:w="0" w:type="dxa"/>
            </w:tcMar>
            <w:vAlign w:val="bottom"/>
            <w:hideMark/>
          </w:tcPr>
          <w:p w14:paraId="53969BC2" w14:textId="77777777" w:rsidR="00573953" w:rsidRPr="00573953" w:rsidRDefault="00573953" w:rsidP="00573953">
            <w:pPr>
              <w:spacing w:after="0"/>
              <w:jc w:val="right"/>
              <w:rPr>
                <w:rFonts w:ascii="Arial" w:hAnsi="Arial" w:cs="Arial"/>
                <w:sz w:val="16"/>
                <w:szCs w:val="16"/>
              </w:rPr>
            </w:pPr>
            <w:r w:rsidRPr="00573953">
              <w:rPr>
                <w:rFonts w:ascii="Arial" w:hAnsi="Arial" w:cs="Arial"/>
                <w:sz w:val="16"/>
                <w:szCs w:val="16"/>
              </w:rPr>
              <w:t>989,374</w:t>
            </w:r>
          </w:p>
        </w:tc>
      </w:tr>
      <w:tr w:rsidR="00573953" w:rsidRPr="00573953" w14:paraId="13382BE6" w14:textId="77777777" w:rsidTr="00573953">
        <w:trPr>
          <w:trHeight w:val="300"/>
        </w:trPr>
        <w:tc>
          <w:tcPr>
            <w:tcW w:w="2425" w:type="dxa"/>
            <w:tcBorders>
              <w:top w:val="nil"/>
              <w:left w:val="nil"/>
              <w:bottom w:val="nil"/>
              <w:right w:val="nil"/>
            </w:tcBorders>
            <w:shd w:val="clear" w:color="auto" w:fill="auto"/>
            <w:vAlign w:val="bottom"/>
            <w:hideMark/>
          </w:tcPr>
          <w:p w14:paraId="29358229" w14:textId="77777777" w:rsidR="00573953" w:rsidRPr="00573953" w:rsidRDefault="00573953" w:rsidP="00573953">
            <w:pPr>
              <w:spacing w:after="0"/>
              <w:ind w:firstLineChars="100" w:firstLine="160"/>
              <w:rPr>
                <w:rFonts w:ascii="Arial" w:hAnsi="Arial" w:cs="Arial"/>
                <w:sz w:val="16"/>
                <w:szCs w:val="16"/>
              </w:rPr>
            </w:pPr>
            <w:r w:rsidRPr="00573953">
              <w:rPr>
                <w:rFonts w:ascii="Arial" w:hAnsi="Arial" w:cs="Arial"/>
                <w:sz w:val="16"/>
                <w:szCs w:val="16"/>
              </w:rPr>
              <w:t>Cash to the OPA for:</w:t>
            </w:r>
          </w:p>
        </w:tc>
        <w:tc>
          <w:tcPr>
            <w:tcW w:w="991" w:type="dxa"/>
            <w:tcBorders>
              <w:top w:val="nil"/>
              <w:left w:val="nil"/>
              <w:bottom w:val="nil"/>
              <w:right w:val="nil"/>
            </w:tcBorders>
            <w:shd w:val="clear" w:color="auto" w:fill="auto"/>
            <w:noWrap/>
            <w:tcMar>
              <w:left w:w="0" w:type="dxa"/>
            </w:tcMar>
            <w:vAlign w:val="bottom"/>
            <w:hideMark/>
          </w:tcPr>
          <w:p w14:paraId="04CF20D6" w14:textId="77777777" w:rsidR="00573953" w:rsidRPr="00573953" w:rsidRDefault="00573953" w:rsidP="00573953">
            <w:pPr>
              <w:spacing w:after="0"/>
              <w:ind w:firstLineChars="100" w:firstLine="160"/>
              <w:rPr>
                <w:rFonts w:ascii="Arial" w:hAnsi="Arial" w:cs="Arial"/>
                <w:sz w:val="16"/>
                <w:szCs w:val="16"/>
              </w:rPr>
            </w:pPr>
          </w:p>
        </w:tc>
        <w:tc>
          <w:tcPr>
            <w:tcW w:w="991" w:type="dxa"/>
            <w:tcBorders>
              <w:top w:val="nil"/>
              <w:left w:val="nil"/>
              <w:bottom w:val="nil"/>
              <w:right w:val="nil"/>
            </w:tcBorders>
            <w:shd w:val="clear" w:color="000000" w:fill="D9D9D9"/>
            <w:noWrap/>
            <w:tcMar>
              <w:left w:w="0" w:type="dxa"/>
            </w:tcMar>
            <w:vAlign w:val="bottom"/>
            <w:hideMark/>
          </w:tcPr>
          <w:p w14:paraId="192B5F3A" w14:textId="77777777" w:rsidR="00573953" w:rsidRPr="00573953" w:rsidRDefault="00573953" w:rsidP="00573953">
            <w:pPr>
              <w:spacing w:after="0"/>
              <w:jc w:val="right"/>
              <w:rPr>
                <w:rFonts w:ascii="Arial" w:hAnsi="Arial" w:cs="Arial"/>
                <w:sz w:val="16"/>
                <w:szCs w:val="16"/>
              </w:rPr>
            </w:pPr>
            <w:r w:rsidRPr="00573953">
              <w:rPr>
                <w:rFonts w:ascii="Arial" w:hAnsi="Arial" w:cs="Arial"/>
                <w:sz w:val="16"/>
                <w:szCs w:val="16"/>
              </w:rPr>
              <w:t> </w:t>
            </w:r>
          </w:p>
        </w:tc>
        <w:tc>
          <w:tcPr>
            <w:tcW w:w="991" w:type="dxa"/>
            <w:tcBorders>
              <w:top w:val="nil"/>
              <w:left w:val="nil"/>
              <w:bottom w:val="nil"/>
              <w:right w:val="nil"/>
            </w:tcBorders>
            <w:shd w:val="clear" w:color="auto" w:fill="auto"/>
            <w:noWrap/>
            <w:tcMar>
              <w:left w:w="0" w:type="dxa"/>
            </w:tcMar>
            <w:vAlign w:val="bottom"/>
            <w:hideMark/>
          </w:tcPr>
          <w:p w14:paraId="2FF0F15D" w14:textId="77777777" w:rsidR="00573953" w:rsidRPr="00573953" w:rsidRDefault="00573953" w:rsidP="00573953">
            <w:pPr>
              <w:spacing w:after="0"/>
              <w:jc w:val="right"/>
              <w:rPr>
                <w:rFonts w:ascii="Arial" w:hAnsi="Arial" w:cs="Arial"/>
                <w:sz w:val="16"/>
                <w:szCs w:val="16"/>
              </w:rPr>
            </w:pPr>
          </w:p>
        </w:tc>
        <w:tc>
          <w:tcPr>
            <w:tcW w:w="991" w:type="dxa"/>
            <w:tcBorders>
              <w:top w:val="nil"/>
              <w:left w:val="nil"/>
              <w:bottom w:val="nil"/>
              <w:right w:val="nil"/>
            </w:tcBorders>
            <w:shd w:val="clear" w:color="auto" w:fill="auto"/>
            <w:noWrap/>
            <w:tcMar>
              <w:left w:w="0" w:type="dxa"/>
            </w:tcMar>
            <w:vAlign w:val="bottom"/>
            <w:hideMark/>
          </w:tcPr>
          <w:p w14:paraId="49684697" w14:textId="77777777" w:rsidR="00573953" w:rsidRPr="00573953" w:rsidRDefault="00573953" w:rsidP="00573953">
            <w:pPr>
              <w:spacing w:after="0"/>
              <w:jc w:val="right"/>
              <w:rPr>
                <w:rFonts w:ascii="Times New Roman" w:hAnsi="Times New Roman"/>
              </w:rPr>
            </w:pPr>
          </w:p>
        </w:tc>
        <w:tc>
          <w:tcPr>
            <w:tcW w:w="991" w:type="dxa"/>
            <w:tcBorders>
              <w:top w:val="nil"/>
              <w:left w:val="nil"/>
              <w:bottom w:val="nil"/>
              <w:right w:val="nil"/>
            </w:tcBorders>
            <w:shd w:val="clear" w:color="auto" w:fill="auto"/>
            <w:noWrap/>
            <w:tcMar>
              <w:left w:w="0" w:type="dxa"/>
            </w:tcMar>
            <w:vAlign w:val="bottom"/>
            <w:hideMark/>
          </w:tcPr>
          <w:p w14:paraId="4068E579" w14:textId="77777777" w:rsidR="00573953" w:rsidRPr="00573953" w:rsidRDefault="00573953" w:rsidP="00573953">
            <w:pPr>
              <w:spacing w:after="0"/>
              <w:jc w:val="right"/>
              <w:rPr>
                <w:rFonts w:ascii="Times New Roman" w:hAnsi="Times New Roman"/>
              </w:rPr>
            </w:pPr>
          </w:p>
        </w:tc>
      </w:tr>
      <w:tr w:rsidR="00573953" w:rsidRPr="00573953" w14:paraId="57438A6E" w14:textId="77777777" w:rsidTr="00573953">
        <w:trPr>
          <w:trHeight w:val="225"/>
        </w:trPr>
        <w:tc>
          <w:tcPr>
            <w:tcW w:w="2425" w:type="dxa"/>
            <w:tcBorders>
              <w:top w:val="nil"/>
              <w:left w:val="nil"/>
              <w:bottom w:val="nil"/>
              <w:right w:val="nil"/>
            </w:tcBorders>
            <w:shd w:val="clear" w:color="auto" w:fill="auto"/>
            <w:noWrap/>
            <w:vAlign w:val="bottom"/>
            <w:hideMark/>
          </w:tcPr>
          <w:p w14:paraId="6CF8E155" w14:textId="77777777" w:rsidR="00573953" w:rsidRPr="00573953" w:rsidRDefault="00573953" w:rsidP="00573953">
            <w:pPr>
              <w:spacing w:after="0"/>
              <w:ind w:firstLineChars="200" w:firstLine="320"/>
              <w:rPr>
                <w:rFonts w:ascii="Arial" w:hAnsi="Arial" w:cs="Arial"/>
                <w:sz w:val="16"/>
                <w:szCs w:val="16"/>
              </w:rPr>
            </w:pPr>
            <w:r w:rsidRPr="00573953">
              <w:rPr>
                <w:rFonts w:ascii="Arial" w:hAnsi="Arial" w:cs="Arial"/>
                <w:sz w:val="16"/>
                <w:szCs w:val="16"/>
              </w:rPr>
              <w:t>- return of GST</w:t>
            </w:r>
          </w:p>
        </w:tc>
        <w:tc>
          <w:tcPr>
            <w:tcW w:w="991" w:type="dxa"/>
            <w:tcBorders>
              <w:top w:val="nil"/>
              <w:left w:val="nil"/>
              <w:bottom w:val="nil"/>
              <w:right w:val="nil"/>
            </w:tcBorders>
            <w:shd w:val="clear" w:color="auto" w:fill="auto"/>
            <w:noWrap/>
            <w:tcMar>
              <w:left w:w="0" w:type="dxa"/>
            </w:tcMar>
            <w:vAlign w:val="bottom"/>
            <w:hideMark/>
          </w:tcPr>
          <w:p w14:paraId="22E95E5C" w14:textId="77777777" w:rsidR="00573953" w:rsidRPr="00573953" w:rsidRDefault="00573953" w:rsidP="00573953">
            <w:pPr>
              <w:spacing w:after="0"/>
              <w:jc w:val="right"/>
              <w:rPr>
                <w:rFonts w:ascii="Arial" w:hAnsi="Arial" w:cs="Arial"/>
                <w:sz w:val="16"/>
                <w:szCs w:val="16"/>
              </w:rPr>
            </w:pPr>
            <w:r w:rsidRPr="00573953">
              <w:rPr>
                <w:rFonts w:ascii="Arial" w:hAnsi="Arial" w:cs="Arial"/>
                <w:sz w:val="16"/>
                <w:szCs w:val="16"/>
              </w:rPr>
              <w:t>(1,401,251)</w:t>
            </w:r>
          </w:p>
        </w:tc>
        <w:tc>
          <w:tcPr>
            <w:tcW w:w="991" w:type="dxa"/>
            <w:tcBorders>
              <w:top w:val="nil"/>
              <w:left w:val="nil"/>
              <w:bottom w:val="nil"/>
              <w:right w:val="nil"/>
            </w:tcBorders>
            <w:shd w:val="clear" w:color="000000" w:fill="D9D9D9"/>
            <w:noWrap/>
            <w:tcMar>
              <w:left w:w="0" w:type="dxa"/>
            </w:tcMar>
            <w:vAlign w:val="bottom"/>
            <w:hideMark/>
          </w:tcPr>
          <w:p w14:paraId="6DD5B939" w14:textId="77777777" w:rsidR="00573953" w:rsidRPr="00573953" w:rsidRDefault="00573953" w:rsidP="00573953">
            <w:pPr>
              <w:spacing w:after="0"/>
              <w:jc w:val="right"/>
              <w:rPr>
                <w:rFonts w:ascii="Arial" w:hAnsi="Arial" w:cs="Arial"/>
                <w:sz w:val="16"/>
                <w:szCs w:val="16"/>
              </w:rPr>
            </w:pPr>
            <w:r w:rsidRPr="00573953">
              <w:rPr>
                <w:rFonts w:ascii="Arial" w:hAnsi="Arial" w:cs="Arial"/>
                <w:sz w:val="16"/>
                <w:szCs w:val="16"/>
              </w:rPr>
              <w:t>(863,594)</w:t>
            </w:r>
          </w:p>
        </w:tc>
        <w:tc>
          <w:tcPr>
            <w:tcW w:w="991" w:type="dxa"/>
            <w:tcBorders>
              <w:top w:val="nil"/>
              <w:left w:val="nil"/>
              <w:bottom w:val="nil"/>
              <w:right w:val="nil"/>
            </w:tcBorders>
            <w:shd w:val="clear" w:color="auto" w:fill="auto"/>
            <w:noWrap/>
            <w:tcMar>
              <w:left w:w="0" w:type="dxa"/>
            </w:tcMar>
            <w:vAlign w:val="bottom"/>
            <w:hideMark/>
          </w:tcPr>
          <w:p w14:paraId="3B2FBCB0" w14:textId="77777777" w:rsidR="00573953" w:rsidRPr="00573953" w:rsidRDefault="00573953" w:rsidP="00573953">
            <w:pPr>
              <w:spacing w:after="0"/>
              <w:jc w:val="right"/>
              <w:rPr>
                <w:rFonts w:ascii="Arial" w:hAnsi="Arial" w:cs="Arial"/>
                <w:sz w:val="16"/>
                <w:szCs w:val="16"/>
              </w:rPr>
            </w:pPr>
            <w:r w:rsidRPr="00573953">
              <w:rPr>
                <w:rFonts w:ascii="Arial" w:hAnsi="Arial" w:cs="Arial"/>
                <w:sz w:val="16"/>
                <w:szCs w:val="16"/>
              </w:rPr>
              <w:t>(923,881)</w:t>
            </w:r>
          </w:p>
        </w:tc>
        <w:tc>
          <w:tcPr>
            <w:tcW w:w="991" w:type="dxa"/>
            <w:tcBorders>
              <w:top w:val="nil"/>
              <w:left w:val="nil"/>
              <w:bottom w:val="nil"/>
              <w:right w:val="nil"/>
            </w:tcBorders>
            <w:shd w:val="clear" w:color="auto" w:fill="auto"/>
            <w:noWrap/>
            <w:tcMar>
              <w:left w:w="0" w:type="dxa"/>
            </w:tcMar>
            <w:vAlign w:val="bottom"/>
            <w:hideMark/>
          </w:tcPr>
          <w:p w14:paraId="316684E1" w14:textId="77777777" w:rsidR="00573953" w:rsidRPr="00573953" w:rsidRDefault="00573953" w:rsidP="00573953">
            <w:pPr>
              <w:spacing w:after="0"/>
              <w:jc w:val="right"/>
              <w:rPr>
                <w:rFonts w:ascii="Arial" w:hAnsi="Arial" w:cs="Arial"/>
                <w:sz w:val="16"/>
                <w:szCs w:val="16"/>
              </w:rPr>
            </w:pPr>
            <w:r w:rsidRPr="00573953">
              <w:rPr>
                <w:rFonts w:ascii="Arial" w:hAnsi="Arial" w:cs="Arial"/>
                <w:sz w:val="16"/>
                <w:szCs w:val="16"/>
              </w:rPr>
              <w:t>(977,069)</w:t>
            </w:r>
          </w:p>
        </w:tc>
        <w:tc>
          <w:tcPr>
            <w:tcW w:w="991" w:type="dxa"/>
            <w:tcBorders>
              <w:top w:val="nil"/>
              <w:left w:val="nil"/>
              <w:bottom w:val="nil"/>
              <w:right w:val="nil"/>
            </w:tcBorders>
            <w:shd w:val="clear" w:color="auto" w:fill="auto"/>
            <w:noWrap/>
            <w:tcMar>
              <w:left w:w="0" w:type="dxa"/>
            </w:tcMar>
            <w:vAlign w:val="bottom"/>
            <w:hideMark/>
          </w:tcPr>
          <w:p w14:paraId="45047684" w14:textId="77777777" w:rsidR="00573953" w:rsidRPr="00573953" w:rsidRDefault="00573953" w:rsidP="00573953">
            <w:pPr>
              <w:spacing w:after="0"/>
              <w:jc w:val="right"/>
              <w:rPr>
                <w:rFonts w:ascii="Arial" w:hAnsi="Arial" w:cs="Arial"/>
                <w:sz w:val="16"/>
                <w:szCs w:val="16"/>
              </w:rPr>
            </w:pPr>
            <w:r w:rsidRPr="00573953">
              <w:rPr>
                <w:rFonts w:ascii="Arial" w:hAnsi="Arial" w:cs="Arial"/>
                <w:sz w:val="16"/>
                <w:szCs w:val="16"/>
              </w:rPr>
              <w:t>(989,374)</w:t>
            </w:r>
          </w:p>
        </w:tc>
      </w:tr>
      <w:tr w:rsidR="00573953" w:rsidRPr="00573953" w14:paraId="5061A307" w14:textId="77777777" w:rsidTr="00573953">
        <w:trPr>
          <w:trHeight w:val="225"/>
        </w:trPr>
        <w:tc>
          <w:tcPr>
            <w:tcW w:w="2425" w:type="dxa"/>
            <w:tcBorders>
              <w:top w:val="nil"/>
              <w:left w:val="nil"/>
              <w:bottom w:val="nil"/>
              <w:right w:val="nil"/>
            </w:tcBorders>
            <w:shd w:val="clear" w:color="auto" w:fill="auto"/>
            <w:noWrap/>
            <w:vAlign w:val="bottom"/>
            <w:hideMark/>
          </w:tcPr>
          <w:p w14:paraId="55228E0D" w14:textId="77777777" w:rsidR="00573953" w:rsidRPr="00573953" w:rsidRDefault="00573953" w:rsidP="00573953">
            <w:pPr>
              <w:spacing w:after="0"/>
              <w:ind w:firstLineChars="200" w:firstLine="320"/>
              <w:rPr>
                <w:rFonts w:ascii="Arial" w:hAnsi="Arial" w:cs="Arial"/>
                <w:sz w:val="16"/>
                <w:szCs w:val="16"/>
              </w:rPr>
            </w:pPr>
            <w:r w:rsidRPr="00573953">
              <w:rPr>
                <w:rFonts w:ascii="Arial" w:hAnsi="Arial" w:cs="Arial"/>
                <w:sz w:val="16"/>
                <w:szCs w:val="16"/>
              </w:rPr>
              <w:t>- other</w:t>
            </w:r>
          </w:p>
        </w:tc>
        <w:tc>
          <w:tcPr>
            <w:tcW w:w="991" w:type="dxa"/>
            <w:tcBorders>
              <w:top w:val="nil"/>
              <w:left w:val="nil"/>
              <w:bottom w:val="nil"/>
              <w:right w:val="nil"/>
            </w:tcBorders>
            <w:shd w:val="clear" w:color="auto" w:fill="auto"/>
            <w:noWrap/>
            <w:tcMar>
              <w:left w:w="0" w:type="dxa"/>
            </w:tcMar>
            <w:vAlign w:val="bottom"/>
            <w:hideMark/>
          </w:tcPr>
          <w:p w14:paraId="29B07EBD" w14:textId="77777777" w:rsidR="00573953" w:rsidRPr="00573953" w:rsidRDefault="00573953" w:rsidP="00573953">
            <w:pPr>
              <w:spacing w:after="0"/>
              <w:jc w:val="right"/>
              <w:rPr>
                <w:rFonts w:ascii="Arial" w:hAnsi="Arial" w:cs="Arial"/>
                <w:sz w:val="16"/>
                <w:szCs w:val="16"/>
              </w:rPr>
            </w:pPr>
            <w:r w:rsidRPr="00573953">
              <w:rPr>
                <w:rFonts w:ascii="Arial" w:hAnsi="Arial" w:cs="Arial"/>
                <w:sz w:val="16"/>
                <w:szCs w:val="16"/>
              </w:rPr>
              <w:t>(9,469,606)</w:t>
            </w:r>
          </w:p>
        </w:tc>
        <w:tc>
          <w:tcPr>
            <w:tcW w:w="991" w:type="dxa"/>
            <w:tcBorders>
              <w:top w:val="nil"/>
              <w:left w:val="nil"/>
              <w:bottom w:val="nil"/>
              <w:right w:val="nil"/>
            </w:tcBorders>
            <w:shd w:val="clear" w:color="000000" w:fill="D9D9D9"/>
            <w:noWrap/>
            <w:tcMar>
              <w:left w:w="0" w:type="dxa"/>
            </w:tcMar>
            <w:vAlign w:val="bottom"/>
            <w:hideMark/>
          </w:tcPr>
          <w:p w14:paraId="72FACF5B" w14:textId="77777777" w:rsidR="00573953" w:rsidRPr="00573953" w:rsidRDefault="00573953" w:rsidP="00573953">
            <w:pPr>
              <w:spacing w:after="0"/>
              <w:jc w:val="right"/>
              <w:rPr>
                <w:rFonts w:ascii="Arial" w:hAnsi="Arial" w:cs="Arial"/>
                <w:sz w:val="16"/>
                <w:szCs w:val="16"/>
              </w:rPr>
            </w:pPr>
            <w:r w:rsidRPr="00573953">
              <w:rPr>
                <w:rFonts w:ascii="Arial" w:hAnsi="Arial" w:cs="Arial"/>
                <w:sz w:val="16"/>
                <w:szCs w:val="16"/>
              </w:rPr>
              <w:t>(7,240,808)</w:t>
            </w:r>
          </w:p>
        </w:tc>
        <w:tc>
          <w:tcPr>
            <w:tcW w:w="991" w:type="dxa"/>
            <w:tcBorders>
              <w:top w:val="nil"/>
              <w:left w:val="nil"/>
              <w:bottom w:val="nil"/>
              <w:right w:val="nil"/>
            </w:tcBorders>
            <w:shd w:val="clear" w:color="auto" w:fill="auto"/>
            <w:noWrap/>
            <w:tcMar>
              <w:left w:w="0" w:type="dxa"/>
            </w:tcMar>
            <w:vAlign w:val="bottom"/>
            <w:hideMark/>
          </w:tcPr>
          <w:p w14:paraId="1AF1C6D4" w14:textId="77777777" w:rsidR="00573953" w:rsidRPr="00573953" w:rsidRDefault="00573953" w:rsidP="00573953">
            <w:pPr>
              <w:spacing w:after="0"/>
              <w:jc w:val="right"/>
              <w:rPr>
                <w:rFonts w:ascii="Arial" w:hAnsi="Arial" w:cs="Arial"/>
                <w:sz w:val="16"/>
                <w:szCs w:val="16"/>
              </w:rPr>
            </w:pPr>
            <w:r w:rsidRPr="00573953">
              <w:rPr>
                <w:rFonts w:ascii="Arial" w:hAnsi="Arial" w:cs="Arial"/>
                <w:sz w:val="16"/>
                <w:szCs w:val="16"/>
              </w:rPr>
              <w:t>(7,552,917)</w:t>
            </w:r>
          </w:p>
        </w:tc>
        <w:tc>
          <w:tcPr>
            <w:tcW w:w="991" w:type="dxa"/>
            <w:tcBorders>
              <w:top w:val="nil"/>
              <w:left w:val="nil"/>
              <w:bottom w:val="nil"/>
              <w:right w:val="nil"/>
            </w:tcBorders>
            <w:shd w:val="clear" w:color="auto" w:fill="auto"/>
            <w:noWrap/>
            <w:tcMar>
              <w:left w:w="0" w:type="dxa"/>
            </w:tcMar>
            <w:vAlign w:val="bottom"/>
            <w:hideMark/>
          </w:tcPr>
          <w:p w14:paraId="486574BA" w14:textId="77777777" w:rsidR="00573953" w:rsidRPr="00573953" w:rsidRDefault="00573953" w:rsidP="00573953">
            <w:pPr>
              <w:spacing w:after="0"/>
              <w:jc w:val="right"/>
              <w:rPr>
                <w:rFonts w:ascii="Arial" w:hAnsi="Arial" w:cs="Arial"/>
                <w:sz w:val="16"/>
                <w:szCs w:val="16"/>
              </w:rPr>
            </w:pPr>
            <w:r w:rsidRPr="00573953">
              <w:rPr>
                <w:rFonts w:ascii="Arial" w:hAnsi="Arial" w:cs="Arial"/>
                <w:sz w:val="16"/>
                <w:szCs w:val="16"/>
              </w:rPr>
              <w:t>(7,771,953)</w:t>
            </w:r>
          </w:p>
        </w:tc>
        <w:tc>
          <w:tcPr>
            <w:tcW w:w="991" w:type="dxa"/>
            <w:tcBorders>
              <w:top w:val="nil"/>
              <w:left w:val="nil"/>
              <w:bottom w:val="nil"/>
              <w:right w:val="nil"/>
            </w:tcBorders>
            <w:shd w:val="clear" w:color="auto" w:fill="auto"/>
            <w:noWrap/>
            <w:tcMar>
              <w:left w:w="0" w:type="dxa"/>
            </w:tcMar>
            <w:vAlign w:val="bottom"/>
            <w:hideMark/>
          </w:tcPr>
          <w:p w14:paraId="773BE8DF" w14:textId="77777777" w:rsidR="00573953" w:rsidRPr="00573953" w:rsidRDefault="00573953" w:rsidP="00573953">
            <w:pPr>
              <w:spacing w:after="0"/>
              <w:jc w:val="right"/>
              <w:rPr>
                <w:rFonts w:ascii="Arial" w:hAnsi="Arial" w:cs="Arial"/>
                <w:sz w:val="16"/>
                <w:szCs w:val="16"/>
              </w:rPr>
            </w:pPr>
            <w:r w:rsidRPr="00573953">
              <w:rPr>
                <w:rFonts w:ascii="Arial" w:hAnsi="Arial" w:cs="Arial"/>
                <w:sz w:val="16"/>
                <w:szCs w:val="16"/>
              </w:rPr>
              <w:t>(7,837,097)</w:t>
            </w:r>
          </w:p>
        </w:tc>
      </w:tr>
      <w:tr w:rsidR="00573953" w:rsidRPr="00573953" w14:paraId="289CB2AF" w14:textId="77777777" w:rsidTr="00573953">
        <w:trPr>
          <w:trHeight w:val="525"/>
        </w:trPr>
        <w:tc>
          <w:tcPr>
            <w:tcW w:w="2425" w:type="dxa"/>
            <w:tcBorders>
              <w:top w:val="nil"/>
              <w:left w:val="nil"/>
              <w:bottom w:val="single" w:sz="4" w:space="0" w:color="auto"/>
              <w:right w:val="nil"/>
            </w:tcBorders>
            <w:shd w:val="clear" w:color="auto" w:fill="auto"/>
            <w:vAlign w:val="bottom"/>
            <w:hideMark/>
          </w:tcPr>
          <w:p w14:paraId="4CB832A9" w14:textId="77777777" w:rsidR="00573953" w:rsidRPr="00573953" w:rsidRDefault="00573953" w:rsidP="00573953">
            <w:pPr>
              <w:spacing w:after="0"/>
              <w:rPr>
                <w:rFonts w:ascii="Arial" w:hAnsi="Arial" w:cs="Arial"/>
                <w:b/>
                <w:bCs/>
                <w:sz w:val="16"/>
                <w:szCs w:val="16"/>
              </w:rPr>
            </w:pPr>
            <w:r w:rsidRPr="00573953">
              <w:rPr>
                <w:rFonts w:ascii="Arial" w:hAnsi="Arial" w:cs="Arial"/>
                <w:b/>
                <w:bCs/>
                <w:sz w:val="16"/>
                <w:szCs w:val="16"/>
              </w:rPr>
              <w:t>Cash at end of reporting period</w:t>
            </w:r>
          </w:p>
        </w:tc>
        <w:tc>
          <w:tcPr>
            <w:tcW w:w="991" w:type="dxa"/>
            <w:tcBorders>
              <w:top w:val="nil"/>
              <w:left w:val="nil"/>
              <w:bottom w:val="single" w:sz="4" w:space="0" w:color="auto"/>
              <w:right w:val="nil"/>
            </w:tcBorders>
            <w:shd w:val="clear" w:color="auto" w:fill="auto"/>
            <w:noWrap/>
            <w:vAlign w:val="bottom"/>
            <w:hideMark/>
          </w:tcPr>
          <w:p w14:paraId="517C658B" w14:textId="77777777" w:rsidR="00573953" w:rsidRPr="00573953" w:rsidRDefault="00573953" w:rsidP="00573953">
            <w:pPr>
              <w:spacing w:after="0"/>
              <w:jc w:val="right"/>
              <w:rPr>
                <w:rFonts w:ascii="Arial" w:hAnsi="Arial" w:cs="Arial"/>
                <w:b/>
                <w:bCs/>
                <w:sz w:val="16"/>
                <w:szCs w:val="16"/>
              </w:rPr>
            </w:pPr>
            <w:r w:rsidRPr="00573953">
              <w:rPr>
                <w:rFonts w:ascii="Arial" w:hAnsi="Arial" w:cs="Arial"/>
                <w:b/>
                <w:bCs/>
                <w:sz w:val="16"/>
                <w:szCs w:val="16"/>
              </w:rPr>
              <w:t>3,404,760</w:t>
            </w:r>
          </w:p>
        </w:tc>
        <w:tc>
          <w:tcPr>
            <w:tcW w:w="991" w:type="dxa"/>
            <w:tcBorders>
              <w:top w:val="nil"/>
              <w:left w:val="nil"/>
              <w:bottom w:val="single" w:sz="4" w:space="0" w:color="auto"/>
              <w:right w:val="nil"/>
            </w:tcBorders>
            <w:shd w:val="clear" w:color="000000" w:fill="D9D9D9"/>
            <w:noWrap/>
            <w:vAlign w:val="bottom"/>
            <w:hideMark/>
          </w:tcPr>
          <w:p w14:paraId="2C5071C5" w14:textId="77777777" w:rsidR="00573953" w:rsidRPr="00573953" w:rsidRDefault="00573953" w:rsidP="00573953">
            <w:pPr>
              <w:spacing w:after="0"/>
              <w:jc w:val="right"/>
              <w:rPr>
                <w:rFonts w:ascii="Arial" w:hAnsi="Arial" w:cs="Arial"/>
                <w:b/>
                <w:bCs/>
                <w:sz w:val="16"/>
                <w:szCs w:val="16"/>
              </w:rPr>
            </w:pPr>
            <w:r w:rsidRPr="00573953">
              <w:rPr>
                <w:rFonts w:ascii="Arial" w:hAnsi="Arial" w:cs="Arial"/>
                <w:b/>
                <w:bCs/>
                <w:sz w:val="16"/>
                <w:szCs w:val="16"/>
              </w:rPr>
              <w:t>3,404,760</w:t>
            </w:r>
          </w:p>
        </w:tc>
        <w:tc>
          <w:tcPr>
            <w:tcW w:w="991" w:type="dxa"/>
            <w:tcBorders>
              <w:top w:val="nil"/>
              <w:left w:val="nil"/>
              <w:bottom w:val="single" w:sz="4" w:space="0" w:color="auto"/>
              <w:right w:val="nil"/>
            </w:tcBorders>
            <w:shd w:val="clear" w:color="auto" w:fill="auto"/>
            <w:noWrap/>
            <w:vAlign w:val="bottom"/>
            <w:hideMark/>
          </w:tcPr>
          <w:p w14:paraId="2529581A" w14:textId="77777777" w:rsidR="00573953" w:rsidRPr="00573953" w:rsidRDefault="00573953" w:rsidP="00573953">
            <w:pPr>
              <w:spacing w:after="0"/>
              <w:jc w:val="right"/>
              <w:rPr>
                <w:rFonts w:ascii="Arial" w:hAnsi="Arial" w:cs="Arial"/>
                <w:b/>
                <w:bCs/>
                <w:sz w:val="16"/>
                <w:szCs w:val="16"/>
              </w:rPr>
            </w:pPr>
            <w:r w:rsidRPr="00573953">
              <w:rPr>
                <w:rFonts w:ascii="Arial" w:hAnsi="Arial" w:cs="Arial"/>
                <w:b/>
                <w:bCs/>
                <w:sz w:val="16"/>
                <w:szCs w:val="16"/>
              </w:rPr>
              <w:t>3,404,760</w:t>
            </w:r>
          </w:p>
        </w:tc>
        <w:tc>
          <w:tcPr>
            <w:tcW w:w="991" w:type="dxa"/>
            <w:tcBorders>
              <w:top w:val="nil"/>
              <w:left w:val="nil"/>
              <w:bottom w:val="single" w:sz="4" w:space="0" w:color="auto"/>
              <w:right w:val="nil"/>
            </w:tcBorders>
            <w:shd w:val="clear" w:color="auto" w:fill="auto"/>
            <w:noWrap/>
            <w:vAlign w:val="bottom"/>
            <w:hideMark/>
          </w:tcPr>
          <w:p w14:paraId="3E25A680" w14:textId="77777777" w:rsidR="00573953" w:rsidRPr="00573953" w:rsidRDefault="00573953" w:rsidP="00573953">
            <w:pPr>
              <w:spacing w:after="0"/>
              <w:jc w:val="right"/>
              <w:rPr>
                <w:rFonts w:ascii="Arial" w:hAnsi="Arial" w:cs="Arial"/>
                <w:b/>
                <w:bCs/>
                <w:sz w:val="16"/>
                <w:szCs w:val="16"/>
              </w:rPr>
            </w:pPr>
            <w:r w:rsidRPr="00573953">
              <w:rPr>
                <w:rFonts w:ascii="Arial" w:hAnsi="Arial" w:cs="Arial"/>
                <w:b/>
                <w:bCs/>
                <w:sz w:val="16"/>
                <w:szCs w:val="16"/>
              </w:rPr>
              <w:t>3,404,760</w:t>
            </w:r>
          </w:p>
        </w:tc>
        <w:tc>
          <w:tcPr>
            <w:tcW w:w="991" w:type="dxa"/>
            <w:tcBorders>
              <w:top w:val="nil"/>
              <w:left w:val="nil"/>
              <w:bottom w:val="single" w:sz="4" w:space="0" w:color="auto"/>
              <w:right w:val="nil"/>
            </w:tcBorders>
            <w:shd w:val="clear" w:color="auto" w:fill="auto"/>
            <w:noWrap/>
            <w:vAlign w:val="bottom"/>
            <w:hideMark/>
          </w:tcPr>
          <w:p w14:paraId="45715A29" w14:textId="77777777" w:rsidR="00573953" w:rsidRPr="00573953" w:rsidRDefault="00573953" w:rsidP="00573953">
            <w:pPr>
              <w:spacing w:after="0"/>
              <w:jc w:val="right"/>
              <w:rPr>
                <w:rFonts w:ascii="Arial" w:hAnsi="Arial" w:cs="Arial"/>
                <w:b/>
                <w:bCs/>
                <w:sz w:val="16"/>
                <w:szCs w:val="16"/>
              </w:rPr>
            </w:pPr>
            <w:r w:rsidRPr="00573953">
              <w:rPr>
                <w:rFonts w:ascii="Arial" w:hAnsi="Arial" w:cs="Arial"/>
                <w:b/>
                <w:bCs/>
                <w:sz w:val="16"/>
                <w:szCs w:val="16"/>
              </w:rPr>
              <w:t>3,404,760</w:t>
            </w:r>
          </w:p>
        </w:tc>
      </w:tr>
    </w:tbl>
    <w:p w14:paraId="6B0727F4" w14:textId="4AD9E840" w:rsidR="00573953" w:rsidRDefault="00573953" w:rsidP="00573953">
      <w:pPr>
        <w:pStyle w:val="NEGCFootnote"/>
        <w:spacing w:before="120" w:after="40"/>
      </w:pPr>
      <w:r>
        <w:t>Prepared on Australian Accounting Standards basis.</w:t>
      </w:r>
    </w:p>
    <w:p w14:paraId="09AF19F5" w14:textId="6EF9F165" w:rsidR="00573953" w:rsidRDefault="00573953" w:rsidP="00573953">
      <w:pPr>
        <w:pStyle w:val="NEGCFootnote"/>
      </w:pPr>
      <w:r>
        <w:t>Table has been prepared inclusive of 2022–23 Additional Estimates figures.</w:t>
      </w:r>
    </w:p>
    <w:p w14:paraId="31A5B3EA" w14:textId="4DDF46E2" w:rsidR="005E36BE" w:rsidRDefault="005E36BE" w:rsidP="005E36BE">
      <w:pPr>
        <w:pStyle w:val="Tablenumberandreference"/>
      </w:pPr>
      <w:r>
        <w:br w:type="page"/>
      </w:r>
    </w:p>
    <w:p w14:paraId="54439678" w14:textId="77777777" w:rsidR="00E50DD2" w:rsidRPr="00E654A5" w:rsidRDefault="00E50DD2" w:rsidP="008638CF">
      <w:pPr>
        <w:keepNext/>
        <w:spacing w:before="120"/>
        <w:rPr>
          <w:rFonts w:ascii="Arial" w:hAnsi="Arial"/>
          <w:b/>
        </w:rPr>
      </w:pPr>
      <w:r w:rsidRPr="00E654A5">
        <w:rPr>
          <w:rFonts w:ascii="Arial" w:hAnsi="Arial"/>
          <w:b/>
        </w:rPr>
        <w:lastRenderedPageBreak/>
        <w:t>Table 3.10: Schedule of administered capital budget statement (for the period ended 30 June)</w:t>
      </w:r>
    </w:p>
    <w:tbl>
      <w:tblPr>
        <w:tblW w:w="7360" w:type="dxa"/>
        <w:tblLayout w:type="fixed"/>
        <w:tblLook w:val="04A0" w:firstRow="1" w:lastRow="0" w:firstColumn="1" w:lastColumn="0" w:noHBand="0" w:noVBand="1"/>
      </w:tblPr>
      <w:tblGrid>
        <w:gridCol w:w="2994"/>
        <w:gridCol w:w="885"/>
        <w:gridCol w:w="862"/>
        <w:gridCol w:w="873"/>
        <w:gridCol w:w="873"/>
        <w:gridCol w:w="873"/>
      </w:tblGrid>
      <w:tr w:rsidR="003C291E" w:rsidRPr="003C291E" w14:paraId="3E3DF174" w14:textId="77777777" w:rsidTr="003C291E">
        <w:trPr>
          <w:trHeight w:val="765"/>
        </w:trPr>
        <w:tc>
          <w:tcPr>
            <w:tcW w:w="2994" w:type="dxa"/>
            <w:tcBorders>
              <w:top w:val="single" w:sz="4" w:space="0" w:color="auto"/>
              <w:left w:val="nil"/>
              <w:bottom w:val="nil"/>
              <w:right w:val="nil"/>
            </w:tcBorders>
            <w:shd w:val="clear" w:color="auto" w:fill="auto"/>
            <w:hideMark/>
          </w:tcPr>
          <w:p w14:paraId="3D2CD1B8" w14:textId="77777777" w:rsidR="003C291E" w:rsidRPr="003C291E" w:rsidRDefault="003C291E" w:rsidP="003C291E">
            <w:pPr>
              <w:spacing w:before="40" w:after="0"/>
              <w:jc w:val="right"/>
              <w:rPr>
                <w:rFonts w:ascii="Arial" w:hAnsi="Arial" w:cs="Arial"/>
                <w:sz w:val="16"/>
                <w:szCs w:val="16"/>
              </w:rPr>
            </w:pPr>
            <w:r w:rsidRPr="003C291E">
              <w:rPr>
                <w:rFonts w:ascii="Arial" w:hAnsi="Arial" w:cs="Arial"/>
                <w:sz w:val="16"/>
                <w:szCs w:val="16"/>
              </w:rPr>
              <w:t> </w:t>
            </w:r>
          </w:p>
        </w:tc>
        <w:tc>
          <w:tcPr>
            <w:tcW w:w="885" w:type="dxa"/>
            <w:tcBorders>
              <w:top w:val="single" w:sz="4" w:space="0" w:color="auto"/>
              <w:left w:val="nil"/>
              <w:bottom w:val="single" w:sz="4" w:space="0" w:color="auto"/>
              <w:right w:val="nil"/>
            </w:tcBorders>
            <w:shd w:val="clear" w:color="auto" w:fill="auto"/>
            <w:tcMar>
              <w:left w:w="0" w:type="dxa"/>
            </w:tcMar>
            <w:hideMark/>
          </w:tcPr>
          <w:p w14:paraId="7B7665AB" w14:textId="77777777" w:rsidR="003C291E" w:rsidRPr="003C291E" w:rsidRDefault="003C291E" w:rsidP="003C291E">
            <w:pPr>
              <w:spacing w:before="40" w:after="0"/>
              <w:jc w:val="right"/>
              <w:rPr>
                <w:rFonts w:ascii="Arial" w:hAnsi="Arial" w:cs="Arial"/>
                <w:b/>
                <w:bCs/>
                <w:sz w:val="16"/>
                <w:szCs w:val="16"/>
              </w:rPr>
            </w:pPr>
            <w:r w:rsidRPr="003C291E">
              <w:rPr>
                <w:rFonts w:ascii="Arial" w:hAnsi="Arial" w:cs="Arial"/>
                <w:b/>
                <w:bCs/>
                <w:sz w:val="16"/>
                <w:szCs w:val="16"/>
              </w:rPr>
              <w:t>2022–23</w:t>
            </w:r>
            <w:r w:rsidRPr="003C291E">
              <w:rPr>
                <w:rFonts w:ascii="Arial" w:hAnsi="Arial" w:cs="Arial"/>
                <w:b/>
                <w:bCs/>
                <w:sz w:val="16"/>
                <w:szCs w:val="16"/>
              </w:rPr>
              <w:br/>
              <w:t>Estimated actual</w:t>
            </w:r>
            <w:r w:rsidRPr="003C291E">
              <w:rPr>
                <w:rFonts w:ascii="Arial" w:hAnsi="Arial" w:cs="Arial"/>
                <w:b/>
                <w:bCs/>
                <w:sz w:val="16"/>
                <w:szCs w:val="16"/>
              </w:rPr>
              <w:br/>
              <w:t>$'000</w:t>
            </w:r>
          </w:p>
        </w:tc>
        <w:tc>
          <w:tcPr>
            <w:tcW w:w="862" w:type="dxa"/>
            <w:tcBorders>
              <w:top w:val="single" w:sz="4" w:space="0" w:color="auto"/>
              <w:left w:val="nil"/>
              <w:bottom w:val="single" w:sz="4" w:space="0" w:color="auto"/>
              <w:right w:val="nil"/>
            </w:tcBorders>
            <w:shd w:val="clear" w:color="000000" w:fill="D9D9D9"/>
            <w:hideMark/>
          </w:tcPr>
          <w:p w14:paraId="08274B8F" w14:textId="77777777" w:rsidR="003C291E" w:rsidRPr="003C291E" w:rsidRDefault="003C291E" w:rsidP="003C291E">
            <w:pPr>
              <w:spacing w:before="40" w:after="0"/>
              <w:jc w:val="right"/>
              <w:rPr>
                <w:rFonts w:ascii="Arial" w:hAnsi="Arial" w:cs="Arial"/>
                <w:b/>
                <w:bCs/>
                <w:sz w:val="16"/>
                <w:szCs w:val="16"/>
              </w:rPr>
            </w:pPr>
            <w:r w:rsidRPr="003C291E">
              <w:rPr>
                <w:rFonts w:ascii="Arial" w:hAnsi="Arial" w:cs="Arial"/>
                <w:b/>
                <w:bCs/>
                <w:sz w:val="16"/>
                <w:szCs w:val="16"/>
              </w:rPr>
              <w:t>2023–24</w:t>
            </w:r>
            <w:r w:rsidRPr="003C291E">
              <w:rPr>
                <w:rFonts w:ascii="Arial" w:hAnsi="Arial" w:cs="Arial"/>
                <w:b/>
                <w:bCs/>
                <w:sz w:val="16"/>
                <w:szCs w:val="16"/>
              </w:rPr>
              <w:br/>
              <w:t xml:space="preserve">Budget  </w:t>
            </w:r>
            <w:r w:rsidRPr="003C291E">
              <w:rPr>
                <w:rFonts w:ascii="Arial" w:hAnsi="Arial" w:cs="Arial"/>
                <w:b/>
                <w:bCs/>
                <w:sz w:val="16"/>
                <w:szCs w:val="16"/>
              </w:rPr>
              <w:br/>
            </w:r>
            <w:r w:rsidRPr="003C291E">
              <w:rPr>
                <w:rFonts w:ascii="Arial" w:hAnsi="Arial" w:cs="Arial"/>
                <w:b/>
                <w:bCs/>
                <w:sz w:val="16"/>
                <w:szCs w:val="16"/>
              </w:rPr>
              <w:br/>
              <w:t>$'000</w:t>
            </w:r>
          </w:p>
        </w:tc>
        <w:tc>
          <w:tcPr>
            <w:tcW w:w="873" w:type="dxa"/>
            <w:tcBorders>
              <w:top w:val="single" w:sz="4" w:space="0" w:color="auto"/>
              <w:left w:val="nil"/>
              <w:bottom w:val="single" w:sz="4" w:space="0" w:color="auto"/>
              <w:right w:val="nil"/>
            </w:tcBorders>
            <w:shd w:val="clear" w:color="auto" w:fill="auto"/>
            <w:hideMark/>
          </w:tcPr>
          <w:p w14:paraId="668A58EE" w14:textId="77777777" w:rsidR="003C291E" w:rsidRPr="003C291E" w:rsidRDefault="003C291E" w:rsidP="003C291E">
            <w:pPr>
              <w:spacing w:before="40" w:after="0"/>
              <w:jc w:val="right"/>
              <w:rPr>
                <w:rFonts w:ascii="Arial" w:hAnsi="Arial" w:cs="Arial"/>
                <w:b/>
                <w:bCs/>
                <w:sz w:val="16"/>
                <w:szCs w:val="16"/>
              </w:rPr>
            </w:pPr>
            <w:r w:rsidRPr="003C291E">
              <w:rPr>
                <w:rFonts w:ascii="Arial" w:hAnsi="Arial" w:cs="Arial"/>
                <w:b/>
                <w:bCs/>
                <w:sz w:val="16"/>
                <w:szCs w:val="16"/>
              </w:rPr>
              <w:t>2024–25</w:t>
            </w:r>
            <w:r w:rsidRPr="003C291E">
              <w:rPr>
                <w:rFonts w:ascii="Arial" w:hAnsi="Arial" w:cs="Arial"/>
                <w:b/>
                <w:bCs/>
                <w:sz w:val="16"/>
                <w:szCs w:val="16"/>
              </w:rPr>
              <w:br/>
              <w:t xml:space="preserve">Forward estimate </w:t>
            </w:r>
            <w:r w:rsidRPr="003C291E">
              <w:rPr>
                <w:rFonts w:ascii="Arial" w:hAnsi="Arial" w:cs="Arial"/>
                <w:b/>
                <w:bCs/>
                <w:sz w:val="16"/>
                <w:szCs w:val="16"/>
              </w:rPr>
              <w:br/>
              <w:t>$'000</w:t>
            </w:r>
          </w:p>
        </w:tc>
        <w:tc>
          <w:tcPr>
            <w:tcW w:w="873" w:type="dxa"/>
            <w:tcBorders>
              <w:top w:val="single" w:sz="4" w:space="0" w:color="auto"/>
              <w:left w:val="nil"/>
              <w:bottom w:val="single" w:sz="4" w:space="0" w:color="auto"/>
              <w:right w:val="nil"/>
            </w:tcBorders>
            <w:shd w:val="clear" w:color="auto" w:fill="auto"/>
            <w:hideMark/>
          </w:tcPr>
          <w:p w14:paraId="64829433" w14:textId="77777777" w:rsidR="003C291E" w:rsidRPr="003C291E" w:rsidRDefault="003C291E" w:rsidP="003C291E">
            <w:pPr>
              <w:spacing w:before="40" w:after="0"/>
              <w:jc w:val="right"/>
              <w:rPr>
                <w:rFonts w:ascii="Arial" w:hAnsi="Arial" w:cs="Arial"/>
                <w:b/>
                <w:bCs/>
                <w:sz w:val="16"/>
                <w:szCs w:val="16"/>
              </w:rPr>
            </w:pPr>
            <w:r w:rsidRPr="003C291E">
              <w:rPr>
                <w:rFonts w:ascii="Arial" w:hAnsi="Arial" w:cs="Arial"/>
                <w:b/>
                <w:bCs/>
                <w:sz w:val="16"/>
                <w:szCs w:val="16"/>
              </w:rPr>
              <w:t>2025–26</w:t>
            </w:r>
            <w:r w:rsidRPr="003C291E">
              <w:rPr>
                <w:rFonts w:ascii="Arial" w:hAnsi="Arial" w:cs="Arial"/>
                <w:b/>
                <w:bCs/>
                <w:sz w:val="16"/>
                <w:szCs w:val="16"/>
              </w:rPr>
              <w:br/>
              <w:t xml:space="preserve">Forward estimate </w:t>
            </w:r>
            <w:r w:rsidRPr="003C291E">
              <w:rPr>
                <w:rFonts w:ascii="Arial" w:hAnsi="Arial" w:cs="Arial"/>
                <w:b/>
                <w:bCs/>
                <w:sz w:val="16"/>
                <w:szCs w:val="16"/>
              </w:rPr>
              <w:br/>
              <w:t>$'000</w:t>
            </w:r>
          </w:p>
        </w:tc>
        <w:tc>
          <w:tcPr>
            <w:tcW w:w="873" w:type="dxa"/>
            <w:tcBorders>
              <w:top w:val="single" w:sz="4" w:space="0" w:color="auto"/>
              <w:left w:val="nil"/>
              <w:bottom w:val="single" w:sz="4" w:space="0" w:color="auto"/>
              <w:right w:val="nil"/>
            </w:tcBorders>
            <w:shd w:val="clear" w:color="auto" w:fill="auto"/>
            <w:hideMark/>
          </w:tcPr>
          <w:p w14:paraId="007C5E65" w14:textId="77777777" w:rsidR="003C291E" w:rsidRPr="003C291E" w:rsidRDefault="003C291E" w:rsidP="003C291E">
            <w:pPr>
              <w:spacing w:before="40" w:after="0"/>
              <w:jc w:val="right"/>
              <w:rPr>
                <w:rFonts w:ascii="Arial" w:hAnsi="Arial" w:cs="Arial"/>
                <w:b/>
                <w:bCs/>
                <w:sz w:val="16"/>
                <w:szCs w:val="16"/>
              </w:rPr>
            </w:pPr>
            <w:r w:rsidRPr="003C291E">
              <w:rPr>
                <w:rFonts w:ascii="Arial" w:hAnsi="Arial" w:cs="Arial"/>
                <w:b/>
                <w:bCs/>
                <w:sz w:val="16"/>
                <w:szCs w:val="16"/>
              </w:rPr>
              <w:t>2026–27</w:t>
            </w:r>
            <w:r w:rsidRPr="003C291E">
              <w:rPr>
                <w:rFonts w:ascii="Arial" w:hAnsi="Arial" w:cs="Arial"/>
                <w:b/>
                <w:bCs/>
                <w:sz w:val="16"/>
                <w:szCs w:val="16"/>
              </w:rPr>
              <w:br/>
              <w:t xml:space="preserve">Forward estimate </w:t>
            </w:r>
            <w:r w:rsidRPr="003C291E">
              <w:rPr>
                <w:rFonts w:ascii="Arial" w:hAnsi="Arial" w:cs="Arial"/>
                <w:b/>
                <w:bCs/>
                <w:sz w:val="16"/>
                <w:szCs w:val="16"/>
              </w:rPr>
              <w:br/>
              <w:t>$'000</w:t>
            </w:r>
          </w:p>
        </w:tc>
      </w:tr>
      <w:tr w:rsidR="003C291E" w:rsidRPr="003C291E" w14:paraId="53F9F081" w14:textId="77777777" w:rsidTr="003C291E">
        <w:trPr>
          <w:trHeight w:val="300"/>
        </w:trPr>
        <w:tc>
          <w:tcPr>
            <w:tcW w:w="2994" w:type="dxa"/>
            <w:tcBorders>
              <w:top w:val="nil"/>
              <w:left w:val="nil"/>
              <w:bottom w:val="nil"/>
              <w:right w:val="nil"/>
            </w:tcBorders>
            <w:shd w:val="clear" w:color="auto" w:fill="auto"/>
            <w:noWrap/>
            <w:vAlign w:val="bottom"/>
            <w:hideMark/>
          </w:tcPr>
          <w:p w14:paraId="6964C1C9" w14:textId="77777777" w:rsidR="003C291E" w:rsidRPr="003C291E" w:rsidRDefault="003C291E" w:rsidP="003C291E">
            <w:pPr>
              <w:spacing w:after="0"/>
              <w:rPr>
                <w:rFonts w:ascii="Arial" w:hAnsi="Arial" w:cs="Arial"/>
                <w:b/>
                <w:bCs/>
                <w:sz w:val="16"/>
                <w:szCs w:val="16"/>
              </w:rPr>
            </w:pPr>
            <w:r w:rsidRPr="003C291E">
              <w:rPr>
                <w:rFonts w:ascii="Arial" w:hAnsi="Arial" w:cs="Arial"/>
                <w:b/>
                <w:bCs/>
                <w:sz w:val="16"/>
                <w:szCs w:val="16"/>
              </w:rPr>
              <w:t>CAPITAL APPROPRIATIONS</w:t>
            </w:r>
          </w:p>
        </w:tc>
        <w:tc>
          <w:tcPr>
            <w:tcW w:w="885" w:type="dxa"/>
            <w:tcBorders>
              <w:top w:val="nil"/>
              <w:left w:val="nil"/>
              <w:bottom w:val="nil"/>
              <w:right w:val="nil"/>
            </w:tcBorders>
            <w:shd w:val="clear" w:color="auto" w:fill="auto"/>
            <w:noWrap/>
            <w:vAlign w:val="bottom"/>
            <w:hideMark/>
          </w:tcPr>
          <w:p w14:paraId="596B2EBC" w14:textId="77777777" w:rsidR="003C291E" w:rsidRPr="003C291E" w:rsidRDefault="003C291E" w:rsidP="003C291E">
            <w:pPr>
              <w:spacing w:after="0"/>
              <w:rPr>
                <w:rFonts w:ascii="Arial" w:hAnsi="Arial" w:cs="Arial"/>
                <w:b/>
                <w:bCs/>
                <w:sz w:val="16"/>
                <w:szCs w:val="16"/>
              </w:rPr>
            </w:pPr>
          </w:p>
        </w:tc>
        <w:tc>
          <w:tcPr>
            <w:tcW w:w="862" w:type="dxa"/>
            <w:tcBorders>
              <w:top w:val="nil"/>
              <w:left w:val="nil"/>
              <w:bottom w:val="nil"/>
              <w:right w:val="nil"/>
            </w:tcBorders>
            <w:shd w:val="clear" w:color="000000" w:fill="D9D9D9"/>
            <w:noWrap/>
            <w:vAlign w:val="bottom"/>
            <w:hideMark/>
          </w:tcPr>
          <w:p w14:paraId="7FECBFA7" w14:textId="77777777" w:rsidR="003C291E" w:rsidRPr="003C291E" w:rsidRDefault="003C291E" w:rsidP="003C291E">
            <w:pPr>
              <w:spacing w:after="0"/>
              <w:jc w:val="right"/>
              <w:rPr>
                <w:rFonts w:ascii="Arial" w:hAnsi="Arial" w:cs="Arial"/>
                <w:sz w:val="16"/>
                <w:szCs w:val="16"/>
              </w:rPr>
            </w:pPr>
            <w:r w:rsidRPr="003C291E">
              <w:rPr>
                <w:rFonts w:ascii="Arial" w:hAnsi="Arial" w:cs="Arial"/>
                <w:sz w:val="16"/>
                <w:szCs w:val="16"/>
              </w:rPr>
              <w:t> </w:t>
            </w:r>
          </w:p>
        </w:tc>
        <w:tc>
          <w:tcPr>
            <w:tcW w:w="873" w:type="dxa"/>
            <w:tcBorders>
              <w:top w:val="nil"/>
              <w:left w:val="nil"/>
              <w:bottom w:val="nil"/>
              <w:right w:val="nil"/>
            </w:tcBorders>
            <w:shd w:val="clear" w:color="auto" w:fill="auto"/>
            <w:noWrap/>
            <w:vAlign w:val="bottom"/>
            <w:hideMark/>
          </w:tcPr>
          <w:p w14:paraId="3881764F" w14:textId="77777777" w:rsidR="003C291E" w:rsidRPr="003C291E" w:rsidRDefault="003C291E" w:rsidP="003C291E">
            <w:pPr>
              <w:spacing w:after="0"/>
              <w:jc w:val="right"/>
              <w:rPr>
                <w:rFonts w:ascii="Arial" w:hAnsi="Arial" w:cs="Arial"/>
                <w:sz w:val="16"/>
                <w:szCs w:val="16"/>
              </w:rPr>
            </w:pPr>
          </w:p>
        </w:tc>
        <w:tc>
          <w:tcPr>
            <w:tcW w:w="873" w:type="dxa"/>
            <w:tcBorders>
              <w:top w:val="nil"/>
              <w:left w:val="nil"/>
              <w:bottom w:val="nil"/>
              <w:right w:val="nil"/>
            </w:tcBorders>
            <w:shd w:val="clear" w:color="auto" w:fill="auto"/>
            <w:noWrap/>
            <w:vAlign w:val="bottom"/>
            <w:hideMark/>
          </w:tcPr>
          <w:p w14:paraId="59A48C4A" w14:textId="77777777" w:rsidR="003C291E" w:rsidRPr="003C291E" w:rsidRDefault="003C291E" w:rsidP="003C291E">
            <w:pPr>
              <w:spacing w:after="0"/>
              <w:jc w:val="right"/>
              <w:rPr>
                <w:rFonts w:ascii="Times New Roman" w:hAnsi="Times New Roman"/>
              </w:rPr>
            </w:pPr>
          </w:p>
        </w:tc>
        <w:tc>
          <w:tcPr>
            <w:tcW w:w="873" w:type="dxa"/>
            <w:tcBorders>
              <w:top w:val="nil"/>
              <w:left w:val="nil"/>
              <w:bottom w:val="nil"/>
              <w:right w:val="nil"/>
            </w:tcBorders>
            <w:shd w:val="clear" w:color="auto" w:fill="auto"/>
            <w:noWrap/>
            <w:vAlign w:val="bottom"/>
            <w:hideMark/>
          </w:tcPr>
          <w:p w14:paraId="18A6D9B0" w14:textId="77777777" w:rsidR="003C291E" w:rsidRPr="003C291E" w:rsidRDefault="003C291E" w:rsidP="003C291E">
            <w:pPr>
              <w:spacing w:after="0"/>
              <w:jc w:val="right"/>
              <w:rPr>
                <w:rFonts w:ascii="Times New Roman" w:hAnsi="Times New Roman"/>
              </w:rPr>
            </w:pPr>
          </w:p>
        </w:tc>
      </w:tr>
      <w:tr w:rsidR="003C291E" w:rsidRPr="003C291E" w14:paraId="35C5E7CC" w14:textId="77777777" w:rsidTr="003C291E">
        <w:trPr>
          <w:trHeight w:val="225"/>
        </w:trPr>
        <w:tc>
          <w:tcPr>
            <w:tcW w:w="2994" w:type="dxa"/>
            <w:tcBorders>
              <w:top w:val="nil"/>
              <w:left w:val="nil"/>
              <w:bottom w:val="nil"/>
              <w:right w:val="nil"/>
            </w:tcBorders>
            <w:shd w:val="clear" w:color="auto" w:fill="auto"/>
            <w:noWrap/>
            <w:vAlign w:val="bottom"/>
            <w:hideMark/>
          </w:tcPr>
          <w:p w14:paraId="368C6E37" w14:textId="77777777" w:rsidR="003C291E" w:rsidRPr="003C291E" w:rsidRDefault="003C291E" w:rsidP="003C291E">
            <w:pPr>
              <w:spacing w:after="0"/>
              <w:ind w:firstLineChars="100" w:firstLine="160"/>
              <w:rPr>
                <w:rFonts w:ascii="Arial" w:hAnsi="Arial" w:cs="Arial"/>
                <w:sz w:val="16"/>
                <w:szCs w:val="16"/>
              </w:rPr>
            </w:pPr>
            <w:r w:rsidRPr="003C291E">
              <w:rPr>
                <w:rFonts w:ascii="Arial" w:hAnsi="Arial" w:cs="Arial"/>
                <w:sz w:val="16"/>
                <w:szCs w:val="16"/>
              </w:rPr>
              <w:t>Administered assets</w:t>
            </w:r>
          </w:p>
        </w:tc>
        <w:tc>
          <w:tcPr>
            <w:tcW w:w="885" w:type="dxa"/>
            <w:tcBorders>
              <w:top w:val="nil"/>
              <w:left w:val="nil"/>
              <w:bottom w:val="nil"/>
              <w:right w:val="nil"/>
            </w:tcBorders>
            <w:shd w:val="clear" w:color="auto" w:fill="auto"/>
            <w:noWrap/>
            <w:vAlign w:val="bottom"/>
            <w:hideMark/>
          </w:tcPr>
          <w:p w14:paraId="446CF64B" w14:textId="77777777" w:rsidR="003C291E" w:rsidRPr="003C291E" w:rsidRDefault="003C291E" w:rsidP="003C291E">
            <w:pPr>
              <w:spacing w:after="0"/>
              <w:jc w:val="right"/>
              <w:rPr>
                <w:rFonts w:ascii="Arial" w:hAnsi="Arial" w:cs="Arial"/>
                <w:color w:val="000000"/>
                <w:sz w:val="16"/>
                <w:szCs w:val="16"/>
              </w:rPr>
            </w:pPr>
            <w:r w:rsidRPr="003C291E">
              <w:rPr>
                <w:rFonts w:ascii="Arial" w:hAnsi="Arial" w:cs="Arial"/>
                <w:color w:val="000000"/>
                <w:sz w:val="16"/>
                <w:szCs w:val="16"/>
              </w:rPr>
              <w:t>854,971</w:t>
            </w:r>
          </w:p>
        </w:tc>
        <w:tc>
          <w:tcPr>
            <w:tcW w:w="862" w:type="dxa"/>
            <w:tcBorders>
              <w:top w:val="nil"/>
              <w:left w:val="nil"/>
              <w:bottom w:val="nil"/>
              <w:right w:val="nil"/>
            </w:tcBorders>
            <w:shd w:val="clear" w:color="000000" w:fill="D9D9D9"/>
            <w:noWrap/>
            <w:vAlign w:val="bottom"/>
            <w:hideMark/>
          </w:tcPr>
          <w:p w14:paraId="23316B92" w14:textId="77777777" w:rsidR="003C291E" w:rsidRPr="003C291E" w:rsidRDefault="003C291E" w:rsidP="003C291E">
            <w:pPr>
              <w:spacing w:after="0"/>
              <w:jc w:val="right"/>
              <w:rPr>
                <w:rFonts w:ascii="Arial" w:hAnsi="Arial" w:cs="Arial"/>
                <w:color w:val="000000"/>
                <w:sz w:val="16"/>
                <w:szCs w:val="16"/>
              </w:rPr>
            </w:pPr>
            <w:r w:rsidRPr="003C291E">
              <w:rPr>
                <w:rFonts w:ascii="Arial" w:hAnsi="Arial" w:cs="Arial"/>
                <w:color w:val="000000"/>
                <w:sz w:val="16"/>
                <w:szCs w:val="16"/>
              </w:rPr>
              <w:t>3,749</w:t>
            </w:r>
          </w:p>
        </w:tc>
        <w:tc>
          <w:tcPr>
            <w:tcW w:w="873" w:type="dxa"/>
            <w:tcBorders>
              <w:top w:val="nil"/>
              <w:left w:val="nil"/>
              <w:bottom w:val="nil"/>
              <w:right w:val="nil"/>
            </w:tcBorders>
            <w:shd w:val="clear" w:color="auto" w:fill="auto"/>
            <w:noWrap/>
            <w:vAlign w:val="bottom"/>
            <w:hideMark/>
          </w:tcPr>
          <w:p w14:paraId="39F88F17" w14:textId="77777777" w:rsidR="003C291E" w:rsidRPr="003C291E" w:rsidRDefault="003C291E" w:rsidP="003C291E">
            <w:pPr>
              <w:spacing w:after="0"/>
              <w:jc w:val="right"/>
              <w:rPr>
                <w:rFonts w:ascii="Arial" w:hAnsi="Arial" w:cs="Arial"/>
                <w:color w:val="000000"/>
                <w:sz w:val="16"/>
                <w:szCs w:val="16"/>
              </w:rPr>
            </w:pPr>
            <w:r w:rsidRPr="003C291E">
              <w:rPr>
                <w:rFonts w:ascii="Arial" w:hAnsi="Arial" w:cs="Arial"/>
                <w:color w:val="000000"/>
                <w:sz w:val="16"/>
                <w:szCs w:val="16"/>
              </w:rPr>
              <w:t>6,175</w:t>
            </w:r>
          </w:p>
        </w:tc>
        <w:tc>
          <w:tcPr>
            <w:tcW w:w="873" w:type="dxa"/>
            <w:tcBorders>
              <w:top w:val="nil"/>
              <w:left w:val="nil"/>
              <w:bottom w:val="nil"/>
              <w:right w:val="nil"/>
            </w:tcBorders>
            <w:shd w:val="clear" w:color="auto" w:fill="auto"/>
            <w:noWrap/>
            <w:vAlign w:val="bottom"/>
            <w:hideMark/>
          </w:tcPr>
          <w:p w14:paraId="0F963109" w14:textId="77777777" w:rsidR="003C291E" w:rsidRPr="003C291E" w:rsidRDefault="003C291E" w:rsidP="003C291E">
            <w:pPr>
              <w:spacing w:after="0"/>
              <w:jc w:val="right"/>
              <w:rPr>
                <w:rFonts w:ascii="Arial" w:hAnsi="Arial" w:cs="Arial"/>
                <w:color w:val="000000"/>
                <w:sz w:val="16"/>
                <w:szCs w:val="16"/>
              </w:rPr>
            </w:pPr>
            <w:r w:rsidRPr="003C291E">
              <w:rPr>
                <w:rFonts w:ascii="Arial" w:hAnsi="Arial" w:cs="Arial"/>
                <w:color w:val="000000"/>
                <w:sz w:val="16"/>
                <w:szCs w:val="16"/>
              </w:rPr>
              <w:t>3,088</w:t>
            </w:r>
          </w:p>
        </w:tc>
        <w:tc>
          <w:tcPr>
            <w:tcW w:w="873" w:type="dxa"/>
            <w:tcBorders>
              <w:top w:val="nil"/>
              <w:left w:val="nil"/>
              <w:bottom w:val="nil"/>
              <w:right w:val="nil"/>
            </w:tcBorders>
            <w:shd w:val="clear" w:color="auto" w:fill="auto"/>
            <w:noWrap/>
            <w:vAlign w:val="bottom"/>
            <w:hideMark/>
          </w:tcPr>
          <w:p w14:paraId="0FE3EB48" w14:textId="77777777" w:rsidR="003C291E" w:rsidRPr="003C291E" w:rsidRDefault="003C291E" w:rsidP="003C291E">
            <w:pPr>
              <w:spacing w:after="0"/>
              <w:jc w:val="right"/>
              <w:rPr>
                <w:rFonts w:ascii="Arial" w:hAnsi="Arial" w:cs="Arial"/>
                <w:color w:val="000000"/>
                <w:sz w:val="16"/>
                <w:szCs w:val="16"/>
              </w:rPr>
            </w:pPr>
            <w:r w:rsidRPr="003C291E">
              <w:rPr>
                <w:rFonts w:ascii="Arial" w:hAnsi="Arial" w:cs="Arial"/>
                <w:color w:val="000000"/>
                <w:sz w:val="16"/>
                <w:szCs w:val="16"/>
              </w:rPr>
              <w:t>-</w:t>
            </w:r>
          </w:p>
        </w:tc>
      </w:tr>
      <w:tr w:rsidR="003C291E" w:rsidRPr="003C291E" w14:paraId="4560EA3D" w14:textId="77777777" w:rsidTr="003C291E">
        <w:trPr>
          <w:trHeight w:val="225"/>
        </w:trPr>
        <w:tc>
          <w:tcPr>
            <w:tcW w:w="2994" w:type="dxa"/>
            <w:tcBorders>
              <w:top w:val="nil"/>
              <w:left w:val="nil"/>
              <w:bottom w:val="nil"/>
              <w:right w:val="nil"/>
            </w:tcBorders>
            <w:shd w:val="clear" w:color="auto" w:fill="auto"/>
            <w:noWrap/>
            <w:vAlign w:val="bottom"/>
            <w:hideMark/>
          </w:tcPr>
          <w:p w14:paraId="045A5142" w14:textId="77777777" w:rsidR="003C291E" w:rsidRPr="003C291E" w:rsidRDefault="003C291E" w:rsidP="003C291E">
            <w:pPr>
              <w:spacing w:after="0"/>
              <w:ind w:firstLineChars="100" w:firstLine="160"/>
              <w:rPr>
                <w:rFonts w:ascii="Arial" w:hAnsi="Arial" w:cs="Arial"/>
                <w:b/>
                <w:bCs/>
                <w:sz w:val="16"/>
                <w:szCs w:val="16"/>
              </w:rPr>
            </w:pPr>
            <w:r w:rsidRPr="003C291E">
              <w:rPr>
                <w:rFonts w:ascii="Arial" w:hAnsi="Arial" w:cs="Arial"/>
                <w:b/>
                <w:bCs/>
                <w:sz w:val="16"/>
                <w:szCs w:val="16"/>
              </w:rPr>
              <w:t>Total capital appropriations</w:t>
            </w:r>
          </w:p>
        </w:tc>
        <w:tc>
          <w:tcPr>
            <w:tcW w:w="885" w:type="dxa"/>
            <w:tcBorders>
              <w:top w:val="nil"/>
              <w:left w:val="nil"/>
              <w:bottom w:val="single" w:sz="4" w:space="0" w:color="auto"/>
              <w:right w:val="nil"/>
            </w:tcBorders>
            <w:shd w:val="clear" w:color="auto" w:fill="auto"/>
            <w:noWrap/>
            <w:vAlign w:val="bottom"/>
            <w:hideMark/>
          </w:tcPr>
          <w:p w14:paraId="17EC03C8" w14:textId="77777777" w:rsidR="003C291E" w:rsidRPr="003C291E" w:rsidRDefault="003C291E" w:rsidP="003C291E">
            <w:pPr>
              <w:spacing w:after="0"/>
              <w:jc w:val="right"/>
              <w:rPr>
                <w:rFonts w:ascii="Arial" w:hAnsi="Arial" w:cs="Arial"/>
                <w:b/>
                <w:bCs/>
                <w:color w:val="000000"/>
                <w:sz w:val="16"/>
                <w:szCs w:val="16"/>
              </w:rPr>
            </w:pPr>
            <w:r w:rsidRPr="003C291E">
              <w:rPr>
                <w:rFonts w:ascii="Arial" w:hAnsi="Arial" w:cs="Arial"/>
                <w:b/>
                <w:bCs/>
                <w:color w:val="000000"/>
                <w:sz w:val="16"/>
                <w:szCs w:val="16"/>
              </w:rPr>
              <w:t>854,971</w:t>
            </w:r>
          </w:p>
        </w:tc>
        <w:tc>
          <w:tcPr>
            <w:tcW w:w="862" w:type="dxa"/>
            <w:tcBorders>
              <w:top w:val="nil"/>
              <w:left w:val="nil"/>
              <w:bottom w:val="single" w:sz="4" w:space="0" w:color="auto"/>
              <w:right w:val="nil"/>
            </w:tcBorders>
            <w:shd w:val="clear" w:color="000000" w:fill="D9D9D9"/>
            <w:noWrap/>
            <w:vAlign w:val="bottom"/>
            <w:hideMark/>
          </w:tcPr>
          <w:p w14:paraId="5459C8FA" w14:textId="77777777" w:rsidR="003C291E" w:rsidRPr="003C291E" w:rsidRDefault="003C291E" w:rsidP="003C291E">
            <w:pPr>
              <w:spacing w:after="0"/>
              <w:jc w:val="right"/>
              <w:rPr>
                <w:rFonts w:ascii="Arial" w:hAnsi="Arial" w:cs="Arial"/>
                <w:b/>
                <w:bCs/>
                <w:color w:val="000000"/>
                <w:sz w:val="16"/>
                <w:szCs w:val="16"/>
              </w:rPr>
            </w:pPr>
            <w:r w:rsidRPr="003C291E">
              <w:rPr>
                <w:rFonts w:ascii="Arial" w:hAnsi="Arial" w:cs="Arial"/>
                <w:b/>
                <w:bCs/>
                <w:color w:val="000000"/>
                <w:sz w:val="16"/>
                <w:szCs w:val="16"/>
              </w:rPr>
              <w:t>3,749</w:t>
            </w:r>
          </w:p>
        </w:tc>
        <w:tc>
          <w:tcPr>
            <w:tcW w:w="873" w:type="dxa"/>
            <w:tcBorders>
              <w:top w:val="nil"/>
              <w:left w:val="nil"/>
              <w:bottom w:val="single" w:sz="4" w:space="0" w:color="auto"/>
              <w:right w:val="nil"/>
            </w:tcBorders>
            <w:shd w:val="clear" w:color="auto" w:fill="auto"/>
            <w:noWrap/>
            <w:vAlign w:val="bottom"/>
            <w:hideMark/>
          </w:tcPr>
          <w:p w14:paraId="137FF6F0" w14:textId="77777777" w:rsidR="003C291E" w:rsidRPr="003C291E" w:rsidRDefault="003C291E" w:rsidP="003C291E">
            <w:pPr>
              <w:spacing w:after="0"/>
              <w:jc w:val="right"/>
              <w:rPr>
                <w:rFonts w:ascii="Arial" w:hAnsi="Arial" w:cs="Arial"/>
                <w:b/>
                <w:bCs/>
                <w:color w:val="000000"/>
                <w:sz w:val="16"/>
                <w:szCs w:val="16"/>
              </w:rPr>
            </w:pPr>
            <w:r w:rsidRPr="003C291E">
              <w:rPr>
                <w:rFonts w:ascii="Arial" w:hAnsi="Arial" w:cs="Arial"/>
                <w:b/>
                <w:bCs/>
                <w:color w:val="000000"/>
                <w:sz w:val="16"/>
                <w:szCs w:val="16"/>
              </w:rPr>
              <w:t>6,175</w:t>
            </w:r>
          </w:p>
        </w:tc>
        <w:tc>
          <w:tcPr>
            <w:tcW w:w="873" w:type="dxa"/>
            <w:tcBorders>
              <w:top w:val="nil"/>
              <w:left w:val="nil"/>
              <w:bottom w:val="single" w:sz="4" w:space="0" w:color="auto"/>
              <w:right w:val="nil"/>
            </w:tcBorders>
            <w:shd w:val="clear" w:color="auto" w:fill="auto"/>
            <w:noWrap/>
            <w:vAlign w:val="bottom"/>
            <w:hideMark/>
          </w:tcPr>
          <w:p w14:paraId="2F31200B" w14:textId="77777777" w:rsidR="003C291E" w:rsidRPr="003C291E" w:rsidRDefault="003C291E" w:rsidP="003C291E">
            <w:pPr>
              <w:spacing w:after="0"/>
              <w:jc w:val="right"/>
              <w:rPr>
                <w:rFonts w:ascii="Arial" w:hAnsi="Arial" w:cs="Arial"/>
                <w:b/>
                <w:bCs/>
                <w:color w:val="000000"/>
                <w:sz w:val="16"/>
                <w:szCs w:val="16"/>
              </w:rPr>
            </w:pPr>
            <w:r w:rsidRPr="003C291E">
              <w:rPr>
                <w:rFonts w:ascii="Arial" w:hAnsi="Arial" w:cs="Arial"/>
                <w:b/>
                <w:bCs/>
                <w:color w:val="000000"/>
                <w:sz w:val="16"/>
                <w:szCs w:val="16"/>
              </w:rPr>
              <w:t>3,088</w:t>
            </w:r>
          </w:p>
        </w:tc>
        <w:tc>
          <w:tcPr>
            <w:tcW w:w="873" w:type="dxa"/>
            <w:tcBorders>
              <w:top w:val="nil"/>
              <w:left w:val="nil"/>
              <w:bottom w:val="single" w:sz="4" w:space="0" w:color="auto"/>
              <w:right w:val="nil"/>
            </w:tcBorders>
            <w:shd w:val="clear" w:color="auto" w:fill="auto"/>
            <w:noWrap/>
            <w:vAlign w:val="bottom"/>
            <w:hideMark/>
          </w:tcPr>
          <w:p w14:paraId="0AA70B15" w14:textId="77777777" w:rsidR="003C291E" w:rsidRPr="003C291E" w:rsidRDefault="003C291E" w:rsidP="003C291E">
            <w:pPr>
              <w:spacing w:after="0"/>
              <w:jc w:val="right"/>
              <w:rPr>
                <w:rFonts w:ascii="Arial" w:hAnsi="Arial" w:cs="Arial"/>
                <w:b/>
                <w:bCs/>
                <w:color w:val="000000"/>
                <w:sz w:val="16"/>
                <w:szCs w:val="16"/>
              </w:rPr>
            </w:pPr>
            <w:r w:rsidRPr="003C291E">
              <w:rPr>
                <w:rFonts w:ascii="Arial" w:hAnsi="Arial" w:cs="Arial"/>
                <w:b/>
                <w:bCs/>
                <w:color w:val="000000"/>
                <w:sz w:val="16"/>
                <w:szCs w:val="16"/>
              </w:rPr>
              <w:t>-</w:t>
            </w:r>
          </w:p>
        </w:tc>
      </w:tr>
      <w:tr w:rsidR="003C291E" w:rsidRPr="003C291E" w14:paraId="42E3B403" w14:textId="77777777" w:rsidTr="003C291E">
        <w:trPr>
          <w:trHeight w:val="600"/>
        </w:trPr>
        <w:tc>
          <w:tcPr>
            <w:tcW w:w="2994" w:type="dxa"/>
            <w:tcBorders>
              <w:top w:val="nil"/>
              <w:left w:val="nil"/>
              <w:bottom w:val="nil"/>
              <w:right w:val="nil"/>
            </w:tcBorders>
            <w:shd w:val="clear" w:color="auto" w:fill="auto"/>
            <w:vAlign w:val="bottom"/>
            <w:hideMark/>
          </w:tcPr>
          <w:p w14:paraId="3206F62F" w14:textId="77777777" w:rsidR="003C291E" w:rsidRPr="003C291E" w:rsidRDefault="003C291E" w:rsidP="003C291E">
            <w:pPr>
              <w:spacing w:after="0"/>
              <w:rPr>
                <w:rFonts w:ascii="Arial" w:hAnsi="Arial" w:cs="Arial"/>
                <w:b/>
                <w:bCs/>
                <w:sz w:val="16"/>
                <w:szCs w:val="16"/>
              </w:rPr>
            </w:pPr>
            <w:r w:rsidRPr="003C291E">
              <w:rPr>
                <w:rFonts w:ascii="Arial" w:hAnsi="Arial" w:cs="Arial"/>
                <w:b/>
                <w:bCs/>
                <w:sz w:val="16"/>
                <w:szCs w:val="16"/>
              </w:rPr>
              <w:t>Total new capital appropriations represented by:</w:t>
            </w:r>
          </w:p>
        </w:tc>
        <w:tc>
          <w:tcPr>
            <w:tcW w:w="885" w:type="dxa"/>
            <w:tcBorders>
              <w:top w:val="nil"/>
              <w:left w:val="nil"/>
              <w:bottom w:val="nil"/>
              <w:right w:val="nil"/>
            </w:tcBorders>
            <w:shd w:val="clear" w:color="auto" w:fill="auto"/>
            <w:noWrap/>
            <w:vAlign w:val="bottom"/>
            <w:hideMark/>
          </w:tcPr>
          <w:p w14:paraId="501F429D" w14:textId="77777777" w:rsidR="003C291E" w:rsidRPr="003C291E" w:rsidRDefault="003C291E" w:rsidP="003C291E">
            <w:pPr>
              <w:spacing w:after="0"/>
              <w:rPr>
                <w:rFonts w:ascii="Arial" w:hAnsi="Arial" w:cs="Arial"/>
                <w:b/>
                <w:bCs/>
                <w:sz w:val="16"/>
                <w:szCs w:val="16"/>
              </w:rPr>
            </w:pPr>
          </w:p>
        </w:tc>
        <w:tc>
          <w:tcPr>
            <w:tcW w:w="862" w:type="dxa"/>
            <w:tcBorders>
              <w:top w:val="nil"/>
              <w:left w:val="nil"/>
              <w:bottom w:val="nil"/>
              <w:right w:val="nil"/>
            </w:tcBorders>
            <w:shd w:val="clear" w:color="000000" w:fill="D9D9D9"/>
            <w:noWrap/>
            <w:vAlign w:val="bottom"/>
            <w:hideMark/>
          </w:tcPr>
          <w:p w14:paraId="5A4B5D32" w14:textId="77777777" w:rsidR="003C291E" w:rsidRPr="003C291E" w:rsidRDefault="003C291E" w:rsidP="003C291E">
            <w:pPr>
              <w:spacing w:after="0"/>
              <w:jc w:val="right"/>
              <w:rPr>
                <w:rFonts w:ascii="Arial" w:hAnsi="Arial" w:cs="Arial"/>
                <w:color w:val="000000"/>
                <w:sz w:val="16"/>
                <w:szCs w:val="16"/>
              </w:rPr>
            </w:pPr>
            <w:r w:rsidRPr="003C291E">
              <w:rPr>
                <w:rFonts w:ascii="Arial" w:hAnsi="Arial" w:cs="Arial"/>
                <w:color w:val="000000"/>
                <w:sz w:val="16"/>
                <w:szCs w:val="16"/>
              </w:rPr>
              <w:t> </w:t>
            </w:r>
          </w:p>
        </w:tc>
        <w:tc>
          <w:tcPr>
            <w:tcW w:w="873" w:type="dxa"/>
            <w:tcBorders>
              <w:top w:val="nil"/>
              <w:left w:val="nil"/>
              <w:bottom w:val="nil"/>
              <w:right w:val="nil"/>
            </w:tcBorders>
            <w:shd w:val="clear" w:color="auto" w:fill="auto"/>
            <w:noWrap/>
            <w:vAlign w:val="bottom"/>
            <w:hideMark/>
          </w:tcPr>
          <w:p w14:paraId="1843310A" w14:textId="77777777" w:rsidR="003C291E" w:rsidRPr="003C291E" w:rsidRDefault="003C291E" w:rsidP="003C291E">
            <w:pPr>
              <w:spacing w:after="0"/>
              <w:jc w:val="right"/>
              <w:rPr>
                <w:rFonts w:ascii="Arial" w:hAnsi="Arial" w:cs="Arial"/>
                <w:color w:val="000000"/>
                <w:sz w:val="16"/>
                <w:szCs w:val="16"/>
              </w:rPr>
            </w:pPr>
          </w:p>
        </w:tc>
        <w:tc>
          <w:tcPr>
            <w:tcW w:w="873" w:type="dxa"/>
            <w:tcBorders>
              <w:top w:val="nil"/>
              <w:left w:val="nil"/>
              <w:bottom w:val="nil"/>
              <w:right w:val="nil"/>
            </w:tcBorders>
            <w:shd w:val="clear" w:color="auto" w:fill="auto"/>
            <w:noWrap/>
            <w:vAlign w:val="bottom"/>
            <w:hideMark/>
          </w:tcPr>
          <w:p w14:paraId="64BD195C" w14:textId="77777777" w:rsidR="003C291E" w:rsidRPr="003C291E" w:rsidRDefault="003C291E" w:rsidP="003C291E">
            <w:pPr>
              <w:spacing w:after="0"/>
              <w:jc w:val="right"/>
              <w:rPr>
                <w:rFonts w:ascii="Times New Roman" w:hAnsi="Times New Roman"/>
              </w:rPr>
            </w:pPr>
          </w:p>
        </w:tc>
        <w:tc>
          <w:tcPr>
            <w:tcW w:w="873" w:type="dxa"/>
            <w:tcBorders>
              <w:top w:val="nil"/>
              <w:left w:val="nil"/>
              <w:bottom w:val="nil"/>
              <w:right w:val="nil"/>
            </w:tcBorders>
            <w:shd w:val="clear" w:color="auto" w:fill="auto"/>
            <w:noWrap/>
            <w:vAlign w:val="bottom"/>
            <w:hideMark/>
          </w:tcPr>
          <w:p w14:paraId="4582B843" w14:textId="77777777" w:rsidR="003C291E" w:rsidRPr="003C291E" w:rsidRDefault="003C291E" w:rsidP="003C291E">
            <w:pPr>
              <w:spacing w:after="0"/>
              <w:jc w:val="right"/>
              <w:rPr>
                <w:rFonts w:ascii="Times New Roman" w:hAnsi="Times New Roman"/>
              </w:rPr>
            </w:pPr>
          </w:p>
        </w:tc>
      </w:tr>
      <w:tr w:rsidR="003C291E" w:rsidRPr="003C291E" w14:paraId="1D070E6F" w14:textId="77777777" w:rsidTr="003C291E">
        <w:trPr>
          <w:trHeight w:val="225"/>
        </w:trPr>
        <w:tc>
          <w:tcPr>
            <w:tcW w:w="2994" w:type="dxa"/>
            <w:tcBorders>
              <w:top w:val="nil"/>
              <w:left w:val="nil"/>
              <w:bottom w:val="nil"/>
              <w:right w:val="nil"/>
            </w:tcBorders>
            <w:shd w:val="clear" w:color="auto" w:fill="auto"/>
            <w:noWrap/>
            <w:vAlign w:val="bottom"/>
            <w:hideMark/>
          </w:tcPr>
          <w:p w14:paraId="347DB07B" w14:textId="77777777" w:rsidR="003C291E" w:rsidRPr="003C291E" w:rsidRDefault="003C291E" w:rsidP="003C291E">
            <w:pPr>
              <w:spacing w:after="0"/>
              <w:ind w:firstLineChars="200" w:firstLine="320"/>
              <w:rPr>
                <w:rFonts w:ascii="Arial" w:hAnsi="Arial" w:cs="Arial"/>
                <w:sz w:val="16"/>
                <w:szCs w:val="16"/>
              </w:rPr>
            </w:pPr>
            <w:r w:rsidRPr="003C291E">
              <w:rPr>
                <w:rFonts w:ascii="Arial" w:hAnsi="Arial" w:cs="Arial"/>
                <w:sz w:val="16"/>
                <w:szCs w:val="16"/>
              </w:rPr>
              <w:t>Purchase of non-financial assets</w:t>
            </w:r>
          </w:p>
        </w:tc>
        <w:tc>
          <w:tcPr>
            <w:tcW w:w="885" w:type="dxa"/>
            <w:tcBorders>
              <w:top w:val="nil"/>
              <w:left w:val="nil"/>
              <w:bottom w:val="nil"/>
              <w:right w:val="nil"/>
            </w:tcBorders>
            <w:shd w:val="clear" w:color="auto" w:fill="auto"/>
            <w:noWrap/>
            <w:vAlign w:val="bottom"/>
            <w:hideMark/>
          </w:tcPr>
          <w:p w14:paraId="54E82CE8" w14:textId="77777777" w:rsidR="003C291E" w:rsidRPr="003C291E" w:rsidRDefault="003C291E" w:rsidP="003C291E">
            <w:pPr>
              <w:spacing w:after="0"/>
              <w:jc w:val="right"/>
              <w:rPr>
                <w:rFonts w:ascii="Arial" w:hAnsi="Arial" w:cs="Arial"/>
                <w:color w:val="000000"/>
                <w:sz w:val="16"/>
                <w:szCs w:val="16"/>
              </w:rPr>
            </w:pPr>
            <w:r w:rsidRPr="003C291E">
              <w:rPr>
                <w:rFonts w:ascii="Arial" w:hAnsi="Arial" w:cs="Arial"/>
                <w:color w:val="000000"/>
                <w:sz w:val="16"/>
                <w:szCs w:val="16"/>
              </w:rPr>
              <w:t>772,548</w:t>
            </w:r>
          </w:p>
        </w:tc>
        <w:tc>
          <w:tcPr>
            <w:tcW w:w="862" w:type="dxa"/>
            <w:tcBorders>
              <w:top w:val="nil"/>
              <w:left w:val="nil"/>
              <w:bottom w:val="nil"/>
              <w:right w:val="nil"/>
            </w:tcBorders>
            <w:shd w:val="clear" w:color="000000" w:fill="D9D9D9"/>
            <w:noWrap/>
            <w:vAlign w:val="bottom"/>
            <w:hideMark/>
          </w:tcPr>
          <w:p w14:paraId="6A0FB265" w14:textId="77777777" w:rsidR="003C291E" w:rsidRPr="003C291E" w:rsidRDefault="003C291E" w:rsidP="003C291E">
            <w:pPr>
              <w:spacing w:after="0"/>
              <w:jc w:val="right"/>
              <w:rPr>
                <w:rFonts w:ascii="Arial" w:hAnsi="Arial" w:cs="Arial"/>
                <w:color w:val="000000"/>
                <w:sz w:val="16"/>
                <w:szCs w:val="16"/>
              </w:rPr>
            </w:pPr>
            <w:r w:rsidRPr="003C291E">
              <w:rPr>
                <w:rFonts w:ascii="Arial" w:hAnsi="Arial" w:cs="Arial"/>
                <w:color w:val="000000"/>
                <w:sz w:val="16"/>
                <w:szCs w:val="16"/>
              </w:rPr>
              <w:t>3,749</w:t>
            </w:r>
          </w:p>
        </w:tc>
        <w:tc>
          <w:tcPr>
            <w:tcW w:w="873" w:type="dxa"/>
            <w:tcBorders>
              <w:top w:val="nil"/>
              <w:left w:val="nil"/>
              <w:bottom w:val="nil"/>
              <w:right w:val="nil"/>
            </w:tcBorders>
            <w:shd w:val="clear" w:color="auto" w:fill="auto"/>
            <w:noWrap/>
            <w:vAlign w:val="bottom"/>
            <w:hideMark/>
          </w:tcPr>
          <w:p w14:paraId="773BBF07" w14:textId="77777777" w:rsidR="003C291E" w:rsidRPr="003C291E" w:rsidRDefault="003C291E" w:rsidP="003C291E">
            <w:pPr>
              <w:spacing w:after="0"/>
              <w:jc w:val="right"/>
              <w:rPr>
                <w:rFonts w:ascii="Arial" w:hAnsi="Arial" w:cs="Arial"/>
                <w:color w:val="000000"/>
                <w:sz w:val="16"/>
                <w:szCs w:val="16"/>
              </w:rPr>
            </w:pPr>
            <w:r w:rsidRPr="003C291E">
              <w:rPr>
                <w:rFonts w:ascii="Arial" w:hAnsi="Arial" w:cs="Arial"/>
                <w:color w:val="000000"/>
                <w:sz w:val="16"/>
                <w:szCs w:val="16"/>
              </w:rPr>
              <w:t>6,175</w:t>
            </w:r>
          </w:p>
        </w:tc>
        <w:tc>
          <w:tcPr>
            <w:tcW w:w="873" w:type="dxa"/>
            <w:tcBorders>
              <w:top w:val="nil"/>
              <w:left w:val="nil"/>
              <w:bottom w:val="nil"/>
              <w:right w:val="nil"/>
            </w:tcBorders>
            <w:shd w:val="clear" w:color="auto" w:fill="auto"/>
            <w:noWrap/>
            <w:vAlign w:val="bottom"/>
            <w:hideMark/>
          </w:tcPr>
          <w:p w14:paraId="4A1C76CA" w14:textId="77777777" w:rsidR="003C291E" w:rsidRPr="003C291E" w:rsidRDefault="003C291E" w:rsidP="003C291E">
            <w:pPr>
              <w:spacing w:after="0"/>
              <w:jc w:val="right"/>
              <w:rPr>
                <w:rFonts w:ascii="Arial" w:hAnsi="Arial" w:cs="Arial"/>
                <w:color w:val="000000"/>
                <w:sz w:val="16"/>
                <w:szCs w:val="16"/>
              </w:rPr>
            </w:pPr>
            <w:r w:rsidRPr="003C291E">
              <w:rPr>
                <w:rFonts w:ascii="Arial" w:hAnsi="Arial" w:cs="Arial"/>
                <w:color w:val="000000"/>
                <w:sz w:val="16"/>
                <w:szCs w:val="16"/>
              </w:rPr>
              <w:t>3,088</w:t>
            </w:r>
          </w:p>
        </w:tc>
        <w:tc>
          <w:tcPr>
            <w:tcW w:w="873" w:type="dxa"/>
            <w:tcBorders>
              <w:top w:val="nil"/>
              <w:left w:val="nil"/>
              <w:bottom w:val="nil"/>
              <w:right w:val="nil"/>
            </w:tcBorders>
            <w:shd w:val="clear" w:color="auto" w:fill="auto"/>
            <w:noWrap/>
            <w:vAlign w:val="bottom"/>
            <w:hideMark/>
          </w:tcPr>
          <w:p w14:paraId="4105F7FA" w14:textId="77777777" w:rsidR="003C291E" w:rsidRPr="003C291E" w:rsidRDefault="003C291E" w:rsidP="003C291E">
            <w:pPr>
              <w:spacing w:after="0"/>
              <w:jc w:val="right"/>
              <w:rPr>
                <w:rFonts w:ascii="Arial" w:hAnsi="Arial" w:cs="Arial"/>
                <w:color w:val="000000"/>
                <w:sz w:val="16"/>
                <w:szCs w:val="16"/>
              </w:rPr>
            </w:pPr>
            <w:r w:rsidRPr="003C291E">
              <w:rPr>
                <w:rFonts w:ascii="Arial" w:hAnsi="Arial" w:cs="Arial"/>
                <w:color w:val="000000"/>
                <w:sz w:val="16"/>
                <w:szCs w:val="16"/>
              </w:rPr>
              <w:t>-</w:t>
            </w:r>
          </w:p>
        </w:tc>
      </w:tr>
      <w:tr w:rsidR="003C291E" w:rsidRPr="003C291E" w14:paraId="26E1476D" w14:textId="77777777" w:rsidTr="003C291E">
        <w:trPr>
          <w:trHeight w:val="225"/>
        </w:trPr>
        <w:tc>
          <w:tcPr>
            <w:tcW w:w="2994" w:type="dxa"/>
            <w:tcBorders>
              <w:top w:val="nil"/>
              <w:left w:val="nil"/>
              <w:bottom w:val="nil"/>
              <w:right w:val="nil"/>
            </w:tcBorders>
            <w:shd w:val="clear" w:color="auto" w:fill="auto"/>
            <w:noWrap/>
            <w:vAlign w:val="bottom"/>
            <w:hideMark/>
          </w:tcPr>
          <w:p w14:paraId="32C17F48" w14:textId="77777777" w:rsidR="003C291E" w:rsidRPr="003C291E" w:rsidRDefault="003C291E" w:rsidP="003C291E">
            <w:pPr>
              <w:spacing w:after="0"/>
              <w:ind w:firstLineChars="200" w:firstLine="320"/>
              <w:rPr>
                <w:rFonts w:ascii="Arial" w:hAnsi="Arial" w:cs="Arial"/>
                <w:sz w:val="16"/>
                <w:szCs w:val="16"/>
              </w:rPr>
            </w:pPr>
            <w:r w:rsidRPr="003C291E">
              <w:rPr>
                <w:rFonts w:ascii="Arial" w:hAnsi="Arial" w:cs="Arial"/>
                <w:sz w:val="16"/>
                <w:szCs w:val="16"/>
              </w:rPr>
              <w:t>Other</w:t>
            </w:r>
          </w:p>
        </w:tc>
        <w:tc>
          <w:tcPr>
            <w:tcW w:w="885" w:type="dxa"/>
            <w:tcBorders>
              <w:top w:val="nil"/>
              <w:left w:val="nil"/>
              <w:bottom w:val="nil"/>
              <w:right w:val="nil"/>
            </w:tcBorders>
            <w:shd w:val="clear" w:color="auto" w:fill="auto"/>
            <w:noWrap/>
            <w:vAlign w:val="bottom"/>
            <w:hideMark/>
          </w:tcPr>
          <w:p w14:paraId="443CC785" w14:textId="77777777" w:rsidR="003C291E" w:rsidRPr="003C291E" w:rsidRDefault="003C291E" w:rsidP="003C291E">
            <w:pPr>
              <w:spacing w:after="0"/>
              <w:jc w:val="right"/>
              <w:rPr>
                <w:rFonts w:ascii="Arial" w:hAnsi="Arial" w:cs="Arial"/>
                <w:color w:val="000000"/>
                <w:sz w:val="16"/>
                <w:szCs w:val="16"/>
              </w:rPr>
            </w:pPr>
            <w:r w:rsidRPr="003C291E">
              <w:rPr>
                <w:rFonts w:ascii="Arial" w:hAnsi="Arial" w:cs="Arial"/>
                <w:color w:val="000000"/>
                <w:sz w:val="16"/>
                <w:szCs w:val="16"/>
              </w:rPr>
              <w:t>82,423</w:t>
            </w:r>
          </w:p>
        </w:tc>
        <w:tc>
          <w:tcPr>
            <w:tcW w:w="862" w:type="dxa"/>
            <w:tcBorders>
              <w:top w:val="nil"/>
              <w:left w:val="nil"/>
              <w:bottom w:val="nil"/>
              <w:right w:val="nil"/>
            </w:tcBorders>
            <w:shd w:val="clear" w:color="000000" w:fill="D9D9D9"/>
            <w:noWrap/>
            <w:vAlign w:val="bottom"/>
            <w:hideMark/>
          </w:tcPr>
          <w:p w14:paraId="6ABF1567" w14:textId="77777777" w:rsidR="003C291E" w:rsidRPr="003C291E" w:rsidRDefault="003C291E" w:rsidP="003C291E">
            <w:pPr>
              <w:spacing w:after="0"/>
              <w:jc w:val="right"/>
              <w:rPr>
                <w:rFonts w:ascii="Arial" w:hAnsi="Arial" w:cs="Arial"/>
                <w:color w:val="000000"/>
                <w:sz w:val="16"/>
                <w:szCs w:val="16"/>
              </w:rPr>
            </w:pPr>
            <w:r w:rsidRPr="003C291E">
              <w:rPr>
                <w:rFonts w:ascii="Arial" w:hAnsi="Arial" w:cs="Arial"/>
                <w:color w:val="000000"/>
                <w:sz w:val="16"/>
                <w:szCs w:val="16"/>
              </w:rPr>
              <w:t>-</w:t>
            </w:r>
          </w:p>
        </w:tc>
        <w:tc>
          <w:tcPr>
            <w:tcW w:w="873" w:type="dxa"/>
            <w:tcBorders>
              <w:top w:val="nil"/>
              <w:left w:val="nil"/>
              <w:bottom w:val="nil"/>
              <w:right w:val="nil"/>
            </w:tcBorders>
            <w:shd w:val="clear" w:color="auto" w:fill="auto"/>
            <w:noWrap/>
            <w:vAlign w:val="bottom"/>
            <w:hideMark/>
          </w:tcPr>
          <w:p w14:paraId="3FA4F353" w14:textId="77777777" w:rsidR="003C291E" w:rsidRPr="003C291E" w:rsidRDefault="003C291E" w:rsidP="003C291E">
            <w:pPr>
              <w:spacing w:after="0"/>
              <w:jc w:val="right"/>
              <w:rPr>
                <w:rFonts w:ascii="Arial" w:hAnsi="Arial" w:cs="Arial"/>
                <w:color w:val="000000"/>
                <w:sz w:val="16"/>
                <w:szCs w:val="16"/>
              </w:rPr>
            </w:pPr>
            <w:r w:rsidRPr="003C291E">
              <w:rPr>
                <w:rFonts w:ascii="Arial" w:hAnsi="Arial" w:cs="Arial"/>
                <w:color w:val="000000"/>
                <w:sz w:val="16"/>
                <w:szCs w:val="16"/>
              </w:rPr>
              <w:t>-</w:t>
            </w:r>
          </w:p>
        </w:tc>
        <w:tc>
          <w:tcPr>
            <w:tcW w:w="873" w:type="dxa"/>
            <w:tcBorders>
              <w:top w:val="nil"/>
              <w:left w:val="nil"/>
              <w:bottom w:val="nil"/>
              <w:right w:val="nil"/>
            </w:tcBorders>
            <w:shd w:val="clear" w:color="auto" w:fill="auto"/>
            <w:noWrap/>
            <w:vAlign w:val="bottom"/>
            <w:hideMark/>
          </w:tcPr>
          <w:p w14:paraId="36178800" w14:textId="77777777" w:rsidR="003C291E" w:rsidRPr="003C291E" w:rsidRDefault="003C291E" w:rsidP="003C291E">
            <w:pPr>
              <w:spacing w:after="0"/>
              <w:jc w:val="right"/>
              <w:rPr>
                <w:rFonts w:ascii="Arial" w:hAnsi="Arial" w:cs="Arial"/>
                <w:color w:val="000000"/>
                <w:sz w:val="16"/>
                <w:szCs w:val="16"/>
              </w:rPr>
            </w:pPr>
            <w:r w:rsidRPr="003C291E">
              <w:rPr>
                <w:rFonts w:ascii="Arial" w:hAnsi="Arial" w:cs="Arial"/>
                <w:color w:val="000000"/>
                <w:sz w:val="16"/>
                <w:szCs w:val="16"/>
              </w:rPr>
              <w:t>-</w:t>
            </w:r>
          </w:p>
        </w:tc>
        <w:tc>
          <w:tcPr>
            <w:tcW w:w="873" w:type="dxa"/>
            <w:tcBorders>
              <w:top w:val="nil"/>
              <w:left w:val="nil"/>
              <w:bottom w:val="nil"/>
              <w:right w:val="nil"/>
            </w:tcBorders>
            <w:shd w:val="clear" w:color="auto" w:fill="auto"/>
            <w:noWrap/>
            <w:vAlign w:val="bottom"/>
            <w:hideMark/>
          </w:tcPr>
          <w:p w14:paraId="3FC94177" w14:textId="77777777" w:rsidR="003C291E" w:rsidRPr="003C291E" w:rsidRDefault="003C291E" w:rsidP="003C291E">
            <w:pPr>
              <w:spacing w:after="0"/>
              <w:jc w:val="right"/>
              <w:rPr>
                <w:rFonts w:ascii="Arial" w:hAnsi="Arial" w:cs="Arial"/>
                <w:color w:val="000000"/>
                <w:sz w:val="16"/>
                <w:szCs w:val="16"/>
              </w:rPr>
            </w:pPr>
            <w:r w:rsidRPr="003C291E">
              <w:rPr>
                <w:rFonts w:ascii="Arial" w:hAnsi="Arial" w:cs="Arial"/>
                <w:color w:val="000000"/>
                <w:sz w:val="16"/>
                <w:szCs w:val="16"/>
              </w:rPr>
              <w:t>-</w:t>
            </w:r>
          </w:p>
        </w:tc>
      </w:tr>
      <w:tr w:rsidR="003C291E" w:rsidRPr="003C291E" w14:paraId="4E1917A6" w14:textId="77777777" w:rsidTr="003C291E">
        <w:trPr>
          <w:trHeight w:val="225"/>
        </w:trPr>
        <w:tc>
          <w:tcPr>
            <w:tcW w:w="2994" w:type="dxa"/>
            <w:tcBorders>
              <w:top w:val="nil"/>
              <w:left w:val="nil"/>
              <w:bottom w:val="nil"/>
              <w:right w:val="nil"/>
            </w:tcBorders>
            <w:shd w:val="clear" w:color="auto" w:fill="auto"/>
            <w:noWrap/>
            <w:vAlign w:val="bottom"/>
            <w:hideMark/>
          </w:tcPr>
          <w:p w14:paraId="2B7DE83B" w14:textId="77777777" w:rsidR="003C291E" w:rsidRPr="003C291E" w:rsidRDefault="003C291E" w:rsidP="003C291E">
            <w:pPr>
              <w:spacing w:after="0"/>
              <w:ind w:firstLineChars="200" w:firstLine="320"/>
              <w:rPr>
                <w:rFonts w:ascii="Arial" w:hAnsi="Arial" w:cs="Arial"/>
                <w:b/>
                <w:bCs/>
                <w:sz w:val="16"/>
                <w:szCs w:val="16"/>
              </w:rPr>
            </w:pPr>
            <w:r w:rsidRPr="003C291E">
              <w:rPr>
                <w:rFonts w:ascii="Arial" w:hAnsi="Arial" w:cs="Arial"/>
                <w:b/>
                <w:bCs/>
                <w:sz w:val="16"/>
                <w:szCs w:val="16"/>
              </w:rPr>
              <w:t>Total items</w:t>
            </w:r>
          </w:p>
        </w:tc>
        <w:tc>
          <w:tcPr>
            <w:tcW w:w="885" w:type="dxa"/>
            <w:tcBorders>
              <w:top w:val="nil"/>
              <w:left w:val="nil"/>
              <w:bottom w:val="single" w:sz="4" w:space="0" w:color="auto"/>
              <w:right w:val="nil"/>
            </w:tcBorders>
            <w:shd w:val="clear" w:color="auto" w:fill="auto"/>
            <w:noWrap/>
            <w:vAlign w:val="bottom"/>
            <w:hideMark/>
          </w:tcPr>
          <w:p w14:paraId="1842EBCA" w14:textId="77777777" w:rsidR="003C291E" w:rsidRPr="003C291E" w:rsidRDefault="003C291E" w:rsidP="003C291E">
            <w:pPr>
              <w:spacing w:after="0"/>
              <w:jc w:val="right"/>
              <w:rPr>
                <w:rFonts w:ascii="Arial" w:hAnsi="Arial" w:cs="Arial"/>
                <w:b/>
                <w:bCs/>
                <w:color w:val="000000"/>
                <w:sz w:val="16"/>
                <w:szCs w:val="16"/>
              </w:rPr>
            </w:pPr>
            <w:r w:rsidRPr="003C291E">
              <w:rPr>
                <w:rFonts w:ascii="Arial" w:hAnsi="Arial" w:cs="Arial"/>
                <w:b/>
                <w:bCs/>
                <w:color w:val="000000"/>
                <w:sz w:val="16"/>
                <w:szCs w:val="16"/>
              </w:rPr>
              <w:t>854,971</w:t>
            </w:r>
          </w:p>
        </w:tc>
        <w:tc>
          <w:tcPr>
            <w:tcW w:w="862" w:type="dxa"/>
            <w:tcBorders>
              <w:top w:val="nil"/>
              <w:left w:val="nil"/>
              <w:bottom w:val="single" w:sz="4" w:space="0" w:color="auto"/>
              <w:right w:val="nil"/>
            </w:tcBorders>
            <w:shd w:val="clear" w:color="000000" w:fill="D9D9D9"/>
            <w:noWrap/>
            <w:vAlign w:val="bottom"/>
            <w:hideMark/>
          </w:tcPr>
          <w:p w14:paraId="5A5C5B61" w14:textId="77777777" w:rsidR="003C291E" w:rsidRPr="003C291E" w:rsidRDefault="003C291E" w:rsidP="003C291E">
            <w:pPr>
              <w:spacing w:after="0"/>
              <w:jc w:val="right"/>
              <w:rPr>
                <w:rFonts w:ascii="Arial" w:hAnsi="Arial" w:cs="Arial"/>
                <w:b/>
                <w:bCs/>
                <w:color w:val="000000"/>
                <w:sz w:val="16"/>
                <w:szCs w:val="16"/>
              </w:rPr>
            </w:pPr>
            <w:r w:rsidRPr="003C291E">
              <w:rPr>
                <w:rFonts w:ascii="Arial" w:hAnsi="Arial" w:cs="Arial"/>
                <w:b/>
                <w:bCs/>
                <w:color w:val="000000"/>
                <w:sz w:val="16"/>
                <w:szCs w:val="16"/>
              </w:rPr>
              <w:t>3,749</w:t>
            </w:r>
          </w:p>
        </w:tc>
        <w:tc>
          <w:tcPr>
            <w:tcW w:w="873" w:type="dxa"/>
            <w:tcBorders>
              <w:top w:val="nil"/>
              <w:left w:val="nil"/>
              <w:bottom w:val="single" w:sz="4" w:space="0" w:color="auto"/>
              <w:right w:val="nil"/>
            </w:tcBorders>
            <w:shd w:val="clear" w:color="auto" w:fill="auto"/>
            <w:noWrap/>
            <w:vAlign w:val="bottom"/>
            <w:hideMark/>
          </w:tcPr>
          <w:p w14:paraId="242A7E84" w14:textId="77777777" w:rsidR="003C291E" w:rsidRPr="003C291E" w:rsidRDefault="003C291E" w:rsidP="003C291E">
            <w:pPr>
              <w:spacing w:after="0"/>
              <w:jc w:val="right"/>
              <w:rPr>
                <w:rFonts w:ascii="Arial" w:hAnsi="Arial" w:cs="Arial"/>
                <w:b/>
                <w:bCs/>
                <w:color w:val="000000"/>
                <w:sz w:val="16"/>
                <w:szCs w:val="16"/>
              </w:rPr>
            </w:pPr>
            <w:r w:rsidRPr="003C291E">
              <w:rPr>
                <w:rFonts w:ascii="Arial" w:hAnsi="Arial" w:cs="Arial"/>
                <w:b/>
                <w:bCs/>
                <w:color w:val="000000"/>
                <w:sz w:val="16"/>
                <w:szCs w:val="16"/>
              </w:rPr>
              <w:t>6,175</w:t>
            </w:r>
          </w:p>
        </w:tc>
        <w:tc>
          <w:tcPr>
            <w:tcW w:w="873" w:type="dxa"/>
            <w:tcBorders>
              <w:top w:val="nil"/>
              <w:left w:val="nil"/>
              <w:bottom w:val="single" w:sz="4" w:space="0" w:color="auto"/>
              <w:right w:val="nil"/>
            </w:tcBorders>
            <w:shd w:val="clear" w:color="auto" w:fill="auto"/>
            <w:noWrap/>
            <w:vAlign w:val="bottom"/>
            <w:hideMark/>
          </w:tcPr>
          <w:p w14:paraId="0D446579" w14:textId="77777777" w:rsidR="003C291E" w:rsidRPr="003C291E" w:rsidRDefault="003C291E" w:rsidP="003C291E">
            <w:pPr>
              <w:spacing w:after="0"/>
              <w:jc w:val="right"/>
              <w:rPr>
                <w:rFonts w:ascii="Arial" w:hAnsi="Arial" w:cs="Arial"/>
                <w:b/>
                <w:bCs/>
                <w:color w:val="000000"/>
                <w:sz w:val="16"/>
                <w:szCs w:val="16"/>
              </w:rPr>
            </w:pPr>
            <w:r w:rsidRPr="003C291E">
              <w:rPr>
                <w:rFonts w:ascii="Arial" w:hAnsi="Arial" w:cs="Arial"/>
                <w:b/>
                <w:bCs/>
                <w:color w:val="000000"/>
                <w:sz w:val="16"/>
                <w:szCs w:val="16"/>
              </w:rPr>
              <w:t>3,088</w:t>
            </w:r>
          </w:p>
        </w:tc>
        <w:tc>
          <w:tcPr>
            <w:tcW w:w="873" w:type="dxa"/>
            <w:tcBorders>
              <w:top w:val="nil"/>
              <w:left w:val="nil"/>
              <w:bottom w:val="single" w:sz="4" w:space="0" w:color="auto"/>
              <w:right w:val="nil"/>
            </w:tcBorders>
            <w:shd w:val="clear" w:color="auto" w:fill="auto"/>
            <w:noWrap/>
            <w:vAlign w:val="bottom"/>
            <w:hideMark/>
          </w:tcPr>
          <w:p w14:paraId="13F58C6E" w14:textId="77777777" w:rsidR="003C291E" w:rsidRPr="003C291E" w:rsidRDefault="003C291E" w:rsidP="003C291E">
            <w:pPr>
              <w:spacing w:after="0"/>
              <w:jc w:val="right"/>
              <w:rPr>
                <w:rFonts w:ascii="Arial" w:hAnsi="Arial" w:cs="Arial"/>
                <w:b/>
                <w:bCs/>
                <w:color w:val="000000"/>
                <w:sz w:val="16"/>
                <w:szCs w:val="16"/>
              </w:rPr>
            </w:pPr>
            <w:r w:rsidRPr="003C291E">
              <w:rPr>
                <w:rFonts w:ascii="Arial" w:hAnsi="Arial" w:cs="Arial"/>
                <w:b/>
                <w:bCs/>
                <w:color w:val="000000"/>
                <w:sz w:val="16"/>
                <w:szCs w:val="16"/>
              </w:rPr>
              <w:t>-</w:t>
            </w:r>
          </w:p>
        </w:tc>
      </w:tr>
      <w:tr w:rsidR="003C291E" w:rsidRPr="003C291E" w14:paraId="6F80C80E" w14:textId="77777777" w:rsidTr="003C291E">
        <w:trPr>
          <w:trHeight w:val="600"/>
        </w:trPr>
        <w:tc>
          <w:tcPr>
            <w:tcW w:w="2994" w:type="dxa"/>
            <w:tcBorders>
              <w:top w:val="nil"/>
              <w:left w:val="nil"/>
              <w:bottom w:val="nil"/>
              <w:right w:val="nil"/>
            </w:tcBorders>
            <w:shd w:val="clear" w:color="auto" w:fill="auto"/>
            <w:vAlign w:val="bottom"/>
            <w:hideMark/>
          </w:tcPr>
          <w:p w14:paraId="33AD2448" w14:textId="77777777" w:rsidR="003C291E" w:rsidRPr="003C291E" w:rsidRDefault="003C291E" w:rsidP="003C291E">
            <w:pPr>
              <w:spacing w:after="0"/>
              <w:rPr>
                <w:rFonts w:ascii="Arial" w:hAnsi="Arial" w:cs="Arial"/>
                <w:b/>
                <w:bCs/>
                <w:sz w:val="16"/>
                <w:szCs w:val="16"/>
              </w:rPr>
            </w:pPr>
            <w:r w:rsidRPr="003C291E">
              <w:rPr>
                <w:rFonts w:ascii="Arial" w:hAnsi="Arial" w:cs="Arial"/>
                <w:b/>
                <w:bCs/>
                <w:sz w:val="16"/>
                <w:szCs w:val="16"/>
              </w:rPr>
              <w:t>ACQUISITION OF NON-FINANCIAL ASSETS</w:t>
            </w:r>
          </w:p>
        </w:tc>
        <w:tc>
          <w:tcPr>
            <w:tcW w:w="885" w:type="dxa"/>
            <w:tcBorders>
              <w:top w:val="nil"/>
              <w:left w:val="nil"/>
              <w:bottom w:val="nil"/>
              <w:right w:val="nil"/>
            </w:tcBorders>
            <w:shd w:val="clear" w:color="auto" w:fill="auto"/>
            <w:noWrap/>
            <w:vAlign w:val="bottom"/>
            <w:hideMark/>
          </w:tcPr>
          <w:p w14:paraId="1455A3FE" w14:textId="77777777" w:rsidR="003C291E" w:rsidRPr="003C291E" w:rsidRDefault="003C291E" w:rsidP="003C291E">
            <w:pPr>
              <w:spacing w:after="0"/>
              <w:rPr>
                <w:rFonts w:ascii="Arial" w:hAnsi="Arial" w:cs="Arial"/>
                <w:b/>
                <w:bCs/>
                <w:sz w:val="16"/>
                <w:szCs w:val="16"/>
              </w:rPr>
            </w:pPr>
          </w:p>
        </w:tc>
        <w:tc>
          <w:tcPr>
            <w:tcW w:w="862" w:type="dxa"/>
            <w:tcBorders>
              <w:top w:val="nil"/>
              <w:left w:val="nil"/>
              <w:bottom w:val="nil"/>
              <w:right w:val="nil"/>
            </w:tcBorders>
            <w:shd w:val="clear" w:color="000000" w:fill="D9D9D9"/>
            <w:noWrap/>
            <w:vAlign w:val="bottom"/>
            <w:hideMark/>
          </w:tcPr>
          <w:p w14:paraId="348105D7" w14:textId="77777777" w:rsidR="003C291E" w:rsidRPr="003C291E" w:rsidRDefault="003C291E" w:rsidP="003C291E">
            <w:pPr>
              <w:spacing w:after="0"/>
              <w:jc w:val="right"/>
              <w:rPr>
                <w:rFonts w:ascii="Arial" w:hAnsi="Arial" w:cs="Arial"/>
                <w:color w:val="000000"/>
                <w:sz w:val="16"/>
                <w:szCs w:val="16"/>
              </w:rPr>
            </w:pPr>
            <w:r w:rsidRPr="003C291E">
              <w:rPr>
                <w:rFonts w:ascii="Arial" w:hAnsi="Arial" w:cs="Arial"/>
                <w:color w:val="000000"/>
                <w:sz w:val="16"/>
                <w:szCs w:val="16"/>
              </w:rPr>
              <w:t> </w:t>
            </w:r>
          </w:p>
        </w:tc>
        <w:tc>
          <w:tcPr>
            <w:tcW w:w="873" w:type="dxa"/>
            <w:tcBorders>
              <w:top w:val="nil"/>
              <w:left w:val="nil"/>
              <w:bottom w:val="nil"/>
              <w:right w:val="nil"/>
            </w:tcBorders>
            <w:shd w:val="clear" w:color="auto" w:fill="auto"/>
            <w:noWrap/>
            <w:vAlign w:val="bottom"/>
            <w:hideMark/>
          </w:tcPr>
          <w:p w14:paraId="54C9D648" w14:textId="77777777" w:rsidR="003C291E" w:rsidRPr="003C291E" w:rsidRDefault="003C291E" w:rsidP="003C291E">
            <w:pPr>
              <w:spacing w:after="0"/>
              <w:jc w:val="right"/>
              <w:rPr>
                <w:rFonts w:ascii="Arial" w:hAnsi="Arial" w:cs="Arial"/>
                <w:color w:val="000000"/>
                <w:sz w:val="16"/>
                <w:szCs w:val="16"/>
              </w:rPr>
            </w:pPr>
          </w:p>
        </w:tc>
        <w:tc>
          <w:tcPr>
            <w:tcW w:w="873" w:type="dxa"/>
            <w:tcBorders>
              <w:top w:val="nil"/>
              <w:left w:val="nil"/>
              <w:bottom w:val="nil"/>
              <w:right w:val="nil"/>
            </w:tcBorders>
            <w:shd w:val="clear" w:color="auto" w:fill="auto"/>
            <w:noWrap/>
            <w:vAlign w:val="bottom"/>
            <w:hideMark/>
          </w:tcPr>
          <w:p w14:paraId="5E2E6571" w14:textId="77777777" w:rsidR="003C291E" w:rsidRPr="003C291E" w:rsidRDefault="003C291E" w:rsidP="003C291E">
            <w:pPr>
              <w:spacing w:after="0"/>
              <w:jc w:val="right"/>
              <w:rPr>
                <w:rFonts w:ascii="Times New Roman" w:hAnsi="Times New Roman"/>
              </w:rPr>
            </w:pPr>
          </w:p>
        </w:tc>
        <w:tc>
          <w:tcPr>
            <w:tcW w:w="873" w:type="dxa"/>
            <w:tcBorders>
              <w:top w:val="nil"/>
              <w:left w:val="nil"/>
              <w:bottom w:val="nil"/>
              <w:right w:val="nil"/>
            </w:tcBorders>
            <w:shd w:val="clear" w:color="auto" w:fill="auto"/>
            <w:noWrap/>
            <w:vAlign w:val="bottom"/>
            <w:hideMark/>
          </w:tcPr>
          <w:p w14:paraId="34F67F5C" w14:textId="77777777" w:rsidR="003C291E" w:rsidRPr="003C291E" w:rsidRDefault="003C291E" w:rsidP="003C291E">
            <w:pPr>
              <w:spacing w:after="0"/>
              <w:jc w:val="right"/>
              <w:rPr>
                <w:rFonts w:ascii="Times New Roman" w:hAnsi="Times New Roman"/>
              </w:rPr>
            </w:pPr>
          </w:p>
        </w:tc>
      </w:tr>
      <w:tr w:rsidR="003C291E" w:rsidRPr="003C291E" w14:paraId="21BA43C3" w14:textId="77777777" w:rsidTr="003C291E">
        <w:trPr>
          <w:trHeight w:val="225"/>
        </w:trPr>
        <w:tc>
          <w:tcPr>
            <w:tcW w:w="2994" w:type="dxa"/>
            <w:tcBorders>
              <w:top w:val="nil"/>
              <w:left w:val="nil"/>
              <w:bottom w:val="nil"/>
              <w:right w:val="nil"/>
            </w:tcBorders>
            <w:shd w:val="clear" w:color="auto" w:fill="auto"/>
            <w:noWrap/>
            <w:vAlign w:val="bottom"/>
            <w:hideMark/>
          </w:tcPr>
          <w:p w14:paraId="3A87C6E9" w14:textId="77777777" w:rsidR="003C291E" w:rsidRPr="003C291E" w:rsidRDefault="003C291E" w:rsidP="003C291E">
            <w:pPr>
              <w:spacing w:after="0"/>
              <w:ind w:leftChars="75" w:left="150"/>
              <w:rPr>
                <w:rFonts w:ascii="Arial" w:hAnsi="Arial" w:cs="Arial"/>
                <w:sz w:val="16"/>
                <w:szCs w:val="16"/>
              </w:rPr>
            </w:pPr>
            <w:r w:rsidRPr="003C291E">
              <w:rPr>
                <w:rFonts w:ascii="Arial" w:hAnsi="Arial" w:cs="Arial"/>
                <w:sz w:val="16"/>
                <w:szCs w:val="16"/>
              </w:rPr>
              <w:t>Funded by capital appropriations</w:t>
            </w:r>
          </w:p>
        </w:tc>
        <w:tc>
          <w:tcPr>
            <w:tcW w:w="885" w:type="dxa"/>
            <w:tcBorders>
              <w:top w:val="nil"/>
              <w:left w:val="nil"/>
              <w:bottom w:val="nil"/>
              <w:right w:val="nil"/>
            </w:tcBorders>
            <w:shd w:val="clear" w:color="auto" w:fill="auto"/>
            <w:noWrap/>
            <w:vAlign w:val="bottom"/>
            <w:hideMark/>
          </w:tcPr>
          <w:p w14:paraId="05E69C02" w14:textId="77777777" w:rsidR="003C291E" w:rsidRPr="003C291E" w:rsidRDefault="003C291E" w:rsidP="003C291E">
            <w:pPr>
              <w:spacing w:after="0"/>
              <w:jc w:val="right"/>
              <w:rPr>
                <w:rFonts w:ascii="Arial" w:hAnsi="Arial" w:cs="Arial"/>
                <w:color w:val="000000"/>
                <w:sz w:val="16"/>
                <w:szCs w:val="16"/>
              </w:rPr>
            </w:pPr>
            <w:r w:rsidRPr="003C291E">
              <w:rPr>
                <w:rFonts w:ascii="Arial" w:hAnsi="Arial" w:cs="Arial"/>
                <w:color w:val="000000"/>
                <w:sz w:val="16"/>
                <w:szCs w:val="16"/>
              </w:rPr>
              <w:t>768,002</w:t>
            </w:r>
          </w:p>
        </w:tc>
        <w:tc>
          <w:tcPr>
            <w:tcW w:w="862" w:type="dxa"/>
            <w:tcBorders>
              <w:top w:val="nil"/>
              <w:left w:val="nil"/>
              <w:bottom w:val="nil"/>
              <w:right w:val="nil"/>
            </w:tcBorders>
            <w:shd w:val="clear" w:color="000000" w:fill="D9D9D9"/>
            <w:noWrap/>
            <w:vAlign w:val="bottom"/>
            <w:hideMark/>
          </w:tcPr>
          <w:p w14:paraId="7AFBB783" w14:textId="77777777" w:rsidR="003C291E" w:rsidRPr="003C291E" w:rsidRDefault="003C291E" w:rsidP="003C291E">
            <w:pPr>
              <w:spacing w:after="0"/>
              <w:jc w:val="right"/>
              <w:rPr>
                <w:rFonts w:ascii="Arial" w:hAnsi="Arial" w:cs="Arial"/>
                <w:color w:val="000000"/>
                <w:sz w:val="16"/>
                <w:szCs w:val="16"/>
              </w:rPr>
            </w:pPr>
            <w:r w:rsidRPr="003C291E">
              <w:rPr>
                <w:rFonts w:ascii="Arial" w:hAnsi="Arial" w:cs="Arial"/>
                <w:color w:val="000000"/>
                <w:sz w:val="16"/>
                <w:szCs w:val="16"/>
              </w:rPr>
              <w:t>46,649</w:t>
            </w:r>
          </w:p>
        </w:tc>
        <w:tc>
          <w:tcPr>
            <w:tcW w:w="873" w:type="dxa"/>
            <w:tcBorders>
              <w:top w:val="nil"/>
              <w:left w:val="nil"/>
              <w:bottom w:val="nil"/>
              <w:right w:val="nil"/>
            </w:tcBorders>
            <w:shd w:val="clear" w:color="auto" w:fill="auto"/>
            <w:noWrap/>
            <w:vAlign w:val="bottom"/>
            <w:hideMark/>
          </w:tcPr>
          <w:p w14:paraId="25BC2509" w14:textId="77777777" w:rsidR="003C291E" w:rsidRPr="003C291E" w:rsidRDefault="003C291E" w:rsidP="003C291E">
            <w:pPr>
              <w:spacing w:after="0"/>
              <w:jc w:val="right"/>
              <w:rPr>
                <w:rFonts w:ascii="Arial" w:hAnsi="Arial" w:cs="Arial"/>
                <w:color w:val="000000"/>
                <w:sz w:val="16"/>
                <w:szCs w:val="16"/>
              </w:rPr>
            </w:pPr>
            <w:r w:rsidRPr="003C291E">
              <w:rPr>
                <w:rFonts w:ascii="Arial" w:hAnsi="Arial" w:cs="Arial"/>
                <w:color w:val="000000"/>
                <w:sz w:val="16"/>
                <w:szCs w:val="16"/>
              </w:rPr>
              <w:t>6,175</w:t>
            </w:r>
          </w:p>
        </w:tc>
        <w:tc>
          <w:tcPr>
            <w:tcW w:w="873" w:type="dxa"/>
            <w:tcBorders>
              <w:top w:val="nil"/>
              <w:left w:val="nil"/>
              <w:bottom w:val="nil"/>
              <w:right w:val="nil"/>
            </w:tcBorders>
            <w:shd w:val="clear" w:color="auto" w:fill="auto"/>
            <w:noWrap/>
            <w:vAlign w:val="bottom"/>
            <w:hideMark/>
          </w:tcPr>
          <w:p w14:paraId="3DE59B44" w14:textId="77777777" w:rsidR="003C291E" w:rsidRPr="003C291E" w:rsidRDefault="003C291E" w:rsidP="003C291E">
            <w:pPr>
              <w:spacing w:after="0"/>
              <w:jc w:val="right"/>
              <w:rPr>
                <w:rFonts w:ascii="Arial" w:hAnsi="Arial" w:cs="Arial"/>
                <w:color w:val="000000"/>
                <w:sz w:val="16"/>
                <w:szCs w:val="16"/>
              </w:rPr>
            </w:pPr>
            <w:r w:rsidRPr="003C291E">
              <w:rPr>
                <w:rFonts w:ascii="Arial" w:hAnsi="Arial" w:cs="Arial"/>
                <w:color w:val="000000"/>
                <w:sz w:val="16"/>
                <w:szCs w:val="16"/>
              </w:rPr>
              <w:t>3,088</w:t>
            </w:r>
          </w:p>
        </w:tc>
        <w:tc>
          <w:tcPr>
            <w:tcW w:w="873" w:type="dxa"/>
            <w:tcBorders>
              <w:top w:val="nil"/>
              <w:left w:val="nil"/>
              <w:bottom w:val="nil"/>
              <w:right w:val="nil"/>
            </w:tcBorders>
            <w:shd w:val="clear" w:color="auto" w:fill="auto"/>
            <w:noWrap/>
            <w:vAlign w:val="bottom"/>
            <w:hideMark/>
          </w:tcPr>
          <w:p w14:paraId="2C82671B" w14:textId="77777777" w:rsidR="003C291E" w:rsidRPr="003C291E" w:rsidRDefault="003C291E" w:rsidP="003C291E">
            <w:pPr>
              <w:spacing w:after="0"/>
              <w:jc w:val="right"/>
              <w:rPr>
                <w:rFonts w:ascii="Arial" w:hAnsi="Arial" w:cs="Arial"/>
                <w:color w:val="000000"/>
                <w:sz w:val="16"/>
                <w:szCs w:val="16"/>
              </w:rPr>
            </w:pPr>
            <w:r w:rsidRPr="003C291E">
              <w:rPr>
                <w:rFonts w:ascii="Arial" w:hAnsi="Arial" w:cs="Arial"/>
                <w:color w:val="000000"/>
                <w:sz w:val="16"/>
                <w:szCs w:val="16"/>
              </w:rPr>
              <w:t>-</w:t>
            </w:r>
          </w:p>
        </w:tc>
      </w:tr>
      <w:tr w:rsidR="003C291E" w:rsidRPr="003C291E" w14:paraId="0C180481" w14:textId="77777777" w:rsidTr="003C291E">
        <w:trPr>
          <w:trHeight w:val="450"/>
        </w:trPr>
        <w:tc>
          <w:tcPr>
            <w:tcW w:w="2994" w:type="dxa"/>
            <w:tcBorders>
              <w:top w:val="nil"/>
              <w:left w:val="nil"/>
              <w:bottom w:val="single" w:sz="4" w:space="0" w:color="auto"/>
              <w:right w:val="nil"/>
            </w:tcBorders>
            <w:shd w:val="clear" w:color="auto" w:fill="auto"/>
            <w:vAlign w:val="bottom"/>
            <w:hideMark/>
          </w:tcPr>
          <w:p w14:paraId="01C6583A" w14:textId="77777777" w:rsidR="003C291E" w:rsidRPr="003C291E" w:rsidRDefault="003C291E" w:rsidP="003C291E">
            <w:pPr>
              <w:spacing w:after="0"/>
              <w:ind w:leftChars="75" w:left="150"/>
              <w:rPr>
                <w:rFonts w:ascii="Arial" w:hAnsi="Arial" w:cs="Arial"/>
                <w:b/>
                <w:bCs/>
                <w:sz w:val="16"/>
                <w:szCs w:val="16"/>
              </w:rPr>
            </w:pPr>
            <w:r w:rsidRPr="003C291E">
              <w:rPr>
                <w:rFonts w:ascii="Arial" w:hAnsi="Arial" w:cs="Arial"/>
                <w:b/>
                <w:bCs/>
                <w:sz w:val="16"/>
                <w:szCs w:val="16"/>
              </w:rPr>
              <w:t xml:space="preserve">Total acquisition of </w:t>
            </w:r>
            <w:r w:rsidRPr="003C291E">
              <w:rPr>
                <w:rFonts w:ascii="Arial" w:hAnsi="Arial" w:cs="Arial"/>
                <w:b/>
                <w:bCs/>
                <w:sz w:val="16"/>
                <w:szCs w:val="16"/>
              </w:rPr>
              <w:br/>
              <w:t>non-financial assets</w:t>
            </w:r>
          </w:p>
        </w:tc>
        <w:tc>
          <w:tcPr>
            <w:tcW w:w="885" w:type="dxa"/>
            <w:tcBorders>
              <w:top w:val="nil"/>
              <w:left w:val="nil"/>
              <w:bottom w:val="single" w:sz="4" w:space="0" w:color="auto"/>
              <w:right w:val="nil"/>
            </w:tcBorders>
            <w:shd w:val="clear" w:color="auto" w:fill="auto"/>
            <w:noWrap/>
            <w:vAlign w:val="bottom"/>
            <w:hideMark/>
          </w:tcPr>
          <w:p w14:paraId="31334804" w14:textId="77777777" w:rsidR="003C291E" w:rsidRPr="003C291E" w:rsidRDefault="003C291E" w:rsidP="003C291E">
            <w:pPr>
              <w:spacing w:after="0"/>
              <w:jc w:val="right"/>
              <w:rPr>
                <w:rFonts w:ascii="Arial" w:hAnsi="Arial" w:cs="Arial"/>
                <w:b/>
                <w:bCs/>
                <w:color w:val="000000"/>
                <w:sz w:val="16"/>
                <w:szCs w:val="16"/>
              </w:rPr>
            </w:pPr>
            <w:r w:rsidRPr="003C291E">
              <w:rPr>
                <w:rFonts w:ascii="Arial" w:hAnsi="Arial" w:cs="Arial"/>
                <w:b/>
                <w:bCs/>
                <w:color w:val="000000"/>
                <w:sz w:val="16"/>
                <w:szCs w:val="16"/>
              </w:rPr>
              <w:t>768,002</w:t>
            </w:r>
          </w:p>
        </w:tc>
        <w:tc>
          <w:tcPr>
            <w:tcW w:w="862" w:type="dxa"/>
            <w:tcBorders>
              <w:top w:val="nil"/>
              <w:left w:val="nil"/>
              <w:bottom w:val="single" w:sz="4" w:space="0" w:color="auto"/>
              <w:right w:val="nil"/>
            </w:tcBorders>
            <w:shd w:val="clear" w:color="000000" w:fill="D9D9D9"/>
            <w:noWrap/>
            <w:vAlign w:val="bottom"/>
            <w:hideMark/>
          </w:tcPr>
          <w:p w14:paraId="175E9BF9" w14:textId="77777777" w:rsidR="003C291E" w:rsidRPr="003C291E" w:rsidRDefault="003C291E" w:rsidP="003C291E">
            <w:pPr>
              <w:spacing w:after="0"/>
              <w:jc w:val="right"/>
              <w:rPr>
                <w:rFonts w:ascii="Arial" w:hAnsi="Arial" w:cs="Arial"/>
                <w:b/>
                <w:bCs/>
                <w:color w:val="000000"/>
                <w:sz w:val="16"/>
                <w:szCs w:val="16"/>
              </w:rPr>
            </w:pPr>
            <w:r w:rsidRPr="003C291E">
              <w:rPr>
                <w:rFonts w:ascii="Arial" w:hAnsi="Arial" w:cs="Arial"/>
                <w:b/>
                <w:bCs/>
                <w:color w:val="000000"/>
                <w:sz w:val="16"/>
                <w:szCs w:val="16"/>
              </w:rPr>
              <w:t>46,649</w:t>
            </w:r>
          </w:p>
        </w:tc>
        <w:tc>
          <w:tcPr>
            <w:tcW w:w="873" w:type="dxa"/>
            <w:tcBorders>
              <w:top w:val="nil"/>
              <w:left w:val="nil"/>
              <w:bottom w:val="single" w:sz="4" w:space="0" w:color="auto"/>
              <w:right w:val="nil"/>
            </w:tcBorders>
            <w:shd w:val="clear" w:color="auto" w:fill="auto"/>
            <w:noWrap/>
            <w:vAlign w:val="bottom"/>
            <w:hideMark/>
          </w:tcPr>
          <w:p w14:paraId="239253C2" w14:textId="77777777" w:rsidR="003C291E" w:rsidRPr="003C291E" w:rsidRDefault="003C291E" w:rsidP="003C291E">
            <w:pPr>
              <w:spacing w:after="0"/>
              <w:jc w:val="right"/>
              <w:rPr>
                <w:rFonts w:ascii="Arial" w:hAnsi="Arial" w:cs="Arial"/>
                <w:b/>
                <w:bCs/>
                <w:color w:val="000000"/>
                <w:sz w:val="16"/>
                <w:szCs w:val="16"/>
              </w:rPr>
            </w:pPr>
            <w:r w:rsidRPr="003C291E">
              <w:rPr>
                <w:rFonts w:ascii="Arial" w:hAnsi="Arial" w:cs="Arial"/>
                <w:b/>
                <w:bCs/>
                <w:color w:val="000000"/>
                <w:sz w:val="16"/>
                <w:szCs w:val="16"/>
              </w:rPr>
              <w:t>6,175</w:t>
            </w:r>
          </w:p>
        </w:tc>
        <w:tc>
          <w:tcPr>
            <w:tcW w:w="873" w:type="dxa"/>
            <w:tcBorders>
              <w:top w:val="nil"/>
              <w:left w:val="nil"/>
              <w:bottom w:val="single" w:sz="4" w:space="0" w:color="auto"/>
              <w:right w:val="nil"/>
            </w:tcBorders>
            <w:shd w:val="clear" w:color="auto" w:fill="auto"/>
            <w:noWrap/>
            <w:vAlign w:val="bottom"/>
            <w:hideMark/>
          </w:tcPr>
          <w:p w14:paraId="3FA40B13" w14:textId="77777777" w:rsidR="003C291E" w:rsidRPr="003C291E" w:rsidRDefault="003C291E" w:rsidP="003C291E">
            <w:pPr>
              <w:spacing w:after="0"/>
              <w:jc w:val="right"/>
              <w:rPr>
                <w:rFonts w:ascii="Arial" w:hAnsi="Arial" w:cs="Arial"/>
                <w:b/>
                <w:bCs/>
                <w:color w:val="000000"/>
                <w:sz w:val="16"/>
                <w:szCs w:val="16"/>
              </w:rPr>
            </w:pPr>
            <w:r w:rsidRPr="003C291E">
              <w:rPr>
                <w:rFonts w:ascii="Arial" w:hAnsi="Arial" w:cs="Arial"/>
                <w:b/>
                <w:bCs/>
                <w:color w:val="000000"/>
                <w:sz w:val="16"/>
                <w:szCs w:val="16"/>
              </w:rPr>
              <w:t>3,088</w:t>
            </w:r>
          </w:p>
        </w:tc>
        <w:tc>
          <w:tcPr>
            <w:tcW w:w="873" w:type="dxa"/>
            <w:tcBorders>
              <w:top w:val="nil"/>
              <w:left w:val="nil"/>
              <w:bottom w:val="single" w:sz="4" w:space="0" w:color="auto"/>
              <w:right w:val="nil"/>
            </w:tcBorders>
            <w:shd w:val="clear" w:color="auto" w:fill="auto"/>
            <w:noWrap/>
            <w:vAlign w:val="bottom"/>
            <w:hideMark/>
          </w:tcPr>
          <w:p w14:paraId="1349AA54" w14:textId="77777777" w:rsidR="003C291E" w:rsidRPr="003C291E" w:rsidRDefault="003C291E" w:rsidP="003C291E">
            <w:pPr>
              <w:spacing w:after="0"/>
              <w:jc w:val="right"/>
              <w:rPr>
                <w:rFonts w:ascii="Arial" w:hAnsi="Arial" w:cs="Arial"/>
                <w:b/>
                <w:bCs/>
                <w:color w:val="000000"/>
                <w:sz w:val="16"/>
                <w:szCs w:val="16"/>
              </w:rPr>
            </w:pPr>
            <w:r w:rsidRPr="003C291E">
              <w:rPr>
                <w:rFonts w:ascii="Arial" w:hAnsi="Arial" w:cs="Arial"/>
                <w:b/>
                <w:bCs/>
                <w:color w:val="000000"/>
                <w:sz w:val="16"/>
                <w:szCs w:val="16"/>
              </w:rPr>
              <w:t>-</w:t>
            </w:r>
          </w:p>
        </w:tc>
      </w:tr>
    </w:tbl>
    <w:p w14:paraId="74249183" w14:textId="2027E745" w:rsidR="003C291E" w:rsidRPr="003C291E" w:rsidRDefault="003C291E" w:rsidP="003C291E">
      <w:pPr>
        <w:pStyle w:val="NEGCFootnote"/>
        <w:spacing w:before="120" w:after="40"/>
      </w:pPr>
      <w:r w:rsidRPr="003C291E">
        <w:t>Prepared on Australian Accounting Standards basis.</w:t>
      </w:r>
    </w:p>
    <w:p w14:paraId="09DA825C" w14:textId="0205053C" w:rsidR="003C291E" w:rsidRDefault="003C291E" w:rsidP="003C291E">
      <w:pPr>
        <w:pStyle w:val="NEGCFootnote"/>
      </w:pPr>
      <w:r w:rsidRPr="003C291E">
        <w:t>Table has been prepared inclusive of 2022</w:t>
      </w:r>
      <w:r>
        <w:t>–</w:t>
      </w:r>
      <w:r w:rsidRPr="003C291E">
        <w:t>23 Additional Estimates figures.</w:t>
      </w:r>
    </w:p>
    <w:p w14:paraId="0CAE5B06" w14:textId="74D0D078" w:rsidR="00C335F8" w:rsidRDefault="00C335F8" w:rsidP="00163B10">
      <w:pPr>
        <w:pStyle w:val="NEGCFootnote"/>
        <w:spacing w:before="120"/>
      </w:pPr>
      <w:r>
        <w:br w:type="page"/>
      </w:r>
    </w:p>
    <w:p w14:paraId="3DD3C90C" w14:textId="2FAB6CA8" w:rsidR="00E50DD2" w:rsidRPr="00E654A5" w:rsidRDefault="00E654A5" w:rsidP="008638CF">
      <w:pPr>
        <w:spacing w:before="120" w:line="260" w:lineRule="exact"/>
        <w:rPr>
          <w:rFonts w:ascii="Arial" w:hAnsi="Arial"/>
          <w:b/>
        </w:rPr>
      </w:pPr>
      <w:r w:rsidRPr="00E654A5">
        <w:rPr>
          <w:rFonts w:ascii="Arial" w:hAnsi="Arial"/>
          <w:b/>
        </w:rPr>
        <w:lastRenderedPageBreak/>
        <w:t>Table 3.11: Statement of administered asset movements (Budget year</w:t>
      </w:r>
      <w:r>
        <w:rPr>
          <w:rFonts w:ascii="Arial" w:hAnsi="Arial"/>
          <w:b/>
        </w:rPr>
        <w:br/>
      </w:r>
      <w:r w:rsidRPr="00E654A5">
        <w:rPr>
          <w:rFonts w:ascii="Arial" w:hAnsi="Arial"/>
          <w:b/>
        </w:rPr>
        <w:t>202</w:t>
      </w:r>
      <w:r w:rsidR="00300D41">
        <w:rPr>
          <w:rFonts w:ascii="Arial" w:hAnsi="Arial"/>
          <w:b/>
        </w:rPr>
        <w:t>3</w:t>
      </w:r>
      <w:r w:rsidR="00FD0A16">
        <w:rPr>
          <w:rFonts w:ascii="Arial" w:hAnsi="Arial"/>
          <w:b/>
        </w:rPr>
        <w:t>–</w:t>
      </w:r>
      <w:r w:rsidRPr="00E654A5">
        <w:rPr>
          <w:rFonts w:ascii="Arial" w:hAnsi="Arial"/>
          <w:b/>
        </w:rPr>
        <w:t>2</w:t>
      </w:r>
      <w:r w:rsidR="00300D41">
        <w:rPr>
          <w:rFonts w:ascii="Arial" w:hAnsi="Arial"/>
          <w:b/>
        </w:rPr>
        <w:t>4</w:t>
      </w:r>
      <w:r w:rsidRPr="00E654A5">
        <w:rPr>
          <w:rFonts w:ascii="Arial" w:hAnsi="Arial"/>
          <w:b/>
        </w:rPr>
        <w:t>)</w:t>
      </w:r>
    </w:p>
    <w:tbl>
      <w:tblPr>
        <w:tblW w:w="7360" w:type="dxa"/>
        <w:tblLayout w:type="fixed"/>
        <w:tblLook w:val="04A0" w:firstRow="1" w:lastRow="0" w:firstColumn="1" w:lastColumn="0" w:noHBand="0" w:noVBand="1"/>
      </w:tblPr>
      <w:tblGrid>
        <w:gridCol w:w="4800"/>
        <w:gridCol w:w="1360"/>
        <w:gridCol w:w="1200"/>
      </w:tblGrid>
      <w:tr w:rsidR="009D51EF" w:rsidRPr="009D51EF" w14:paraId="27010962" w14:textId="77777777" w:rsidTr="009D51EF">
        <w:trPr>
          <w:trHeight w:val="765"/>
        </w:trPr>
        <w:tc>
          <w:tcPr>
            <w:tcW w:w="4800" w:type="dxa"/>
            <w:tcBorders>
              <w:top w:val="single" w:sz="4" w:space="0" w:color="auto"/>
              <w:left w:val="nil"/>
              <w:bottom w:val="nil"/>
              <w:right w:val="nil"/>
            </w:tcBorders>
            <w:shd w:val="clear" w:color="auto" w:fill="auto"/>
            <w:hideMark/>
          </w:tcPr>
          <w:p w14:paraId="21FCFBE4" w14:textId="77777777" w:rsidR="009D51EF" w:rsidRPr="009D51EF" w:rsidRDefault="009D51EF" w:rsidP="009D51EF">
            <w:pPr>
              <w:spacing w:before="40" w:after="0"/>
              <w:jc w:val="right"/>
              <w:rPr>
                <w:rFonts w:ascii="Arial" w:hAnsi="Arial" w:cs="Arial"/>
                <w:b/>
                <w:bCs/>
                <w:sz w:val="16"/>
                <w:szCs w:val="16"/>
              </w:rPr>
            </w:pPr>
            <w:r w:rsidRPr="009D51EF">
              <w:rPr>
                <w:rFonts w:ascii="Arial" w:hAnsi="Arial" w:cs="Arial"/>
                <w:b/>
                <w:bCs/>
                <w:sz w:val="16"/>
                <w:szCs w:val="16"/>
              </w:rPr>
              <w:t> </w:t>
            </w:r>
          </w:p>
        </w:tc>
        <w:tc>
          <w:tcPr>
            <w:tcW w:w="1360" w:type="dxa"/>
            <w:tcBorders>
              <w:top w:val="single" w:sz="4" w:space="0" w:color="auto"/>
              <w:left w:val="nil"/>
              <w:bottom w:val="single" w:sz="4" w:space="0" w:color="auto"/>
              <w:right w:val="nil"/>
            </w:tcBorders>
            <w:shd w:val="clear" w:color="auto" w:fill="auto"/>
            <w:hideMark/>
          </w:tcPr>
          <w:p w14:paraId="01582B48" w14:textId="77777777" w:rsidR="009D51EF" w:rsidRPr="009D51EF" w:rsidRDefault="009D51EF" w:rsidP="009D51EF">
            <w:pPr>
              <w:spacing w:before="40" w:after="0"/>
              <w:jc w:val="right"/>
              <w:rPr>
                <w:rFonts w:ascii="Arial" w:hAnsi="Arial" w:cs="Arial"/>
                <w:b/>
                <w:bCs/>
                <w:sz w:val="16"/>
                <w:szCs w:val="16"/>
              </w:rPr>
            </w:pPr>
            <w:r w:rsidRPr="009D51EF">
              <w:rPr>
                <w:rFonts w:ascii="Arial" w:hAnsi="Arial" w:cs="Arial"/>
                <w:b/>
                <w:bCs/>
                <w:sz w:val="16"/>
                <w:szCs w:val="16"/>
              </w:rPr>
              <w:t>Infrastructure, plant and equipment</w:t>
            </w:r>
            <w:r w:rsidRPr="009D51EF">
              <w:rPr>
                <w:rFonts w:ascii="Arial" w:hAnsi="Arial" w:cs="Arial"/>
                <w:b/>
                <w:bCs/>
                <w:sz w:val="16"/>
                <w:szCs w:val="16"/>
              </w:rPr>
              <w:br/>
              <w:t>$'000</w:t>
            </w:r>
          </w:p>
        </w:tc>
        <w:tc>
          <w:tcPr>
            <w:tcW w:w="1200" w:type="dxa"/>
            <w:tcBorders>
              <w:top w:val="single" w:sz="4" w:space="0" w:color="auto"/>
              <w:left w:val="nil"/>
              <w:bottom w:val="single" w:sz="4" w:space="0" w:color="auto"/>
              <w:right w:val="nil"/>
            </w:tcBorders>
            <w:shd w:val="clear" w:color="auto" w:fill="auto"/>
            <w:hideMark/>
          </w:tcPr>
          <w:p w14:paraId="2E810747" w14:textId="77777777" w:rsidR="009D51EF" w:rsidRPr="009D51EF" w:rsidRDefault="009D51EF" w:rsidP="009D51EF">
            <w:pPr>
              <w:spacing w:before="40" w:after="0"/>
              <w:jc w:val="right"/>
              <w:rPr>
                <w:rFonts w:ascii="Arial" w:hAnsi="Arial" w:cs="Arial"/>
                <w:b/>
                <w:bCs/>
                <w:sz w:val="16"/>
                <w:szCs w:val="16"/>
              </w:rPr>
            </w:pPr>
            <w:r w:rsidRPr="009D51EF">
              <w:rPr>
                <w:rFonts w:ascii="Arial" w:hAnsi="Arial" w:cs="Arial"/>
                <w:b/>
                <w:bCs/>
                <w:sz w:val="16"/>
                <w:szCs w:val="16"/>
              </w:rPr>
              <w:t>Total</w:t>
            </w:r>
            <w:r w:rsidRPr="009D51EF">
              <w:rPr>
                <w:rFonts w:ascii="Arial" w:hAnsi="Arial" w:cs="Arial"/>
                <w:b/>
                <w:bCs/>
                <w:sz w:val="16"/>
                <w:szCs w:val="16"/>
              </w:rPr>
              <w:br/>
            </w:r>
            <w:r w:rsidRPr="009D51EF">
              <w:rPr>
                <w:rFonts w:ascii="Arial" w:hAnsi="Arial" w:cs="Arial"/>
                <w:b/>
                <w:bCs/>
                <w:sz w:val="16"/>
                <w:szCs w:val="16"/>
              </w:rPr>
              <w:br/>
            </w:r>
            <w:r w:rsidRPr="009D51EF">
              <w:rPr>
                <w:rFonts w:ascii="Arial" w:hAnsi="Arial" w:cs="Arial"/>
                <w:b/>
                <w:bCs/>
                <w:sz w:val="16"/>
                <w:szCs w:val="16"/>
              </w:rPr>
              <w:br/>
              <w:t>$'000</w:t>
            </w:r>
          </w:p>
        </w:tc>
      </w:tr>
      <w:tr w:rsidR="009D51EF" w:rsidRPr="009D51EF" w14:paraId="74745993" w14:textId="77777777" w:rsidTr="009D51EF">
        <w:trPr>
          <w:trHeight w:val="300"/>
        </w:trPr>
        <w:tc>
          <w:tcPr>
            <w:tcW w:w="4800" w:type="dxa"/>
            <w:tcBorders>
              <w:top w:val="nil"/>
              <w:left w:val="nil"/>
              <w:bottom w:val="nil"/>
              <w:right w:val="nil"/>
            </w:tcBorders>
            <w:shd w:val="clear" w:color="auto" w:fill="auto"/>
            <w:noWrap/>
            <w:vAlign w:val="bottom"/>
            <w:hideMark/>
          </w:tcPr>
          <w:p w14:paraId="6DD1CABB" w14:textId="77777777" w:rsidR="009D51EF" w:rsidRPr="009D51EF" w:rsidRDefault="009D51EF" w:rsidP="009D51EF">
            <w:pPr>
              <w:spacing w:after="0"/>
              <w:rPr>
                <w:rFonts w:ascii="Arial" w:hAnsi="Arial" w:cs="Arial"/>
                <w:b/>
                <w:bCs/>
                <w:sz w:val="16"/>
                <w:szCs w:val="16"/>
              </w:rPr>
            </w:pPr>
            <w:r w:rsidRPr="009D51EF">
              <w:rPr>
                <w:rFonts w:ascii="Arial" w:hAnsi="Arial" w:cs="Arial"/>
                <w:b/>
                <w:bCs/>
                <w:sz w:val="16"/>
                <w:szCs w:val="16"/>
              </w:rPr>
              <w:t>As at 1 July 2023</w:t>
            </w:r>
          </w:p>
        </w:tc>
        <w:tc>
          <w:tcPr>
            <w:tcW w:w="1360" w:type="dxa"/>
            <w:tcBorders>
              <w:top w:val="nil"/>
              <w:left w:val="nil"/>
              <w:bottom w:val="nil"/>
              <w:right w:val="nil"/>
            </w:tcBorders>
            <w:shd w:val="clear" w:color="auto" w:fill="auto"/>
            <w:noWrap/>
            <w:vAlign w:val="bottom"/>
            <w:hideMark/>
          </w:tcPr>
          <w:p w14:paraId="245B4D20" w14:textId="77777777" w:rsidR="009D51EF" w:rsidRPr="009D51EF" w:rsidRDefault="009D51EF" w:rsidP="009D51EF">
            <w:pPr>
              <w:spacing w:after="0"/>
              <w:rPr>
                <w:rFonts w:ascii="Arial" w:hAnsi="Arial" w:cs="Arial"/>
                <w:b/>
                <w:bCs/>
                <w:sz w:val="16"/>
                <w:szCs w:val="16"/>
              </w:rPr>
            </w:pPr>
          </w:p>
        </w:tc>
        <w:tc>
          <w:tcPr>
            <w:tcW w:w="1200" w:type="dxa"/>
            <w:tcBorders>
              <w:top w:val="nil"/>
              <w:left w:val="nil"/>
              <w:bottom w:val="nil"/>
              <w:right w:val="nil"/>
            </w:tcBorders>
            <w:shd w:val="clear" w:color="auto" w:fill="auto"/>
            <w:noWrap/>
            <w:vAlign w:val="bottom"/>
            <w:hideMark/>
          </w:tcPr>
          <w:p w14:paraId="5DAA971F" w14:textId="77777777" w:rsidR="009D51EF" w:rsidRPr="009D51EF" w:rsidRDefault="009D51EF" w:rsidP="009D51EF">
            <w:pPr>
              <w:spacing w:after="0"/>
              <w:jc w:val="right"/>
              <w:rPr>
                <w:rFonts w:ascii="Times New Roman" w:hAnsi="Times New Roman"/>
              </w:rPr>
            </w:pPr>
          </w:p>
        </w:tc>
      </w:tr>
      <w:tr w:rsidR="009D51EF" w:rsidRPr="009D51EF" w14:paraId="03B2DA3C" w14:textId="77777777" w:rsidTr="009D51EF">
        <w:trPr>
          <w:trHeight w:val="225"/>
        </w:trPr>
        <w:tc>
          <w:tcPr>
            <w:tcW w:w="4800" w:type="dxa"/>
            <w:tcBorders>
              <w:top w:val="nil"/>
              <w:left w:val="nil"/>
              <w:bottom w:val="nil"/>
              <w:right w:val="nil"/>
            </w:tcBorders>
            <w:shd w:val="clear" w:color="auto" w:fill="auto"/>
            <w:noWrap/>
            <w:vAlign w:val="bottom"/>
            <w:hideMark/>
          </w:tcPr>
          <w:p w14:paraId="2E9D4A06" w14:textId="77777777" w:rsidR="009D51EF" w:rsidRPr="009D51EF" w:rsidRDefault="009D51EF" w:rsidP="009D51EF">
            <w:pPr>
              <w:spacing w:after="0"/>
              <w:ind w:firstLineChars="100" w:firstLine="160"/>
              <w:rPr>
                <w:rFonts w:ascii="Arial" w:hAnsi="Arial" w:cs="Arial"/>
                <w:sz w:val="16"/>
                <w:szCs w:val="16"/>
              </w:rPr>
            </w:pPr>
            <w:r w:rsidRPr="009D51EF">
              <w:rPr>
                <w:rFonts w:ascii="Arial" w:hAnsi="Arial" w:cs="Arial"/>
                <w:sz w:val="16"/>
                <w:szCs w:val="16"/>
              </w:rPr>
              <w:t xml:space="preserve">Gross book value </w:t>
            </w:r>
          </w:p>
        </w:tc>
        <w:tc>
          <w:tcPr>
            <w:tcW w:w="1360" w:type="dxa"/>
            <w:tcBorders>
              <w:top w:val="nil"/>
              <w:left w:val="nil"/>
              <w:bottom w:val="nil"/>
              <w:right w:val="nil"/>
            </w:tcBorders>
            <w:shd w:val="clear" w:color="auto" w:fill="auto"/>
            <w:noWrap/>
            <w:vAlign w:val="bottom"/>
            <w:hideMark/>
          </w:tcPr>
          <w:p w14:paraId="632D9820" w14:textId="77777777" w:rsidR="009D51EF" w:rsidRPr="009D51EF" w:rsidRDefault="009D51EF" w:rsidP="009D51EF">
            <w:pPr>
              <w:spacing w:after="0"/>
              <w:jc w:val="right"/>
              <w:rPr>
                <w:rFonts w:ascii="Arial" w:hAnsi="Arial" w:cs="Arial"/>
                <w:sz w:val="16"/>
                <w:szCs w:val="16"/>
              </w:rPr>
            </w:pPr>
            <w:r w:rsidRPr="009D51EF">
              <w:rPr>
                <w:rFonts w:ascii="Arial" w:hAnsi="Arial" w:cs="Arial"/>
                <w:sz w:val="16"/>
                <w:szCs w:val="16"/>
              </w:rPr>
              <w:t>8,555</w:t>
            </w:r>
          </w:p>
        </w:tc>
        <w:tc>
          <w:tcPr>
            <w:tcW w:w="1200" w:type="dxa"/>
            <w:tcBorders>
              <w:top w:val="nil"/>
              <w:left w:val="nil"/>
              <w:bottom w:val="nil"/>
              <w:right w:val="nil"/>
            </w:tcBorders>
            <w:shd w:val="clear" w:color="auto" w:fill="auto"/>
            <w:noWrap/>
            <w:vAlign w:val="bottom"/>
            <w:hideMark/>
          </w:tcPr>
          <w:p w14:paraId="6731FC8F" w14:textId="77777777" w:rsidR="009D51EF" w:rsidRPr="009D51EF" w:rsidRDefault="009D51EF" w:rsidP="009D51EF">
            <w:pPr>
              <w:spacing w:after="0"/>
              <w:jc w:val="right"/>
              <w:rPr>
                <w:rFonts w:ascii="Arial" w:hAnsi="Arial" w:cs="Arial"/>
                <w:b/>
                <w:bCs/>
                <w:color w:val="000000"/>
                <w:sz w:val="16"/>
                <w:szCs w:val="16"/>
              </w:rPr>
            </w:pPr>
            <w:r w:rsidRPr="009D51EF">
              <w:rPr>
                <w:rFonts w:ascii="Arial" w:hAnsi="Arial" w:cs="Arial"/>
                <w:b/>
                <w:bCs/>
                <w:color w:val="000000"/>
                <w:sz w:val="16"/>
                <w:szCs w:val="16"/>
              </w:rPr>
              <w:t>8,555</w:t>
            </w:r>
          </w:p>
        </w:tc>
      </w:tr>
      <w:tr w:rsidR="009D51EF" w:rsidRPr="009D51EF" w14:paraId="20D4B638" w14:textId="77777777" w:rsidTr="009D51EF">
        <w:trPr>
          <w:trHeight w:val="225"/>
        </w:trPr>
        <w:tc>
          <w:tcPr>
            <w:tcW w:w="4800" w:type="dxa"/>
            <w:tcBorders>
              <w:top w:val="nil"/>
              <w:left w:val="nil"/>
              <w:bottom w:val="nil"/>
              <w:right w:val="nil"/>
            </w:tcBorders>
            <w:shd w:val="clear" w:color="auto" w:fill="auto"/>
            <w:vAlign w:val="bottom"/>
            <w:hideMark/>
          </w:tcPr>
          <w:p w14:paraId="7F6AF2EE" w14:textId="77777777" w:rsidR="009D51EF" w:rsidRPr="009D51EF" w:rsidRDefault="009D51EF" w:rsidP="009D51EF">
            <w:pPr>
              <w:spacing w:after="0"/>
              <w:ind w:firstLineChars="100" w:firstLine="160"/>
              <w:rPr>
                <w:rFonts w:ascii="Arial" w:hAnsi="Arial" w:cs="Arial"/>
                <w:sz w:val="16"/>
                <w:szCs w:val="16"/>
              </w:rPr>
            </w:pPr>
            <w:r w:rsidRPr="009D51EF">
              <w:rPr>
                <w:rFonts w:ascii="Arial" w:hAnsi="Arial" w:cs="Arial"/>
                <w:sz w:val="16"/>
                <w:szCs w:val="16"/>
              </w:rPr>
              <w:t>Accumulated depreciation/amortisation and impairment</w:t>
            </w:r>
          </w:p>
        </w:tc>
        <w:tc>
          <w:tcPr>
            <w:tcW w:w="1360" w:type="dxa"/>
            <w:tcBorders>
              <w:top w:val="nil"/>
              <w:left w:val="nil"/>
              <w:bottom w:val="nil"/>
              <w:right w:val="nil"/>
            </w:tcBorders>
            <w:shd w:val="clear" w:color="auto" w:fill="auto"/>
            <w:noWrap/>
            <w:vAlign w:val="bottom"/>
            <w:hideMark/>
          </w:tcPr>
          <w:p w14:paraId="44F68B13" w14:textId="77777777" w:rsidR="009D51EF" w:rsidRPr="009D51EF" w:rsidRDefault="009D51EF" w:rsidP="009D51EF">
            <w:pPr>
              <w:spacing w:after="0"/>
              <w:jc w:val="right"/>
              <w:rPr>
                <w:rFonts w:ascii="Arial" w:hAnsi="Arial" w:cs="Arial"/>
                <w:color w:val="000000"/>
                <w:sz w:val="16"/>
                <w:szCs w:val="16"/>
              </w:rPr>
            </w:pPr>
            <w:r w:rsidRPr="009D51EF">
              <w:rPr>
                <w:rFonts w:ascii="Arial" w:hAnsi="Arial" w:cs="Arial"/>
                <w:color w:val="000000"/>
                <w:sz w:val="16"/>
                <w:szCs w:val="16"/>
              </w:rPr>
              <w:t>(5,402)</w:t>
            </w:r>
          </w:p>
        </w:tc>
        <w:tc>
          <w:tcPr>
            <w:tcW w:w="1200" w:type="dxa"/>
            <w:tcBorders>
              <w:top w:val="nil"/>
              <w:left w:val="nil"/>
              <w:bottom w:val="nil"/>
              <w:right w:val="nil"/>
            </w:tcBorders>
            <w:shd w:val="clear" w:color="auto" w:fill="auto"/>
            <w:noWrap/>
            <w:vAlign w:val="bottom"/>
            <w:hideMark/>
          </w:tcPr>
          <w:p w14:paraId="4142200F" w14:textId="77777777" w:rsidR="009D51EF" w:rsidRPr="009D51EF" w:rsidRDefault="009D51EF" w:rsidP="009D51EF">
            <w:pPr>
              <w:spacing w:after="0"/>
              <w:jc w:val="right"/>
              <w:rPr>
                <w:rFonts w:ascii="Arial" w:hAnsi="Arial" w:cs="Arial"/>
                <w:b/>
                <w:bCs/>
                <w:color w:val="000000"/>
                <w:sz w:val="16"/>
                <w:szCs w:val="16"/>
              </w:rPr>
            </w:pPr>
            <w:r w:rsidRPr="009D51EF">
              <w:rPr>
                <w:rFonts w:ascii="Arial" w:hAnsi="Arial" w:cs="Arial"/>
                <w:b/>
                <w:bCs/>
                <w:color w:val="000000"/>
                <w:sz w:val="16"/>
                <w:szCs w:val="16"/>
              </w:rPr>
              <w:t>(5,402)</w:t>
            </w:r>
          </w:p>
        </w:tc>
      </w:tr>
      <w:tr w:rsidR="009D51EF" w:rsidRPr="009D51EF" w14:paraId="3309DBFC" w14:textId="77777777" w:rsidTr="009D51EF">
        <w:trPr>
          <w:trHeight w:val="225"/>
        </w:trPr>
        <w:tc>
          <w:tcPr>
            <w:tcW w:w="4800" w:type="dxa"/>
            <w:tcBorders>
              <w:top w:val="nil"/>
              <w:left w:val="nil"/>
              <w:bottom w:val="nil"/>
              <w:right w:val="nil"/>
            </w:tcBorders>
            <w:shd w:val="clear" w:color="auto" w:fill="auto"/>
            <w:noWrap/>
            <w:vAlign w:val="bottom"/>
            <w:hideMark/>
          </w:tcPr>
          <w:p w14:paraId="1B5F42DC" w14:textId="77777777" w:rsidR="009D51EF" w:rsidRPr="009D51EF" w:rsidRDefault="009D51EF" w:rsidP="009D51EF">
            <w:pPr>
              <w:spacing w:after="0"/>
              <w:ind w:firstLineChars="100" w:firstLine="160"/>
              <w:rPr>
                <w:rFonts w:ascii="Arial" w:hAnsi="Arial" w:cs="Arial"/>
                <w:b/>
                <w:bCs/>
                <w:sz w:val="16"/>
                <w:szCs w:val="16"/>
              </w:rPr>
            </w:pPr>
            <w:r w:rsidRPr="009D51EF">
              <w:rPr>
                <w:rFonts w:ascii="Arial" w:hAnsi="Arial" w:cs="Arial"/>
                <w:b/>
                <w:bCs/>
                <w:sz w:val="16"/>
                <w:szCs w:val="16"/>
              </w:rPr>
              <w:t>Opening net book balance</w:t>
            </w:r>
          </w:p>
        </w:tc>
        <w:tc>
          <w:tcPr>
            <w:tcW w:w="1360" w:type="dxa"/>
            <w:tcBorders>
              <w:top w:val="nil"/>
              <w:left w:val="nil"/>
              <w:bottom w:val="single" w:sz="4" w:space="0" w:color="auto"/>
              <w:right w:val="nil"/>
            </w:tcBorders>
            <w:shd w:val="clear" w:color="auto" w:fill="auto"/>
            <w:noWrap/>
            <w:vAlign w:val="bottom"/>
            <w:hideMark/>
          </w:tcPr>
          <w:p w14:paraId="3094B476" w14:textId="77777777" w:rsidR="009D51EF" w:rsidRPr="009D51EF" w:rsidRDefault="009D51EF" w:rsidP="009D51EF">
            <w:pPr>
              <w:spacing w:after="0"/>
              <w:jc w:val="right"/>
              <w:rPr>
                <w:rFonts w:ascii="Arial" w:hAnsi="Arial" w:cs="Arial"/>
                <w:b/>
                <w:bCs/>
                <w:color w:val="000000"/>
                <w:sz w:val="16"/>
                <w:szCs w:val="16"/>
              </w:rPr>
            </w:pPr>
            <w:r w:rsidRPr="009D51EF">
              <w:rPr>
                <w:rFonts w:ascii="Arial" w:hAnsi="Arial" w:cs="Arial"/>
                <w:b/>
                <w:bCs/>
                <w:color w:val="000000"/>
                <w:sz w:val="16"/>
                <w:szCs w:val="16"/>
              </w:rPr>
              <w:t>3,153</w:t>
            </w:r>
          </w:p>
        </w:tc>
        <w:tc>
          <w:tcPr>
            <w:tcW w:w="1200" w:type="dxa"/>
            <w:tcBorders>
              <w:top w:val="nil"/>
              <w:left w:val="nil"/>
              <w:bottom w:val="single" w:sz="4" w:space="0" w:color="auto"/>
              <w:right w:val="nil"/>
            </w:tcBorders>
            <w:shd w:val="clear" w:color="auto" w:fill="auto"/>
            <w:noWrap/>
            <w:vAlign w:val="bottom"/>
            <w:hideMark/>
          </w:tcPr>
          <w:p w14:paraId="53DBD1BB" w14:textId="77777777" w:rsidR="009D51EF" w:rsidRPr="009D51EF" w:rsidRDefault="009D51EF" w:rsidP="009D51EF">
            <w:pPr>
              <w:spacing w:after="0"/>
              <w:jc w:val="right"/>
              <w:rPr>
                <w:rFonts w:ascii="Arial" w:hAnsi="Arial" w:cs="Arial"/>
                <w:b/>
                <w:bCs/>
                <w:color w:val="000000"/>
                <w:sz w:val="16"/>
                <w:szCs w:val="16"/>
              </w:rPr>
            </w:pPr>
            <w:r w:rsidRPr="009D51EF">
              <w:rPr>
                <w:rFonts w:ascii="Arial" w:hAnsi="Arial" w:cs="Arial"/>
                <w:b/>
                <w:bCs/>
                <w:color w:val="000000"/>
                <w:sz w:val="16"/>
                <w:szCs w:val="16"/>
              </w:rPr>
              <w:t>3,153</w:t>
            </w:r>
          </w:p>
        </w:tc>
      </w:tr>
      <w:tr w:rsidR="009D51EF" w:rsidRPr="009D51EF" w14:paraId="0A02EE42" w14:textId="77777777" w:rsidTr="009D51EF">
        <w:trPr>
          <w:trHeight w:val="300"/>
        </w:trPr>
        <w:tc>
          <w:tcPr>
            <w:tcW w:w="4800" w:type="dxa"/>
            <w:tcBorders>
              <w:top w:val="nil"/>
              <w:left w:val="nil"/>
              <w:bottom w:val="nil"/>
              <w:right w:val="nil"/>
            </w:tcBorders>
            <w:shd w:val="clear" w:color="auto" w:fill="auto"/>
            <w:noWrap/>
            <w:vAlign w:val="bottom"/>
            <w:hideMark/>
          </w:tcPr>
          <w:p w14:paraId="1C491F5A" w14:textId="77777777" w:rsidR="009D51EF" w:rsidRPr="009D51EF" w:rsidRDefault="009D51EF" w:rsidP="009D51EF">
            <w:pPr>
              <w:spacing w:after="0"/>
              <w:rPr>
                <w:rFonts w:ascii="Arial" w:hAnsi="Arial" w:cs="Arial"/>
                <w:b/>
                <w:bCs/>
                <w:sz w:val="16"/>
                <w:szCs w:val="16"/>
              </w:rPr>
            </w:pPr>
            <w:r w:rsidRPr="009D51EF">
              <w:rPr>
                <w:rFonts w:ascii="Arial" w:hAnsi="Arial" w:cs="Arial"/>
                <w:b/>
                <w:bCs/>
                <w:sz w:val="16"/>
                <w:szCs w:val="16"/>
              </w:rPr>
              <w:t>CAPITAL ASSET ADDITIONS</w:t>
            </w:r>
          </w:p>
        </w:tc>
        <w:tc>
          <w:tcPr>
            <w:tcW w:w="1360" w:type="dxa"/>
            <w:tcBorders>
              <w:top w:val="nil"/>
              <w:left w:val="nil"/>
              <w:bottom w:val="nil"/>
              <w:right w:val="nil"/>
            </w:tcBorders>
            <w:shd w:val="clear" w:color="auto" w:fill="auto"/>
            <w:noWrap/>
            <w:vAlign w:val="bottom"/>
            <w:hideMark/>
          </w:tcPr>
          <w:p w14:paraId="3C447A24" w14:textId="77777777" w:rsidR="009D51EF" w:rsidRPr="009D51EF" w:rsidRDefault="009D51EF" w:rsidP="009D51EF">
            <w:pPr>
              <w:spacing w:after="0"/>
              <w:rPr>
                <w:rFonts w:ascii="Arial" w:hAnsi="Arial" w:cs="Arial"/>
                <w:b/>
                <w:bCs/>
                <w:sz w:val="16"/>
                <w:szCs w:val="16"/>
              </w:rPr>
            </w:pPr>
          </w:p>
        </w:tc>
        <w:tc>
          <w:tcPr>
            <w:tcW w:w="1200" w:type="dxa"/>
            <w:tcBorders>
              <w:top w:val="nil"/>
              <w:left w:val="nil"/>
              <w:bottom w:val="nil"/>
              <w:right w:val="nil"/>
            </w:tcBorders>
            <w:shd w:val="clear" w:color="auto" w:fill="auto"/>
            <w:noWrap/>
            <w:vAlign w:val="bottom"/>
            <w:hideMark/>
          </w:tcPr>
          <w:p w14:paraId="2A0E84A1" w14:textId="77777777" w:rsidR="009D51EF" w:rsidRPr="009D51EF" w:rsidRDefault="009D51EF" w:rsidP="009D51EF">
            <w:pPr>
              <w:spacing w:after="0"/>
              <w:jc w:val="right"/>
              <w:rPr>
                <w:rFonts w:ascii="Times New Roman" w:hAnsi="Times New Roman"/>
              </w:rPr>
            </w:pPr>
          </w:p>
        </w:tc>
      </w:tr>
      <w:tr w:rsidR="009D51EF" w:rsidRPr="009D51EF" w14:paraId="487BD5E8" w14:textId="77777777" w:rsidTr="009D51EF">
        <w:trPr>
          <w:trHeight w:val="225"/>
        </w:trPr>
        <w:tc>
          <w:tcPr>
            <w:tcW w:w="4800" w:type="dxa"/>
            <w:tcBorders>
              <w:top w:val="nil"/>
              <w:left w:val="nil"/>
              <w:bottom w:val="nil"/>
              <w:right w:val="nil"/>
            </w:tcBorders>
            <w:shd w:val="clear" w:color="auto" w:fill="auto"/>
            <w:vAlign w:val="bottom"/>
            <w:hideMark/>
          </w:tcPr>
          <w:p w14:paraId="2D7AFE51" w14:textId="77777777" w:rsidR="009D51EF" w:rsidRPr="009D51EF" w:rsidRDefault="009D51EF" w:rsidP="009D51EF">
            <w:pPr>
              <w:spacing w:after="0"/>
              <w:ind w:firstLineChars="100" w:firstLine="160"/>
              <w:rPr>
                <w:rFonts w:ascii="Arial" w:hAnsi="Arial" w:cs="Arial"/>
                <w:b/>
                <w:bCs/>
                <w:sz w:val="16"/>
                <w:szCs w:val="16"/>
              </w:rPr>
            </w:pPr>
            <w:r w:rsidRPr="009D51EF">
              <w:rPr>
                <w:rFonts w:ascii="Arial" w:hAnsi="Arial" w:cs="Arial"/>
                <w:b/>
                <w:bCs/>
                <w:sz w:val="16"/>
                <w:szCs w:val="16"/>
              </w:rPr>
              <w:t>Estimated expenditure on new or replacement assets</w:t>
            </w:r>
          </w:p>
        </w:tc>
        <w:tc>
          <w:tcPr>
            <w:tcW w:w="1360" w:type="dxa"/>
            <w:tcBorders>
              <w:top w:val="nil"/>
              <w:left w:val="nil"/>
              <w:bottom w:val="nil"/>
              <w:right w:val="nil"/>
            </w:tcBorders>
            <w:shd w:val="clear" w:color="auto" w:fill="auto"/>
            <w:noWrap/>
            <w:vAlign w:val="bottom"/>
            <w:hideMark/>
          </w:tcPr>
          <w:p w14:paraId="627B46EF" w14:textId="77777777" w:rsidR="009D51EF" w:rsidRPr="009D51EF" w:rsidRDefault="009D51EF" w:rsidP="009D51EF">
            <w:pPr>
              <w:spacing w:after="0"/>
              <w:ind w:firstLineChars="100" w:firstLine="160"/>
              <w:rPr>
                <w:rFonts w:ascii="Arial" w:hAnsi="Arial" w:cs="Arial"/>
                <w:b/>
                <w:bCs/>
                <w:sz w:val="16"/>
                <w:szCs w:val="16"/>
              </w:rPr>
            </w:pPr>
          </w:p>
        </w:tc>
        <w:tc>
          <w:tcPr>
            <w:tcW w:w="1200" w:type="dxa"/>
            <w:tcBorders>
              <w:top w:val="nil"/>
              <w:left w:val="nil"/>
              <w:bottom w:val="nil"/>
              <w:right w:val="nil"/>
            </w:tcBorders>
            <w:shd w:val="clear" w:color="auto" w:fill="auto"/>
            <w:noWrap/>
            <w:vAlign w:val="bottom"/>
            <w:hideMark/>
          </w:tcPr>
          <w:p w14:paraId="2E5D330A" w14:textId="77777777" w:rsidR="009D51EF" w:rsidRPr="009D51EF" w:rsidRDefault="009D51EF" w:rsidP="009D51EF">
            <w:pPr>
              <w:spacing w:after="0"/>
              <w:jc w:val="right"/>
              <w:rPr>
                <w:rFonts w:ascii="Times New Roman" w:hAnsi="Times New Roman"/>
              </w:rPr>
            </w:pPr>
          </w:p>
        </w:tc>
      </w:tr>
      <w:tr w:rsidR="009D51EF" w:rsidRPr="009D51EF" w14:paraId="21D0A175" w14:textId="77777777" w:rsidTr="009D51EF">
        <w:trPr>
          <w:trHeight w:val="225"/>
        </w:trPr>
        <w:tc>
          <w:tcPr>
            <w:tcW w:w="4800" w:type="dxa"/>
            <w:tcBorders>
              <w:top w:val="nil"/>
              <w:left w:val="nil"/>
              <w:bottom w:val="nil"/>
              <w:right w:val="nil"/>
            </w:tcBorders>
            <w:shd w:val="clear" w:color="auto" w:fill="auto"/>
            <w:noWrap/>
            <w:vAlign w:val="bottom"/>
            <w:hideMark/>
          </w:tcPr>
          <w:p w14:paraId="51CA05DD" w14:textId="77777777" w:rsidR="009D51EF" w:rsidRPr="009D51EF" w:rsidRDefault="009D51EF" w:rsidP="009D51EF">
            <w:pPr>
              <w:spacing w:after="0"/>
              <w:ind w:firstLineChars="100" w:firstLine="160"/>
              <w:rPr>
                <w:rFonts w:ascii="Arial" w:hAnsi="Arial" w:cs="Arial"/>
                <w:sz w:val="16"/>
                <w:szCs w:val="16"/>
              </w:rPr>
            </w:pPr>
            <w:r w:rsidRPr="009D51EF">
              <w:rPr>
                <w:rFonts w:ascii="Arial" w:hAnsi="Arial" w:cs="Arial"/>
                <w:sz w:val="16"/>
                <w:szCs w:val="16"/>
              </w:rPr>
              <w:t>By purchase - appropriation equity</w:t>
            </w:r>
          </w:p>
        </w:tc>
        <w:tc>
          <w:tcPr>
            <w:tcW w:w="1360" w:type="dxa"/>
            <w:tcBorders>
              <w:top w:val="nil"/>
              <w:left w:val="nil"/>
              <w:bottom w:val="nil"/>
              <w:right w:val="nil"/>
            </w:tcBorders>
            <w:shd w:val="clear" w:color="auto" w:fill="auto"/>
            <w:noWrap/>
            <w:vAlign w:val="bottom"/>
            <w:hideMark/>
          </w:tcPr>
          <w:p w14:paraId="4E4FCE4B" w14:textId="77777777" w:rsidR="009D51EF" w:rsidRPr="009D51EF" w:rsidRDefault="009D51EF" w:rsidP="009D51EF">
            <w:pPr>
              <w:spacing w:after="0"/>
              <w:jc w:val="right"/>
              <w:rPr>
                <w:rFonts w:ascii="Arial" w:hAnsi="Arial" w:cs="Arial"/>
                <w:sz w:val="16"/>
                <w:szCs w:val="16"/>
              </w:rPr>
            </w:pPr>
            <w:r w:rsidRPr="009D51EF">
              <w:rPr>
                <w:rFonts w:ascii="Arial" w:hAnsi="Arial" w:cs="Arial"/>
                <w:sz w:val="16"/>
                <w:szCs w:val="16"/>
              </w:rPr>
              <w:t>-</w:t>
            </w:r>
          </w:p>
        </w:tc>
        <w:tc>
          <w:tcPr>
            <w:tcW w:w="1200" w:type="dxa"/>
            <w:tcBorders>
              <w:top w:val="nil"/>
              <w:left w:val="nil"/>
              <w:bottom w:val="nil"/>
              <w:right w:val="nil"/>
            </w:tcBorders>
            <w:shd w:val="clear" w:color="auto" w:fill="auto"/>
            <w:noWrap/>
            <w:vAlign w:val="bottom"/>
            <w:hideMark/>
          </w:tcPr>
          <w:p w14:paraId="66A9F95F" w14:textId="77777777" w:rsidR="009D51EF" w:rsidRPr="009D51EF" w:rsidRDefault="009D51EF" w:rsidP="009D51EF">
            <w:pPr>
              <w:spacing w:after="0"/>
              <w:jc w:val="right"/>
              <w:rPr>
                <w:rFonts w:ascii="Arial" w:hAnsi="Arial" w:cs="Arial"/>
                <w:b/>
                <w:bCs/>
                <w:color w:val="000000"/>
                <w:sz w:val="16"/>
                <w:szCs w:val="16"/>
              </w:rPr>
            </w:pPr>
            <w:r w:rsidRPr="009D51EF">
              <w:rPr>
                <w:rFonts w:ascii="Arial" w:hAnsi="Arial" w:cs="Arial"/>
                <w:b/>
                <w:bCs/>
                <w:color w:val="000000"/>
                <w:sz w:val="16"/>
                <w:szCs w:val="16"/>
              </w:rPr>
              <w:t>-</w:t>
            </w:r>
          </w:p>
        </w:tc>
      </w:tr>
      <w:tr w:rsidR="009D51EF" w:rsidRPr="009D51EF" w14:paraId="4F3F7707" w14:textId="77777777" w:rsidTr="009D51EF">
        <w:trPr>
          <w:trHeight w:val="225"/>
        </w:trPr>
        <w:tc>
          <w:tcPr>
            <w:tcW w:w="4800" w:type="dxa"/>
            <w:tcBorders>
              <w:top w:val="nil"/>
              <w:left w:val="nil"/>
              <w:bottom w:val="nil"/>
              <w:right w:val="nil"/>
            </w:tcBorders>
            <w:shd w:val="clear" w:color="auto" w:fill="auto"/>
            <w:noWrap/>
            <w:vAlign w:val="bottom"/>
            <w:hideMark/>
          </w:tcPr>
          <w:p w14:paraId="5BCEC737" w14:textId="77777777" w:rsidR="009D51EF" w:rsidRPr="009D51EF" w:rsidRDefault="009D51EF" w:rsidP="009D51EF">
            <w:pPr>
              <w:spacing w:after="0"/>
              <w:ind w:firstLineChars="100" w:firstLine="160"/>
              <w:rPr>
                <w:rFonts w:ascii="Arial" w:hAnsi="Arial" w:cs="Arial"/>
                <w:b/>
                <w:bCs/>
                <w:sz w:val="16"/>
                <w:szCs w:val="16"/>
              </w:rPr>
            </w:pPr>
            <w:r w:rsidRPr="009D51EF">
              <w:rPr>
                <w:rFonts w:ascii="Arial" w:hAnsi="Arial" w:cs="Arial"/>
                <w:b/>
                <w:bCs/>
                <w:sz w:val="16"/>
                <w:szCs w:val="16"/>
              </w:rPr>
              <w:t>Total additions</w:t>
            </w:r>
          </w:p>
        </w:tc>
        <w:tc>
          <w:tcPr>
            <w:tcW w:w="1360" w:type="dxa"/>
            <w:tcBorders>
              <w:top w:val="nil"/>
              <w:left w:val="nil"/>
              <w:bottom w:val="single" w:sz="4" w:space="0" w:color="auto"/>
              <w:right w:val="nil"/>
            </w:tcBorders>
            <w:shd w:val="clear" w:color="auto" w:fill="auto"/>
            <w:noWrap/>
            <w:vAlign w:val="bottom"/>
            <w:hideMark/>
          </w:tcPr>
          <w:p w14:paraId="26BD6E49" w14:textId="77777777" w:rsidR="009D51EF" w:rsidRPr="009D51EF" w:rsidRDefault="009D51EF" w:rsidP="009D51EF">
            <w:pPr>
              <w:spacing w:after="0"/>
              <w:jc w:val="right"/>
              <w:rPr>
                <w:rFonts w:ascii="Arial" w:hAnsi="Arial" w:cs="Arial"/>
                <w:b/>
                <w:bCs/>
                <w:color w:val="000000"/>
                <w:sz w:val="16"/>
                <w:szCs w:val="16"/>
              </w:rPr>
            </w:pPr>
            <w:r w:rsidRPr="009D51EF">
              <w:rPr>
                <w:rFonts w:ascii="Arial" w:hAnsi="Arial" w:cs="Arial"/>
                <w:b/>
                <w:bCs/>
                <w:color w:val="000000"/>
                <w:sz w:val="16"/>
                <w:szCs w:val="16"/>
              </w:rPr>
              <w:t>-</w:t>
            </w:r>
          </w:p>
        </w:tc>
        <w:tc>
          <w:tcPr>
            <w:tcW w:w="1200" w:type="dxa"/>
            <w:tcBorders>
              <w:top w:val="nil"/>
              <w:left w:val="nil"/>
              <w:bottom w:val="single" w:sz="4" w:space="0" w:color="auto"/>
              <w:right w:val="nil"/>
            </w:tcBorders>
            <w:shd w:val="clear" w:color="auto" w:fill="auto"/>
            <w:noWrap/>
            <w:vAlign w:val="bottom"/>
            <w:hideMark/>
          </w:tcPr>
          <w:p w14:paraId="4C3CB02C" w14:textId="77777777" w:rsidR="009D51EF" w:rsidRPr="009D51EF" w:rsidRDefault="009D51EF" w:rsidP="009D51EF">
            <w:pPr>
              <w:spacing w:after="0"/>
              <w:jc w:val="right"/>
              <w:rPr>
                <w:rFonts w:ascii="Arial" w:hAnsi="Arial" w:cs="Arial"/>
                <w:b/>
                <w:bCs/>
                <w:color w:val="000000"/>
                <w:sz w:val="16"/>
                <w:szCs w:val="16"/>
              </w:rPr>
            </w:pPr>
            <w:r w:rsidRPr="009D51EF">
              <w:rPr>
                <w:rFonts w:ascii="Arial" w:hAnsi="Arial" w:cs="Arial"/>
                <w:b/>
                <w:bCs/>
                <w:color w:val="000000"/>
                <w:sz w:val="16"/>
                <w:szCs w:val="16"/>
              </w:rPr>
              <w:t>-</w:t>
            </w:r>
          </w:p>
        </w:tc>
      </w:tr>
      <w:tr w:rsidR="009D51EF" w:rsidRPr="009D51EF" w14:paraId="131D2663" w14:textId="77777777" w:rsidTr="009D51EF">
        <w:trPr>
          <w:trHeight w:val="300"/>
        </w:trPr>
        <w:tc>
          <w:tcPr>
            <w:tcW w:w="4800" w:type="dxa"/>
            <w:tcBorders>
              <w:top w:val="nil"/>
              <w:left w:val="nil"/>
              <w:bottom w:val="nil"/>
              <w:right w:val="nil"/>
            </w:tcBorders>
            <w:shd w:val="clear" w:color="auto" w:fill="auto"/>
            <w:noWrap/>
            <w:vAlign w:val="bottom"/>
            <w:hideMark/>
          </w:tcPr>
          <w:p w14:paraId="50C628B9" w14:textId="77777777" w:rsidR="009D51EF" w:rsidRPr="009D51EF" w:rsidRDefault="009D51EF" w:rsidP="009D51EF">
            <w:pPr>
              <w:spacing w:after="0"/>
              <w:rPr>
                <w:rFonts w:ascii="Arial" w:hAnsi="Arial" w:cs="Arial"/>
                <w:b/>
                <w:bCs/>
                <w:sz w:val="16"/>
                <w:szCs w:val="16"/>
              </w:rPr>
            </w:pPr>
            <w:r w:rsidRPr="009D51EF">
              <w:rPr>
                <w:rFonts w:ascii="Arial" w:hAnsi="Arial" w:cs="Arial"/>
                <w:b/>
                <w:bCs/>
                <w:sz w:val="16"/>
                <w:szCs w:val="16"/>
              </w:rPr>
              <w:t>Other movements</w:t>
            </w:r>
          </w:p>
        </w:tc>
        <w:tc>
          <w:tcPr>
            <w:tcW w:w="1360" w:type="dxa"/>
            <w:tcBorders>
              <w:top w:val="nil"/>
              <w:left w:val="nil"/>
              <w:bottom w:val="nil"/>
              <w:right w:val="nil"/>
            </w:tcBorders>
            <w:shd w:val="clear" w:color="auto" w:fill="auto"/>
            <w:noWrap/>
            <w:vAlign w:val="bottom"/>
            <w:hideMark/>
          </w:tcPr>
          <w:p w14:paraId="5D153199" w14:textId="77777777" w:rsidR="009D51EF" w:rsidRPr="009D51EF" w:rsidRDefault="009D51EF" w:rsidP="009D51EF">
            <w:pPr>
              <w:spacing w:after="0"/>
              <w:rPr>
                <w:rFonts w:ascii="Arial" w:hAnsi="Arial" w:cs="Arial"/>
                <w:b/>
                <w:bCs/>
                <w:sz w:val="16"/>
                <w:szCs w:val="16"/>
              </w:rPr>
            </w:pPr>
          </w:p>
        </w:tc>
        <w:tc>
          <w:tcPr>
            <w:tcW w:w="1200" w:type="dxa"/>
            <w:tcBorders>
              <w:top w:val="nil"/>
              <w:left w:val="nil"/>
              <w:bottom w:val="nil"/>
              <w:right w:val="nil"/>
            </w:tcBorders>
            <w:shd w:val="clear" w:color="auto" w:fill="auto"/>
            <w:noWrap/>
            <w:vAlign w:val="bottom"/>
            <w:hideMark/>
          </w:tcPr>
          <w:p w14:paraId="111CA61B" w14:textId="77777777" w:rsidR="009D51EF" w:rsidRPr="009D51EF" w:rsidRDefault="009D51EF" w:rsidP="009D51EF">
            <w:pPr>
              <w:spacing w:after="0"/>
              <w:jc w:val="right"/>
              <w:rPr>
                <w:rFonts w:ascii="Times New Roman" w:hAnsi="Times New Roman"/>
              </w:rPr>
            </w:pPr>
          </w:p>
        </w:tc>
      </w:tr>
      <w:tr w:rsidR="009D51EF" w:rsidRPr="009D51EF" w14:paraId="3D7E5AFC" w14:textId="77777777" w:rsidTr="009D51EF">
        <w:trPr>
          <w:trHeight w:val="225"/>
        </w:trPr>
        <w:tc>
          <w:tcPr>
            <w:tcW w:w="4800" w:type="dxa"/>
            <w:tcBorders>
              <w:top w:val="nil"/>
              <w:left w:val="nil"/>
              <w:bottom w:val="nil"/>
              <w:right w:val="nil"/>
            </w:tcBorders>
            <w:shd w:val="clear" w:color="auto" w:fill="auto"/>
            <w:noWrap/>
            <w:vAlign w:val="bottom"/>
            <w:hideMark/>
          </w:tcPr>
          <w:p w14:paraId="60566FDE" w14:textId="77777777" w:rsidR="009D51EF" w:rsidRPr="009D51EF" w:rsidRDefault="009D51EF" w:rsidP="009D51EF">
            <w:pPr>
              <w:spacing w:after="0"/>
              <w:ind w:firstLineChars="100" w:firstLine="160"/>
              <w:rPr>
                <w:rFonts w:ascii="Arial" w:hAnsi="Arial" w:cs="Arial"/>
                <w:sz w:val="16"/>
                <w:szCs w:val="16"/>
              </w:rPr>
            </w:pPr>
            <w:r w:rsidRPr="009D51EF">
              <w:rPr>
                <w:rFonts w:ascii="Arial" w:hAnsi="Arial" w:cs="Arial"/>
                <w:sz w:val="16"/>
                <w:szCs w:val="16"/>
              </w:rPr>
              <w:t>Depreciation/amortisation expense</w:t>
            </w:r>
          </w:p>
        </w:tc>
        <w:tc>
          <w:tcPr>
            <w:tcW w:w="1360" w:type="dxa"/>
            <w:tcBorders>
              <w:top w:val="nil"/>
              <w:left w:val="nil"/>
              <w:bottom w:val="nil"/>
              <w:right w:val="nil"/>
            </w:tcBorders>
            <w:shd w:val="clear" w:color="auto" w:fill="auto"/>
            <w:noWrap/>
            <w:vAlign w:val="bottom"/>
            <w:hideMark/>
          </w:tcPr>
          <w:p w14:paraId="6F0E718F" w14:textId="77777777" w:rsidR="009D51EF" w:rsidRPr="009D51EF" w:rsidRDefault="009D51EF" w:rsidP="009D51EF">
            <w:pPr>
              <w:spacing w:after="0"/>
              <w:jc w:val="right"/>
              <w:rPr>
                <w:rFonts w:ascii="Arial" w:hAnsi="Arial" w:cs="Arial"/>
                <w:sz w:val="16"/>
                <w:szCs w:val="16"/>
              </w:rPr>
            </w:pPr>
            <w:r w:rsidRPr="009D51EF">
              <w:rPr>
                <w:rFonts w:ascii="Arial" w:hAnsi="Arial" w:cs="Arial"/>
                <w:sz w:val="16"/>
                <w:szCs w:val="16"/>
              </w:rPr>
              <w:t>(1,711)</w:t>
            </w:r>
          </w:p>
        </w:tc>
        <w:tc>
          <w:tcPr>
            <w:tcW w:w="1200" w:type="dxa"/>
            <w:tcBorders>
              <w:top w:val="nil"/>
              <w:left w:val="nil"/>
              <w:bottom w:val="nil"/>
              <w:right w:val="nil"/>
            </w:tcBorders>
            <w:shd w:val="clear" w:color="auto" w:fill="auto"/>
            <w:noWrap/>
            <w:vAlign w:val="bottom"/>
            <w:hideMark/>
          </w:tcPr>
          <w:p w14:paraId="182779F5" w14:textId="77777777" w:rsidR="009D51EF" w:rsidRPr="009D51EF" w:rsidRDefault="009D51EF" w:rsidP="009D51EF">
            <w:pPr>
              <w:spacing w:after="0"/>
              <w:jc w:val="right"/>
              <w:rPr>
                <w:rFonts w:ascii="Arial" w:hAnsi="Arial" w:cs="Arial"/>
                <w:b/>
                <w:bCs/>
                <w:color w:val="000000"/>
                <w:sz w:val="16"/>
                <w:szCs w:val="16"/>
              </w:rPr>
            </w:pPr>
            <w:r w:rsidRPr="009D51EF">
              <w:rPr>
                <w:rFonts w:ascii="Arial" w:hAnsi="Arial" w:cs="Arial"/>
                <w:b/>
                <w:bCs/>
                <w:color w:val="000000"/>
                <w:sz w:val="16"/>
                <w:szCs w:val="16"/>
              </w:rPr>
              <w:t>(1,711)</w:t>
            </w:r>
          </w:p>
        </w:tc>
      </w:tr>
      <w:tr w:rsidR="009D51EF" w:rsidRPr="009D51EF" w14:paraId="541844FA" w14:textId="77777777" w:rsidTr="009D51EF">
        <w:trPr>
          <w:trHeight w:val="225"/>
        </w:trPr>
        <w:tc>
          <w:tcPr>
            <w:tcW w:w="4800" w:type="dxa"/>
            <w:tcBorders>
              <w:top w:val="nil"/>
              <w:left w:val="nil"/>
              <w:bottom w:val="nil"/>
              <w:right w:val="nil"/>
            </w:tcBorders>
            <w:shd w:val="clear" w:color="auto" w:fill="auto"/>
            <w:noWrap/>
            <w:vAlign w:val="bottom"/>
            <w:hideMark/>
          </w:tcPr>
          <w:p w14:paraId="33754B1E" w14:textId="77777777" w:rsidR="009D51EF" w:rsidRPr="009D51EF" w:rsidRDefault="009D51EF" w:rsidP="009D51EF">
            <w:pPr>
              <w:spacing w:after="0"/>
              <w:ind w:firstLineChars="100" w:firstLine="160"/>
              <w:rPr>
                <w:rFonts w:ascii="Arial" w:hAnsi="Arial" w:cs="Arial"/>
                <w:b/>
                <w:bCs/>
                <w:sz w:val="16"/>
                <w:szCs w:val="16"/>
              </w:rPr>
            </w:pPr>
            <w:r w:rsidRPr="009D51EF">
              <w:rPr>
                <w:rFonts w:ascii="Arial" w:hAnsi="Arial" w:cs="Arial"/>
                <w:b/>
                <w:bCs/>
                <w:sz w:val="16"/>
                <w:szCs w:val="16"/>
              </w:rPr>
              <w:t>Total other movements</w:t>
            </w:r>
          </w:p>
        </w:tc>
        <w:tc>
          <w:tcPr>
            <w:tcW w:w="1360" w:type="dxa"/>
            <w:tcBorders>
              <w:top w:val="nil"/>
              <w:left w:val="nil"/>
              <w:bottom w:val="single" w:sz="4" w:space="0" w:color="auto"/>
              <w:right w:val="nil"/>
            </w:tcBorders>
            <w:shd w:val="clear" w:color="auto" w:fill="auto"/>
            <w:noWrap/>
            <w:vAlign w:val="bottom"/>
            <w:hideMark/>
          </w:tcPr>
          <w:p w14:paraId="35CF8202" w14:textId="77777777" w:rsidR="009D51EF" w:rsidRPr="009D51EF" w:rsidRDefault="009D51EF" w:rsidP="009D51EF">
            <w:pPr>
              <w:spacing w:after="0"/>
              <w:jc w:val="right"/>
              <w:rPr>
                <w:rFonts w:ascii="Arial" w:hAnsi="Arial" w:cs="Arial"/>
                <w:b/>
                <w:bCs/>
                <w:color w:val="000000"/>
                <w:sz w:val="16"/>
                <w:szCs w:val="16"/>
              </w:rPr>
            </w:pPr>
            <w:r w:rsidRPr="009D51EF">
              <w:rPr>
                <w:rFonts w:ascii="Arial" w:hAnsi="Arial" w:cs="Arial"/>
                <w:b/>
                <w:bCs/>
                <w:color w:val="000000"/>
                <w:sz w:val="16"/>
                <w:szCs w:val="16"/>
              </w:rPr>
              <w:t>(1,711)</w:t>
            </w:r>
          </w:p>
        </w:tc>
        <w:tc>
          <w:tcPr>
            <w:tcW w:w="1200" w:type="dxa"/>
            <w:tcBorders>
              <w:top w:val="nil"/>
              <w:left w:val="nil"/>
              <w:bottom w:val="single" w:sz="4" w:space="0" w:color="auto"/>
              <w:right w:val="nil"/>
            </w:tcBorders>
            <w:shd w:val="clear" w:color="auto" w:fill="auto"/>
            <w:noWrap/>
            <w:vAlign w:val="bottom"/>
            <w:hideMark/>
          </w:tcPr>
          <w:p w14:paraId="74BB64D5" w14:textId="77777777" w:rsidR="009D51EF" w:rsidRPr="009D51EF" w:rsidRDefault="009D51EF" w:rsidP="009D51EF">
            <w:pPr>
              <w:spacing w:after="0"/>
              <w:jc w:val="right"/>
              <w:rPr>
                <w:rFonts w:ascii="Arial" w:hAnsi="Arial" w:cs="Arial"/>
                <w:b/>
                <w:bCs/>
                <w:color w:val="000000"/>
                <w:sz w:val="16"/>
                <w:szCs w:val="16"/>
              </w:rPr>
            </w:pPr>
            <w:r w:rsidRPr="009D51EF">
              <w:rPr>
                <w:rFonts w:ascii="Arial" w:hAnsi="Arial" w:cs="Arial"/>
                <w:b/>
                <w:bCs/>
                <w:color w:val="000000"/>
                <w:sz w:val="16"/>
                <w:szCs w:val="16"/>
              </w:rPr>
              <w:t>(1,711)</w:t>
            </w:r>
          </w:p>
        </w:tc>
      </w:tr>
      <w:tr w:rsidR="009D51EF" w:rsidRPr="009D51EF" w14:paraId="1F5E0D1D" w14:textId="77777777" w:rsidTr="009D51EF">
        <w:trPr>
          <w:trHeight w:val="300"/>
        </w:trPr>
        <w:tc>
          <w:tcPr>
            <w:tcW w:w="4800" w:type="dxa"/>
            <w:tcBorders>
              <w:top w:val="nil"/>
              <w:left w:val="nil"/>
              <w:bottom w:val="nil"/>
              <w:right w:val="nil"/>
            </w:tcBorders>
            <w:shd w:val="clear" w:color="auto" w:fill="auto"/>
            <w:noWrap/>
            <w:vAlign w:val="bottom"/>
            <w:hideMark/>
          </w:tcPr>
          <w:p w14:paraId="421AFF90" w14:textId="77777777" w:rsidR="009D51EF" w:rsidRPr="009D51EF" w:rsidRDefault="009D51EF" w:rsidP="009D51EF">
            <w:pPr>
              <w:spacing w:after="0"/>
              <w:rPr>
                <w:rFonts w:ascii="Arial" w:hAnsi="Arial" w:cs="Arial"/>
                <w:b/>
                <w:bCs/>
                <w:sz w:val="16"/>
                <w:szCs w:val="16"/>
              </w:rPr>
            </w:pPr>
            <w:r w:rsidRPr="009D51EF">
              <w:rPr>
                <w:rFonts w:ascii="Arial" w:hAnsi="Arial" w:cs="Arial"/>
                <w:b/>
                <w:bCs/>
                <w:sz w:val="16"/>
                <w:szCs w:val="16"/>
              </w:rPr>
              <w:t>As at 30 June 2024</w:t>
            </w:r>
          </w:p>
        </w:tc>
        <w:tc>
          <w:tcPr>
            <w:tcW w:w="1360" w:type="dxa"/>
            <w:tcBorders>
              <w:top w:val="nil"/>
              <w:left w:val="nil"/>
              <w:bottom w:val="nil"/>
              <w:right w:val="nil"/>
            </w:tcBorders>
            <w:shd w:val="clear" w:color="auto" w:fill="auto"/>
            <w:noWrap/>
            <w:vAlign w:val="bottom"/>
            <w:hideMark/>
          </w:tcPr>
          <w:p w14:paraId="20CB21DD" w14:textId="77777777" w:rsidR="009D51EF" w:rsidRPr="009D51EF" w:rsidRDefault="009D51EF" w:rsidP="009D51EF">
            <w:pPr>
              <w:spacing w:after="0"/>
              <w:rPr>
                <w:rFonts w:ascii="Arial" w:hAnsi="Arial" w:cs="Arial"/>
                <w:b/>
                <w:bCs/>
                <w:sz w:val="16"/>
                <w:szCs w:val="16"/>
              </w:rPr>
            </w:pPr>
          </w:p>
        </w:tc>
        <w:tc>
          <w:tcPr>
            <w:tcW w:w="1200" w:type="dxa"/>
            <w:tcBorders>
              <w:top w:val="nil"/>
              <w:left w:val="nil"/>
              <w:bottom w:val="nil"/>
              <w:right w:val="nil"/>
            </w:tcBorders>
            <w:shd w:val="clear" w:color="auto" w:fill="auto"/>
            <w:noWrap/>
            <w:vAlign w:val="bottom"/>
            <w:hideMark/>
          </w:tcPr>
          <w:p w14:paraId="2BDEDA00" w14:textId="77777777" w:rsidR="009D51EF" w:rsidRPr="009D51EF" w:rsidRDefault="009D51EF" w:rsidP="009D51EF">
            <w:pPr>
              <w:spacing w:after="0"/>
              <w:jc w:val="right"/>
              <w:rPr>
                <w:rFonts w:ascii="Times New Roman" w:hAnsi="Times New Roman"/>
              </w:rPr>
            </w:pPr>
          </w:p>
        </w:tc>
      </w:tr>
      <w:tr w:rsidR="009D51EF" w:rsidRPr="009D51EF" w14:paraId="11F3873E" w14:textId="77777777" w:rsidTr="009D51EF">
        <w:trPr>
          <w:trHeight w:val="225"/>
        </w:trPr>
        <w:tc>
          <w:tcPr>
            <w:tcW w:w="4800" w:type="dxa"/>
            <w:tcBorders>
              <w:top w:val="nil"/>
              <w:left w:val="nil"/>
              <w:bottom w:val="nil"/>
              <w:right w:val="nil"/>
            </w:tcBorders>
            <w:shd w:val="clear" w:color="auto" w:fill="auto"/>
            <w:noWrap/>
            <w:vAlign w:val="bottom"/>
            <w:hideMark/>
          </w:tcPr>
          <w:p w14:paraId="7629E693" w14:textId="77777777" w:rsidR="009D51EF" w:rsidRPr="009D51EF" w:rsidRDefault="009D51EF" w:rsidP="009D51EF">
            <w:pPr>
              <w:spacing w:after="0"/>
              <w:ind w:firstLineChars="100" w:firstLine="160"/>
              <w:rPr>
                <w:rFonts w:ascii="Arial" w:hAnsi="Arial" w:cs="Arial"/>
                <w:sz w:val="16"/>
                <w:szCs w:val="16"/>
              </w:rPr>
            </w:pPr>
            <w:r w:rsidRPr="009D51EF">
              <w:rPr>
                <w:rFonts w:ascii="Arial" w:hAnsi="Arial" w:cs="Arial"/>
                <w:sz w:val="16"/>
                <w:szCs w:val="16"/>
              </w:rPr>
              <w:t>Gross book value</w:t>
            </w:r>
          </w:p>
        </w:tc>
        <w:tc>
          <w:tcPr>
            <w:tcW w:w="1360" w:type="dxa"/>
            <w:tcBorders>
              <w:top w:val="nil"/>
              <w:left w:val="nil"/>
              <w:bottom w:val="nil"/>
              <w:right w:val="nil"/>
            </w:tcBorders>
            <w:shd w:val="clear" w:color="auto" w:fill="auto"/>
            <w:noWrap/>
            <w:vAlign w:val="bottom"/>
            <w:hideMark/>
          </w:tcPr>
          <w:p w14:paraId="407F9BD3" w14:textId="77777777" w:rsidR="009D51EF" w:rsidRPr="009D51EF" w:rsidRDefault="009D51EF" w:rsidP="009D51EF">
            <w:pPr>
              <w:spacing w:after="0"/>
              <w:jc w:val="right"/>
              <w:rPr>
                <w:rFonts w:ascii="Arial" w:hAnsi="Arial" w:cs="Arial"/>
                <w:color w:val="000000"/>
                <w:sz w:val="16"/>
                <w:szCs w:val="16"/>
              </w:rPr>
            </w:pPr>
            <w:r w:rsidRPr="009D51EF">
              <w:rPr>
                <w:rFonts w:ascii="Arial" w:hAnsi="Arial" w:cs="Arial"/>
                <w:color w:val="000000"/>
                <w:sz w:val="16"/>
                <w:szCs w:val="16"/>
              </w:rPr>
              <w:t>8,555</w:t>
            </w:r>
          </w:p>
        </w:tc>
        <w:tc>
          <w:tcPr>
            <w:tcW w:w="1200" w:type="dxa"/>
            <w:tcBorders>
              <w:top w:val="nil"/>
              <w:left w:val="nil"/>
              <w:bottom w:val="nil"/>
              <w:right w:val="nil"/>
            </w:tcBorders>
            <w:shd w:val="clear" w:color="auto" w:fill="auto"/>
            <w:noWrap/>
            <w:vAlign w:val="bottom"/>
            <w:hideMark/>
          </w:tcPr>
          <w:p w14:paraId="7A89C265" w14:textId="77777777" w:rsidR="009D51EF" w:rsidRPr="009D51EF" w:rsidRDefault="009D51EF" w:rsidP="009D51EF">
            <w:pPr>
              <w:spacing w:after="0"/>
              <w:jc w:val="right"/>
              <w:rPr>
                <w:rFonts w:ascii="Arial" w:hAnsi="Arial" w:cs="Arial"/>
                <w:b/>
                <w:bCs/>
                <w:color w:val="000000"/>
                <w:sz w:val="16"/>
                <w:szCs w:val="16"/>
              </w:rPr>
            </w:pPr>
            <w:r w:rsidRPr="009D51EF">
              <w:rPr>
                <w:rFonts w:ascii="Arial" w:hAnsi="Arial" w:cs="Arial"/>
                <w:b/>
                <w:bCs/>
                <w:color w:val="000000"/>
                <w:sz w:val="16"/>
                <w:szCs w:val="16"/>
              </w:rPr>
              <w:t>8,555</w:t>
            </w:r>
          </w:p>
        </w:tc>
      </w:tr>
      <w:tr w:rsidR="009D51EF" w:rsidRPr="009D51EF" w14:paraId="5E7D076B" w14:textId="77777777" w:rsidTr="009D51EF">
        <w:trPr>
          <w:trHeight w:val="225"/>
        </w:trPr>
        <w:tc>
          <w:tcPr>
            <w:tcW w:w="4800" w:type="dxa"/>
            <w:tcBorders>
              <w:top w:val="nil"/>
              <w:left w:val="nil"/>
              <w:bottom w:val="nil"/>
              <w:right w:val="nil"/>
            </w:tcBorders>
            <w:shd w:val="clear" w:color="auto" w:fill="auto"/>
            <w:vAlign w:val="bottom"/>
            <w:hideMark/>
          </w:tcPr>
          <w:p w14:paraId="46981463" w14:textId="77777777" w:rsidR="009D51EF" w:rsidRPr="009D51EF" w:rsidRDefault="009D51EF" w:rsidP="009D51EF">
            <w:pPr>
              <w:spacing w:after="0"/>
              <w:ind w:firstLineChars="100" w:firstLine="160"/>
              <w:rPr>
                <w:rFonts w:ascii="Arial" w:hAnsi="Arial" w:cs="Arial"/>
                <w:sz w:val="16"/>
                <w:szCs w:val="16"/>
              </w:rPr>
            </w:pPr>
            <w:r w:rsidRPr="009D51EF">
              <w:rPr>
                <w:rFonts w:ascii="Arial" w:hAnsi="Arial" w:cs="Arial"/>
                <w:sz w:val="16"/>
                <w:szCs w:val="16"/>
              </w:rPr>
              <w:t>Accumulated depreciation/amortisation and impairment</w:t>
            </w:r>
          </w:p>
        </w:tc>
        <w:tc>
          <w:tcPr>
            <w:tcW w:w="1360" w:type="dxa"/>
            <w:tcBorders>
              <w:top w:val="nil"/>
              <w:left w:val="nil"/>
              <w:bottom w:val="nil"/>
              <w:right w:val="nil"/>
            </w:tcBorders>
            <w:shd w:val="clear" w:color="auto" w:fill="auto"/>
            <w:noWrap/>
            <w:vAlign w:val="bottom"/>
            <w:hideMark/>
          </w:tcPr>
          <w:p w14:paraId="53530303" w14:textId="77777777" w:rsidR="009D51EF" w:rsidRPr="009D51EF" w:rsidRDefault="009D51EF" w:rsidP="009D51EF">
            <w:pPr>
              <w:spacing w:after="0"/>
              <w:jc w:val="right"/>
              <w:rPr>
                <w:rFonts w:ascii="Arial" w:hAnsi="Arial" w:cs="Arial"/>
                <w:color w:val="000000"/>
                <w:sz w:val="16"/>
                <w:szCs w:val="16"/>
              </w:rPr>
            </w:pPr>
            <w:r w:rsidRPr="009D51EF">
              <w:rPr>
                <w:rFonts w:ascii="Arial" w:hAnsi="Arial" w:cs="Arial"/>
                <w:color w:val="000000"/>
                <w:sz w:val="16"/>
                <w:szCs w:val="16"/>
              </w:rPr>
              <w:t>(7,113)</w:t>
            </w:r>
          </w:p>
        </w:tc>
        <w:tc>
          <w:tcPr>
            <w:tcW w:w="1200" w:type="dxa"/>
            <w:tcBorders>
              <w:top w:val="nil"/>
              <w:left w:val="nil"/>
              <w:bottom w:val="nil"/>
              <w:right w:val="nil"/>
            </w:tcBorders>
            <w:shd w:val="clear" w:color="auto" w:fill="auto"/>
            <w:noWrap/>
            <w:vAlign w:val="bottom"/>
            <w:hideMark/>
          </w:tcPr>
          <w:p w14:paraId="32A77D41" w14:textId="77777777" w:rsidR="009D51EF" w:rsidRPr="009D51EF" w:rsidRDefault="009D51EF" w:rsidP="009D51EF">
            <w:pPr>
              <w:spacing w:after="0"/>
              <w:jc w:val="right"/>
              <w:rPr>
                <w:rFonts w:ascii="Arial" w:hAnsi="Arial" w:cs="Arial"/>
                <w:b/>
                <w:bCs/>
                <w:color w:val="000000"/>
                <w:sz w:val="16"/>
                <w:szCs w:val="16"/>
              </w:rPr>
            </w:pPr>
            <w:r w:rsidRPr="009D51EF">
              <w:rPr>
                <w:rFonts w:ascii="Arial" w:hAnsi="Arial" w:cs="Arial"/>
                <w:b/>
                <w:bCs/>
                <w:color w:val="000000"/>
                <w:sz w:val="16"/>
                <w:szCs w:val="16"/>
              </w:rPr>
              <w:t>(7,113)</w:t>
            </w:r>
          </w:p>
        </w:tc>
      </w:tr>
      <w:tr w:rsidR="009D51EF" w:rsidRPr="009D51EF" w14:paraId="20845689" w14:textId="77777777" w:rsidTr="009D51EF">
        <w:trPr>
          <w:trHeight w:val="225"/>
        </w:trPr>
        <w:tc>
          <w:tcPr>
            <w:tcW w:w="4800" w:type="dxa"/>
            <w:tcBorders>
              <w:top w:val="nil"/>
              <w:left w:val="nil"/>
              <w:bottom w:val="single" w:sz="4" w:space="0" w:color="auto"/>
              <w:right w:val="nil"/>
            </w:tcBorders>
            <w:shd w:val="clear" w:color="auto" w:fill="auto"/>
            <w:noWrap/>
            <w:vAlign w:val="bottom"/>
            <w:hideMark/>
          </w:tcPr>
          <w:p w14:paraId="7D9287C8" w14:textId="77777777" w:rsidR="009D51EF" w:rsidRPr="009D51EF" w:rsidRDefault="009D51EF" w:rsidP="009D51EF">
            <w:pPr>
              <w:spacing w:after="0"/>
              <w:ind w:firstLineChars="100" w:firstLine="160"/>
              <w:rPr>
                <w:rFonts w:ascii="Arial" w:hAnsi="Arial" w:cs="Arial"/>
                <w:b/>
                <w:bCs/>
                <w:sz w:val="16"/>
                <w:szCs w:val="16"/>
              </w:rPr>
            </w:pPr>
            <w:r w:rsidRPr="009D51EF">
              <w:rPr>
                <w:rFonts w:ascii="Arial" w:hAnsi="Arial" w:cs="Arial"/>
                <w:b/>
                <w:bCs/>
                <w:sz w:val="16"/>
                <w:szCs w:val="16"/>
              </w:rPr>
              <w:t>Closing net book balance</w:t>
            </w:r>
          </w:p>
        </w:tc>
        <w:tc>
          <w:tcPr>
            <w:tcW w:w="1360" w:type="dxa"/>
            <w:tcBorders>
              <w:top w:val="nil"/>
              <w:left w:val="nil"/>
              <w:bottom w:val="single" w:sz="4" w:space="0" w:color="auto"/>
              <w:right w:val="nil"/>
            </w:tcBorders>
            <w:shd w:val="clear" w:color="auto" w:fill="auto"/>
            <w:noWrap/>
            <w:vAlign w:val="bottom"/>
            <w:hideMark/>
          </w:tcPr>
          <w:p w14:paraId="797003C8" w14:textId="77777777" w:rsidR="009D51EF" w:rsidRPr="009D51EF" w:rsidRDefault="009D51EF" w:rsidP="009D51EF">
            <w:pPr>
              <w:spacing w:after="0"/>
              <w:jc w:val="right"/>
              <w:rPr>
                <w:rFonts w:ascii="Arial" w:hAnsi="Arial" w:cs="Arial"/>
                <w:b/>
                <w:bCs/>
                <w:color w:val="000000"/>
                <w:sz w:val="16"/>
                <w:szCs w:val="16"/>
              </w:rPr>
            </w:pPr>
            <w:r w:rsidRPr="009D51EF">
              <w:rPr>
                <w:rFonts w:ascii="Arial" w:hAnsi="Arial" w:cs="Arial"/>
                <w:b/>
                <w:bCs/>
                <w:color w:val="000000"/>
                <w:sz w:val="16"/>
                <w:szCs w:val="16"/>
              </w:rPr>
              <w:t>1,442</w:t>
            </w:r>
          </w:p>
        </w:tc>
        <w:tc>
          <w:tcPr>
            <w:tcW w:w="1200" w:type="dxa"/>
            <w:tcBorders>
              <w:top w:val="nil"/>
              <w:left w:val="nil"/>
              <w:bottom w:val="single" w:sz="4" w:space="0" w:color="auto"/>
              <w:right w:val="nil"/>
            </w:tcBorders>
            <w:shd w:val="clear" w:color="auto" w:fill="auto"/>
            <w:noWrap/>
            <w:vAlign w:val="bottom"/>
            <w:hideMark/>
          </w:tcPr>
          <w:p w14:paraId="594E00DF" w14:textId="77777777" w:rsidR="009D51EF" w:rsidRPr="009D51EF" w:rsidRDefault="009D51EF" w:rsidP="009D51EF">
            <w:pPr>
              <w:spacing w:after="0"/>
              <w:jc w:val="right"/>
              <w:rPr>
                <w:rFonts w:ascii="Arial" w:hAnsi="Arial" w:cs="Arial"/>
                <w:b/>
                <w:bCs/>
                <w:color w:val="000000"/>
                <w:sz w:val="16"/>
                <w:szCs w:val="16"/>
              </w:rPr>
            </w:pPr>
            <w:r w:rsidRPr="009D51EF">
              <w:rPr>
                <w:rFonts w:ascii="Arial" w:hAnsi="Arial" w:cs="Arial"/>
                <w:b/>
                <w:bCs/>
                <w:color w:val="000000"/>
                <w:sz w:val="16"/>
                <w:szCs w:val="16"/>
              </w:rPr>
              <w:t>1,442</w:t>
            </w:r>
          </w:p>
        </w:tc>
      </w:tr>
    </w:tbl>
    <w:p w14:paraId="7FEDB691" w14:textId="3325BFCF" w:rsidR="009D51EF" w:rsidRPr="009D51EF" w:rsidRDefault="009D51EF" w:rsidP="009D51EF">
      <w:pPr>
        <w:pStyle w:val="NEGCFootnote"/>
        <w:spacing w:before="120" w:after="40"/>
      </w:pPr>
      <w:r w:rsidRPr="009D51EF">
        <w:t>Prepared on Australian Accounting Standards basis.</w:t>
      </w:r>
    </w:p>
    <w:p w14:paraId="673A867B" w14:textId="79A8C0CE" w:rsidR="00300D41" w:rsidRPr="009D51EF" w:rsidRDefault="009D51EF" w:rsidP="009D51EF">
      <w:pPr>
        <w:pStyle w:val="NEGCFootnote"/>
      </w:pPr>
      <w:r w:rsidRPr="009D51EF">
        <w:t>Table has been prepared inclusive of 2022</w:t>
      </w:r>
      <w:r>
        <w:t>–</w:t>
      </w:r>
      <w:r w:rsidRPr="009D51EF">
        <w:t>23 Additional Estimates figures.</w:t>
      </w:r>
    </w:p>
    <w:p w14:paraId="177E269C" w14:textId="77777777" w:rsidR="009D51EF" w:rsidRDefault="009D51EF" w:rsidP="00D03153">
      <w:pPr>
        <w:pStyle w:val="NEGCFootnote"/>
        <w:spacing w:before="120"/>
        <w:ind w:left="0" w:firstLine="0"/>
      </w:pPr>
    </w:p>
    <w:p w14:paraId="7D7F7995" w14:textId="77777777" w:rsidR="00300D41" w:rsidRDefault="00300D41" w:rsidP="00D03153">
      <w:pPr>
        <w:pStyle w:val="NEGCFootnote"/>
        <w:spacing w:before="120"/>
        <w:ind w:left="0" w:firstLine="0"/>
        <w:sectPr w:rsidR="00300D41" w:rsidSect="005E45E9">
          <w:headerReference w:type="even" r:id="rId8"/>
          <w:headerReference w:type="default" r:id="rId9"/>
          <w:footerReference w:type="even" r:id="rId10"/>
          <w:footerReference w:type="default" r:id="rId11"/>
          <w:type w:val="continuous"/>
          <w:pgSz w:w="11906" w:h="16838" w:code="9"/>
          <w:pgMar w:top="2466" w:right="2268" w:bottom="2126" w:left="2268" w:header="1899" w:footer="1899" w:gutter="0"/>
          <w:pgNumType w:start="113"/>
          <w:cols w:space="708"/>
          <w:docGrid w:linePitch="360"/>
        </w:sectPr>
      </w:pPr>
    </w:p>
    <w:p w14:paraId="46F4985C" w14:textId="41E28F8E" w:rsidR="0047369E" w:rsidRDefault="0047369E" w:rsidP="00D03153">
      <w:pPr>
        <w:pStyle w:val="NEGCFootnote"/>
        <w:spacing w:before="120"/>
        <w:ind w:left="0" w:firstLine="0"/>
      </w:pPr>
    </w:p>
    <w:p w14:paraId="2D766E9F" w14:textId="77777777" w:rsidR="00A75BCB" w:rsidRPr="00BA06E0" w:rsidRDefault="00A75BCB" w:rsidP="00F33142">
      <w:pPr>
        <w:pStyle w:val="NEGCFootnote"/>
        <w:spacing w:before="120"/>
      </w:pPr>
    </w:p>
    <w:sectPr w:rsidR="00A75BCB" w:rsidRPr="00BA06E0" w:rsidSect="00D03153">
      <w:headerReference w:type="even" r:id="rId12"/>
      <w:pgSz w:w="11906" w:h="16838" w:code="9"/>
      <w:pgMar w:top="2466" w:right="2268" w:bottom="2126" w:left="2268" w:header="1899" w:footer="18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8A205" w14:textId="77777777" w:rsidR="00AB491E" w:rsidRDefault="00AB491E" w:rsidP="00840B41">
      <w:r>
        <w:separator/>
      </w:r>
    </w:p>
  </w:endnote>
  <w:endnote w:type="continuationSeparator" w:id="0">
    <w:p w14:paraId="2E25F53D" w14:textId="77777777" w:rsidR="00AB491E" w:rsidRDefault="00AB491E" w:rsidP="00840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b/>
        <w:sz w:val="19"/>
        <w:lang w:eastAsia="en-US"/>
      </w:rPr>
      <w:id w:val="874423321"/>
      <w:docPartObj>
        <w:docPartGallery w:val="Page Numbers (Bottom of Page)"/>
        <w:docPartUnique/>
      </w:docPartObj>
    </w:sdtPr>
    <w:sdtEndPr>
      <w:rPr>
        <w:noProof/>
        <w:sz w:val="18"/>
      </w:rPr>
    </w:sdtEndPr>
    <w:sdtContent>
      <w:p w14:paraId="4330FBCE" w14:textId="0C1E0ED4" w:rsidR="00AB491E" w:rsidRPr="001E1C06" w:rsidRDefault="00AB491E" w:rsidP="001E1C06">
        <w:pPr>
          <w:pStyle w:val="Footer"/>
          <w:pBdr>
            <w:top w:val="single" w:sz="4" w:space="1" w:color="auto"/>
          </w:pBdr>
          <w:rPr>
            <w:rFonts w:ascii="Arial" w:hAnsi="Arial" w:cs="Arial"/>
            <w:b/>
            <w:sz w:val="18"/>
            <w:lang w:eastAsia="en-US"/>
          </w:rPr>
        </w:pPr>
        <w:r w:rsidRPr="001E1C06">
          <w:rPr>
            <w:rFonts w:ascii="Arial" w:hAnsi="Arial" w:cs="Arial"/>
            <w:b/>
            <w:sz w:val="19"/>
            <w:lang w:eastAsia="en-US"/>
          </w:rPr>
          <w:t xml:space="preserve">Page </w:t>
        </w:r>
        <w:r w:rsidRPr="001E1C06">
          <w:rPr>
            <w:rFonts w:ascii="Arial" w:hAnsi="Arial" w:cs="Arial"/>
            <w:b/>
            <w:sz w:val="18"/>
            <w:lang w:eastAsia="en-US"/>
          </w:rPr>
          <w:fldChar w:fldCharType="begin"/>
        </w:r>
        <w:r w:rsidRPr="001E1C06">
          <w:rPr>
            <w:rFonts w:ascii="Arial" w:hAnsi="Arial" w:cs="Arial"/>
            <w:b/>
            <w:sz w:val="18"/>
            <w:lang w:eastAsia="en-US"/>
          </w:rPr>
          <w:instrText xml:space="preserve"> PAGE   \* MERGEFORMAT </w:instrText>
        </w:r>
        <w:r w:rsidRPr="001E1C06">
          <w:rPr>
            <w:rFonts w:ascii="Arial" w:hAnsi="Arial" w:cs="Arial"/>
            <w:b/>
            <w:sz w:val="18"/>
            <w:lang w:eastAsia="en-US"/>
          </w:rPr>
          <w:fldChar w:fldCharType="separate"/>
        </w:r>
        <w:r w:rsidR="0058519F">
          <w:rPr>
            <w:rFonts w:ascii="Arial" w:hAnsi="Arial" w:cs="Arial"/>
            <w:b/>
            <w:noProof/>
            <w:sz w:val="18"/>
            <w:lang w:eastAsia="en-US"/>
          </w:rPr>
          <w:t>130</w:t>
        </w:r>
        <w:r w:rsidRPr="001E1C06">
          <w:rPr>
            <w:rFonts w:ascii="Arial" w:hAnsi="Arial" w:cs="Arial"/>
            <w:b/>
            <w:noProof/>
            <w:sz w:val="18"/>
            <w:lang w:eastAsia="en-US"/>
          </w:rPr>
          <w:fldChar w:fldCharType="end"/>
        </w:r>
        <w:r w:rsidRPr="001E1C06">
          <w:rPr>
            <w:rFonts w:ascii="Arial" w:hAnsi="Arial" w:cs="Arial"/>
            <w:b/>
            <w:noProof/>
            <w:sz w:val="18"/>
            <w:lang w:eastAsia="en-US"/>
          </w:rPr>
          <w:t xml:space="preserve">  </w:t>
        </w:r>
        <w:r w:rsidRPr="001E1C06">
          <w:rPr>
            <w:rFonts w:ascii="Arial" w:hAnsi="Arial" w:cs="Arial"/>
            <w:b/>
            <w:sz w:val="18"/>
            <w:lang w:eastAsia="en-US"/>
          </w:rPr>
          <w:t xml:space="preserve">|  </w:t>
        </w:r>
        <w:r>
          <w:rPr>
            <w:rFonts w:ascii="Arial" w:hAnsi="Arial" w:cs="Arial"/>
            <w:sz w:val="18"/>
            <w:lang w:eastAsia="en-US"/>
          </w:rPr>
          <w:t>Department of Health and Aged Care</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AA1D9" w14:textId="02D6FA97" w:rsidR="00AB491E" w:rsidRPr="001E1C06" w:rsidRDefault="00AB491E" w:rsidP="001E1C06">
    <w:pPr>
      <w:pStyle w:val="Footer"/>
      <w:pBdr>
        <w:top w:val="single" w:sz="4" w:space="1" w:color="auto"/>
      </w:pBdr>
      <w:jc w:val="right"/>
      <w:rPr>
        <w:rFonts w:ascii="Arial" w:hAnsi="Arial" w:cs="Arial"/>
        <w:sz w:val="18"/>
        <w:lang w:eastAsia="en-US"/>
      </w:rPr>
    </w:pPr>
    <w:r>
      <w:rPr>
        <w:rFonts w:ascii="Arial" w:hAnsi="Arial" w:cs="Arial"/>
        <w:sz w:val="18"/>
        <w:lang w:eastAsia="en-US"/>
      </w:rPr>
      <w:t>Department of Health and Aged Care</w:t>
    </w:r>
    <w:r w:rsidRPr="001E1C06">
      <w:rPr>
        <w:rFonts w:ascii="Arial" w:hAnsi="Arial" w:cs="Arial"/>
        <w:b/>
        <w:sz w:val="18"/>
        <w:lang w:eastAsia="en-US"/>
      </w:rPr>
      <w:t xml:space="preserve">  |  Page </w:t>
    </w:r>
    <w:r w:rsidRPr="001E1C06">
      <w:rPr>
        <w:rFonts w:ascii="Arial" w:hAnsi="Arial" w:cs="Arial"/>
        <w:b/>
        <w:sz w:val="18"/>
        <w:lang w:eastAsia="en-US"/>
      </w:rPr>
      <w:fldChar w:fldCharType="begin"/>
    </w:r>
    <w:r w:rsidRPr="001E1C06">
      <w:rPr>
        <w:rFonts w:ascii="Arial" w:hAnsi="Arial" w:cs="Arial"/>
        <w:b/>
        <w:sz w:val="18"/>
        <w:lang w:eastAsia="en-US"/>
      </w:rPr>
      <w:instrText xml:space="preserve"> PAGE   \* MERGEFORMAT </w:instrText>
    </w:r>
    <w:r w:rsidRPr="001E1C06">
      <w:rPr>
        <w:rFonts w:ascii="Arial" w:hAnsi="Arial" w:cs="Arial"/>
        <w:b/>
        <w:sz w:val="18"/>
        <w:lang w:eastAsia="en-US"/>
      </w:rPr>
      <w:fldChar w:fldCharType="separate"/>
    </w:r>
    <w:r w:rsidR="0058519F">
      <w:rPr>
        <w:rFonts w:ascii="Arial" w:hAnsi="Arial" w:cs="Arial"/>
        <w:b/>
        <w:noProof/>
        <w:sz w:val="18"/>
        <w:lang w:eastAsia="en-US"/>
      </w:rPr>
      <w:t>113</w:t>
    </w:r>
    <w:r w:rsidRPr="001E1C06">
      <w:rPr>
        <w:rFonts w:ascii="Arial" w:hAnsi="Arial" w:cs="Arial"/>
        <w:b/>
        <w:noProof/>
        <w:sz w:val="18"/>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D1B81" w14:textId="77777777" w:rsidR="00AB491E" w:rsidRDefault="00AB491E" w:rsidP="00840B41">
      <w:r>
        <w:separator/>
      </w:r>
    </w:p>
  </w:footnote>
  <w:footnote w:type="continuationSeparator" w:id="0">
    <w:p w14:paraId="52DBEA08" w14:textId="77777777" w:rsidR="00AB491E" w:rsidRDefault="00AB491E" w:rsidP="00840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90564" w14:textId="1F4AC0A1" w:rsidR="00AB491E" w:rsidRPr="001E1C06" w:rsidRDefault="00AB491E" w:rsidP="002B25B1">
    <w:pPr>
      <w:spacing w:before="76" w:after="0" w:line="260" w:lineRule="exact"/>
      <w:jc w:val="both"/>
    </w:pPr>
    <w:r w:rsidRPr="00312F56">
      <w:rPr>
        <w:rFonts w:ascii="Arial" w:hAnsi="Arial" w:cs="Arial"/>
        <w:b/>
        <w:sz w:val="18"/>
        <w:szCs w:val="18"/>
      </w:rPr>
      <w:t>Budget</w:t>
    </w:r>
    <w:r w:rsidRPr="00312F56">
      <w:rPr>
        <w:rFonts w:ascii="Arial" w:hAnsi="Arial" w:cs="Arial"/>
        <w:sz w:val="18"/>
        <w:szCs w:val="18"/>
      </w:rPr>
      <w:t xml:space="preserve"> 2023–24</w:t>
    </w:r>
    <w:r w:rsidRPr="00312F56">
      <w:rPr>
        <w:rFonts w:ascii="Arial" w:hAnsi="Arial" w:cs="Arial"/>
        <w:b/>
        <w:sz w:val="18"/>
        <w:szCs w:val="18"/>
      </w:rPr>
      <w:t xml:space="preserve">  |  </w:t>
    </w:r>
    <w:r w:rsidRPr="00312F56">
      <w:rPr>
        <w:rFonts w:ascii="Arial" w:hAnsi="Arial" w:cs="Arial"/>
        <w:sz w:val="18"/>
        <w:szCs w:val="18"/>
      </w:rPr>
      <w:t>Portfolio Budget Statements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31063" w14:textId="77777777" w:rsidR="00AB491E" w:rsidRPr="00CB53AA" w:rsidRDefault="00AB491E" w:rsidP="00064204">
    <w:pPr>
      <w:framePr w:w="851" w:h="1701" w:hRule="exact" w:wrap="around" w:vAnchor="page" w:hAnchor="margin" w:x="7939" w:y="8336" w:anchorLock="1"/>
      <w:shd w:val="clear" w:color="auto" w:fill="0C0C0C"/>
      <w:spacing w:before="130" w:after="0"/>
      <w:jc w:val="both"/>
      <w:textDirection w:val="btLr"/>
      <w:rPr>
        <w:rFonts w:ascii="Arial" w:hAnsi="Arial" w:cs="Arial"/>
        <w:b/>
        <w:bCs/>
        <w:color w:val="FFFFFF"/>
        <w:spacing w:val="10"/>
        <w:sz w:val="24"/>
        <w:szCs w:val="24"/>
      </w:rPr>
    </w:pPr>
    <w:r w:rsidRPr="00CB53AA">
      <w:rPr>
        <w:rFonts w:ascii="Arial" w:hAnsi="Arial" w:cs="Arial"/>
        <w:b/>
        <w:bCs/>
        <w:color w:val="FFFFFF"/>
        <w:spacing w:val="10"/>
        <w:sz w:val="24"/>
        <w:szCs w:val="24"/>
      </w:rPr>
      <w:t xml:space="preserve">   </w:t>
    </w:r>
    <w:bookmarkStart w:id="7" w:name="OLE_LINK9"/>
    <w:bookmarkStart w:id="8" w:name="OLE_LINK10"/>
    <w:bookmarkStart w:id="9" w:name="OLE_LINK11"/>
    <w:r>
      <w:rPr>
        <w:rFonts w:ascii="Arial" w:hAnsi="Arial" w:cs="Arial"/>
        <w:b/>
        <w:bCs/>
        <w:color w:val="FFFFFF"/>
        <w:spacing w:val="10"/>
        <w:sz w:val="24"/>
        <w:szCs w:val="24"/>
      </w:rPr>
      <w:t>F</w:t>
    </w:r>
    <w:r w:rsidRPr="00CB53AA">
      <w:rPr>
        <w:rFonts w:ascii="Arial" w:hAnsi="Arial" w:cs="Arial"/>
        <w:b/>
        <w:bCs/>
        <w:color w:val="FFFFFF"/>
        <w:spacing w:val="10"/>
        <w:sz w:val="24"/>
        <w:szCs w:val="24"/>
      </w:rPr>
      <w:t>inancial</w:t>
    </w:r>
  </w:p>
  <w:p w14:paraId="01D8764B" w14:textId="77777777" w:rsidR="00AB491E" w:rsidRPr="00CB53AA" w:rsidRDefault="00AB491E" w:rsidP="00064204">
    <w:pPr>
      <w:framePr w:w="851" w:h="1701" w:hRule="exact" w:wrap="around" w:vAnchor="page" w:hAnchor="margin" w:x="7939" w:y="8336" w:anchorLock="1"/>
      <w:shd w:val="clear" w:color="auto" w:fill="0C0C0C"/>
      <w:spacing w:after="0"/>
      <w:jc w:val="both"/>
      <w:textDirection w:val="btLr"/>
      <w:rPr>
        <w:rFonts w:ascii="Arial" w:hAnsi="Arial" w:cs="Arial"/>
        <w:b/>
        <w:bCs/>
        <w:color w:val="FFFFFF"/>
        <w:spacing w:val="10"/>
        <w:sz w:val="24"/>
        <w:szCs w:val="24"/>
      </w:rPr>
    </w:pPr>
    <w:r w:rsidRPr="00CB53AA">
      <w:rPr>
        <w:rFonts w:ascii="Arial" w:hAnsi="Arial" w:cs="Arial"/>
        <w:b/>
        <w:bCs/>
        <w:color w:val="FFFFFF"/>
        <w:spacing w:val="10"/>
        <w:sz w:val="24"/>
        <w:szCs w:val="24"/>
      </w:rPr>
      <w:t xml:space="preserve">  </w:t>
    </w:r>
    <w:r>
      <w:rPr>
        <w:rFonts w:ascii="Arial" w:hAnsi="Arial" w:cs="Arial"/>
        <w:b/>
        <w:bCs/>
        <w:color w:val="FFFFFF"/>
        <w:spacing w:val="10"/>
        <w:sz w:val="24"/>
        <w:szCs w:val="24"/>
      </w:rPr>
      <w:t>S</w:t>
    </w:r>
    <w:r w:rsidRPr="00CB53AA">
      <w:rPr>
        <w:rFonts w:ascii="Arial" w:hAnsi="Arial" w:cs="Arial"/>
        <w:b/>
        <w:bCs/>
        <w:color w:val="FFFFFF"/>
        <w:spacing w:val="10"/>
        <w:sz w:val="24"/>
        <w:szCs w:val="24"/>
      </w:rPr>
      <w:t>tatements</w:t>
    </w:r>
  </w:p>
  <w:bookmarkEnd w:id="7"/>
  <w:bookmarkEnd w:id="8"/>
  <w:bookmarkEnd w:id="9"/>
  <w:p w14:paraId="232101BE" w14:textId="77777777" w:rsidR="00AB491E" w:rsidRPr="00B325C5" w:rsidRDefault="00AB491E" w:rsidP="003C19B6">
    <w:pPr>
      <w:tabs>
        <w:tab w:val="center" w:pos="4150"/>
        <w:tab w:val="right" w:pos="8306"/>
      </w:tabs>
      <w:spacing w:after="0"/>
      <w:jc w:val="right"/>
      <w:rPr>
        <w:rFonts w:ascii="Arial" w:hAnsi="Arial" w:cs="Arial"/>
        <w:iCs/>
        <w:sz w:val="18"/>
        <w:szCs w:val="18"/>
        <w:lang w:eastAsia="en-US"/>
      </w:rPr>
    </w:pPr>
    <w:r w:rsidRPr="00B325C5">
      <w:rPr>
        <w:rFonts w:ascii="Arial" w:hAnsi="Arial" w:cs="Arial"/>
        <w:sz w:val="18"/>
        <w:szCs w:val="18"/>
      </w:rPr>
      <w:t xml:space="preserve">Portfolio Budget Statements  |  </w:t>
    </w:r>
    <w:r w:rsidRPr="00B325C5">
      <w:rPr>
        <w:rFonts w:ascii="Arial" w:hAnsi="Arial" w:cs="Arial"/>
        <w:b/>
        <w:sz w:val="18"/>
        <w:szCs w:val="18"/>
      </w:rPr>
      <w:t>Budget</w:t>
    </w:r>
    <w:r w:rsidRPr="00B325C5">
      <w:rPr>
        <w:rFonts w:ascii="Arial" w:hAnsi="Arial" w:cs="Arial"/>
        <w:sz w:val="18"/>
        <w:szCs w:val="18"/>
      </w:rPr>
      <w:t xml:space="preserve"> 2023–24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D17B7" w14:textId="1D670B4D" w:rsidR="00AB491E" w:rsidRPr="00D03153" w:rsidRDefault="00AB491E" w:rsidP="00D031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70722"/>
    <w:multiLevelType w:val="hybridMultilevel"/>
    <w:tmpl w:val="FEB07306"/>
    <w:lvl w:ilvl="0" w:tplc="2116AFF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8550A6B"/>
    <w:multiLevelType w:val="hybridMultilevel"/>
    <w:tmpl w:val="DC4AA48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9F96E9AA">
      <w:start w:val="1"/>
      <w:numFmt w:val="bullet"/>
      <w:lvlText w:val="-"/>
      <w:lvlJc w:val="left"/>
      <w:pPr>
        <w:tabs>
          <w:tab w:val="num" w:pos="1800"/>
        </w:tabs>
        <w:ind w:left="1800" w:hanging="360"/>
      </w:pPr>
      <w:rPr>
        <w:rFonts w:ascii="Courier New" w:hAnsi="Courier New"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DBB1FC6"/>
    <w:multiLevelType w:val="hybridMultilevel"/>
    <w:tmpl w:val="52227366"/>
    <w:lvl w:ilvl="0" w:tplc="04090001">
      <w:start w:val="1"/>
      <w:numFmt w:val="bullet"/>
      <w:lvlText w:val=""/>
      <w:lvlJc w:val="left"/>
      <w:pPr>
        <w:tabs>
          <w:tab w:val="num" w:pos="360"/>
        </w:tabs>
        <w:ind w:left="360" w:hanging="360"/>
      </w:pPr>
      <w:rPr>
        <w:rFonts w:ascii="Symbol" w:hAnsi="Symbol" w:hint="default"/>
      </w:rPr>
    </w:lvl>
    <w:lvl w:ilvl="1" w:tplc="A856633A">
      <w:start w:val="1"/>
      <w:numFmt w:val="bullet"/>
      <w:lvlText w:val=""/>
      <w:lvlJc w:val="left"/>
      <w:pPr>
        <w:tabs>
          <w:tab w:val="num" w:pos="1080"/>
        </w:tabs>
        <w:ind w:left="1080" w:hanging="360"/>
      </w:pPr>
      <w:rPr>
        <w:rFonts w:ascii="Symbol" w:hAnsi="Symbol" w:hint="default"/>
        <w:color w:val="auto"/>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B7F6437"/>
    <w:multiLevelType w:val="hybridMultilevel"/>
    <w:tmpl w:val="CEDA1A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8D0"/>
    <w:rsid w:val="00000256"/>
    <w:rsid w:val="000007FC"/>
    <w:rsid w:val="00002DA8"/>
    <w:rsid w:val="00003A26"/>
    <w:rsid w:val="00004539"/>
    <w:rsid w:val="00004804"/>
    <w:rsid w:val="00007632"/>
    <w:rsid w:val="00010106"/>
    <w:rsid w:val="00010B3E"/>
    <w:rsid w:val="00011475"/>
    <w:rsid w:val="0001391F"/>
    <w:rsid w:val="000165E5"/>
    <w:rsid w:val="00021F72"/>
    <w:rsid w:val="00032C35"/>
    <w:rsid w:val="00034770"/>
    <w:rsid w:val="0004236C"/>
    <w:rsid w:val="00042B0C"/>
    <w:rsid w:val="0004601B"/>
    <w:rsid w:val="0004621C"/>
    <w:rsid w:val="00051771"/>
    <w:rsid w:val="00052DF1"/>
    <w:rsid w:val="0005364D"/>
    <w:rsid w:val="00055DBC"/>
    <w:rsid w:val="00056C96"/>
    <w:rsid w:val="00064204"/>
    <w:rsid w:val="000711A0"/>
    <w:rsid w:val="000719A1"/>
    <w:rsid w:val="00074BB9"/>
    <w:rsid w:val="0008303A"/>
    <w:rsid w:val="0008371E"/>
    <w:rsid w:val="00090C1D"/>
    <w:rsid w:val="00091314"/>
    <w:rsid w:val="000934C0"/>
    <w:rsid w:val="00097CE5"/>
    <w:rsid w:val="000A1C02"/>
    <w:rsid w:val="000A3E14"/>
    <w:rsid w:val="000B3B99"/>
    <w:rsid w:val="000B5021"/>
    <w:rsid w:val="000B7BF8"/>
    <w:rsid w:val="000C0DE1"/>
    <w:rsid w:val="000C245F"/>
    <w:rsid w:val="000C4E4A"/>
    <w:rsid w:val="000D11BD"/>
    <w:rsid w:val="000D1D14"/>
    <w:rsid w:val="000D5FFD"/>
    <w:rsid w:val="000D7CF9"/>
    <w:rsid w:val="000F1D6B"/>
    <w:rsid w:val="000F511D"/>
    <w:rsid w:val="001021C4"/>
    <w:rsid w:val="001110C2"/>
    <w:rsid w:val="001120A1"/>
    <w:rsid w:val="00116D24"/>
    <w:rsid w:val="00121CF9"/>
    <w:rsid w:val="00126DAF"/>
    <w:rsid w:val="00131514"/>
    <w:rsid w:val="00131EF4"/>
    <w:rsid w:val="00132B1C"/>
    <w:rsid w:val="00136617"/>
    <w:rsid w:val="00142A4D"/>
    <w:rsid w:val="001444C9"/>
    <w:rsid w:val="001502FC"/>
    <w:rsid w:val="00152D9A"/>
    <w:rsid w:val="00160406"/>
    <w:rsid w:val="0016182C"/>
    <w:rsid w:val="00163B10"/>
    <w:rsid w:val="00167865"/>
    <w:rsid w:val="00167FE2"/>
    <w:rsid w:val="00174243"/>
    <w:rsid w:val="00175EF1"/>
    <w:rsid w:val="001849DA"/>
    <w:rsid w:val="00184AFE"/>
    <w:rsid w:val="001871C3"/>
    <w:rsid w:val="00191301"/>
    <w:rsid w:val="0019472B"/>
    <w:rsid w:val="00197359"/>
    <w:rsid w:val="00197B16"/>
    <w:rsid w:val="001A0E2F"/>
    <w:rsid w:val="001A5F99"/>
    <w:rsid w:val="001B3443"/>
    <w:rsid w:val="001B639B"/>
    <w:rsid w:val="001B7631"/>
    <w:rsid w:val="001C3F3C"/>
    <w:rsid w:val="001C5400"/>
    <w:rsid w:val="001C7901"/>
    <w:rsid w:val="001D0F09"/>
    <w:rsid w:val="001D20BC"/>
    <w:rsid w:val="001D3371"/>
    <w:rsid w:val="001D59C1"/>
    <w:rsid w:val="001D5D2D"/>
    <w:rsid w:val="001E19D6"/>
    <w:rsid w:val="001E1C06"/>
    <w:rsid w:val="001E22A0"/>
    <w:rsid w:val="001E420A"/>
    <w:rsid w:val="001E501D"/>
    <w:rsid w:val="001E6121"/>
    <w:rsid w:val="001E761D"/>
    <w:rsid w:val="001F3876"/>
    <w:rsid w:val="00200D98"/>
    <w:rsid w:val="002060F9"/>
    <w:rsid w:val="00211979"/>
    <w:rsid w:val="00215105"/>
    <w:rsid w:val="00216144"/>
    <w:rsid w:val="00216F67"/>
    <w:rsid w:val="002176AD"/>
    <w:rsid w:val="00220D78"/>
    <w:rsid w:val="00226CF2"/>
    <w:rsid w:val="00226E99"/>
    <w:rsid w:val="00230359"/>
    <w:rsid w:val="0023099D"/>
    <w:rsid w:val="00231552"/>
    <w:rsid w:val="00231798"/>
    <w:rsid w:val="0023472C"/>
    <w:rsid w:val="00235D83"/>
    <w:rsid w:val="00240AFB"/>
    <w:rsid w:val="00246354"/>
    <w:rsid w:val="002502A1"/>
    <w:rsid w:val="00251134"/>
    <w:rsid w:val="0025163A"/>
    <w:rsid w:val="00251A32"/>
    <w:rsid w:val="002658D2"/>
    <w:rsid w:val="0026651A"/>
    <w:rsid w:val="0026705C"/>
    <w:rsid w:val="002673FB"/>
    <w:rsid w:val="00270C3B"/>
    <w:rsid w:val="0027389A"/>
    <w:rsid w:val="00273CB4"/>
    <w:rsid w:val="00274A73"/>
    <w:rsid w:val="00276787"/>
    <w:rsid w:val="00276C9D"/>
    <w:rsid w:val="00276E6A"/>
    <w:rsid w:val="002816A8"/>
    <w:rsid w:val="00281D89"/>
    <w:rsid w:val="00294236"/>
    <w:rsid w:val="00294587"/>
    <w:rsid w:val="002A07D2"/>
    <w:rsid w:val="002A3670"/>
    <w:rsid w:val="002A3DC7"/>
    <w:rsid w:val="002A5430"/>
    <w:rsid w:val="002B2012"/>
    <w:rsid w:val="002B25B1"/>
    <w:rsid w:val="002B323E"/>
    <w:rsid w:val="002B36C7"/>
    <w:rsid w:val="002B3DB0"/>
    <w:rsid w:val="002B7EAF"/>
    <w:rsid w:val="002C0B71"/>
    <w:rsid w:val="002C1C3F"/>
    <w:rsid w:val="002D47E7"/>
    <w:rsid w:val="002E1D0B"/>
    <w:rsid w:val="002E37F8"/>
    <w:rsid w:val="002E4DA2"/>
    <w:rsid w:val="002E58DA"/>
    <w:rsid w:val="002E704D"/>
    <w:rsid w:val="002F2492"/>
    <w:rsid w:val="002F4BC9"/>
    <w:rsid w:val="002F6575"/>
    <w:rsid w:val="00300D41"/>
    <w:rsid w:val="003028C6"/>
    <w:rsid w:val="00304048"/>
    <w:rsid w:val="00304D56"/>
    <w:rsid w:val="0030519A"/>
    <w:rsid w:val="0030786C"/>
    <w:rsid w:val="00310ED3"/>
    <w:rsid w:val="00311AD4"/>
    <w:rsid w:val="003162BC"/>
    <w:rsid w:val="00322FF2"/>
    <w:rsid w:val="003238BF"/>
    <w:rsid w:val="00331F8A"/>
    <w:rsid w:val="00332A33"/>
    <w:rsid w:val="00332F6F"/>
    <w:rsid w:val="00333809"/>
    <w:rsid w:val="00335E39"/>
    <w:rsid w:val="0034454C"/>
    <w:rsid w:val="00344E76"/>
    <w:rsid w:val="00350253"/>
    <w:rsid w:val="00351779"/>
    <w:rsid w:val="00352208"/>
    <w:rsid w:val="00354116"/>
    <w:rsid w:val="00355557"/>
    <w:rsid w:val="003618DB"/>
    <w:rsid w:val="003620F2"/>
    <w:rsid w:val="00364798"/>
    <w:rsid w:val="00365F25"/>
    <w:rsid w:val="0036687C"/>
    <w:rsid w:val="00367724"/>
    <w:rsid w:val="0037127D"/>
    <w:rsid w:val="00371780"/>
    <w:rsid w:val="00374E5B"/>
    <w:rsid w:val="00375357"/>
    <w:rsid w:val="00381B64"/>
    <w:rsid w:val="00385306"/>
    <w:rsid w:val="00390BFA"/>
    <w:rsid w:val="00393216"/>
    <w:rsid w:val="003962CB"/>
    <w:rsid w:val="003A21B4"/>
    <w:rsid w:val="003A25DD"/>
    <w:rsid w:val="003A3D60"/>
    <w:rsid w:val="003B0AFF"/>
    <w:rsid w:val="003B2E57"/>
    <w:rsid w:val="003B428B"/>
    <w:rsid w:val="003B4C5B"/>
    <w:rsid w:val="003B50FB"/>
    <w:rsid w:val="003B668A"/>
    <w:rsid w:val="003C19B6"/>
    <w:rsid w:val="003C2383"/>
    <w:rsid w:val="003C291E"/>
    <w:rsid w:val="003C2EB6"/>
    <w:rsid w:val="003C6929"/>
    <w:rsid w:val="003C74A1"/>
    <w:rsid w:val="003C7CD7"/>
    <w:rsid w:val="003D237A"/>
    <w:rsid w:val="003D6B02"/>
    <w:rsid w:val="003E2A63"/>
    <w:rsid w:val="003E74A7"/>
    <w:rsid w:val="003E78AD"/>
    <w:rsid w:val="003F07F4"/>
    <w:rsid w:val="003F1192"/>
    <w:rsid w:val="003F1E4D"/>
    <w:rsid w:val="003F4B92"/>
    <w:rsid w:val="003F4FF2"/>
    <w:rsid w:val="003F5532"/>
    <w:rsid w:val="003F5750"/>
    <w:rsid w:val="003F7E44"/>
    <w:rsid w:val="00411395"/>
    <w:rsid w:val="004116AD"/>
    <w:rsid w:val="00413DB3"/>
    <w:rsid w:val="00414A86"/>
    <w:rsid w:val="00420E9E"/>
    <w:rsid w:val="00420F57"/>
    <w:rsid w:val="00422C77"/>
    <w:rsid w:val="00427A1A"/>
    <w:rsid w:val="00432E40"/>
    <w:rsid w:val="0043335B"/>
    <w:rsid w:val="00440BD2"/>
    <w:rsid w:val="00441E24"/>
    <w:rsid w:val="004425AA"/>
    <w:rsid w:val="00444440"/>
    <w:rsid w:val="00445BB0"/>
    <w:rsid w:val="00445D96"/>
    <w:rsid w:val="0045112E"/>
    <w:rsid w:val="004525F7"/>
    <w:rsid w:val="004604EB"/>
    <w:rsid w:val="00470B4A"/>
    <w:rsid w:val="0047143B"/>
    <w:rsid w:val="0047360B"/>
    <w:rsid w:val="0047369E"/>
    <w:rsid w:val="00474D26"/>
    <w:rsid w:val="00476750"/>
    <w:rsid w:val="0048089E"/>
    <w:rsid w:val="004810BC"/>
    <w:rsid w:val="0048234E"/>
    <w:rsid w:val="004867E2"/>
    <w:rsid w:val="00491E27"/>
    <w:rsid w:val="00496CAA"/>
    <w:rsid w:val="004A01F6"/>
    <w:rsid w:val="004A3DD4"/>
    <w:rsid w:val="004A5699"/>
    <w:rsid w:val="004A7412"/>
    <w:rsid w:val="004B1C62"/>
    <w:rsid w:val="004B3672"/>
    <w:rsid w:val="004B48C2"/>
    <w:rsid w:val="004B572C"/>
    <w:rsid w:val="004B5B4B"/>
    <w:rsid w:val="004C1D24"/>
    <w:rsid w:val="004C376A"/>
    <w:rsid w:val="004C53FF"/>
    <w:rsid w:val="004D3B89"/>
    <w:rsid w:val="004E3044"/>
    <w:rsid w:val="004E3851"/>
    <w:rsid w:val="004E614D"/>
    <w:rsid w:val="004E6390"/>
    <w:rsid w:val="004E75C8"/>
    <w:rsid w:val="004F233D"/>
    <w:rsid w:val="004F397D"/>
    <w:rsid w:val="004F6A0D"/>
    <w:rsid w:val="00500965"/>
    <w:rsid w:val="00500D0B"/>
    <w:rsid w:val="005023AA"/>
    <w:rsid w:val="0050276D"/>
    <w:rsid w:val="00503423"/>
    <w:rsid w:val="005124AE"/>
    <w:rsid w:val="00512520"/>
    <w:rsid w:val="005146AD"/>
    <w:rsid w:val="00516514"/>
    <w:rsid w:val="00516974"/>
    <w:rsid w:val="00520466"/>
    <w:rsid w:val="00523E62"/>
    <w:rsid w:val="00523E89"/>
    <w:rsid w:val="0053562B"/>
    <w:rsid w:val="00537254"/>
    <w:rsid w:val="00537B2A"/>
    <w:rsid w:val="00542EB0"/>
    <w:rsid w:val="00546D11"/>
    <w:rsid w:val="005519F4"/>
    <w:rsid w:val="00555EE0"/>
    <w:rsid w:val="00561DA4"/>
    <w:rsid w:val="00573953"/>
    <w:rsid w:val="0057468A"/>
    <w:rsid w:val="00574952"/>
    <w:rsid w:val="00575D98"/>
    <w:rsid w:val="00577690"/>
    <w:rsid w:val="0058075A"/>
    <w:rsid w:val="0058519F"/>
    <w:rsid w:val="00591F04"/>
    <w:rsid w:val="0059308C"/>
    <w:rsid w:val="005937F0"/>
    <w:rsid w:val="00596065"/>
    <w:rsid w:val="0059629C"/>
    <w:rsid w:val="005B112B"/>
    <w:rsid w:val="005B14F1"/>
    <w:rsid w:val="005C0B39"/>
    <w:rsid w:val="005C2E80"/>
    <w:rsid w:val="005C39F0"/>
    <w:rsid w:val="005C4319"/>
    <w:rsid w:val="005C70AE"/>
    <w:rsid w:val="005D68C1"/>
    <w:rsid w:val="005E36BE"/>
    <w:rsid w:val="005E45E9"/>
    <w:rsid w:val="005F5FE0"/>
    <w:rsid w:val="00600977"/>
    <w:rsid w:val="00601C19"/>
    <w:rsid w:val="00602764"/>
    <w:rsid w:val="00611ACF"/>
    <w:rsid w:val="006162DD"/>
    <w:rsid w:val="0062788C"/>
    <w:rsid w:val="006370C1"/>
    <w:rsid w:val="00640BFA"/>
    <w:rsid w:val="00640C43"/>
    <w:rsid w:val="0064165B"/>
    <w:rsid w:val="00641DD3"/>
    <w:rsid w:val="0064216A"/>
    <w:rsid w:val="006445D6"/>
    <w:rsid w:val="00646A4F"/>
    <w:rsid w:val="006472EE"/>
    <w:rsid w:val="00654382"/>
    <w:rsid w:val="00655FD2"/>
    <w:rsid w:val="00660371"/>
    <w:rsid w:val="006611A7"/>
    <w:rsid w:val="00663D97"/>
    <w:rsid w:val="006656E7"/>
    <w:rsid w:val="00665BA9"/>
    <w:rsid w:val="0066663F"/>
    <w:rsid w:val="00666C6A"/>
    <w:rsid w:val="00673715"/>
    <w:rsid w:val="006772D8"/>
    <w:rsid w:val="0068241A"/>
    <w:rsid w:val="00684221"/>
    <w:rsid w:val="00685DAE"/>
    <w:rsid w:val="00692D98"/>
    <w:rsid w:val="006A0D01"/>
    <w:rsid w:val="006A143C"/>
    <w:rsid w:val="006A26EB"/>
    <w:rsid w:val="006A2A59"/>
    <w:rsid w:val="006B1CD8"/>
    <w:rsid w:val="006B2675"/>
    <w:rsid w:val="006B296D"/>
    <w:rsid w:val="006B3C22"/>
    <w:rsid w:val="006B4CE4"/>
    <w:rsid w:val="006C4DD3"/>
    <w:rsid w:val="006D1EB3"/>
    <w:rsid w:val="006D3F9E"/>
    <w:rsid w:val="006E1232"/>
    <w:rsid w:val="007024A3"/>
    <w:rsid w:val="0070422A"/>
    <w:rsid w:val="007046EC"/>
    <w:rsid w:val="0071156D"/>
    <w:rsid w:val="00715B48"/>
    <w:rsid w:val="00722AA0"/>
    <w:rsid w:val="007272F5"/>
    <w:rsid w:val="0072741E"/>
    <w:rsid w:val="00730703"/>
    <w:rsid w:val="00730DB3"/>
    <w:rsid w:val="0073491B"/>
    <w:rsid w:val="00735280"/>
    <w:rsid w:val="0074104D"/>
    <w:rsid w:val="00741F91"/>
    <w:rsid w:val="00743DE6"/>
    <w:rsid w:val="00746FF4"/>
    <w:rsid w:val="00747FCD"/>
    <w:rsid w:val="00750C9A"/>
    <w:rsid w:val="00751ACB"/>
    <w:rsid w:val="00752FAE"/>
    <w:rsid w:val="00753413"/>
    <w:rsid w:val="0075529C"/>
    <w:rsid w:val="00756DC3"/>
    <w:rsid w:val="00757AE1"/>
    <w:rsid w:val="00763749"/>
    <w:rsid w:val="00765EC5"/>
    <w:rsid w:val="00766E80"/>
    <w:rsid w:val="00791A05"/>
    <w:rsid w:val="00792560"/>
    <w:rsid w:val="00792D5E"/>
    <w:rsid w:val="00792E32"/>
    <w:rsid w:val="007935AD"/>
    <w:rsid w:val="007A32A7"/>
    <w:rsid w:val="007A7502"/>
    <w:rsid w:val="007A7EF0"/>
    <w:rsid w:val="007B239B"/>
    <w:rsid w:val="007C1242"/>
    <w:rsid w:val="007C2810"/>
    <w:rsid w:val="007C573B"/>
    <w:rsid w:val="007D0021"/>
    <w:rsid w:val="007D492B"/>
    <w:rsid w:val="007D6E3A"/>
    <w:rsid w:val="007D7961"/>
    <w:rsid w:val="007E6CC3"/>
    <w:rsid w:val="007F5E42"/>
    <w:rsid w:val="00801C1C"/>
    <w:rsid w:val="0080418F"/>
    <w:rsid w:val="00804E29"/>
    <w:rsid w:val="0080517B"/>
    <w:rsid w:val="00806713"/>
    <w:rsid w:val="0081087C"/>
    <w:rsid w:val="00813066"/>
    <w:rsid w:val="008156DA"/>
    <w:rsid w:val="00821818"/>
    <w:rsid w:val="0082564A"/>
    <w:rsid w:val="008264EB"/>
    <w:rsid w:val="00830307"/>
    <w:rsid w:val="00831630"/>
    <w:rsid w:val="0083177E"/>
    <w:rsid w:val="00834128"/>
    <w:rsid w:val="00840B41"/>
    <w:rsid w:val="00851069"/>
    <w:rsid w:val="00851231"/>
    <w:rsid w:val="00852E57"/>
    <w:rsid w:val="00854740"/>
    <w:rsid w:val="00857DA9"/>
    <w:rsid w:val="008610FD"/>
    <w:rsid w:val="008638CF"/>
    <w:rsid w:val="00864E33"/>
    <w:rsid w:val="008741E8"/>
    <w:rsid w:val="00875067"/>
    <w:rsid w:val="00875315"/>
    <w:rsid w:val="00875F83"/>
    <w:rsid w:val="0089194B"/>
    <w:rsid w:val="00892374"/>
    <w:rsid w:val="00894638"/>
    <w:rsid w:val="00895894"/>
    <w:rsid w:val="00896B3B"/>
    <w:rsid w:val="008A0F73"/>
    <w:rsid w:val="008A27CE"/>
    <w:rsid w:val="008A3498"/>
    <w:rsid w:val="008B700C"/>
    <w:rsid w:val="008C0586"/>
    <w:rsid w:val="008C334B"/>
    <w:rsid w:val="008C5F7B"/>
    <w:rsid w:val="008C718F"/>
    <w:rsid w:val="008D133D"/>
    <w:rsid w:val="008E0AF2"/>
    <w:rsid w:val="008E1C11"/>
    <w:rsid w:val="008E23B7"/>
    <w:rsid w:val="008E780F"/>
    <w:rsid w:val="008F0302"/>
    <w:rsid w:val="008F5820"/>
    <w:rsid w:val="008F5DC7"/>
    <w:rsid w:val="00905DDB"/>
    <w:rsid w:val="009154F0"/>
    <w:rsid w:val="00915526"/>
    <w:rsid w:val="00920557"/>
    <w:rsid w:val="00920FA3"/>
    <w:rsid w:val="00922D10"/>
    <w:rsid w:val="00933C42"/>
    <w:rsid w:val="00944AFE"/>
    <w:rsid w:val="00946612"/>
    <w:rsid w:val="00946B25"/>
    <w:rsid w:val="009505CF"/>
    <w:rsid w:val="009532BC"/>
    <w:rsid w:val="00953DDC"/>
    <w:rsid w:val="009644F4"/>
    <w:rsid w:val="009678CF"/>
    <w:rsid w:val="00967923"/>
    <w:rsid w:val="00972ABB"/>
    <w:rsid w:val="009809BC"/>
    <w:rsid w:val="00985B37"/>
    <w:rsid w:val="00987CBA"/>
    <w:rsid w:val="009945AA"/>
    <w:rsid w:val="009955D6"/>
    <w:rsid w:val="009973EC"/>
    <w:rsid w:val="009A0F2D"/>
    <w:rsid w:val="009A2302"/>
    <w:rsid w:val="009A6C53"/>
    <w:rsid w:val="009A742D"/>
    <w:rsid w:val="009A75F2"/>
    <w:rsid w:val="009B2825"/>
    <w:rsid w:val="009B515A"/>
    <w:rsid w:val="009C4093"/>
    <w:rsid w:val="009C4C02"/>
    <w:rsid w:val="009C5657"/>
    <w:rsid w:val="009D2AAE"/>
    <w:rsid w:val="009D4A4B"/>
    <w:rsid w:val="009D51EF"/>
    <w:rsid w:val="009E08E0"/>
    <w:rsid w:val="009E2BA8"/>
    <w:rsid w:val="009E3B3F"/>
    <w:rsid w:val="009F0991"/>
    <w:rsid w:val="009F19EA"/>
    <w:rsid w:val="009F2A22"/>
    <w:rsid w:val="009F78EC"/>
    <w:rsid w:val="00A00F27"/>
    <w:rsid w:val="00A02499"/>
    <w:rsid w:val="00A073FB"/>
    <w:rsid w:val="00A10583"/>
    <w:rsid w:val="00A244D7"/>
    <w:rsid w:val="00A26013"/>
    <w:rsid w:val="00A26BE4"/>
    <w:rsid w:val="00A30600"/>
    <w:rsid w:val="00A309B7"/>
    <w:rsid w:val="00A366FF"/>
    <w:rsid w:val="00A36982"/>
    <w:rsid w:val="00A42457"/>
    <w:rsid w:val="00A44DB6"/>
    <w:rsid w:val="00A515EA"/>
    <w:rsid w:val="00A57303"/>
    <w:rsid w:val="00A6353F"/>
    <w:rsid w:val="00A645CF"/>
    <w:rsid w:val="00A70877"/>
    <w:rsid w:val="00A75BCB"/>
    <w:rsid w:val="00A769DD"/>
    <w:rsid w:val="00A820DD"/>
    <w:rsid w:val="00A828D0"/>
    <w:rsid w:val="00A83349"/>
    <w:rsid w:val="00A854B1"/>
    <w:rsid w:val="00A87C0E"/>
    <w:rsid w:val="00A955E9"/>
    <w:rsid w:val="00A97B50"/>
    <w:rsid w:val="00AA55C6"/>
    <w:rsid w:val="00AB0E6E"/>
    <w:rsid w:val="00AB3824"/>
    <w:rsid w:val="00AB491E"/>
    <w:rsid w:val="00AB4DE7"/>
    <w:rsid w:val="00AB54F2"/>
    <w:rsid w:val="00AB5967"/>
    <w:rsid w:val="00AB6127"/>
    <w:rsid w:val="00AC7895"/>
    <w:rsid w:val="00AD0C03"/>
    <w:rsid w:val="00AD1190"/>
    <w:rsid w:val="00AD211F"/>
    <w:rsid w:val="00AE048E"/>
    <w:rsid w:val="00AE4C2A"/>
    <w:rsid w:val="00AE5F0A"/>
    <w:rsid w:val="00AF004D"/>
    <w:rsid w:val="00AF3FC6"/>
    <w:rsid w:val="00B03047"/>
    <w:rsid w:val="00B03CC9"/>
    <w:rsid w:val="00B13D92"/>
    <w:rsid w:val="00B14489"/>
    <w:rsid w:val="00B16C1D"/>
    <w:rsid w:val="00B21913"/>
    <w:rsid w:val="00B248F2"/>
    <w:rsid w:val="00B24DD0"/>
    <w:rsid w:val="00B325C5"/>
    <w:rsid w:val="00B33346"/>
    <w:rsid w:val="00B3598B"/>
    <w:rsid w:val="00B36F6A"/>
    <w:rsid w:val="00B42851"/>
    <w:rsid w:val="00B45819"/>
    <w:rsid w:val="00B475ED"/>
    <w:rsid w:val="00B51942"/>
    <w:rsid w:val="00B60FC4"/>
    <w:rsid w:val="00B62719"/>
    <w:rsid w:val="00B62C7D"/>
    <w:rsid w:val="00B66043"/>
    <w:rsid w:val="00B715A1"/>
    <w:rsid w:val="00B73730"/>
    <w:rsid w:val="00B73A4F"/>
    <w:rsid w:val="00B76CCC"/>
    <w:rsid w:val="00B77F3A"/>
    <w:rsid w:val="00B80FDE"/>
    <w:rsid w:val="00B82A02"/>
    <w:rsid w:val="00B83AC6"/>
    <w:rsid w:val="00B8649D"/>
    <w:rsid w:val="00B90473"/>
    <w:rsid w:val="00B943BC"/>
    <w:rsid w:val="00B96310"/>
    <w:rsid w:val="00BA06E0"/>
    <w:rsid w:val="00BA406F"/>
    <w:rsid w:val="00BA51BD"/>
    <w:rsid w:val="00BB43C0"/>
    <w:rsid w:val="00BB7E0B"/>
    <w:rsid w:val="00BB7E1B"/>
    <w:rsid w:val="00BC3ED8"/>
    <w:rsid w:val="00BC622C"/>
    <w:rsid w:val="00BC7F2D"/>
    <w:rsid w:val="00BD0D12"/>
    <w:rsid w:val="00BD696A"/>
    <w:rsid w:val="00BD7A8F"/>
    <w:rsid w:val="00BE10C3"/>
    <w:rsid w:val="00BE1D2D"/>
    <w:rsid w:val="00BE2E10"/>
    <w:rsid w:val="00BE3372"/>
    <w:rsid w:val="00BF0A6C"/>
    <w:rsid w:val="00BF3CCA"/>
    <w:rsid w:val="00BF54BF"/>
    <w:rsid w:val="00BF5929"/>
    <w:rsid w:val="00C01CF2"/>
    <w:rsid w:val="00C02101"/>
    <w:rsid w:val="00C040D4"/>
    <w:rsid w:val="00C041AC"/>
    <w:rsid w:val="00C0501A"/>
    <w:rsid w:val="00C050D8"/>
    <w:rsid w:val="00C06CF0"/>
    <w:rsid w:val="00C10FC9"/>
    <w:rsid w:val="00C11407"/>
    <w:rsid w:val="00C15DE5"/>
    <w:rsid w:val="00C16E89"/>
    <w:rsid w:val="00C226D4"/>
    <w:rsid w:val="00C23C19"/>
    <w:rsid w:val="00C32637"/>
    <w:rsid w:val="00C335F8"/>
    <w:rsid w:val="00C34078"/>
    <w:rsid w:val="00C422A7"/>
    <w:rsid w:val="00C43AA2"/>
    <w:rsid w:val="00C46F8F"/>
    <w:rsid w:val="00C505C1"/>
    <w:rsid w:val="00C51FC1"/>
    <w:rsid w:val="00C537E9"/>
    <w:rsid w:val="00C540E0"/>
    <w:rsid w:val="00C556B4"/>
    <w:rsid w:val="00C61C63"/>
    <w:rsid w:val="00C65B9C"/>
    <w:rsid w:val="00C672F2"/>
    <w:rsid w:val="00C724D8"/>
    <w:rsid w:val="00C72EF1"/>
    <w:rsid w:val="00C7467B"/>
    <w:rsid w:val="00C806C2"/>
    <w:rsid w:val="00C810E2"/>
    <w:rsid w:val="00C81E7F"/>
    <w:rsid w:val="00C8375D"/>
    <w:rsid w:val="00C87DE8"/>
    <w:rsid w:val="00C91DA7"/>
    <w:rsid w:val="00C931E7"/>
    <w:rsid w:val="00C955CA"/>
    <w:rsid w:val="00CA1CA1"/>
    <w:rsid w:val="00CA1DA9"/>
    <w:rsid w:val="00CA21E0"/>
    <w:rsid w:val="00CA2315"/>
    <w:rsid w:val="00CA39FA"/>
    <w:rsid w:val="00CB07D4"/>
    <w:rsid w:val="00CB28BD"/>
    <w:rsid w:val="00CB53AA"/>
    <w:rsid w:val="00CB5B1A"/>
    <w:rsid w:val="00CC467F"/>
    <w:rsid w:val="00CC7B13"/>
    <w:rsid w:val="00CE0E94"/>
    <w:rsid w:val="00CE3875"/>
    <w:rsid w:val="00CE4DCF"/>
    <w:rsid w:val="00CE54CC"/>
    <w:rsid w:val="00CF60C7"/>
    <w:rsid w:val="00D03153"/>
    <w:rsid w:val="00D075F8"/>
    <w:rsid w:val="00D07919"/>
    <w:rsid w:val="00D1445C"/>
    <w:rsid w:val="00D204EC"/>
    <w:rsid w:val="00D21F77"/>
    <w:rsid w:val="00D22792"/>
    <w:rsid w:val="00D232E3"/>
    <w:rsid w:val="00D26DB2"/>
    <w:rsid w:val="00D420A9"/>
    <w:rsid w:val="00D44505"/>
    <w:rsid w:val="00D44B24"/>
    <w:rsid w:val="00D46575"/>
    <w:rsid w:val="00D47922"/>
    <w:rsid w:val="00D65B45"/>
    <w:rsid w:val="00D66EB1"/>
    <w:rsid w:val="00D728E0"/>
    <w:rsid w:val="00D731B5"/>
    <w:rsid w:val="00D73BAC"/>
    <w:rsid w:val="00D760AA"/>
    <w:rsid w:val="00D80B5E"/>
    <w:rsid w:val="00D8658B"/>
    <w:rsid w:val="00D86C8E"/>
    <w:rsid w:val="00D873BA"/>
    <w:rsid w:val="00D929F8"/>
    <w:rsid w:val="00D93608"/>
    <w:rsid w:val="00DA0C21"/>
    <w:rsid w:val="00DA0D8A"/>
    <w:rsid w:val="00DB0D99"/>
    <w:rsid w:val="00DB29DF"/>
    <w:rsid w:val="00DB7CE0"/>
    <w:rsid w:val="00DC05F0"/>
    <w:rsid w:val="00DC1232"/>
    <w:rsid w:val="00DC5319"/>
    <w:rsid w:val="00DC7616"/>
    <w:rsid w:val="00DD316B"/>
    <w:rsid w:val="00DD3BAC"/>
    <w:rsid w:val="00DD56F3"/>
    <w:rsid w:val="00DD7680"/>
    <w:rsid w:val="00DE02A6"/>
    <w:rsid w:val="00DE0D8F"/>
    <w:rsid w:val="00DE21D1"/>
    <w:rsid w:val="00DF0050"/>
    <w:rsid w:val="00DF0325"/>
    <w:rsid w:val="00DF10E2"/>
    <w:rsid w:val="00DF5D7F"/>
    <w:rsid w:val="00DF698B"/>
    <w:rsid w:val="00E00191"/>
    <w:rsid w:val="00E01FE7"/>
    <w:rsid w:val="00E04E0E"/>
    <w:rsid w:val="00E057C1"/>
    <w:rsid w:val="00E116ED"/>
    <w:rsid w:val="00E12B9E"/>
    <w:rsid w:val="00E13843"/>
    <w:rsid w:val="00E17F6B"/>
    <w:rsid w:val="00E26C1E"/>
    <w:rsid w:val="00E31D19"/>
    <w:rsid w:val="00E320DF"/>
    <w:rsid w:val="00E40D56"/>
    <w:rsid w:val="00E4258D"/>
    <w:rsid w:val="00E45E8E"/>
    <w:rsid w:val="00E50DD2"/>
    <w:rsid w:val="00E573FA"/>
    <w:rsid w:val="00E654A5"/>
    <w:rsid w:val="00E667C3"/>
    <w:rsid w:val="00E813F5"/>
    <w:rsid w:val="00E86054"/>
    <w:rsid w:val="00E86EF3"/>
    <w:rsid w:val="00E93491"/>
    <w:rsid w:val="00E9736D"/>
    <w:rsid w:val="00EA02B1"/>
    <w:rsid w:val="00EA3534"/>
    <w:rsid w:val="00EA3AF9"/>
    <w:rsid w:val="00EB1958"/>
    <w:rsid w:val="00EB68EF"/>
    <w:rsid w:val="00EC454F"/>
    <w:rsid w:val="00EC5566"/>
    <w:rsid w:val="00EC7F3E"/>
    <w:rsid w:val="00ED12AB"/>
    <w:rsid w:val="00ED1CF2"/>
    <w:rsid w:val="00ED292D"/>
    <w:rsid w:val="00EE23B4"/>
    <w:rsid w:val="00EF55E1"/>
    <w:rsid w:val="00EF7AB4"/>
    <w:rsid w:val="00F02E50"/>
    <w:rsid w:val="00F13261"/>
    <w:rsid w:val="00F1728F"/>
    <w:rsid w:val="00F20949"/>
    <w:rsid w:val="00F23445"/>
    <w:rsid w:val="00F31F0A"/>
    <w:rsid w:val="00F33142"/>
    <w:rsid w:val="00F346C8"/>
    <w:rsid w:val="00F4455E"/>
    <w:rsid w:val="00F45D30"/>
    <w:rsid w:val="00F50DE5"/>
    <w:rsid w:val="00F54AFB"/>
    <w:rsid w:val="00F56A82"/>
    <w:rsid w:val="00F640CC"/>
    <w:rsid w:val="00F66E6D"/>
    <w:rsid w:val="00F6786F"/>
    <w:rsid w:val="00F73B47"/>
    <w:rsid w:val="00F76BEB"/>
    <w:rsid w:val="00F800D3"/>
    <w:rsid w:val="00F844FA"/>
    <w:rsid w:val="00F95624"/>
    <w:rsid w:val="00FA0D3E"/>
    <w:rsid w:val="00FA5016"/>
    <w:rsid w:val="00FA5C10"/>
    <w:rsid w:val="00FB299A"/>
    <w:rsid w:val="00FC0B9A"/>
    <w:rsid w:val="00FC47D8"/>
    <w:rsid w:val="00FC4D12"/>
    <w:rsid w:val="00FC76D7"/>
    <w:rsid w:val="00FD0A16"/>
    <w:rsid w:val="00FD60C1"/>
    <w:rsid w:val="00FE11CD"/>
    <w:rsid w:val="00FE24AC"/>
    <w:rsid w:val="00FE3855"/>
    <w:rsid w:val="00FE6A39"/>
    <w:rsid w:val="00FE7610"/>
    <w:rsid w:val="00FE7CBA"/>
    <w:rsid w:val="00FF68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o:shapelayout v:ext="edit">
      <o:idmap v:ext="edit" data="1"/>
    </o:shapelayout>
  </w:shapeDefaults>
  <w:decimalSymbol w:val="."/>
  <w:listSeparator w:val=","/>
  <w14:docId w14:val="294AC6EF"/>
  <w15:docId w15:val="{6FE4FB1A-1A6A-4C5C-951C-C7F73BF0E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2" w:qFormat="1"/>
    <w:lsdException w:name="heading 3" w:qFormat="1"/>
    <w:lsdException w:name="heading 4"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254"/>
    <w:pPr>
      <w:spacing w:after="120"/>
    </w:pPr>
    <w:rPr>
      <w:rFonts w:ascii="Book Antiqua" w:hAnsi="Book Antiqua"/>
    </w:rPr>
  </w:style>
  <w:style w:type="paragraph" w:styleId="Heading1">
    <w:name w:val="heading 1"/>
    <w:basedOn w:val="Normal"/>
    <w:next w:val="Normal"/>
    <w:rsid w:val="008264EB"/>
    <w:pPr>
      <w:spacing w:before="240" w:after="60"/>
      <w:outlineLvl w:val="0"/>
    </w:pPr>
    <w:rPr>
      <w:rFonts w:cs="Arial"/>
      <w:b/>
      <w:bCs/>
      <w:kern w:val="32"/>
      <w:sz w:val="32"/>
      <w:szCs w:val="32"/>
    </w:rPr>
  </w:style>
  <w:style w:type="paragraph" w:styleId="Heading2">
    <w:name w:val="heading 2"/>
    <w:basedOn w:val="Normal"/>
    <w:next w:val="Normal"/>
    <w:link w:val="Heading2Char"/>
    <w:qFormat/>
    <w:rsid w:val="00474D26"/>
    <w:pPr>
      <w:spacing w:after="240"/>
      <w:outlineLvl w:val="1"/>
    </w:pPr>
    <w:rPr>
      <w:rFonts w:ascii="Arial" w:hAnsi="Arial" w:cs="Arial"/>
      <w:iCs/>
      <w:color w:val="000000"/>
      <w:sz w:val="30"/>
      <w:szCs w:val="30"/>
    </w:rPr>
  </w:style>
  <w:style w:type="paragraph" w:styleId="Heading3">
    <w:name w:val="heading 3"/>
    <w:basedOn w:val="Normal"/>
    <w:next w:val="Normal"/>
    <w:link w:val="Heading3Char"/>
    <w:qFormat/>
    <w:rsid w:val="00474D26"/>
    <w:pPr>
      <w:keepNext/>
      <w:tabs>
        <w:tab w:val="left" w:pos="709"/>
      </w:tabs>
      <w:spacing w:before="240" w:after="240"/>
      <w:outlineLvl w:val="2"/>
    </w:pPr>
    <w:rPr>
      <w:rFonts w:ascii="Arial" w:hAnsi="Arial"/>
      <w:b/>
      <w:smallCaps/>
      <w:color w:val="000000"/>
      <w:sz w:val="26"/>
      <w:szCs w:val="26"/>
    </w:rPr>
  </w:style>
  <w:style w:type="paragraph" w:styleId="Heading4">
    <w:name w:val="heading 4"/>
    <w:basedOn w:val="Normal"/>
    <w:next w:val="Normal"/>
    <w:qFormat/>
    <w:rsid w:val="00474D26"/>
    <w:pPr>
      <w:keepNext/>
      <w:tabs>
        <w:tab w:val="left" w:pos="709"/>
      </w:tabs>
      <w:spacing w:before="240"/>
      <w:outlineLvl w:val="3"/>
    </w:pPr>
    <w:rPr>
      <w:rFonts w:ascii="Arial" w:hAnsi="Arial"/>
      <w:b/>
      <w:color w:val="000000"/>
      <w:sz w:val="22"/>
    </w:rPr>
  </w:style>
  <w:style w:type="paragraph" w:styleId="Heading5">
    <w:name w:val="heading 5"/>
    <w:basedOn w:val="Normal"/>
    <w:next w:val="Normal"/>
    <w:rsid w:val="00474D26"/>
    <w:pPr>
      <w:keepNext/>
      <w:spacing w:before="120"/>
      <w:outlineLvl w:val="4"/>
    </w:pPr>
    <w:rPr>
      <w:rFonts w:ascii="Arial" w:hAnsi="Arial" w:cs="Arial"/>
      <w:b/>
      <w:color w:val="000000"/>
      <w:szCs w:val="18"/>
    </w:rPr>
  </w:style>
  <w:style w:type="paragraph" w:styleId="Heading6">
    <w:name w:val="heading 6"/>
    <w:basedOn w:val="Normal"/>
    <w:next w:val="Normal"/>
    <w:rsid w:val="00474D26"/>
    <w:pPr>
      <w:keepNext/>
      <w:spacing w:before="120"/>
      <w:outlineLvl w:val="5"/>
    </w:pPr>
    <w:rPr>
      <w:rFonts w:ascii="Arial" w:hAnsi="Arial" w:cs="Arial"/>
      <w:b/>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40B41"/>
    <w:pPr>
      <w:tabs>
        <w:tab w:val="center" w:pos="4513"/>
        <w:tab w:val="right" w:pos="9026"/>
      </w:tabs>
    </w:pPr>
  </w:style>
  <w:style w:type="character" w:customStyle="1" w:styleId="HeaderChar">
    <w:name w:val="Header Char"/>
    <w:basedOn w:val="DefaultParagraphFont"/>
    <w:link w:val="Header"/>
    <w:uiPriority w:val="99"/>
    <w:rsid w:val="00840B41"/>
    <w:rPr>
      <w:sz w:val="24"/>
    </w:rPr>
  </w:style>
  <w:style w:type="paragraph" w:styleId="Footer">
    <w:name w:val="footer"/>
    <w:basedOn w:val="Normal"/>
    <w:link w:val="FooterChar"/>
    <w:uiPriority w:val="99"/>
    <w:rsid w:val="00840B41"/>
    <w:pPr>
      <w:tabs>
        <w:tab w:val="center" w:pos="4513"/>
        <w:tab w:val="right" w:pos="9026"/>
      </w:tabs>
    </w:pPr>
  </w:style>
  <w:style w:type="character" w:customStyle="1" w:styleId="FooterChar">
    <w:name w:val="Footer Char"/>
    <w:basedOn w:val="DefaultParagraphFont"/>
    <w:link w:val="Footer"/>
    <w:uiPriority w:val="99"/>
    <w:rsid w:val="00840B41"/>
    <w:rPr>
      <w:sz w:val="24"/>
    </w:rPr>
  </w:style>
  <w:style w:type="paragraph" w:styleId="FootnoteText">
    <w:name w:val="footnote text"/>
    <w:basedOn w:val="Normal"/>
    <w:link w:val="FootnoteTextChar"/>
    <w:qFormat/>
    <w:rsid w:val="004810BC"/>
    <w:pPr>
      <w:tabs>
        <w:tab w:val="left" w:pos="284"/>
      </w:tabs>
      <w:spacing w:after="0"/>
      <w:ind w:left="284" w:hanging="284"/>
    </w:pPr>
    <w:rPr>
      <w:rFonts w:ascii="Arial" w:hAnsi="Arial"/>
      <w:sz w:val="15"/>
    </w:rPr>
  </w:style>
  <w:style w:type="character" w:customStyle="1" w:styleId="FootnoteTextChar">
    <w:name w:val="Footnote Text Char"/>
    <w:basedOn w:val="DefaultParagraphFont"/>
    <w:link w:val="FootnoteText"/>
    <w:rsid w:val="004810BC"/>
    <w:rPr>
      <w:rFonts w:ascii="Arial" w:hAnsi="Arial"/>
      <w:sz w:val="15"/>
    </w:rPr>
  </w:style>
  <w:style w:type="character" w:styleId="FootnoteReference">
    <w:name w:val="footnote reference"/>
    <w:aliases w:val="(NECG) Footnote Reference"/>
    <w:rsid w:val="000F1D6B"/>
    <w:rPr>
      <w:vertAlign w:val="superscript"/>
    </w:rPr>
  </w:style>
  <w:style w:type="character" w:customStyle="1" w:styleId="Heading2Char">
    <w:name w:val="Heading 2 Char"/>
    <w:basedOn w:val="DefaultParagraphFont"/>
    <w:link w:val="Heading2"/>
    <w:rsid w:val="00474D26"/>
    <w:rPr>
      <w:rFonts w:ascii="Arial" w:hAnsi="Arial" w:cs="Arial"/>
      <w:iCs/>
      <w:color w:val="000000"/>
      <w:sz w:val="30"/>
      <w:szCs w:val="30"/>
    </w:rPr>
  </w:style>
  <w:style w:type="character" w:customStyle="1" w:styleId="Heading3Char">
    <w:name w:val="Heading 3 Char"/>
    <w:link w:val="Heading3"/>
    <w:rsid w:val="00474D26"/>
    <w:rPr>
      <w:rFonts w:ascii="Arial" w:hAnsi="Arial"/>
      <w:b/>
      <w:smallCaps/>
      <w:color w:val="000000"/>
      <w:sz w:val="26"/>
      <w:szCs w:val="26"/>
    </w:rPr>
  </w:style>
  <w:style w:type="paragraph" w:customStyle="1" w:styleId="Tablenumberandreference">
    <w:name w:val="Table number and reference"/>
    <w:link w:val="TablenumberandreferenceChar"/>
    <w:qFormat/>
    <w:rsid w:val="00474D26"/>
    <w:pPr>
      <w:spacing w:after="120"/>
    </w:pPr>
    <w:rPr>
      <w:rFonts w:ascii="Arial" w:hAnsi="Arial" w:cs="Arial"/>
      <w:b/>
      <w:color w:val="000000"/>
      <w:szCs w:val="18"/>
      <w:lang w:eastAsia="en-US"/>
    </w:rPr>
  </w:style>
  <w:style w:type="paragraph" w:styleId="BalloonText">
    <w:name w:val="Balloon Text"/>
    <w:basedOn w:val="Normal"/>
    <w:link w:val="BalloonTextChar"/>
    <w:rsid w:val="00BF5929"/>
    <w:pPr>
      <w:spacing w:after="0"/>
    </w:pPr>
    <w:rPr>
      <w:rFonts w:ascii="Tahoma" w:hAnsi="Tahoma" w:cs="Tahoma"/>
      <w:sz w:val="16"/>
      <w:szCs w:val="16"/>
    </w:rPr>
  </w:style>
  <w:style w:type="character" w:customStyle="1" w:styleId="BalloonTextChar">
    <w:name w:val="Balloon Text Char"/>
    <w:basedOn w:val="DefaultParagraphFont"/>
    <w:link w:val="BalloonText"/>
    <w:rsid w:val="00BF5929"/>
    <w:rPr>
      <w:rFonts w:ascii="Tahoma" w:hAnsi="Tahoma" w:cs="Tahoma"/>
      <w:sz w:val="16"/>
      <w:szCs w:val="16"/>
    </w:rPr>
  </w:style>
  <w:style w:type="paragraph" w:customStyle="1" w:styleId="StyleTableGraphicItalicRed">
    <w:name w:val="Style Table Graphic + Italic Red"/>
    <w:basedOn w:val="Normal"/>
    <w:rsid w:val="00AC7895"/>
    <w:pPr>
      <w:spacing w:after="60" w:line="200" w:lineRule="exact"/>
    </w:pPr>
    <w:rPr>
      <w:i/>
      <w:iCs/>
      <w:color w:val="FF0000"/>
    </w:rPr>
  </w:style>
  <w:style w:type="paragraph" w:styleId="Revision">
    <w:name w:val="Revision"/>
    <w:hidden/>
    <w:uiPriority w:val="99"/>
    <w:semiHidden/>
    <w:rsid w:val="00A97B50"/>
    <w:rPr>
      <w:rFonts w:ascii="Book Antiqua" w:hAnsi="Book Antiqua"/>
    </w:rPr>
  </w:style>
  <w:style w:type="paragraph" w:customStyle="1" w:styleId="NEGCFootnote">
    <w:name w:val="(NEGC) Footnote"/>
    <w:basedOn w:val="Tablenumberandreference"/>
    <w:link w:val="NEGCFootnoteChar"/>
    <w:qFormat/>
    <w:rsid w:val="00B62C7D"/>
    <w:pPr>
      <w:spacing w:after="0"/>
      <w:ind w:left="284" w:hanging="284"/>
    </w:pPr>
    <w:rPr>
      <w:b w:val="0"/>
      <w:sz w:val="15"/>
    </w:rPr>
  </w:style>
  <w:style w:type="character" w:customStyle="1" w:styleId="TablenumberandreferenceChar">
    <w:name w:val="Table number and reference Char"/>
    <w:basedOn w:val="DefaultParagraphFont"/>
    <w:link w:val="Tablenumberandreference"/>
    <w:rsid w:val="001E420A"/>
    <w:rPr>
      <w:rFonts w:ascii="Arial" w:hAnsi="Arial" w:cs="Arial"/>
      <w:b/>
      <w:color w:val="000000"/>
      <w:szCs w:val="18"/>
      <w:lang w:eastAsia="en-US"/>
    </w:rPr>
  </w:style>
  <w:style w:type="character" w:customStyle="1" w:styleId="NEGCFootnoteChar">
    <w:name w:val="(NEGC) Footnote Char"/>
    <w:basedOn w:val="TablenumberandreferenceChar"/>
    <w:link w:val="NEGCFootnote"/>
    <w:rsid w:val="00B62C7D"/>
    <w:rPr>
      <w:rFonts w:ascii="Arial" w:hAnsi="Arial" w:cs="Arial"/>
      <w:b w:val="0"/>
      <w:color w:val="000000"/>
      <w:sz w:val="15"/>
      <w:szCs w:val="18"/>
      <w:lang w:eastAsia="en-US"/>
    </w:rPr>
  </w:style>
  <w:style w:type="character" w:styleId="CommentReference">
    <w:name w:val="annotation reference"/>
    <w:basedOn w:val="DefaultParagraphFont"/>
    <w:semiHidden/>
    <w:unhideWhenUsed/>
    <w:rsid w:val="009B2825"/>
    <w:rPr>
      <w:sz w:val="16"/>
      <w:szCs w:val="16"/>
    </w:rPr>
  </w:style>
  <w:style w:type="paragraph" w:styleId="CommentText">
    <w:name w:val="annotation text"/>
    <w:basedOn w:val="Normal"/>
    <w:link w:val="CommentTextChar"/>
    <w:semiHidden/>
    <w:unhideWhenUsed/>
    <w:rsid w:val="009B2825"/>
  </w:style>
  <w:style w:type="character" w:customStyle="1" w:styleId="CommentTextChar">
    <w:name w:val="Comment Text Char"/>
    <w:basedOn w:val="DefaultParagraphFont"/>
    <w:link w:val="CommentText"/>
    <w:semiHidden/>
    <w:rsid w:val="009B2825"/>
    <w:rPr>
      <w:rFonts w:ascii="Book Antiqua" w:hAnsi="Book Antiqua"/>
    </w:rPr>
  </w:style>
  <w:style w:type="paragraph" w:styleId="CommentSubject">
    <w:name w:val="annotation subject"/>
    <w:basedOn w:val="CommentText"/>
    <w:next w:val="CommentText"/>
    <w:link w:val="CommentSubjectChar"/>
    <w:semiHidden/>
    <w:unhideWhenUsed/>
    <w:rsid w:val="009B2825"/>
    <w:rPr>
      <w:b/>
      <w:bCs/>
    </w:rPr>
  </w:style>
  <w:style w:type="character" w:customStyle="1" w:styleId="CommentSubjectChar">
    <w:name w:val="Comment Subject Char"/>
    <w:basedOn w:val="CommentTextChar"/>
    <w:link w:val="CommentSubject"/>
    <w:semiHidden/>
    <w:rsid w:val="009B2825"/>
    <w:rPr>
      <w:rFonts w:ascii="Book Antiqua" w:hAnsi="Book Antiqua"/>
      <w:b/>
      <w:bCs/>
    </w:rPr>
  </w:style>
  <w:style w:type="paragraph" w:customStyle="1" w:styleId="AppendixHeading">
    <w:name w:val="Appendix Heading"/>
    <w:basedOn w:val="Normal"/>
    <w:semiHidden/>
    <w:rsid w:val="003B668A"/>
    <w:pPr>
      <w:keepNext/>
      <w:spacing w:after="240"/>
      <w:jc w:val="center"/>
      <w:outlineLvl w:val="3"/>
    </w:pPr>
    <w:rPr>
      <w:rFonts w:ascii="Arial" w:hAnsi="Arial"/>
      <w:b/>
      <w:smallCaps/>
      <w:sz w:val="30"/>
    </w:rPr>
  </w:style>
  <w:style w:type="paragraph" w:customStyle="1" w:styleId="TableHeadingcontinued">
    <w:name w:val="Table Heading continued"/>
    <w:basedOn w:val="Normal"/>
    <w:next w:val="Normal"/>
    <w:rsid w:val="003B668A"/>
    <w:pPr>
      <w:keepNext/>
      <w:spacing w:before="120" w:after="20"/>
    </w:pPr>
    <w:rPr>
      <w:rFonts w:ascii="Arial Bold" w:hAnsi="Arial Bold"/>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626">
      <w:bodyDiv w:val="1"/>
      <w:marLeft w:val="0"/>
      <w:marRight w:val="0"/>
      <w:marTop w:val="0"/>
      <w:marBottom w:val="0"/>
      <w:divBdr>
        <w:top w:val="none" w:sz="0" w:space="0" w:color="auto"/>
        <w:left w:val="none" w:sz="0" w:space="0" w:color="auto"/>
        <w:bottom w:val="none" w:sz="0" w:space="0" w:color="auto"/>
        <w:right w:val="none" w:sz="0" w:space="0" w:color="auto"/>
      </w:divBdr>
    </w:div>
    <w:div w:id="6445475">
      <w:bodyDiv w:val="1"/>
      <w:marLeft w:val="0"/>
      <w:marRight w:val="0"/>
      <w:marTop w:val="0"/>
      <w:marBottom w:val="0"/>
      <w:divBdr>
        <w:top w:val="none" w:sz="0" w:space="0" w:color="auto"/>
        <w:left w:val="none" w:sz="0" w:space="0" w:color="auto"/>
        <w:bottom w:val="none" w:sz="0" w:space="0" w:color="auto"/>
        <w:right w:val="none" w:sz="0" w:space="0" w:color="auto"/>
      </w:divBdr>
    </w:div>
    <w:div w:id="15430036">
      <w:bodyDiv w:val="1"/>
      <w:marLeft w:val="0"/>
      <w:marRight w:val="0"/>
      <w:marTop w:val="0"/>
      <w:marBottom w:val="0"/>
      <w:divBdr>
        <w:top w:val="none" w:sz="0" w:space="0" w:color="auto"/>
        <w:left w:val="none" w:sz="0" w:space="0" w:color="auto"/>
        <w:bottom w:val="none" w:sz="0" w:space="0" w:color="auto"/>
        <w:right w:val="none" w:sz="0" w:space="0" w:color="auto"/>
      </w:divBdr>
    </w:div>
    <w:div w:id="26764262">
      <w:bodyDiv w:val="1"/>
      <w:marLeft w:val="0"/>
      <w:marRight w:val="0"/>
      <w:marTop w:val="0"/>
      <w:marBottom w:val="0"/>
      <w:divBdr>
        <w:top w:val="none" w:sz="0" w:space="0" w:color="auto"/>
        <w:left w:val="none" w:sz="0" w:space="0" w:color="auto"/>
        <w:bottom w:val="none" w:sz="0" w:space="0" w:color="auto"/>
        <w:right w:val="none" w:sz="0" w:space="0" w:color="auto"/>
      </w:divBdr>
    </w:div>
    <w:div w:id="31467358">
      <w:bodyDiv w:val="1"/>
      <w:marLeft w:val="0"/>
      <w:marRight w:val="0"/>
      <w:marTop w:val="0"/>
      <w:marBottom w:val="0"/>
      <w:divBdr>
        <w:top w:val="none" w:sz="0" w:space="0" w:color="auto"/>
        <w:left w:val="none" w:sz="0" w:space="0" w:color="auto"/>
        <w:bottom w:val="none" w:sz="0" w:space="0" w:color="auto"/>
        <w:right w:val="none" w:sz="0" w:space="0" w:color="auto"/>
      </w:divBdr>
    </w:div>
    <w:div w:id="41029011">
      <w:bodyDiv w:val="1"/>
      <w:marLeft w:val="0"/>
      <w:marRight w:val="0"/>
      <w:marTop w:val="0"/>
      <w:marBottom w:val="0"/>
      <w:divBdr>
        <w:top w:val="none" w:sz="0" w:space="0" w:color="auto"/>
        <w:left w:val="none" w:sz="0" w:space="0" w:color="auto"/>
        <w:bottom w:val="none" w:sz="0" w:space="0" w:color="auto"/>
        <w:right w:val="none" w:sz="0" w:space="0" w:color="auto"/>
      </w:divBdr>
    </w:div>
    <w:div w:id="43411986">
      <w:bodyDiv w:val="1"/>
      <w:marLeft w:val="0"/>
      <w:marRight w:val="0"/>
      <w:marTop w:val="0"/>
      <w:marBottom w:val="0"/>
      <w:divBdr>
        <w:top w:val="none" w:sz="0" w:space="0" w:color="auto"/>
        <w:left w:val="none" w:sz="0" w:space="0" w:color="auto"/>
        <w:bottom w:val="none" w:sz="0" w:space="0" w:color="auto"/>
        <w:right w:val="none" w:sz="0" w:space="0" w:color="auto"/>
      </w:divBdr>
    </w:div>
    <w:div w:id="48578782">
      <w:bodyDiv w:val="1"/>
      <w:marLeft w:val="0"/>
      <w:marRight w:val="0"/>
      <w:marTop w:val="0"/>
      <w:marBottom w:val="0"/>
      <w:divBdr>
        <w:top w:val="none" w:sz="0" w:space="0" w:color="auto"/>
        <w:left w:val="none" w:sz="0" w:space="0" w:color="auto"/>
        <w:bottom w:val="none" w:sz="0" w:space="0" w:color="auto"/>
        <w:right w:val="none" w:sz="0" w:space="0" w:color="auto"/>
      </w:divBdr>
    </w:div>
    <w:div w:id="62417731">
      <w:bodyDiv w:val="1"/>
      <w:marLeft w:val="0"/>
      <w:marRight w:val="0"/>
      <w:marTop w:val="0"/>
      <w:marBottom w:val="0"/>
      <w:divBdr>
        <w:top w:val="none" w:sz="0" w:space="0" w:color="auto"/>
        <w:left w:val="none" w:sz="0" w:space="0" w:color="auto"/>
        <w:bottom w:val="none" w:sz="0" w:space="0" w:color="auto"/>
        <w:right w:val="none" w:sz="0" w:space="0" w:color="auto"/>
      </w:divBdr>
    </w:div>
    <w:div w:id="79497391">
      <w:bodyDiv w:val="1"/>
      <w:marLeft w:val="0"/>
      <w:marRight w:val="0"/>
      <w:marTop w:val="0"/>
      <w:marBottom w:val="0"/>
      <w:divBdr>
        <w:top w:val="none" w:sz="0" w:space="0" w:color="auto"/>
        <w:left w:val="none" w:sz="0" w:space="0" w:color="auto"/>
        <w:bottom w:val="none" w:sz="0" w:space="0" w:color="auto"/>
        <w:right w:val="none" w:sz="0" w:space="0" w:color="auto"/>
      </w:divBdr>
    </w:div>
    <w:div w:id="91240625">
      <w:bodyDiv w:val="1"/>
      <w:marLeft w:val="0"/>
      <w:marRight w:val="0"/>
      <w:marTop w:val="0"/>
      <w:marBottom w:val="0"/>
      <w:divBdr>
        <w:top w:val="none" w:sz="0" w:space="0" w:color="auto"/>
        <w:left w:val="none" w:sz="0" w:space="0" w:color="auto"/>
        <w:bottom w:val="none" w:sz="0" w:space="0" w:color="auto"/>
        <w:right w:val="none" w:sz="0" w:space="0" w:color="auto"/>
      </w:divBdr>
    </w:div>
    <w:div w:id="93064305">
      <w:bodyDiv w:val="1"/>
      <w:marLeft w:val="0"/>
      <w:marRight w:val="0"/>
      <w:marTop w:val="0"/>
      <w:marBottom w:val="0"/>
      <w:divBdr>
        <w:top w:val="none" w:sz="0" w:space="0" w:color="auto"/>
        <w:left w:val="none" w:sz="0" w:space="0" w:color="auto"/>
        <w:bottom w:val="none" w:sz="0" w:space="0" w:color="auto"/>
        <w:right w:val="none" w:sz="0" w:space="0" w:color="auto"/>
      </w:divBdr>
    </w:div>
    <w:div w:id="93719185">
      <w:bodyDiv w:val="1"/>
      <w:marLeft w:val="0"/>
      <w:marRight w:val="0"/>
      <w:marTop w:val="0"/>
      <w:marBottom w:val="0"/>
      <w:divBdr>
        <w:top w:val="none" w:sz="0" w:space="0" w:color="auto"/>
        <w:left w:val="none" w:sz="0" w:space="0" w:color="auto"/>
        <w:bottom w:val="none" w:sz="0" w:space="0" w:color="auto"/>
        <w:right w:val="none" w:sz="0" w:space="0" w:color="auto"/>
      </w:divBdr>
    </w:div>
    <w:div w:id="94525175">
      <w:bodyDiv w:val="1"/>
      <w:marLeft w:val="0"/>
      <w:marRight w:val="0"/>
      <w:marTop w:val="0"/>
      <w:marBottom w:val="0"/>
      <w:divBdr>
        <w:top w:val="none" w:sz="0" w:space="0" w:color="auto"/>
        <w:left w:val="none" w:sz="0" w:space="0" w:color="auto"/>
        <w:bottom w:val="none" w:sz="0" w:space="0" w:color="auto"/>
        <w:right w:val="none" w:sz="0" w:space="0" w:color="auto"/>
      </w:divBdr>
    </w:div>
    <w:div w:id="95440802">
      <w:bodyDiv w:val="1"/>
      <w:marLeft w:val="0"/>
      <w:marRight w:val="0"/>
      <w:marTop w:val="0"/>
      <w:marBottom w:val="0"/>
      <w:divBdr>
        <w:top w:val="none" w:sz="0" w:space="0" w:color="auto"/>
        <w:left w:val="none" w:sz="0" w:space="0" w:color="auto"/>
        <w:bottom w:val="none" w:sz="0" w:space="0" w:color="auto"/>
        <w:right w:val="none" w:sz="0" w:space="0" w:color="auto"/>
      </w:divBdr>
    </w:div>
    <w:div w:id="100926333">
      <w:bodyDiv w:val="1"/>
      <w:marLeft w:val="0"/>
      <w:marRight w:val="0"/>
      <w:marTop w:val="0"/>
      <w:marBottom w:val="0"/>
      <w:divBdr>
        <w:top w:val="none" w:sz="0" w:space="0" w:color="auto"/>
        <w:left w:val="none" w:sz="0" w:space="0" w:color="auto"/>
        <w:bottom w:val="none" w:sz="0" w:space="0" w:color="auto"/>
        <w:right w:val="none" w:sz="0" w:space="0" w:color="auto"/>
      </w:divBdr>
    </w:div>
    <w:div w:id="111827872">
      <w:bodyDiv w:val="1"/>
      <w:marLeft w:val="0"/>
      <w:marRight w:val="0"/>
      <w:marTop w:val="0"/>
      <w:marBottom w:val="0"/>
      <w:divBdr>
        <w:top w:val="none" w:sz="0" w:space="0" w:color="auto"/>
        <w:left w:val="none" w:sz="0" w:space="0" w:color="auto"/>
        <w:bottom w:val="none" w:sz="0" w:space="0" w:color="auto"/>
        <w:right w:val="none" w:sz="0" w:space="0" w:color="auto"/>
      </w:divBdr>
    </w:div>
    <w:div w:id="116065085">
      <w:bodyDiv w:val="1"/>
      <w:marLeft w:val="0"/>
      <w:marRight w:val="0"/>
      <w:marTop w:val="0"/>
      <w:marBottom w:val="0"/>
      <w:divBdr>
        <w:top w:val="none" w:sz="0" w:space="0" w:color="auto"/>
        <w:left w:val="none" w:sz="0" w:space="0" w:color="auto"/>
        <w:bottom w:val="none" w:sz="0" w:space="0" w:color="auto"/>
        <w:right w:val="none" w:sz="0" w:space="0" w:color="auto"/>
      </w:divBdr>
    </w:div>
    <w:div w:id="124856722">
      <w:bodyDiv w:val="1"/>
      <w:marLeft w:val="0"/>
      <w:marRight w:val="0"/>
      <w:marTop w:val="0"/>
      <w:marBottom w:val="0"/>
      <w:divBdr>
        <w:top w:val="none" w:sz="0" w:space="0" w:color="auto"/>
        <w:left w:val="none" w:sz="0" w:space="0" w:color="auto"/>
        <w:bottom w:val="none" w:sz="0" w:space="0" w:color="auto"/>
        <w:right w:val="none" w:sz="0" w:space="0" w:color="auto"/>
      </w:divBdr>
    </w:div>
    <w:div w:id="159008991">
      <w:bodyDiv w:val="1"/>
      <w:marLeft w:val="0"/>
      <w:marRight w:val="0"/>
      <w:marTop w:val="0"/>
      <w:marBottom w:val="0"/>
      <w:divBdr>
        <w:top w:val="none" w:sz="0" w:space="0" w:color="auto"/>
        <w:left w:val="none" w:sz="0" w:space="0" w:color="auto"/>
        <w:bottom w:val="none" w:sz="0" w:space="0" w:color="auto"/>
        <w:right w:val="none" w:sz="0" w:space="0" w:color="auto"/>
      </w:divBdr>
    </w:div>
    <w:div w:id="160201672">
      <w:bodyDiv w:val="1"/>
      <w:marLeft w:val="0"/>
      <w:marRight w:val="0"/>
      <w:marTop w:val="0"/>
      <w:marBottom w:val="0"/>
      <w:divBdr>
        <w:top w:val="none" w:sz="0" w:space="0" w:color="auto"/>
        <w:left w:val="none" w:sz="0" w:space="0" w:color="auto"/>
        <w:bottom w:val="none" w:sz="0" w:space="0" w:color="auto"/>
        <w:right w:val="none" w:sz="0" w:space="0" w:color="auto"/>
      </w:divBdr>
    </w:div>
    <w:div w:id="163596782">
      <w:bodyDiv w:val="1"/>
      <w:marLeft w:val="0"/>
      <w:marRight w:val="0"/>
      <w:marTop w:val="0"/>
      <w:marBottom w:val="0"/>
      <w:divBdr>
        <w:top w:val="none" w:sz="0" w:space="0" w:color="auto"/>
        <w:left w:val="none" w:sz="0" w:space="0" w:color="auto"/>
        <w:bottom w:val="none" w:sz="0" w:space="0" w:color="auto"/>
        <w:right w:val="none" w:sz="0" w:space="0" w:color="auto"/>
      </w:divBdr>
    </w:div>
    <w:div w:id="165826447">
      <w:bodyDiv w:val="1"/>
      <w:marLeft w:val="0"/>
      <w:marRight w:val="0"/>
      <w:marTop w:val="0"/>
      <w:marBottom w:val="0"/>
      <w:divBdr>
        <w:top w:val="none" w:sz="0" w:space="0" w:color="auto"/>
        <w:left w:val="none" w:sz="0" w:space="0" w:color="auto"/>
        <w:bottom w:val="none" w:sz="0" w:space="0" w:color="auto"/>
        <w:right w:val="none" w:sz="0" w:space="0" w:color="auto"/>
      </w:divBdr>
    </w:div>
    <w:div w:id="168720778">
      <w:bodyDiv w:val="1"/>
      <w:marLeft w:val="0"/>
      <w:marRight w:val="0"/>
      <w:marTop w:val="0"/>
      <w:marBottom w:val="0"/>
      <w:divBdr>
        <w:top w:val="none" w:sz="0" w:space="0" w:color="auto"/>
        <w:left w:val="none" w:sz="0" w:space="0" w:color="auto"/>
        <w:bottom w:val="none" w:sz="0" w:space="0" w:color="auto"/>
        <w:right w:val="none" w:sz="0" w:space="0" w:color="auto"/>
      </w:divBdr>
    </w:div>
    <w:div w:id="170145171">
      <w:bodyDiv w:val="1"/>
      <w:marLeft w:val="0"/>
      <w:marRight w:val="0"/>
      <w:marTop w:val="0"/>
      <w:marBottom w:val="0"/>
      <w:divBdr>
        <w:top w:val="none" w:sz="0" w:space="0" w:color="auto"/>
        <w:left w:val="none" w:sz="0" w:space="0" w:color="auto"/>
        <w:bottom w:val="none" w:sz="0" w:space="0" w:color="auto"/>
        <w:right w:val="none" w:sz="0" w:space="0" w:color="auto"/>
      </w:divBdr>
    </w:div>
    <w:div w:id="177473655">
      <w:bodyDiv w:val="1"/>
      <w:marLeft w:val="0"/>
      <w:marRight w:val="0"/>
      <w:marTop w:val="0"/>
      <w:marBottom w:val="0"/>
      <w:divBdr>
        <w:top w:val="none" w:sz="0" w:space="0" w:color="auto"/>
        <w:left w:val="none" w:sz="0" w:space="0" w:color="auto"/>
        <w:bottom w:val="none" w:sz="0" w:space="0" w:color="auto"/>
        <w:right w:val="none" w:sz="0" w:space="0" w:color="auto"/>
      </w:divBdr>
    </w:div>
    <w:div w:id="181168569">
      <w:bodyDiv w:val="1"/>
      <w:marLeft w:val="0"/>
      <w:marRight w:val="0"/>
      <w:marTop w:val="0"/>
      <w:marBottom w:val="0"/>
      <w:divBdr>
        <w:top w:val="none" w:sz="0" w:space="0" w:color="auto"/>
        <w:left w:val="none" w:sz="0" w:space="0" w:color="auto"/>
        <w:bottom w:val="none" w:sz="0" w:space="0" w:color="auto"/>
        <w:right w:val="none" w:sz="0" w:space="0" w:color="auto"/>
      </w:divBdr>
    </w:div>
    <w:div w:id="187985088">
      <w:bodyDiv w:val="1"/>
      <w:marLeft w:val="0"/>
      <w:marRight w:val="0"/>
      <w:marTop w:val="0"/>
      <w:marBottom w:val="0"/>
      <w:divBdr>
        <w:top w:val="none" w:sz="0" w:space="0" w:color="auto"/>
        <w:left w:val="none" w:sz="0" w:space="0" w:color="auto"/>
        <w:bottom w:val="none" w:sz="0" w:space="0" w:color="auto"/>
        <w:right w:val="none" w:sz="0" w:space="0" w:color="auto"/>
      </w:divBdr>
    </w:div>
    <w:div w:id="192351398">
      <w:bodyDiv w:val="1"/>
      <w:marLeft w:val="0"/>
      <w:marRight w:val="0"/>
      <w:marTop w:val="0"/>
      <w:marBottom w:val="0"/>
      <w:divBdr>
        <w:top w:val="none" w:sz="0" w:space="0" w:color="auto"/>
        <w:left w:val="none" w:sz="0" w:space="0" w:color="auto"/>
        <w:bottom w:val="none" w:sz="0" w:space="0" w:color="auto"/>
        <w:right w:val="none" w:sz="0" w:space="0" w:color="auto"/>
      </w:divBdr>
    </w:div>
    <w:div w:id="199169644">
      <w:bodyDiv w:val="1"/>
      <w:marLeft w:val="0"/>
      <w:marRight w:val="0"/>
      <w:marTop w:val="0"/>
      <w:marBottom w:val="0"/>
      <w:divBdr>
        <w:top w:val="none" w:sz="0" w:space="0" w:color="auto"/>
        <w:left w:val="none" w:sz="0" w:space="0" w:color="auto"/>
        <w:bottom w:val="none" w:sz="0" w:space="0" w:color="auto"/>
        <w:right w:val="none" w:sz="0" w:space="0" w:color="auto"/>
      </w:divBdr>
    </w:div>
    <w:div w:id="206992217">
      <w:bodyDiv w:val="1"/>
      <w:marLeft w:val="0"/>
      <w:marRight w:val="0"/>
      <w:marTop w:val="0"/>
      <w:marBottom w:val="0"/>
      <w:divBdr>
        <w:top w:val="none" w:sz="0" w:space="0" w:color="auto"/>
        <w:left w:val="none" w:sz="0" w:space="0" w:color="auto"/>
        <w:bottom w:val="none" w:sz="0" w:space="0" w:color="auto"/>
        <w:right w:val="none" w:sz="0" w:space="0" w:color="auto"/>
      </w:divBdr>
    </w:div>
    <w:div w:id="215970082">
      <w:bodyDiv w:val="1"/>
      <w:marLeft w:val="0"/>
      <w:marRight w:val="0"/>
      <w:marTop w:val="0"/>
      <w:marBottom w:val="0"/>
      <w:divBdr>
        <w:top w:val="none" w:sz="0" w:space="0" w:color="auto"/>
        <w:left w:val="none" w:sz="0" w:space="0" w:color="auto"/>
        <w:bottom w:val="none" w:sz="0" w:space="0" w:color="auto"/>
        <w:right w:val="none" w:sz="0" w:space="0" w:color="auto"/>
      </w:divBdr>
    </w:div>
    <w:div w:id="220601657">
      <w:bodyDiv w:val="1"/>
      <w:marLeft w:val="0"/>
      <w:marRight w:val="0"/>
      <w:marTop w:val="0"/>
      <w:marBottom w:val="0"/>
      <w:divBdr>
        <w:top w:val="none" w:sz="0" w:space="0" w:color="auto"/>
        <w:left w:val="none" w:sz="0" w:space="0" w:color="auto"/>
        <w:bottom w:val="none" w:sz="0" w:space="0" w:color="auto"/>
        <w:right w:val="none" w:sz="0" w:space="0" w:color="auto"/>
      </w:divBdr>
    </w:div>
    <w:div w:id="229780207">
      <w:bodyDiv w:val="1"/>
      <w:marLeft w:val="0"/>
      <w:marRight w:val="0"/>
      <w:marTop w:val="0"/>
      <w:marBottom w:val="0"/>
      <w:divBdr>
        <w:top w:val="none" w:sz="0" w:space="0" w:color="auto"/>
        <w:left w:val="none" w:sz="0" w:space="0" w:color="auto"/>
        <w:bottom w:val="none" w:sz="0" w:space="0" w:color="auto"/>
        <w:right w:val="none" w:sz="0" w:space="0" w:color="auto"/>
      </w:divBdr>
    </w:div>
    <w:div w:id="244383900">
      <w:bodyDiv w:val="1"/>
      <w:marLeft w:val="0"/>
      <w:marRight w:val="0"/>
      <w:marTop w:val="0"/>
      <w:marBottom w:val="0"/>
      <w:divBdr>
        <w:top w:val="none" w:sz="0" w:space="0" w:color="auto"/>
        <w:left w:val="none" w:sz="0" w:space="0" w:color="auto"/>
        <w:bottom w:val="none" w:sz="0" w:space="0" w:color="auto"/>
        <w:right w:val="none" w:sz="0" w:space="0" w:color="auto"/>
      </w:divBdr>
    </w:div>
    <w:div w:id="257644433">
      <w:bodyDiv w:val="1"/>
      <w:marLeft w:val="0"/>
      <w:marRight w:val="0"/>
      <w:marTop w:val="0"/>
      <w:marBottom w:val="0"/>
      <w:divBdr>
        <w:top w:val="none" w:sz="0" w:space="0" w:color="auto"/>
        <w:left w:val="none" w:sz="0" w:space="0" w:color="auto"/>
        <w:bottom w:val="none" w:sz="0" w:space="0" w:color="auto"/>
        <w:right w:val="none" w:sz="0" w:space="0" w:color="auto"/>
      </w:divBdr>
    </w:div>
    <w:div w:id="261181704">
      <w:bodyDiv w:val="1"/>
      <w:marLeft w:val="0"/>
      <w:marRight w:val="0"/>
      <w:marTop w:val="0"/>
      <w:marBottom w:val="0"/>
      <w:divBdr>
        <w:top w:val="none" w:sz="0" w:space="0" w:color="auto"/>
        <w:left w:val="none" w:sz="0" w:space="0" w:color="auto"/>
        <w:bottom w:val="none" w:sz="0" w:space="0" w:color="auto"/>
        <w:right w:val="none" w:sz="0" w:space="0" w:color="auto"/>
      </w:divBdr>
    </w:div>
    <w:div w:id="266742423">
      <w:bodyDiv w:val="1"/>
      <w:marLeft w:val="0"/>
      <w:marRight w:val="0"/>
      <w:marTop w:val="0"/>
      <w:marBottom w:val="0"/>
      <w:divBdr>
        <w:top w:val="none" w:sz="0" w:space="0" w:color="auto"/>
        <w:left w:val="none" w:sz="0" w:space="0" w:color="auto"/>
        <w:bottom w:val="none" w:sz="0" w:space="0" w:color="auto"/>
        <w:right w:val="none" w:sz="0" w:space="0" w:color="auto"/>
      </w:divBdr>
    </w:div>
    <w:div w:id="314190602">
      <w:bodyDiv w:val="1"/>
      <w:marLeft w:val="0"/>
      <w:marRight w:val="0"/>
      <w:marTop w:val="0"/>
      <w:marBottom w:val="0"/>
      <w:divBdr>
        <w:top w:val="none" w:sz="0" w:space="0" w:color="auto"/>
        <w:left w:val="none" w:sz="0" w:space="0" w:color="auto"/>
        <w:bottom w:val="none" w:sz="0" w:space="0" w:color="auto"/>
        <w:right w:val="none" w:sz="0" w:space="0" w:color="auto"/>
      </w:divBdr>
    </w:div>
    <w:div w:id="315496461">
      <w:bodyDiv w:val="1"/>
      <w:marLeft w:val="0"/>
      <w:marRight w:val="0"/>
      <w:marTop w:val="0"/>
      <w:marBottom w:val="0"/>
      <w:divBdr>
        <w:top w:val="none" w:sz="0" w:space="0" w:color="auto"/>
        <w:left w:val="none" w:sz="0" w:space="0" w:color="auto"/>
        <w:bottom w:val="none" w:sz="0" w:space="0" w:color="auto"/>
        <w:right w:val="none" w:sz="0" w:space="0" w:color="auto"/>
      </w:divBdr>
    </w:div>
    <w:div w:id="316344679">
      <w:bodyDiv w:val="1"/>
      <w:marLeft w:val="0"/>
      <w:marRight w:val="0"/>
      <w:marTop w:val="0"/>
      <w:marBottom w:val="0"/>
      <w:divBdr>
        <w:top w:val="none" w:sz="0" w:space="0" w:color="auto"/>
        <w:left w:val="none" w:sz="0" w:space="0" w:color="auto"/>
        <w:bottom w:val="none" w:sz="0" w:space="0" w:color="auto"/>
        <w:right w:val="none" w:sz="0" w:space="0" w:color="auto"/>
      </w:divBdr>
    </w:div>
    <w:div w:id="327250747">
      <w:bodyDiv w:val="1"/>
      <w:marLeft w:val="0"/>
      <w:marRight w:val="0"/>
      <w:marTop w:val="0"/>
      <w:marBottom w:val="0"/>
      <w:divBdr>
        <w:top w:val="none" w:sz="0" w:space="0" w:color="auto"/>
        <w:left w:val="none" w:sz="0" w:space="0" w:color="auto"/>
        <w:bottom w:val="none" w:sz="0" w:space="0" w:color="auto"/>
        <w:right w:val="none" w:sz="0" w:space="0" w:color="auto"/>
      </w:divBdr>
    </w:div>
    <w:div w:id="343702377">
      <w:bodyDiv w:val="1"/>
      <w:marLeft w:val="0"/>
      <w:marRight w:val="0"/>
      <w:marTop w:val="0"/>
      <w:marBottom w:val="0"/>
      <w:divBdr>
        <w:top w:val="none" w:sz="0" w:space="0" w:color="auto"/>
        <w:left w:val="none" w:sz="0" w:space="0" w:color="auto"/>
        <w:bottom w:val="none" w:sz="0" w:space="0" w:color="auto"/>
        <w:right w:val="none" w:sz="0" w:space="0" w:color="auto"/>
      </w:divBdr>
    </w:div>
    <w:div w:id="344984545">
      <w:bodyDiv w:val="1"/>
      <w:marLeft w:val="0"/>
      <w:marRight w:val="0"/>
      <w:marTop w:val="0"/>
      <w:marBottom w:val="0"/>
      <w:divBdr>
        <w:top w:val="none" w:sz="0" w:space="0" w:color="auto"/>
        <w:left w:val="none" w:sz="0" w:space="0" w:color="auto"/>
        <w:bottom w:val="none" w:sz="0" w:space="0" w:color="auto"/>
        <w:right w:val="none" w:sz="0" w:space="0" w:color="auto"/>
      </w:divBdr>
    </w:div>
    <w:div w:id="348602619">
      <w:bodyDiv w:val="1"/>
      <w:marLeft w:val="0"/>
      <w:marRight w:val="0"/>
      <w:marTop w:val="0"/>
      <w:marBottom w:val="0"/>
      <w:divBdr>
        <w:top w:val="none" w:sz="0" w:space="0" w:color="auto"/>
        <w:left w:val="none" w:sz="0" w:space="0" w:color="auto"/>
        <w:bottom w:val="none" w:sz="0" w:space="0" w:color="auto"/>
        <w:right w:val="none" w:sz="0" w:space="0" w:color="auto"/>
      </w:divBdr>
    </w:div>
    <w:div w:id="354889572">
      <w:bodyDiv w:val="1"/>
      <w:marLeft w:val="0"/>
      <w:marRight w:val="0"/>
      <w:marTop w:val="0"/>
      <w:marBottom w:val="0"/>
      <w:divBdr>
        <w:top w:val="none" w:sz="0" w:space="0" w:color="auto"/>
        <w:left w:val="none" w:sz="0" w:space="0" w:color="auto"/>
        <w:bottom w:val="none" w:sz="0" w:space="0" w:color="auto"/>
        <w:right w:val="none" w:sz="0" w:space="0" w:color="auto"/>
      </w:divBdr>
    </w:div>
    <w:div w:id="360057287">
      <w:bodyDiv w:val="1"/>
      <w:marLeft w:val="0"/>
      <w:marRight w:val="0"/>
      <w:marTop w:val="0"/>
      <w:marBottom w:val="0"/>
      <w:divBdr>
        <w:top w:val="none" w:sz="0" w:space="0" w:color="auto"/>
        <w:left w:val="none" w:sz="0" w:space="0" w:color="auto"/>
        <w:bottom w:val="none" w:sz="0" w:space="0" w:color="auto"/>
        <w:right w:val="none" w:sz="0" w:space="0" w:color="auto"/>
      </w:divBdr>
    </w:div>
    <w:div w:id="369500480">
      <w:bodyDiv w:val="1"/>
      <w:marLeft w:val="0"/>
      <w:marRight w:val="0"/>
      <w:marTop w:val="0"/>
      <w:marBottom w:val="0"/>
      <w:divBdr>
        <w:top w:val="none" w:sz="0" w:space="0" w:color="auto"/>
        <w:left w:val="none" w:sz="0" w:space="0" w:color="auto"/>
        <w:bottom w:val="none" w:sz="0" w:space="0" w:color="auto"/>
        <w:right w:val="none" w:sz="0" w:space="0" w:color="auto"/>
      </w:divBdr>
    </w:div>
    <w:div w:id="370962526">
      <w:bodyDiv w:val="1"/>
      <w:marLeft w:val="0"/>
      <w:marRight w:val="0"/>
      <w:marTop w:val="0"/>
      <w:marBottom w:val="0"/>
      <w:divBdr>
        <w:top w:val="none" w:sz="0" w:space="0" w:color="auto"/>
        <w:left w:val="none" w:sz="0" w:space="0" w:color="auto"/>
        <w:bottom w:val="none" w:sz="0" w:space="0" w:color="auto"/>
        <w:right w:val="none" w:sz="0" w:space="0" w:color="auto"/>
      </w:divBdr>
    </w:div>
    <w:div w:id="378864841">
      <w:bodyDiv w:val="1"/>
      <w:marLeft w:val="0"/>
      <w:marRight w:val="0"/>
      <w:marTop w:val="0"/>
      <w:marBottom w:val="0"/>
      <w:divBdr>
        <w:top w:val="none" w:sz="0" w:space="0" w:color="auto"/>
        <w:left w:val="none" w:sz="0" w:space="0" w:color="auto"/>
        <w:bottom w:val="none" w:sz="0" w:space="0" w:color="auto"/>
        <w:right w:val="none" w:sz="0" w:space="0" w:color="auto"/>
      </w:divBdr>
    </w:div>
    <w:div w:id="386415628">
      <w:bodyDiv w:val="1"/>
      <w:marLeft w:val="0"/>
      <w:marRight w:val="0"/>
      <w:marTop w:val="0"/>
      <w:marBottom w:val="0"/>
      <w:divBdr>
        <w:top w:val="none" w:sz="0" w:space="0" w:color="auto"/>
        <w:left w:val="none" w:sz="0" w:space="0" w:color="auto"/>
        <w:bottom w:val="none" w:sz="0" w:space="0" w:color="auto"/>
        <w:right w:val="none" w:sz="0" w:space="0" w:color="auto"/>
      </w:divBdr>
    </w:div>
    <w:div w:id="391467833">
      <w:bodyDiv w:val="1"/>
      <w:marLeft w:val="0"/>
      <w:marRight w:val="0"/>
      <w:marTop w:val="0"/>
      <w:marBottom w:val="0"/>
      <w:divBdr>
        <w:top w:val="none" w:sz="0" w:space="0" w:color="auto"/>
        <w:left w:val="none" w:sz="0" w:space="0" w:color="auto"/>
        <w:bottom w:val="none" w:sz="0" w:space="0" w:color="auto"/>
        <w:right w:val="none" w:sz="0" w:space="0" w:color="auto"/>
      </w:divBdr>
    </w:div>
    <w:div w:id="394351274">
      <w:bodyDiv w:val="1"/>
      <w:marLeft w:val="0"/>
      <w:marRight w:val="0"/>
      <w:marTop w:val="0"/>
      <w:marBottom w:val="0"/>
      <w:divBdr>
        <w:top w:val="none" w:sz="0" w:space="0" w:color="auto"/>
        <w:left w:val="none" w:sz="0" w:space="0" w:color="auto"/>
        <w:bottom w:val="none" w:sz="0" w:space="0" w:color="auto"/>
        <w:right w:val="none" w:sz="0" w:space="0" w:color="auto"/>
      </w:divBdr>
    </w:div>
    <w:div w:id="394550989">
      <w:bodyDiv w:val="1"/>
      <w:marLeft w:val="0"/>
      <w:marRight w:val="0"/>
      <w:marTop w:val="0"/>
      <w:marBottom w:val="0"/>
      <w:divBdr>
        <w:top w:val="none" w:sz="0" w:space="0" w:color="auto"/>
        <w:left w:val="none" w:sz="0" w:space="0" w:color="auto"/>
        <w:bottom w:val="none" w:sz="0" w:space="0" w:color="auto"/>
        <w:right w:val="none" w:sz="0" w:space="0" w:color="auto"/>
      </w:divBdr>
    </w:div>
    <w:div w:id="414127239">
      <w:bodyDiv w:val="1"/>
      <w:marLeft w:val="0"/>
      <w:marRight w:val="0"/>
      <w:marTop w:val="0"/>
      <w:marBottom w:val="0"/>
      <w:divBdr>
        <w:top w:val="none" w:sz="0" w:space="0" w:color="auto"/>
        <w:left w:val="none" w:sz="0" w:space="0" w:color="auto"/>
        <w:bottom w:val="none" w:sz="0" w:space="0" w:color="auto"/>
        <w:right w:val="none" w:sz="0" w:space="0" w:color="auto"/>
      </w:divBdr>
    </w:div>
    <w:div w:id="422578340">
      <w:bodyDiv w:val="1"/>
      <w:marLeft w:val="0"/>
      <w:marRight w:val="0"/>
      <w:marTop w:val="0"/>
      <w:marBottom w:val="0"/>
      <w:divBdr>
        <w:top w:val="none" w:sz="0" w:space="0" w:color="auto"/>
        <w:left w:val="none" w:sz="0" w:space="0" w:color="auto"/>
        <w:bottom w:val="none" w:sz="0" w:space="0" w:color="auto"/>
        <w:right w:val="none" w:sz="0" w:space="0" w:color="auto"/>
      </w:divBdr>
    </w:div>
    <w:div w:id="431366504">
      <w:bodyDiv w:val="1"/>
      <w:marLeft w:val="0"/>
      <w:marRight w:val="0"/>
      <w:marTop w:val="0"/>
      <w:marBottom w:val="0"/>
      <w:divBdr>
        <w:top w:val="none" w:sz="0" w:space="0" w:color="auto"/>
        <w:left w:val="none" w:sz="0" w:space="0" w:color="auto"/>
        <w:bottom w:val="none" w:sz="0" w:space="0" w:color="auto"/>
        <w:right w:val="none" w:sz="0" w:space="0" w:color="auto"/>
      </w:divBdr>
    </w:div>
    <w:div w:id="437024248">
      <w:bodyDiv w:val="1"/>
      <w:marLeft w:val="0"/>
      <w:marRight w:val="0"/>
      <w:marTop w:val="0"/>
      <w:marBottom w:val="0"/>
      <w:divBdr>
        <w:top w:val="none" w:sz="0" w:space="0" w:color="auto"/>
        <w:left w:val="none" w:sz="0" w:space="0" w:color="auto"/>
        <w:bottom w:val="none" w:sz="0" w:space="0" w:color="auto"/>
        <w:right w:val="none" w:sz="0" w:space="0" w:color="auto"/>
      </w:divBdr>
    </w:div>
    <w:div w:id="443963997">
      <w:bodyDiv w:val="1"/>
      <w:marLeft w:val="0"/>
      <w:marRight w:val="0"/>
      <w:marTop w:val="0"/>
      <w:marBottom w:val="0"/>
      <w:divBdr>
        <w:top w:val="none" w:sz="0" w:space="0" w:color="auto"/>
        <w:left w:val="none" w:sz="0" w:space="0" w:color="auto"/>
        <w:bottom w:val="none" w:sz="0" w:space="0" w:color="auto"/>
        <w:right w:val="none" w:sz="0" w:space="0" w:color="auto"/>
      </w:divBdr>
    </w:div>
    <w:div w:id="450560841">
      <w:bodyDiv w:val="1"/>
      <w:marLeft w:val="0"/>
      <w:marRight w:val="0"/>
      <w:marTop w:val="0"/>
      <w:marBottom w:val="0"/>
      <w:divBdr>
        <w:top w:val="none" w:sz="0" w:space="0" w:color="auto"/>
        <w:left w:val="none" w:sz="0" w:space="0" w:color="auto"/>
        <w:bottom w:val="none" w:sz="0" w:space="0" w:color="auto"/>
        <w:right w:val="none" w:sz="0" w:space="0" w:color="auto"/>
      </w:divBdr>
    </w:div>
    <w:div w:id="452289414">
      <w:bodyDiv w:val="1"/>
      <w:marLeft w:val="0"/>
      <w:marRight w:val="0"/>
      <w:marTop w:val="0"/>
      <w:marBottom w:val="0"/>
      <w:divBdr>
        <w:top w:val="none" w:sz="0" w:space="0" w:color="auto"/>
        <w:left w:val="none" w:sz="0" w:space="0" w:color="auto"/>
        <w:bottom w:val="none" w:sz="0" w:space="0" w:color="auto"/>
        <w:right w:val="none" w:sz="0" w:space="0" w:color="auto"/>
      </w:divBdr>
    </w:div>
    <w:div w:id="459419620">
      <w:bodyDiv w:val="1"/>
      <w:marLeft w:val="0"/>
      <w:marRight w:val="0"/>
      <w:marTop w:val="0"/>
      <w:marBottom w:val="0"/>
      <w:divBdr>
        <w:top w:val="none" w:sz="0" w:space="0" w:color="auto"/>
        <w:left w:val="none" w:sz="0" w:space="0" w:color="auto"/>
        <w:bottom w:val="none" w:sz="0" w:space="0" w:color="auto"/>
        <w:right w:val="none" w:sz="0" w:space="0" w:color="auto"/>
      </w:divBdr>
    </w:div>
    <w:div w:id="461047378">
      <w:bodyDiv w:val="1"/>
      <w:marLeft w:val="0"/>
      <w:marRight w:val="0"/>
      <w:marTop w:val="0"/>
      <w:marBottom w:val="0"/>
      <w:divBdr>
        <w:top w:val="none" w:sz="0" w:space="0" w:color="auto"/>
        <w:left w:val="none" w:sz="0" w:space="0" w:color="auto"/>
        <w:bottom w:val="none" w:sz="0" w:space="0" w:color="auto"/>
        <w:right w:val="none" w:sz="0" w:space="0" w:color="auto"/>
      </w:divBdr>
    </w:div>
    <w:div w:id="461504925">
      <w:bodyDiv w:val="1"/>
      <w:marLeft w:val="0"/>
      <w:marRight w:val="0"/>
      <w:marTop w:val="0"/>
      <w:marBottom w:val="0"/>
      <w:divBdr>
        <w:top w:val="none" w:sz="0" w:space="0" w:color="auto"/>
        <w:left w:val="none" w:sz="0" w:space="0" w:color="auto"/>
        <w:bottom w:val="none" w:sz="0" w:space="0" w:color="auto"/>
        <w:right w:val="none" w:sz="0" w:space="0" w:color="auto"/>
      </w:divBdr>
    </w:div>
    <w:div w:id="476994343">
      <w:bodyDiv w:val="1"/>
      <w:marLeft w:val="0"/>
      <w:marRight w:val="0"/>
      <w:marTop w:val="0"/>
      <w:marBottom w:val="0"/>
      <w:divBdr>
        <w:top w:val="none" w:sz="0" w:space="0" w:color="auto"/>
        <w:left w:val="none" w:sz="0" w:space="0" w:color="auto"/>
        <w:bottom w:val="none" w:sz="0" w:space="0" w:color="auto"/>
        <w:right w:val="none" w:sz="0" w:space="0" w:color="auto"/>
      </w:divBdr>
    </w:div>
    <w:div w:id="481192631">
      <w:bodyDiv w:val="1"/>
      <w:marLeft w:val="0"/>
      <w:marRight w:val="0"/>
      <w:marTop w:val="0"/>
      <w:marBottom w:val="0"/>
      <w:divBdr>
        <w:top w:val="none" w:sz="0" w:space="0" w:color="auto"/>
        <w:left w:val="none" w:sz="0" w:space="0" w:color="auto"/>
        <w:bottom w:val="none" w:sz="0" w:space="0" w:color="auto"/>
        <w:right w:val="none" w:sz="0" w:space="0" w:color="auto"/>
      </w:divBdr>
    </w:div>
    <w:div w:id="484903944">
      <w:bodyDiv w:val="1"/>
      <w:marLeft w:val="0"/>
      <w:marRight w:val="0"/>
      <w:marTop w:val="0"/>
      <w:marBottom w:val="0"/>
      <w:divBdr>
        <w:top w:val="none" w:sz="0" w:space="0" w:color="auto"/>
        <w:left w:val="none" w:sz="0" w:space="0" w:color="auto"/>
        <w:bottom w:val="none" w:sz="0" w:space="0" w:color="auto"/>
        <w:right w:val="none" w:sz="0" w:space="0" w:color="auto"/>
      </w:divBdr>
    </w:div>
    <w:div w:id="486751519">
      <w:bodyDiv w:val="1"/>
      <w:marLeft w:val="0"/>
      <w:marRight w:val="0"/>
      <w:marTop w:val="0"/>
      <w:marBottom w:val="0"/>
      <w:divBdr>
        <w:top w:val="none" w:sz="0" w:space="0" w:color="auto"/>
        <w:left w:val="none" w:sz="0" w:space="0" w:color="auto"/>
        <w:bottom w:val="none" w:sz="0" w:space="0" w:color="auto"/>
        <w:right w:val="none" w:sz="0" w:space="0" w:color="auto"/>
      </w:divBdr>
    </w:div>
    <w:div w:id="498546207">
      <w:bodyDiv w:val="1"/>
      <w:marLeft w:val="0"/>
      <w:marRight w:val="0"/>
      <w:marTop w:val="0"/>
      <w:marBottom w:val="0"/>
      <w:divBdr>
        <w:top w:val="none" w:sz="0" w:space="0" w:color="auto"/>
        <w:left w:val="none" w:sz="0" w:space="0" w:color="auto"/>
        <w:bottom w:val="none" w:sz="0" w:space="0" w:color="auto"/>
        <w:right w:val="none" w:sz="0" w:space="0" w:color="auto"/>
      </w:divBdr>
    </w:div>
    <w:div w:id="499391318">
      <w:bodyDiv w:val="1"/>
      <w:marLeft w:val="0"/>
      <w:marRight w:val="0"/>
      <w:marTop w:val="0"/>
      <w:marBottom w:val="0"/>
      <w:divBdr>
        <w:top w:val="none" w:sz="0" w:space="0" w:color="auto"/>
        <w:left w:val="none" w:sz="0" w:space="0" w:color="auto"/>
        <w:bottom w:val="none" w:sz="0" w:space="0" w:color="auto"/>
        <w:right w:val="none" w:sz="0" w:space="0" w:color="auto"/>
      </w:divBdr>
    </w:div>
    <w:div w:id="502091262">
      <w:bodyDiv w:val="1"/>
      <w:marLeft w:val="0"/>
      <w:marRight w:val="0"/>
      <w:marTop w:val="0"/>
      <w:marBottom w:val="0"/>
      <w:divBdr>
        <w:top w:val="none" w:sz="0" w:space="0" w:color="auto"/>
        <w:left w:val="none" w:sz="0" w:space="0" w:color="auto"/>
        <w:bottom w:val="none" w:sz="0" w:space="0" w:color="auto"/>
        <w:right w:val="none" w:sz="0" w:space="0" w:color="auto"/>
      </w:divBdr>
    </w:div>
    <w:div w:id="504442653">
      <w:bodyDiv w:val="1"/>
      <w:marLeft w:val="0"/>
      <w:marRight w:val="0"/>
      <w:marTop w:val="0"/>
      <w:marBottom w:val="0"/>
      <w:divBdr>
        <w:top w:val="none" w:sz="0" w:space="0" w:color="auto"/>
        <w:left w:val="none" w:sz="0" w:space="0" w:color="auto"/>
        <w:bottom w:val="none" w:sz="0" w:space="0" w:color="auto"/>
        <w:right w:val="none" w:sz="0" w:space="0" w:color="auto"/>
      </w:divBdr>
    </w:div>
    <w:div w:id="509417762">
      <w:bodyDiv w:val="1"/>
      <w:marLeft w:val="0"/>
      <w:marRight w:val="0"/>
      <w:marTop w:val="0"/>
      <w:marBottom w:val="0"/>
      <w:divBdr>
        <w:top w:val="none" w:sz="0" w:space="0" w:color="auto"/>
        <w:left w:val="none" w:sz="0" w:space="0" w:color="auto"/>
        <w:bottom w:val="none" w:sz="0" w:space="0" w:color="auto"/>
        <w:right w:val="none" w:sz="0" w:space="0" w:color="auto"/>
      </w:divBdr>
    </w:div>
    <w:div w:id="509679153">
      <w:bodyDiv w:val="1"/>
      <w:marLeft w:val="0"/>
      <w:marRight w:val="0"/>
      <w:marTop w:val="0"/>
      <w:marBottom w:val="0"/>
      <w:divBdr>
        <w:top w:val="none" w:sz="0" w:space="0" w:color="auto"/>
        <w:left w:val="none" w:sz="0" w:space="0" w:color="auto"/>
        <w:bottom w:val="none" w:sz="0" w:space="0" w:color="auto"/>
        <w:right w:val="none" w:sz="0" w:space="0" w:color="auto"/>
      </w:divBdr>
    </w:div>
    <w:div w:id="511603660">
      <w:bodyDiv w:val="1"/>
      <w:marLeft w:val="0"/>
      <w:marRight w:val="0"/>
      <w:marTop w:val="0"/>
      <w:marBottom w:val="0"/>
      <w:divBdr>
        <w:top w:val="none" w:sz="0" w:space="0" w:color="auto"/>
        <w:left w:val="none" w:sz="0" w:space="0" w:color="auto"/>
        <w:bottom w:val="none" w:sz="0" w:space="0" w:color="auto"/>
        <w:right w:val="none" w:sz="0" w:space="0" w:color="auto"/>
      </w:divBdr>
    </w:div>
    <w:div w:id="512454160">
      <w:bodyDiv w:val="1"/>
      <w:marLeft w:val="0"/>
      <w:marRight w:val="0"/>
      <w:marTop w:val="0"/>
      <w:marBottom w:val="0"/>
      <w:divBdr>
        <w:top w:val="none" w:sz="0" w:space="0" w:color="auto"/>
        <w:left w:val="none" w:sz="0" w:space="0" w:color="auto"/>
        <w:bottom w:val="none" w:sz="0" w:space="0" w:color="auto"/>
        <w:right w:val="none" w:sz="0" w:space="0" w:color="auto"/>
      </w:divBdr>
    </w:div>
    <w:div w:id="525024974">
      <w:bodyDiv w:val="1"/>
      <w:marLeft w:val="0"/>
      <w:marRight w:val="0"/>
      <w:marTop w:val="0"/>
      <w:marBottom w:val="0"/>
      <w:divBdr>
        <w:top w:val="none" w:sz="0" w:space="0" w:color="auto"/>
        <w:left w:val="none" w:sz="0" w:space="0" w:color="auto"/>
        <w:bottom w:val="none" w:sz="0" w:space="0" w:color="auto"/>
        <w:right w:val="none" w:sz="0" w:space="0" w:color="auto"/>
      </w:divBdr>
    </w:div>
    <w:div w:id="530336850">
      <w:bodyDiv w:val="1"/>
      <w:marLeft w:val="0"/>
      <w:marRight w:val="0"/>
      <w:marTop w:val="0"/>
      <w:marBottom w:val="0"/>
      <w:divBdr>
        <w:top w:val="none" w:sz="0" w:space="0" w:color="auto"/>
        <w:left w:val="none" w:sz="0" w:space="0" w:color="auto"/>
        <w:bottom w:val="none" w:sz="0" w:space="0" w:color="auto"/>
        <w:right w:val="none" w:sz="0" w:space="0" w:color="auto"/>
      </w:divBdr>
    </w:div>
    <w:div w:id="535192187">
      <w:bodyDiv w:val="1"/>
      <w:marLeft w:val="0"/>
      <w:marRight w:val="0"/>
      <w:marTop w:val="0"/>
      <w:marBottom w:val="0"/>
      <w:divBdr>
        <w:top w:val="none" w:sz="0" w:space="0" w:color="auto"/>
        <w:left w:val="none" w:sz="0" w:space="0" w:color="auto"/>
        <w:bottom w:val="none" w:sz="0" w:space="0" w:color="auto"/>
        <w:right w:val="none" w:sz="0" w:space="0" w:color="auto"/>
      </w:divBdr>
    </w:div>
    <w:div w:id="537275937">
      <w:bodyDiv w:val="1"/>
      <w:marLeft w:val="0"/>
      <w:marRight w:val="0"/>
      <w:marTop w:val="0"/>
      <w:marBottom w:val="0"/>
      <w:divBdr>
        <w:top w:val="none" w:sz="0" w:space="0" w:color="auto"/>
        <w:left w:val="none" w:sz="0" w:space="0" w:color="auto"/>
        <w:bottom w:val="none" w:sz="0" w:space="0" w:color="auto"/>
        <w:right w:val="none" w:sz="0" w:space="0" w:color="auto"/>
      </w:divBdr>
    </w:div>
    <w:div w:id="542906892">
      <w:bodyDiv w:val="1"/>
      <w:marLeft w:val="0"/>
      <w:marRight w:val="0"/>
      <w:marTop w:val="0"/>
      <w:marBottom w:val="0"/>
      <w:divBdr>
        <w:top w:val="none" w:sz="0" w:space="0" w:color="auto"/>
        <w:left w:val="none" w:sz="0" w:space="0" w:color="auto"/>
        <w:bottom w:val="none" w:sz="0" w:space="0" w:color="auto"/>
        <w:right w:val="none" w:sz="0" w:space="0" w:color="auto"/>
      </w:divBdr>
    </w:div>
    <w:div w:id="551502023">
      <w:bodyDiv w:val="1"/>
      <w:marLeft w:val="0"/>
      <w:marRight w:val="0"/>
      <w:marTop w:val="0"/>
      <w:marBottom w:val="0"/>
      <w:divBdr>
        <w:top w:val="none" w:sz="0" w:space="0" w:color="auto"/>
        <w:left w:val="none" w:sz="0" w:space="0" w:color="auto"/>
        <w:bottom w:val="none" w:sz="0" w:space="0" w:color="auto"/>
        <w:right w:val="none" w:sz="0" w:space="0" w:color="auto"/>
      </w:divBdr>
    </w:div>
    <w:div w:id="556554478">
      <w:bodyDiv w:val="1"/>
      <w:marLeft w:val="0"/>
      <w:marRight w:val="0"/>
      <w:marTop w:val="0"/>
      <w:marBottom w:val="0"/>
      <w:divBdr>
        <w:top w:val="none" w:sz="0" w:space="0" w:color="auto"/>
        <w:left w:val="none" w:sz="0" w:space="0" w:color="auto"/>
        <w:bottom w:val="none" w:sz="0" w:space="0" w:color="auto"/>
        <w:right w:val="none" w:sz="0" w:space="0" w:color="auto"/>
      </w:divBdr>
    </w:div>
    <w:div w:id="573972862">
      <w:bodyDiv w:val="1"/>
      <w:marLeft w:val="0"/>
      <w:marRight w:val="0"/>
      <w:marTop w:val="0"/>
      <w:marBottom w:val="0"/>
      <w:divBdr>
        <w:top w:val="none" w:sz="0" w:space="0" w:color="auto"/>
        <w:left w:val="none" w:sz="0" w:space="0" w:color="auto"/>
        <w:bottom w:val="none" w:sz="0" w:space="0" w:color="auto"/>
        <w:right w:val="none" w:sz="0" w:space="0" w:color="auto"/>
      </w:divBdr>
    </w:div>
    <w:div w:id="574359773">
      <w:bodyDiv w:val="1"/>
      <w:marLeft w:val="0"/>
      <w:marRight w:val="0"/>
      <w:marTop w:val="0"/>
      <w:marBottom w:val="0"/>
      <w:divBdr>
        <w:top w:val="none" w:sz="0" w:space="0" w:color="auto"/>
        <w:left w:val="none" w:sz="0" w:space="0" w:color="auto"/>
        <w:bottom w:val="none" w:sz="0" w:space="0" w:color="auto"/>
        <w:right w:val="none" w:sz="0" w:space="0" w:color="auto"/>
      </w:divBdr>
    </w:div>
    <w:div w:id="576524855">
      <w:bodyDiv w:val="1"/>
      <w:marLeft w:val="0"/>
      <w:marRight w:val="0"/>
      <w:marTop w:val="0"/>
      <w:marBottom w:val="0"/>
      <w:divBdr>
        <w:top w:val="none" w:sz="0" w:space="0" w:color="auto"/>
        <w:left w:val="none" w:sz="0" w:space="0" w:color="auto"/>
        <w:bottom w:val="none" w:sz="0" w:space="0" w:color="auto"/>
        <w:right w:val="none" w:sz="0" w:space="0" w:color="auto"/>
      </w:divBdr>
    </w:div>
    <w:div w:id="589437212">
      <w:bodyDiv w:val="1"/>
      <w:marLeft w:val="0"/>
      <w:marRight w:val="0"/>
      <w:marTop w:val="0"/>
      <w:marBottom w:val="0"/>
      <w:divBdr>
        <w:top w:val="none" w:sz="0" w:space="0" w:color="auto"/>
        <w:left w:val="none" w:sz="0" w:space="0" w:color="auto"/>
        <w:bottom w:val="none" w:sz="0" w:space="0" w:color="auto"/>
        <w:right w:val="none" w:sz="0" w:space="0" w:color="auto"/>
      </w:divBdr>
    </w:div>
    <w:div w:id="599945147">
      <w:bodyDiv w:val="1"/>
      <w:marLeft w:val="0"/>
      <w:marRight w:val="0"/>
      <w:marTop w:val="0"/>
      <w:marBottom w:val="0"/>
      <w:divBdr>
        <w:top w:val="none" w:sz="0" w:space="0" w:color="auto"/>
        <w:left w:val="none" w:sz="0" w:space="0" w:color="auto"/>
        <w:bottom w:val="none" w:sz="0" w:space="0" w:color="auto"/>
        <w:right w:val="none" w:sz="0" w:space="0" w:color="auto"/>
      </w:divBdr>
    </w:div>
    <w:div w:id="615136160">
      <w:bodyDiv w:val="1"/>
      <w:marLeft w:val="0"/>
      <w:marRight w:val="0"/>
      <w:marTop w:val="0"/>
      <w:marBottom w:val="0"/>
      <w:divBdr>
        <w:top w:val="none" w:sz="0" w:space="0" w:color="auto"/>
        <w:left w:val="none" w:sz="0" w:space="0" w:color="auto"/>
        <w:bottom w:val="none" w:sz="0" w:space="0" w:color="auto"/>
        <w:right w:val="none" w:sz="0" w:space="0" w:color="auto"/>
      </w:divBdr>
    </w:div>
    <w:div w:id="621771441">
      <w:bodyDiv w:val="1"/>
      <w:marLeft w:val="0"/>
      <w:marRight w:val="0"/>
      <w:marTop w:val="0"/>
      <w:marBottom w:val="0"/>
      <w:divBdr>
        <w:top w:val="none" w:sz="0" w:space="0" w:color="auto"/>
        <w:left w:val="none" w:sz="0" w:space="0" w:color="auto"/>
        <w:bottom w:val="none" w:sz="0" w:space="0" w:color="auto"/>
        <w:right w:val="none" w:sz="0" w:space="0" w:color="auto"/>
      </w:divBdr>
    </w:div>
    <w:div w:id="627661290">
      <w:bodyDiv w:val="1"/>
      <w:marLeft w:val="0"/>
      <w:marRight w:val="0"/>
      <w:marTop w:val="0"/>
      <w:marBottom w:val="0"/>
      <w:divBdr>
        <w:top w:val="none" w:sz="0" w:space="0" w:color="auto"/>
        <w:left w:val="none" w:sz="0" w:space="0" w:color="auto"/>
        <w:bottom w:val="none" w:sz="0" w:space="0" w:color="auto"/>
        <w:right w:val="none" w:sz="0" w:space="0" w:color="auto"/>
      </w:divBdr>
    </w:div>
    <w:div w:id="639965019">
      <w:bodyDiv w:val="1"/>
      <w:marLeft w:val="0"/>
      <w:marRight w:val="0"/>
      <w:marTop w:val="0"/>
      <w:marBottom w:val="0"/>
      <w:divBdr>
        <w:top w:val="none" w:sz="0" w:space="0" w:color="auto"/>
        <w:left w:val="none" w:sz="0" w:space="0" w:color="auto"/>
        <w:bottom w:val="none" w:sz="0" w:space="0" w:color="auto"/>
        <w:right w:val="none" w:sz="0" w:space="0" w:color="auto"/>
      </w:divBdr>
    </w:div>
    <w:div w:id="661548675">
      <w:bodyDiv w:val="1"/>
      <w:marLeft w:val="0"/>
      <w:marRight w:val="0"/>
      <w:marTop w:val="0"/>
      <w:marBottom w:val="0"/>
      <w:divBdr>
        <w:top w:val="none" w:sz="0" w:space="0" w:color="auto"/>
        <w:left w:val="none" w:sz="0" w:space="0" w:color="auto"/>
        <w:bottom w:val="none" w:sz="0" w:space="0" w:color="auto"/>
        <w:right w:val="none" w:sz="0" w:space="0" w:color="auto"/>
      </w:divBdr>
    </w:div>
    <w:div w:id="662466788">
      <w:bodyDiv w:val="1"/>
      <w:marLeft w:val="0"/>
      <w:marRight w:val="0"/>
      <w:marTop w:val="0"/>
      <w:marBottom w:val="0"/>
      <w:divBdr>
        <w:top w:val="none" w:sz="0" w:space="0" w:color="auto"/>
        <w:left w:val="none" w:sz="0" w:space="0" w:color="auto"/>
        <w:bottom w:val="none" w:sz="0" w:space="0" w:color="auto"/>
        <w:right w:val="none" w:sz="0" w:space="0" w:color="auto"/>
      </w:divBdr>
    </w:div>
    <w:div w:id="678235234">
      <w:bodyDiv w:val="1"/>
      <w:marLeft w:val="0"/>
      <w:marRight w:val="0"/>
      <w:marTop w:val="0"/>
      <w:marBottom w:val="0"/>
      <w:divBdr>
        <w:top w:val="none" w:sz="0" w:space="0" w:color="auto"/>
        <w:left w:val="none" w:sz="0" w:space="0" w:color="auto"/>
        <w:bottom w:val="none" w:sz="0" w:space="0" w:color="auto"/>
        <w:right w:val="none" w:sz="0" w:space="0" w:color="auto"/>
      </w:divBdr>
    </w:div>
    <w:div w:id="681780566">
      <w:bodyDiv w:val="1"/>
      <w:marLeft w:val="0"/>
      <w:marRight w:val="0"/>
      <w:marTop w:val="0"/>
      <w:marBottom w:val="0"/>
      <w:divBdr>
        <w:top w:val="none" w:sz="0" w:space="0" w:color="auto"/>
        <w:left w:val="none" w:sz="0" w:space="0" w:color="auto"/>
        <w:bottom w:val="none" w:sz="0" w:space="0" w:color="auto"/>
        <w:right w:val="none" w:sz="0" w:space="0" w:color="auto"/>
      </w:divBdr>
    </w:div>
    <w:div w:id="683895014">
      <w:bodyDiv w:val="1"/>
      <w:marLeft w:val="0"/>
      <w:marRight w:val="0"/>
      <w:marTop w:val="0"/>
      <w:marBottom w:val="0"/>
      <w:divBdr>
        <w:top w:val="none" w:sz="0" w:space="0" w:color="auto"/>
        <w:left w:val="none" w:sz="0" w:space="0" w:color="auto"/>
        <w:bottom w:val="none" w:sz="0" w:space="0" w:color="auto"/>
        <w:right w:val="none" w:sz="0" w:space="0" w:color="auto"/>
      </w:divBdr>
    </w:div>
    <w:div w:id="700936311">
      <w:bodyDiv w:val="1"/>
      <w:marLeft w:val="0"/>
      <w:marRight w:val="0"/>
      <w:marTop w:val="0"/>
      <w:marBottom w:val="0"/>
      <w:divBdr>
        <w:top w:val="none" w:sz="0" w:space="0" w:color="auto"/>
        <w:left w:val="none" w:sz="0" w:space="0" w:color="auto"/>
        <w:bottom w:val="none" w:sz="0" w:space="0" w:color="auto"/>
        <w:right w:val="none" w:sz="0" w:space="0" w:color="auto"/>
      </w:divBdr>
    </w:div>
    <w:div w:id="713117376">
      <w:bodyDiv w:val="1"/>
      <w:marLeft w:val="0"/>
      <w:marRight w:val="0"/>
      <w:marTop w:val="0"/>
      <w:marBottom w:val="0"/>
      <w:divBdr>
        <w:top w:val="none" w:sz="0" w:space="0" w:color="auto"/>
        <w:left w:val="none" w:sz="0" w:space="0" w:color="auto"/>
        <w:bottom w:val="none" w:sz="0" w:space="0" w:color="auto"/>
        <w:right w:val="none" w:sz="0" w:space="0" w:color="auto"/>
      </w:divBdr>
    </w:div>
    <w:div w:id="720250086">
      <w:bodyDiv w:val="1"/>
      <w:marLeft w:val="0"/>
      <w:marRight w:val="0"/>
      <w:marTop w:val="0"/>
      <w:marBottom w:val="0"/>
      <w:divBdr>
        <w:top w:val="none" w:sz="0" w:space="0" w:color="auto"/>
        <w:left w:val="none" w:sz="0" w:space="0" w:color="auto"/>
        <w:bottom w:val="none" w:sz="0" w:space="0" w:color="auto"/>
        <w:right w:val="none" w:sz="0" w:space="0" w:color="auto"/>
      </w:divBdr>
    </w:div>
    <w:div w:id="737483213">
      <w:bodyDiv w:val="1"/>
      <w:marLeft w:val="0"/>
      <w:marRight w:val="0"/>
      <w:marTop w:val="0"/>
      <w:marBottom w:val="0"/>
      <w:divBdr>
        <w:top w:val="none" w:sz="0" w:space="0" w:color="auto"/>
        <w:left w:val="none" w:sz="0" w:space="0" w:color="auto"/>
        <w:bottom w:val="none" w:sz="0" w:space="0" w:color="auto"/>
        <w:right w:val="none" w:sz="0" w:space="0" w:color="auto"/>
      </w:divBdr>
    </w:div>
    <w:div w:id="742265658">
      <w:bodyDiv w:val="1"/>
      <w:marLeft w:val="0"/>
      <w:marRight w:val="0"/>
      <w:marTop w:val="0"/>
      <w:marBottom w:val="0"/>
      <w:divBdr>
        <w:top w:val="none" w:sz="0" w:space="0" w:color="auto"/>
        <w:left w:val="none" w:sz="0" w:space="0" w:color="auto"/>
        <w:bottom w:val="none" w:sz="0" w:space="0" w:color="auto"/>
        <w:right w:val="none" w:sz="0" w:space="0" w:color="auto"/>
      </w:divBdr>
    </w:div>
    <w:div w:id="748382225">
      <w:bodyDiv w:val="1"/>
      <w:marLeft w:val="0"/>
      <w:marRight w:val="0"/>
      <w:marTop w:val="0"/>
      <w:marBottom w:val="0"/>
      <w:divBdr>
        <w:top w:val="none" w:sz="0" w:space="0" w:color="auto"/>
        <w:left w:val="none" w:sz="0" w:space="0" w:color="auto"/>
        <w:bottom w:val="none" w:sz="0" w:space="0" w:color="auto"/>
        <w:right w:val="none" w:sz="0" w:space="0" w:color="auto"/>
      </w:divBdr>
    </w:div>
    <w:div w:id="752164616">
      <w:bodyDiv w:val="1"/>
      <w:marLeft w:val="0"/>
      <w:marRight w:val="0"/>
      <w:marTop w:val="0"/>
      <w:marBottom w:val="0"/>
      <w:divBdr>
        <w:top w:val="none" w:sz="0" w:space="0" w:color="auto"/>
        <w:left w:val="none" w:sz="0" w:space="0" w:color="auto"/>
        <w:bottom w:val="none" w:sz="0" w:space="0" w:color="auto"/>
        <w:right w:val="none" w:sz="0" w:space="0" w:color="auto"/>
      </w:divBdr>
    </w:div>
    <w:div w:id="789514650">
      <w:bodyDiv w:val="1"/>
      <w:marLeft w:val="0"/>
      <w:marRight w:val="0"/>
      <w:marTop w:val="0"/>
      <w:marBottom w:val="0"/>
      <w:divBdr>
        <w:top w:val="none" w:sz="0" w:space="0" w:color="auto"/>
        <w:left w:val="none" w:sz="0" w:space="0" w:color="auto"/>
        <w:bottom w:val="none" w:sz="0" w:space="0" w:color="auto"/>
        <w:right w:val="none" w:sz="0" w:space="0" w:color="auto"/>
      </w:divBdr>
    </w:div>
    <w:div w:id="792746456">
      <w:bodyDiv w:val="1"/>
      <w:marLeft w:val="0"/>
      <w:marRight w:val="0"/>
      <w:marTop w:val="0"/>
      <w:marBottom w:val="0"/>
      <w:divBdr>
        <w:top w:val="none" w:sz="0" w:space="0" w:color="auto"/>
        <w:left w:val="none" w:sz="0" w:space="0" w:color="auto"/>
        <w:bottom w:val="none" w:sz="0" w:space="0" w:color="auto"/>
        <w:right w:val="none" w:sz="0" w:space="0" w:color="auto"/>
      </w:divBdr>
    </w:div>
    <w:div w:id="832449167">
      <w:bodyDiv w:val="1"/>
      <w:marLeft w:val="0"/>
      <w:marRight w:val="0"/>
      <w:marTop w:val="0"/>
      <w:marBottom w:val="0"/>
      <w:divBdr>
        <w:top w:val="none" w:sz="0" w:space="0" w:color="auto"/>
        <w:left w:val="none" w:sz="0" w:space="0" w:color="auto"/>
        <w:bottom w:val="none" w:sz="0" w:space="0" w:color="auto"/>
        <w:right w:val="none" w:sz="0" w:space="0" w:color="auto"/>
      </w:divBdr>
    </w:div>
    <w:div w:id="846558640">
      <w:bodyDiv w:val="1"/>
      <w:marLeft w:val="0"/>
      <w:marRight w:val="0"/>
      <w:marTop w:val="0"/>
      <w:marBottom w:val="0"/>
      <w:divBdr>
        <w:top w:val="none" w:sz="0" w:space="0" w:color="auto"/>
        <w:left w:val="none" w:sz="0" w:space="0" w:color="auto"/>
        <w:bottom w:val="none" w:sz="0" w:space="0" w:color="auto"/>
        <w:right w:val="none" w:sz="0" w:space="0" w:color="auto"/>
      </w:divBdr>
    </w:div>
    <w:div w:id="846754216">
      <w:bodyDiv w:val="1"/>
      <w:marLeft w:val="0"/>
      <w:marRight w:val="0"/>
      <w:marTop w:val="0"/>
      <w:marBottom w:val="0"/>
      <w:divBdr>
        <w:top w:val="none" w:sz="0" w:space="0" w:color="auto"/>
        <w:left w:val="none" w:sz="0" w:space="0" w:color="auto"/>
        <w:bottom w:val="none" w:sz="0" w:space="0" w:color="auto"/>
        <w:right w:val="none" w:sz="0" w:space="0" w:color="auto"/>
      </w:divBdr>
    </w:div>
    <w:div w:id="864829090">
      <w:bodyDiv w:val="1"/>
      <w:marLeft w:val="0"/>
      <w:marRight w:val="0"/>
      <w:marTop w:val="0"/>
      <w:marBottom w:val="0"/>
      <w:divBdr>
        <w:top w:val="none" w:sz="0" w:space="0" w:color="auto"/>
        <w:left w:val="none" w:sz="0" w:space="0" w:color="auto"/>
        <w:bottom w:val="none" w:sz="0" w:space="0" w:color="auto"/>
        <w:right w:val="none" w:sz="0" w:space="0" w:color="auto"/>
      </w:divBdr>
    </w:div>
    <w:div w:id="870456323">
      <w:bodyDiv w:val="1"/>
      <w:marLeft w:val="0"/>
      <w:marRight w:val="0"/>
      <w:marTop w:val="0"/>
      <w:marBottom w:val="0"/>
      <w:divBdr>
        <w:top w:val="none" w:sz="0" w:space="0" w:color="auto"/>
        <w:left w:val="none" w:sz="0" w:space="0" w:color="auto"/>
        <w:bottom w:val="none" w:sz="0" w:space="0" w:color="auto"/>
        <w:right w:val="none" w:sz="0" w:space="0" w:color="auto"/>
      </w:divBdr>
    </w:div>
    <w:div w:id="875855437">
      <w:bodyDiv w:val="1"/>
      <w:marLeft w:val="0"/>
      <w:marRight w:val="0"/>
      <w:marTop w:val="0"/>
      <w:marBottom w:val="0"/>
      <w:divBdr>
        <w:top w:val="none" w:sz="0" w:space="0" w:color="auto"/>
        <w:left w:val="none" w:sz="0" w:space="0" w:color="auto"/>
        <w:bottom w:val="none" w:sz="0" w:space="0" w:color="auto"/>
        <w:right w:val="none" w:sz="0" w:space="0" w:color="auto"/>
      </w:divBdr>
    </w:div>
    <w:div w:id="877083388">
      <w:bodyDiv w:val="1"/>
      <w:marLeft w:val="0"/>
      <w:marRight w:val="0"/>
      <w:marTop w:val="0"/>
      <w:marBottom w:val="0"/>
      <w:divBdr>
        <w:top w:val="none" w:sz="0" w:space="0" w:color="auto"/>
        <w:left w:val="none" w:sz="0" w:space="0" w:color="auto"/>
        <w:bottom w:val="none" w:sz="0" w:space="0" w:color="auto"/>
        <w:right w:val="none" w:sz="0" w:space="0" w:color="auto"/>
      </w:divBdr>
    </w:div>
    <w:div w:id="878005201">
      <w:bodyDiv w:val="1"/>
      <w:marLeft w:val="0"/>
      <w:marRight w:val="0"/>
      <w:marTop w:val="0"/>
      <w:marBottom w:val="0"/>
      <w:divBdr>
        <w:top w:val="none" w:sz="0" w:space="0" w:color="auto"/>
        <w:left w:val="none" w:sz="0" w:space="0" w:color="auto"/>
        <w:bottom w:val="none" w:sz="0" w:space="0" w:color="auto"/>
        <w:right w:val="none" w:sz="0" w:space="0" w:color="auto"/>
      </w:divBdr>
    </w:div>
    <w:div w:id="883441068">
      <w:bodyDiv w:val="1"/>
      <w:marLeft w:val="0"/>
      <w:marRight w:val="0"/>
      <w:marTop w:val="0"/>
      <w:marBottom w:val="0"/>
      <w:divBdr>
        <w:top w:val="none" w:sz="0" w:space="0" w:color="auto"/>
        <w:left w:val="none" w:sz="0" w:space="0" w:color="auto"/>
        <w:bottom w:val="none" w:sz="0" w:space="0" w:color="auto"/>
        <w:right w:val="none" w:sz="0" w:space="0" w:color="auto"/>
      </w:divBdr>
    </w:div>
    <w:div w:id="888223380">
      <w:bodyDiv w:val="1"/>
      <w:marLeft w:val="0"/>
      <w:marRight w:val="0"/>
      <w:marTop w:val="0"/>
      <w:marBottom w:val="0"/>
      <w:divBdr>
        <w:top w:val="none" w:sz="0" w:space="0" w:color="auto"/>
        <w:left w:val="none" w:sz="0" w:space="0" w:color="auto"/>
        <w:bottom w:val="none" w:sz="0" w:space="0" w:color="auto"/>
        <w:right w:val="none" w:sz="0" w:space="0" w:color="auto"/>
      </w:divBdr>
    </w:div>
    <w:div w:id="895816095">
      <w:bodyDiv w:val="1"/>
      <w:marLeft w:val="0"/>
      <w:marRight w:val="0"/>
      <w:marTop w:val="0"/>
      <w:marBottom w:val="0"/>
      <w:divBdr>
        <w:top w:val="none" w:sz="0" w:space="0" w:color="auto"/>
        <w:left w:val="none" w:sz="0" w:space="0" w:color="auto"/>
        <w:bottom w:val="none" w:sz="0" w:space="0" w:color="auto"/>
        <w:right w:val="none" w:sz="0" w:space="0" w:color="auto"/>
      </w:divBdr>
    </w:div>
    <w:div w:id="901528518">
      <w:bodyDiv w:val="1"/>
      <w:marLeft w:val="0"/>
      <w:marRight w:val="0"/>
      <w:marTop w:val="0"/>
      <w:marBottom w:val="0"/>
      <w:divBdr>
        <w:top w:val="none" w:sz="0" w:space="0" w:color="auto"/>
        <w:left w:val="none" w:sz="0" w:space="0" w:color="auto"/>
        <w:bottom w:val="none" w:sz="0" w:space="0" w:color="auto"/>
        <w:right w:val="none" w:sz="0" w:space="0" w:color="auto"/>
      </w:divBdr>
    </w:div>
    <w:div w:id="904335644">
      <w:bodyDiv w:val="1"/>
      <w:marLeft w:val="0"/>
      <w:marRight w:val="0"/>
      <w:marTop w:val="0"/>
      <w:marBottom w:val="0"/>
      <w:divBdr>
        <w:top w:val="none" w:sz="0" w:space="0" w:color="auto"/>
        <w:left w:val="none" w:sz="0" w:space="0" w:color="auto"/>
        <w:bottom w:val="none" w:sz="0" w:space="0" w:color="auto"/>
        <w:right w:val="none" w:sz="0" w:space="0" w:color="auto"/>
      </w:divBdr>
    </w:div>
    <w:div w:id="910235160">
      <w:bodyDiv w:val="1"/>
      <w:marLeft w:val="0"/>
      <w:marRight w:val="0"/>
      <w:marTop w:val="0"/>
      <w:marBottom w:val="0"/>
      <w:divBdr>
        <w:top w:val="none" w:sz="0" w:space="0" w:color="auto"/>
        <w:left w:val="none" w:sz="0" w:space="0" w:color="auto"/>
        <w:bottom w:val="none" w:sz="0" w:space="0" w:color="auto"/>
        <w:right w:val="none" w:sz="0" w:space="0" w:color="auto"/>
      </w:divBdr>
    </w:div>
    <w:div w:id="910507293">
      <w:bodyDiv w:val="1"/>
      <w:marLeft w:val="0"/>
      <w:marRight w:val="0"/>
      <w:marTop w:val="0"/>
      <w:marBottom w:val="0"/>
      <w:divBdr>
        <w:top w:val="none" w:sz="0" w:space="0" w:color="auto"/>
        <w:left w:val="none" w:sz="0" w:space="0" w:color="auto"/>
        <w:bottom w:val="none" w:sz="0" w:space="0" w:color="auto"/>
        <w:right w:val="none" w:sz="0" w:space="0" w:color="auto"/>
      </w:divBdr>
    </w:div>
    <w:div w:id="924416871">
      <w:bodyDiv w:val="1"/>
      <w:marLeft w:val="0"/>
      <w:marRight w:val="0"/>
      <w:marTop w:val="0"/>
      <w:marBottom w:val="0"/>
      <w:divBdr>
        <w:top w:val="none" w:sz="0" w:space="0" w:color="auto"/>
        <w:left w:val="none" w:sz="0" w:space="0" w:color="auto"/>
        <w:bottom w:val="none" w:sz="0" w:space="0" w:color="auto"/>
        <w:right w:val="none" w:sz="0" w:space="0" w:color="auto"/>
      </w:divBdr>
    </w:div>
    <w:div w:id="927466597">
      <w:bodyDiv w:val="1"/>
      <w:marLeft w:val="0"/>
      <w:marRight w:val="0"/>
      <w:marTop w:val="0"/>
      <w:marBottom w:val="0"/>
      <w:divBdr>
        <w:top w:val="none" w:sz="0" w:space="0" w:color="auto"/>
        <w:left w:val="none" w:sz="0" w:space="0" w:color="auto"/>
        <w:bottom w:val="none" w:sz="0" w:space="0" w:color="auto"/>
        <w:right w:val="none" w:sz="0" w:space="0" w:color="auto"/>
      </w:divBdr>
    </w:div>
    <w:div w:id="957417682">
      <w:bodyDiv w:val="1"/>
      <w:marLeft w:val="0"/>
      <w:marRight w:val="0"/>
      <w:marTop w:val="0"/>
      <w:marBottom w:val="0"/>
      <w:divBdr>
        <w:top w:val="none" w:sz="0" w:space="0" w:color="auto"/>
        <w:left w:val="none" w:sz="0" w:space="0" w:color="auto"/>
        <w:bottom w:val="none" w:sz="0" w:space="0" w:color="auto"/>
        <w:right w:val="none" w:sz="0" w:space="0" w:color="auto"/>
      </w:divBdr>
    </w:div>
    <w:div w:id="966935013">
      <w:bodyDiv w:val="1"/>
      <w:marLeft w:val="0"/>
      <w:marRight w:val="0"/>
      <w:marTop w:val="0"/>
      <w:marBottom w:val="0"/>
      <w:divBdr>
        <w:top w:val="none" w:sz="0" w:space="0" w:color="auto"/>
        <w:left w:val="none" w:sz="0" w:space="0" w:color="auto"/>
        <w:bottom w:val="none" w:sz="0" w:space="0" w:color="auto"/>
        <w:right w:val="none" w:sz="0" w:space="0" w:color="auto"/>
      </w:divBdr>
    </w:div>
    <w:div w:id="973288542">
      <w:bodyDiv w:val="1"/>
      <w:marLeft w:val="0"/>
      <w:marRight w:val="0"/>
      <w:marTop w:val="0"/>
      <w:marBottom w:val="0"/>
      <w:divBdr>
        <w:top w:val="none" w:sz="0" w:space="0" w:color="auto"/>
        <w:left w:val="none" w:sz="0" w:space="0" w:color="auto"/>
        <w:bottom w:val="none" w:sz="0" w:space="0" w:color="auto"/>
        <w:right w:val="none" w:sz="0" w:space="0" w:color="auto"/>
      </w:divBdr>
    </w:div>
    <w:div w:id="973680491">
      <w:bodyDiv w:val="1"/>
      <w:marLeft w:val="0"/>
      <w:marRight w:val="0"/>
      <w:marTop w:val="0"/>
      <w:marBottom w:val="0"/>
      <w:divBdr>
        <w:top w:val="none" w:sz="0" w:space="0" w:color="auto"/>
        <w:left w:val="none" w:sz="0" w:space="0" w:color="auto"/>
        <w:bottom w:val="none" w:sz="0" w:space="0" w:color="auto"/>
        <w:right w:val="none" w:sz="0" w:space="0" w:color="auto"/>
      </w:divBdr>
    </w:div>
    <w:div w:id="979112203">
      <w:bodyDiv w:val="1"/>
      <w:marLeft w:val="0"/>
      <w:marRight w:val="0"/>
      <w:marTop w:val="0"/>
      <w:marBottom w:val="0"/>
      <w:divBdr>
        <w:top w:val="none" w:sz="0" w:space="0" w:color="auto"/>
        <w:left w:val="none" w:sz="0" w:space="0" w:color="auto"/>
        <w:bottom w:val="none" w:sz="0" w:space="0" w:color="auto"/>
        <w:right w:val="none" w:sz="0" w:space="0" w:color="auto"/>
      </w:divBdr>
    </w:div>
    <w:div w:id="983001535">
      <w:bodyDiv w:val="1"/>
      <w:marLeft w:val="0"/>
      <w:marRight w:val="0"/>
      <w:marTop w:val="0"/>
      <w:marBottom w:val="0"/>
      <w:divBdr>
        <w:top w:val="none" w:sz="0" w:space="0" w:color="auto"/>
        <w:left w:val="none" w:sz="0" w:space="0" w:color="auto"/>
        <w:bottom w:val="none" w:sz="0" w:space="0" w:color="auto"/>
        <w:right w:val="none" w:sz="0" w:space="0" w:color="auto"/>
      </w:divBdr>
    </w:div>
    <w:div w:id="986938167">
      <w:bodyDiv w:val="1"/>
      <w:marLeft w:val="0"/>
      <w:marRight w:val="0"/>
      <w:marTop w:val="0"/>
      <w:marBottom w:val="0"/>
      <w:divBdr>
        <w:top w:val="none" w:sz="0" w:space="0" w:color="auto"/>
        <w:left w:val="none" w:sz="0" w:space="0" w:color="auto"/>
        <w:bottom w:val="none" w:sz="0" w:space="0" w:color="auto"/>
        <w:right w:val="none" w:sz="0" w:space="0" w:color="auto"/>
      </w:divBdr>
    </w:div>
    <w:div w:id="987125942">
      <w:bodyDiv w:val="1"/>
      <w:marLeft w:val="0"/>
      <w:marRight w:val="0"/>
      <w:marTop w:val="0"/>
      <w:marBottom w:val="0"/>
      <w:divBdr>
        <w:top w:val="none" w:sz="0" w:space="0" w:color="auto"/>
        <w:left w:val="none" w:sz="0" w:space="0" w:color="auto"/>
        <w:bottom w:val="none" w:sz="0" w:space="0" w:color="auto"/>
        <w:right w:val="none" w:sz="0" w:space="0" w:color="auto"/>
      </w:divBdr>
    </w:div>
    <w:div w:id="988901957">
      <w:bodyDiv w:val="1"/>
      <w:marLeft w:val="0"/>
      <w:marRight w:val="0"/>
      <w:marTop w:val="0"/>
      <w:marBottom w:val="0"/>
      <w:divBdr>
        <w:top w:val="none" w:sz="0" w:space="0" w:color="auto"/>
        <w:left w:val="none" w:sz="0" w:space="0" w:color="auto"/>
        <w:bottom w:val="none" w:sz="0" w:space="0" w:color="auto"/>
        <w:right w:val="none" w:sz="0" w:space="0" w:color="auto"/>
      </w:divBdr>
    </w:div>
    <w:div w:id="997928257">
      <w:bodyDiv w:val="1"/>
      <w:marLeft w:val="0"/>
      <w:marRight w:val="0"/>
      <w:marTop w:val="0"/>
      <w:marBottom w:val="0"/>
      <w:divBdr>
        <w:top w:val="none" w:sz="0" w:space="0" w:color="auto"/>
        <w:left w:val="none" w:sz="0" w:space="0" w:color="auto"/>
        <w:bottom w:val="none" w:sz="0" w:space="0" w:color="auto"/>
        <w:right w:val="none" w:sz="0" w:space="0" w:color="auto"/>
      </w:divBdr>
    </w:div>
    <w:div w:id="998578496">
      <w:bodyDiv w:val="1"/>
      <w:marLeft w:val="0"/>
      <w:marRight w:val="0"/>
      <w:marTop w:val="0"/>
      <w:marBottom w:val="0"/>
      <w:divBdr>
        <w:top w:val="none" w:sz="0" w:space="0" w:color="auto"/>
        <w:left w:val="none" w:sz="0" w:space="0" w:color="auto"/>
        <w:bottom w:val="none" w:sz="0" w:space="0" w:color="auto"/>
        <w:right w:val="none" w:sz="0" w:space="0" w:color="auto"/>
      </w:divBdr>
    </w:div>
    <w:div w:id="1004362388">
      <w:bodyDiv w:val="1"/>
      <w:marLeft w:val="0"/>
      <w:marRight w:val="0"/>
      <w:marTop w:val="0"/>
      <w:marBottom w:val="0"/>
      <w:divBdr>
        <w:top w:val="none" w:sz="0" w:space="0" w:color="auto"/>
        <w:left w:val="none" w:sz="0" w:space="0" w:color="auto"/>
        <w:bottom w:val="none" w:sz="0" w:space="0" w:color="auto"/>
        <w:right w:val="none" w:sz="0" w:space="0" w:color="auto"/>
      </w:divBdr>
    </w:div>
    <w:div w:id="1007097903">
      <w:bodyDiv w:val="1"/>
      <w:marLeft w:val="0"/>
      <w:marRight w:val="0"/>
      <w:marTop w:val="0"/>
      <w:marBottom w:val="0"/>
      <w:divBdr>
        <w:top w:val="none" w:sz="0" w:space="0" w:color="auto"/>
        <w:left w:val="none" w:sz="0" w:space="0" w:color="auto"/>
        <w:bottom w:val="none" w:sz="0" w:space="0" w:color="auto"/>
        <w:right w:val="none" w:sz="0" w:space="0" w:color="auto"/>
      </w:divBdr>
    </w:div>
    <w:div w:id="1031952972">
      <w:bodyDiv w:val="1"/>
      <w:marLeft w:val="0"/>
      <w:marRight w:val="0"/>
      <w:marTop w:val="0"/>
      <w:marBottom w:val="0"/>
      <w:divBdr>
        <w:top w:val="none" w:sz="0" w:space="0" w:color="auto"/>
        <w:left w:val="none" w:sz="0" w:space="0" w:color="auto"/>
        <w:bottom w:val="none" w:sz="0" w:space="0" w:color="auto"/>
        <w:right w:val="none" w:sz="0" w:space="0" w:color="auto"/>
      </w:divBdr>
    </w:div>
    <w:div w:id="1032223309">
      <w:bodyDiv w:val="1"/>
      <w:marLeft w:val="0"/>
      <w:marRight w:val="0"/>
      <w:marTop w:val="0"/>
      <w:marBottom w:val="0"/>
      <w:divBdr>
        <w:top w:val="none" w:sz="0" w:space="0" w:color="auto"/>
        <w:left w:val="none" w:sz="0" w:space="0" w:color="auto"/>
        <w:bottom w:val="none" w:sz="0" w:space="0" w:color="auto"/>
        <w:right w:val="none" w:sz="0" w:space="0" w:color="auto"/>
      </w:divBdr>
    </w:div>
    <w:div w:id="1037466674">
      <w:bodyDiv w:val="1"/>
      <w:marLeft w:val="0"/>
      <w:marRight w:val="0"/>
      <w:marTop w:val="0"/>
      <w:marBottom w:val="0"/>
      <w:divBdr>
        <w:top w:val="none" w:sz="0" w:space="0" w:color="auto"/>
        <w:left w:val="none" w:sz="0" w:space="0" w:color="auto"/>
        <w:bottom w:val="none" w:sz="0" w:space="0" w:color="auto"/>
        <w:right w:val="none" w:sz="0" w:space="0" w:color="auto"/>
      </w:divBdr>
    </w:div>
    <w:div w:id="1055156075">
      <w:bodyDiv w:val="1"/>
      <w:marLeft w:val="0"/>
      <w:marRight w:val="0"/>
      <w:marTop w:val="0"/>
      <w:marBottom w:val="0"/>
      <w:divBdr>
        <w:top w:val="none" w:sz="0" w:space="0" w:color="auto"/>
        <w:left w:val="none" w:sz="0" w:space="0" w:color="auto"/>
        <w:bottom w:val="none" w:sz="0" w:space="0" w:color="auto"/>
        <w:right w:val="none" w:sz="0" w:space="0" w:color="auto"/>
      </w:divBdr>
    </w:div>
    <w:div w:id="1060907133">
      <w:bodyDiv w:val="1"/>
      <w:marLeft w:val="0"/>
      <w:marRight w:val="0"/>
      <w:marTop w:val="0"/>
      <w:marBottom w:val="0"/>
      <w:divBdr>
        <w:top w:val="none" w:sz="0" w:space="0" w:color="auto"/>
        <w:left w:val="none" w:sz="0" w:space="0" w:color="auto"/>
        <w:bottom w:val="none" w:sz="0" w:space="0" w:color="auto"/>
        <w:right w:val="none" w:sz="0" w:space="0" w:color="auto"/>
      </w:divBdr>
    </w:div>
    <w:div w:id="1063262302">
      <w:bodyDiv w:val="1"/>
      <w:marLeft w:val="0"/>
      <w:marRight w:val="0"/>
      <w:marTop w:val="0"/>
      <w:marBottom w:val="0"/>
      <w:divBdr>
        <w:top w:val="none" w:sz="0" w:space="0" w:color="auto"/>
        <w:left w:val="none" w:sz="0" w:space="0" w:color="auto"/>
        <w:bottom w:val="none" w:sz="0" w:space="0" w:color="auto"/>
        <w:right w:val="none" w:sz="0" w:space="0" w:color="auto"/>
      </w:divBdr>
    </w:div>
    <w:div w:id="1097335042">
      <w:bodyDiv w:val="1"/>
      <w:marLeft w:val="0"/>
      <w:marRight w:val="0"/>
      <w:marTop w:val="0"/>
      <w:marBottom w:val="0"/>
      <w:divBdr>
        <w:top w:val="none" w:sz="0" w:space="0" w:color="auto"/>
        <w:left w:val="none" w:sz="0" w:space="0" w:color="auto"/>
        <w:bottom w:val="none" w:sz="0" w:space="0" w:color="auto"/>
        <w:right w:val="none" w:sz="0" w:space="0" w:color="auto"/>
      </w:divBdr>
    </w:div>
    <w:div w:id="1110736847">
      <w:bodyDiv w:val="1"/>
      <w:marLeft w:val="0"/>
      <w:marRight w:val="0"/>
      <w:marTop w:val="0"/>
      <w:marBottom w:val="0"/>
      <w:divBdr>
        <w:top w:val="none" w:sz="0" w:space="0" w:color="auto"/>
        <w:left w:val="none" w:sz="0" w:space="0" w:color="auto"/>
        <w:bottom w:val="none" w:sz="0" w:space="0" w:color="auto"/>
        <w:right w:val="none" w:sz="0" w:space="0" w:color="auto"/>
      </w:divBdr>
    </w:div>
    <w:div w:id="1118451106">
      <w:bodyDiv w:val="1"/>
      <w:marLeft w:val="0"/>
      <w:marRight w:val="0"/>
      <w:marTop w:val="0"/>
      <w:marBottom w:val="0"/>
      <w:divBdr>
        <w:top w:val="none" w:sz="0" w:space="0" w:color="auto"/>
        <w:left w:val="none" w:sz="0" w:space="0" w:color="auto"/>
        <w:bottom w:val="none" w:sz="0" w:space="0" w:color="auto"/>
        <w:right w:val="none" w:sz="0" w:space="0" w:color="auto"/>
      </w:divBdr>
    </w:div>
    <w:div w:id="1153639746">
      <w:bodyDiv w:val="1"/>
      <w:marLeft w:val="0"/>
      <w:marRight w:val="0"/>
      <w:marTop w:val="0"/>
      <w:marBottom w:val="0"/>
      <w:divBdr>
        <w:top w:val="none" w:sz="0" w:space="0" w:color="auto"/>
        <w:left w:val="none" w:sz="0" w:space="0" w:color="auto"/>
        <w:bottom w:val="none" w:sz="0" w:space="0" w:color="auto"/>
        <w:right w:val="none" w:sz="0" w:space="0" w:color="auto"/>
      </w:divBdr>
    </w:div>
    <w:div w:id="1170755010">
      <w:bodyDiv w:val="1"/>
      <w:marLeft w:val="0"/>
      <w:marRight w:val="0"/>
      <w:marTop w:val="0"/>
      <w:marBottom w:val="0"/>
      <w:divBdr>
        <w:top w:val="none" w:sz="0" w:space="0" w:color="auto"/>
        <w:left w:val="none" w:sz="0" w:space="0" w:color="auto"/>
        <w:bottom w:val="none" w:sz="0" w:space="0" w:color="auto"/>
        <w:right w:val="none" w:sz="0" w:space="0" w:color="auto"/>
      </w:divBdr>
    </w:div>
    <w:div w:id="1172453945">
      <w:bodyDiv w:val="1"/>
      <w:marLeft w:val="0"/>
      <w:marRight w:val="0"/>
      <w:marTop w:val="0"/>
      <w:marBottom w:val="0"/>
      <w:divBdr>
        <w:top w:val="none" w:sz="0" w:space="0" w:color="auto"/>
        <w:left w:val="none" w:sz="0" w:space="0" w:color="auto"/>
        <w:bottom w:val="none" w:sz="0" w:space="0" w:color="auto"/>
        <w:right w:val="none" w:sz="0" w:space="0" w:color="auto"/>
      </w:divBdr>
    </w:div>
    <w:div w:id="1180504627">
      <w:bodyDiv w:val="1"/>
      <w:marLeft w:val="0"/>
      <w:marRight w:val="0"/>
      <w:marTop w:val="0"/>
      <w:marBottom w:val="0"/>
      <w:divBdr>
        <w:top w:val="none" w:sz="0" w:space="0" w:color="auto"/>
        <w:left w:val="none" w:sz="0" w:space="0" w:color="auto"/>
        <w:bottom w:val="none" w:sz="0" w:space="0" w:color="auto"/>
        <w:right w:val="none" w:sz="0" w:space="0" w:color="auto"/>
      </w:divBdr>
    </w:div>
    <w:div w:id="1186750165">
      <w:bodyDiv w:val="1"/>
      <w:marLeft w:val="0"/>
      <w:marRight w:val="0"/>
      <w:marTop w:val="0"/>
      <w:marBottom w:val="0"/>
      <w:divBdr>
        <w:top w:val="none" w:sz="0" w:space="0" w:color="auto"/>
        <w:left w:val="none" w:sz="0" w:space="0" w:color="auto"/>
        <w:bottom w:val="none" w:sz="0" w:space="0" w:color="auto"/>
        <w:right w:val="none" w:sz="0" w:space="0" w:color="auto"/>
      </w:divBdr>
    </w:div>
    <w:div w:id="1187326163">
      <w:bodyDiv w:val="1"/>
      <w:marLeft w:val="0"/>
      <w:marRight w:val="0"/>
      <w:marTop w:val="0"/>
      <w:marBottom w:val="0"/>
      <w:divBdr>
        <w:top w:val="none" w:sz="0" w:space="0" w:color="auto"/>
        <w:left w:val="none" w:sz="0" w:space="0" w:color="auto"/>
        <w:bottom w:val="none" w:sz="0" w:space="0" w:color="auto"/>
        <w:right w:val="none" w:sz="0" w:space="0" w:color="auto"/>
      </w:divBdr>
    </w:div>
    <w:div w:id="1195846887">
      <w:bodyDiv w:val="1"/>
      <w:marLeft w:val="0"/>
      <w:marRight w:val="0"/>
      <w:marTop w:val="0"/>
      <w:marBottom w:val="0"/>
      <w:divBdr>
        <w:top w:val="none" w:sz="0" w:space="0" w:color="auto"/>
        <w:left w:val="none" w:sz="0" w:space="0" w:color="auto"/>
        <w:bottom w:val="none" w:sz="0" w:space="0" w:color="auto"/>
        <w:right w:val="none" w:sz="0" w:space="0" w:color="auto"/>
      </w:divBdr>
    </w:div>
    <w:div w:id="1199901313">
      <w:bodyDiv w:val="1"/>
      <w:marLeft w:val="0"/>
      <w:marRight w:val="0"/>
      <w:marTop w:val="0"/>
      <w:marBottom w:val="0"/>
      <w:divBdr>
        <w:top w:val="none" w:sz="0" w:space="0" w:color="auto"/>
        <w:left w:val="none" w:sz="0" w:space="0" w:color="auto"/>
        <w:bottom w:val="none" w:sz="0" w:space="0" w:color="auto"/>
        <w:right w:val="none" w:sz="0" w:space="0" w:color="auto"/>
      </w:divBdr>
    </w:div>
    <w:div w:id="1204486365">
      <w:bodyDiv w:val="1"/>
      <w:marLeft w:val="0"/>
      <w:marRight w:val="0"/>
      <w:marTop w:val="0"/>
      <w:marBottom w:val="0"/>
      <w:divBdr>
        <w:top w:val="none" w:sz="0" w:space="0" w:color="auto"/>
        <w:left w:val="none" w:sz="0" w:space="0" w:color="auto"/>
        <w:bottom w:val="none" w:sz="0" w:space="0" w:color="auto"/>
        <w:right w:val="none" w:sz="0" w:space="0" w:color="auto"/>
      </w:divBdr>
    </w:div>
    <w:div w:id="1207570224">
      <w:bodyDiv w:val="1"/>
      <w:marLeft w:val="0"/>
      <w:marRight w:val="0"/>
      <w:marTop w:val="0"/>
      <w:marBottom w:val="0"/>
      <w:divBdr>
        <w:top w:val="none" w:sz="0" w:space="0" w:color="auto"/>
        <w:left w:val="none" w:sz="0" w:space="0" w:color="auto"/>
        <w:bottom w:val="none" w:sz="0" w:space="0" w:color="auto"/>
        <w:right w:val="none" w:sz="0" w:space="0" w:color="auto"/>
      </w:divBdr>
    </w:div>
    <w:div w:id="1213883351">
      <w:bodyDiv w:val="1"/>
      <w:marLeft w:val="0"/>
      <w:marRight w:val="0"/>
      <w:marTop w:val="0"/>
      <w:marBottom w:val="0"/>
      <w:divBdr>
        <w:top w:val="none" w:sz="0" w:space="0" w:color="auto"/>
        <w:left w:val="none" w:sz="0" w:space="0" w:color="auto"/>
        <w:bottom w:val="none" w:sz="0" w:space="0" w:color="auto"/>
        <w:right w:val="none" w:sz="0" w:space="0" w:color="auto"/>
      </w:divBdr>
    </w:div>
    <w:div w:id="1217550841">
      <w:bodyDiv w:val="1"/>
      <w:marLeft w:val="0"/>
      <w:marRight w:val="0"/>
      <w:marTop w:val="0"/>
      <w:marBottom w:val="0"/>
      <w:divBdr>
        <w:top w:val="none" w:sz="0" w:space="0" w:color="auto"/>
        <w:left w:val="none" w:sz="0" w:space="0" w:color="auto"/>
        <w:bottom w:val="none" w:sz="0" w:space="0" w:color="auto"/>
        <w:right w:val="none" w:sz="0" w:space="0" w:color="auto"/>
      </w:divBdr>
    </w:div>
    <w:div w:id="1225793772">
      <w:bodyDiv w:val="1"/>
      <w:marLeft w:val="0"/>
      <w:marRight w:val="0"/>
      <w:marTop w:val="0"/>
      <w:marBottom w:val="0"/>
      <w:divBdr>
        <w:top w:val="none" w:sz="0" w:space="0" w:color="auto"/>
        <w:left w:val="none" w:sz="0" w:space="0" w:color="auto"/>
        <w:bottom w:val="none" w:sz="0" w:space="0" w:color="auto"/>
        <w:right w:val="none" w:sz="0" w:space="0" w:color="auto"/>
      </w:divBdr>
    </w:div>
    <w:div w:id="1227303696">
      <w:bodyDiv w:val="1"/>
      <w:marLeft w:val="0"/>
      <w:marRight w:val="0"/>
      <w:marTop w:val="0"/>
      <w:marBottom w:val="0"/>
      <w:divBdr>
        <w:top w:val="none" w:sz="0" w:space="0" w:color="auto"/>
        <w:left w:val="none" w:sz="0" w:space="0" w:color="auto"/>
        <w:bottom w:val="none" w:sz="0" w:space="0" w:color="auto"/>
        <w:right w:val="none" w:sz="0" w:space="0" w:color="auto"/>
      </w:divBdr>
    </w:div>
    <w:div w:id="1232698951">
      <w:bodyDiv w:val="1"/>
      <w:marLeft w:val="0"/>
      <w:marRight w:val="0"/>
      <w:marTop w:val="0"/>
      <w:marBottom w:val="0"/>
      <w:divBdr>
        <w:top w:val="none" w:sz="0" w:space="0" w:color="auto"/>
        <w:left w:val="none" w:sz="0" w:space="0" w:color="auto"/>
        <w:bottom w:val="none" w:sz="0" w:space="0" w:color="auto"/>
        <w:right w:val="none" w:sz="0" w:space="0" w:color="auto"/>
      </w:divBdr>
    </w:div>
    <w:div w:id="1248929874">
      <w:bodyDiv w:val="1"/>
      <w:marLeft w:val="0"/>
      <w:marRight w:val="0"/>
      <w:marTop w:val="0"/>
      <w:marBottom w:val="0"/>
      <w:divBdr>
        <w:top w:val="none" w:sz="0" w:space="0" w:color="auto"/>
        <w:left w:val="none" w:sz="0" w:space="0" w:color="auto"/>
        <w:bottom w:val="none" w:sz="0" w:space="0" w:color="auto"/>
        <w:right w:val="none" w:sz="0" w:space="0" w:color="auto"/>
      </w:divBdr>
    </w:div>
    <w:div w:id="1252618218">
      <w:bodyDiv w:val="1"/>
      <w:marLeft w:val="0"/>
      <w:marRight w:val="0"/>
      <w:marTop w:val="0"/>
      <w:marBottom w:val="0"/>
      <w:divBdr>
        <w:top w:val="none" w:sz="0" w:space="0" w:color="auto"/>
        <w:left w:val="none" w:sz="0" w:space="0" w:color="auto"/>
        <w:bottom w:val="none" w:sz="0" w:space="0" w:color="auto"/>
        <w:right w:val="none" w:sz="0" w:space="0" w:color="auto"/>
      </w:divBdr>
    </w:div>
    <w:div w:id="1283461465">
      <w:bodyDiv w:val="1"/>
      <w:marLeft w:val="0"/>
      <w:marRight w:val="0"/>
      <w:marTop w:val="0"/>
      <w:marBottom w:val="0"/>
      <w:divBdr>
        <w:top w:val="none" w:sz="0" w:space="0" w:color="auto"/>
        <w:left w:val="none" w:sz="0" w:space="0" w:color="auto"/>
        <w:bottom w:val="none" w:sz="0" w:space="0" w:color="auto"/>
        <w:right w:val="none" w:sz="0" w:space="0" w:color="auto"/>
      </w:divBdr>
    </w:div>
    <w:div w:id="1289971085">
      <w:bodyDiv w:val="1"/>
      <w:marLeft w:val="0"/>
      <w:marRight w:val="0"/>
      <w:marTop w:val="0"/>
      <w:marBottom w:val="0"/>
      <w:divBdr>
        <w:top w:val="none" w:sz="0" w:space="0" w:color="auto"/>
        <w:left w:val="none" w:sz="0" w:space="0" w:color="auto"/>
        <w:bottom w:val="none" w:sz="0" w:space="0" w:color="auto"/>
        <w:right w:val="none" w:sz="0" w:space="0" w:color="auto"/>
      </w:divBdr>
    </w:div>
    <w:div w:id="1331179278">
      <w:bodyDiv w:val="1"/>
      <w:marLeft w:val="0"/>
      <w:marRight w:val="0"/>
      <w:marTop w:val="0"/>
      <w:marBottom w:val="0"/>
      <w:divBdr>
        <w:top w:val="none" w:sz="0" w:space="0" w:color="auto"/>
        <w:left w:val="none" w:sz="0" w:space="0" w:color="auto"/>
        <w:bottom w:val="none" w:sz="0" w:space="0" w:color="auto"/>
        <w:right w:val="none" w:sz="0" w:space="0" w:color="auto"/>
      </w:divBdr>
    </w:div>
    <w:div w:id="1340160852">
      <w:bodyDiv w:val="1"/>
      <w:marLeft w:val="0"/>
      <w:marRight w:val="0"/>
      <w:marTop w:val="0"/>
      <w:marBottom w:val="0"/>
      <w:divBdr>
        <w:top w:val="none" w:sz="0" w:space="0" w:color="auto"/>
        <w:left w:val="none" w:sz="0" w:space="0" w:color="auto"/>
        <w:bottom w:val="none" w:sz="0" w:space="0" w:color="auto"/>
        <w:right w:val="none" w:sz="0" w:space="0" w:color="auto"/>
      </w:divBdr>
    </w:div>
    <w:div w:id="1345984115">
      <w:bodyDiv w:val="1"/>
      <w:marLeft w:val="0"/>
      <w:marRight w:val="0"/>
      <w:marTop w:val="0"/>
      <w:marBottom w:val="0"/>
      <w:divBdr>
        <w:top w:val="none" w:sz="0" w:space="0" w:color="auto"/>
        <w:left w:val="none" w:sz="0" w:space="0" w:color="auto"/>
        <w:bottom w:val="none" w:sz="0" w:space="0" w:color="auto"/>
        <w:right w:val="none" w:sz="0" w:space="0" w:color="auto"/>
      </w:divBdr>
    </w:div>
    <w:div w:id="1348018620">
      <w:bodyDiv w:val="1"/>
      <w:marLeft w:val="0"/>
      <w:marRight w:val="0"/>
      <w:marTop w:val="0"/>
      <w:marBottom w:val="0"/>
      <w:divBdr>
        <w:top w:val="none" w:sz="0" w:space="0" w:color="auto"/>
        <w:left w:val="none" w:sz="0" w:space="0" w:color="auto"/>
        <w:bottom w:val="none" w:sz="0" w:space="0" w:color="auto"/>
        <w:right w:val="none" w:sz="0" w:space="0" w:color="auto"/>
      </w:divBdr>
    </w:div>
    <w:div w:id="1349479389">
      <w:bodyDiv w:val="1"/>
      <w:marLeft w:val="0"/>
      <w:marRight w:val="0"/>
      <w:marTop w:val="0"/>
      <w:marBottom w:val="0"/>
      <w:divBdr>
        <w:top w:val="none" w:sz="0" w:space="0" w:color="auto"/>
        <w:left w:val="none" w:sz="0" w:space="0" w:color="auto"/>
        <w:bottom w:val="none" w:sz="0" w:space="0" w:color="auto"/>
        <w:right w:val="none" w:sz="0" w:space="0" w:color="auto"/>
      </w:divBdr>
    </w:div>
    <w:div w:id="1363625436">
      <w:bodyDiv w:val="1"/>
      <w:marLeft w:val="0"/>
      <w:marRight w:val="0"/>
      <w:marTop w:val="0"/>
      <w:marBottom w:val="0"/>
      <w:divBdr>
        <w:top w:val="none" w:sz="0" w:space="0" w:color="auto"/>
        <w:left w:val="none" w:sz="0" w:space="0" w:color="auto"/>
        <w:bottom w:val="none" w:sz="0" w:space="0" w:color="auto"/>
        <w:right w:val="none" w:sz="0" w:space="0" w:color="auto"/>
      </w:divBdr>
    </w:div>
    <w:div w:id="1370380522">
      <w:bodyDiv w:val="1"/>
      <w:marLeft w:val="0"/>
      <w:marRight w:val="0"/>
      <w:marTop w:val="0"/>
      <w:marBottom w:val="0"/>
      <w:divBdr>
        <w:top w:val="none" w:sz="0" w:space="0" w:color="auto"/>
        <w:left w:val="none" w:sz="0" w:space="0" w:color="auto"/>
        <w:bottom w:val="none" w:sz="0" w:space="0" w:color="auto"/>
        <w:right w:val="none" w:sz="0" w:space="0" w:color="auto"/>
      </w:divBdr>
    </w:div>
    <w:div w:id="1378580861">
      <w:bodyDiv w:val="1"/>
      <w:marLeft w:val="0"/>
      <w:marRight w:val="0"/>
      <w:marTop w:val="0"/>
      <w:marBottom w:val="0"/>
      <w:divBdr>
        <w:top w:val="none" w:sz="0" w:space="0" w:color="auto"/>
        <w:left w:val="none" w:sz="0" w:space="0" w:color="auto"/>
        <w:bottom w:val="none" w:sz="0" w:space="0" w:color="auto"/>
        <w:right w:val="none" w:sz="0" w:space="0" w:color="auto"/>
      </w:divBdr>
    </w:div>
    <w:div w:id="1379402081">
      <w:bodyDiv w:val="1"/>
      <w:marLeft w:val="0"/>
      <w:marRight w:val="0"/>
      <w:marTop w:val="0"/>
      <w:marBottom w:val="0"/>
      <w:divBdr>
        <w:top w:val="none" w:sz="0" w:space="0" w:color="auto"/>
        <w:left w:val="none" w:sz="0" w:space="0" w:color="auto"/>
        <w:bottom w:val="none" w:sz="0" w:space="0" w:color="auto"/>
        <w:right w:val="none" w:sz="0" w:space="0" w:color="auto"/>
      </w:divBdr>
    </w:div>
    <w:div w:id="1396001945">
      <w:bodyDiv w:val="1"/>
      <w:marLeft w:val="0"/>
      <w:marRight w:val="0"/>
      <w:marTop w:val="0"/>
      <w:marBottom w:val="0"/>
      <w:divBdr>
        <w:top w:val="none" w:sz="0" w:space="0" w:color="auto"/>
        <w:left w:val="none" w:sz="0" w:space="0" w:color="auto"/>
        <w:bottom w:val="none" w:sz="0" w:space="0" w:color="auto"/>
        <w:right w:val="none" w:sz="0" w:space="0" w:color="auto"/>
      </w:divBdr>
    </w:div>
    <w:div w:id="1401752972">
      <w:bodyDiv w:val="1"/>
      <w:marLeft w:val="0"/>
      <w:marRight w:val="0"/>
      <w:marTop w:val="0"/>
      <w:marBottom w:val="0"/>
      <w:divBdr>
        <w:top w:val="none" w:sz="0" w:space="0" w:color="auto"/>
        <w:left w:val="none" w:sz="0" w:space="0" w:color="auto"/>
        <w:bottom w:val="none" w:sz="0" w:space="0" w:color="auto"/>
        <w:right w:val="none" w:sz="0" w:space="0" w:color="auto"/>
      </w:divBdr>
    </w:div>
    <w:div w:id="1422722690">
      <w:bodyDiv w:val="1"/>
      <w:marLeft w:val="0"/>
      <w:marRight w:val="0"/>
      <w:marTop w:val="0"/>
      <w:marBottom w:val="0"/>
      <w:divBdr>
        <w:top w:val="none" w:sz="0" w:space="0" w:color="auto"/>
        <w:left w:val="none" w:sz="0" w:space="0" w:color="auto"/>
        <w:bottom w:val="none" w:sz="0" w:space="0" w:color="auto"/>
        <w:right w:val="none" w:sz="0" w:space="0" w:color="auto"/>
      </w:divBdr>
    </w:div>
    <w:div w:id="1429042864">
      <w:bodyDiv w:val="1"/>
      <w:marLeft w:val="0"/>
      <w:marRight w:val="0"/>
      <w:marTop w:val="0"/>
      <w:marBottom w:val="0"/>
      <w:divBdr>
        <w:top w:val="none" w:sz="0" w:space="0" w:color="auto"/>
        <w:left w:val="none" w:sz="0" w:space="0" w:color="auto"/>
        <w:bottom w:val="none" w:sz="0" w:space="0" w:color="auto"/>
        <w:right w:val="none" w:sz="0" w:space="0" w:color="auto"/>
      </w:divBdr>
    </w:div>
    <w:div w:id="1431008793">
      <w:bodyDiv w:val="1"/>
      <w:marLeft w:val="0"/>
      <w:marRight w:val="0"/>
      <w:marTop w:val="0"/>
      <w:marBottom w:val="0"/>
      <w:divBdr>
        <w:top w:val="none" w:sz="0" w:space="0" w:color="auto"/>
        <w:left w:val="none" w:sz="0" w:space="0" w:color="auto"/>
        <w:bottom w:val="none" w:sz="0" w:space="0" w:color="auto"/>
        <w:right w:val="none" w:sz="0" w:space="0" w:color="auto"/>
      </w:divBdr>
    </w:div>
    <w:div w:id="1460954528">
      <w:bodyDiv w:val="1"/>
      <w:marLeft w:val="0"/>
      <w:marRight w:val="0"/>
      <w:marTop w:val="0"/>
      <w:marBottom w:val="0"/>
      <w:divBdr>
        <w:top w:val="none" w:sz="0" w:space="0" w:color="auto"/>
        <w:left w:val="none" w:sz="0" w:space="0" w:color="auto"/>
        <w:bottom w:val="none" w:sz="0" w:space="0" w:color="auto"/>
        <w:right w:val="none" w:sz="0" w:space="0" w:color="auto"/>
      </w:divBdr>
    </w:div>
    <w:div w:id="1476099400">
      <w:bodyDiv w:val="1"/>
      <w:marLeft w:val="0"/>
      <w:marRight w:val="0"/>
      <w:marTop w:val="0"/>
      <w:marBottom w:val="0"/>
      <w:divBdr>
        <w:top w:val="none" w:sz="0" w:space="0" w:color="auto"/>
        <w:left w:val="none" w:sz="0" w:space="0" w:color="auto"/>
        <w:bottom w:val="none" w:sz="0" w:space="0" w:color="auto"/>
        <w:right w:val="none" w:sz="0" w:space="0" w:color="auto"/>
      </w:divBdr>
    </w:div>
    <w:div w:id="1479885786">
      <w:bodyDiv w:val="1"/>
      <w:marLeft w:val="0"/>
      <w:marRight w:val="0"/>
      <w:marTop w:val="0"/>
      <w:marBottom w:val="0"/>
      <w:divBdr>
        <w:top w:val="none" w:sz="0" w:space="0" w:color="auto"/>
        <w:left w:val="none" w:sz="0" w:space="0" w:color="auto"/>
        <w:bottom w:val="none" w:sz="0" w:space="0" w:color="auto"/>
        <w:right w:val="none" w:sz="0" w:space="0" w:color="auto"/>
      </w:divBdr>
    </w:div>
    <w:div w:id="1487162710">
      <w:bodyDiv w:val="1"/>
      <w:marLeft w:val="0"/>
      <w:marRight w:val="0"/>
      <w:marTop w:val="0"/>
      <w:marBottom w:val="0"/>
      <w:divBdr>
        <w:top w:val="none" w:sz="0" w:space="0" w:color="auto"/>
        <w:left w:val="none" w:sz="0" w:space="0" w:color="auto"/>
        <w:bottom w:val="none" w:sz="0" w:space="0" w:color="auto"/>
        <w:right w:val="none" w:sz="0" w:space="0" w:color="auto"/>
      </w:divBdr>
    </w:div>
    <w:div w:id="1491679519">
      <w:bodyDiv w:val="1"/>
      <w:marLeft w:val="0"/>
      <w:marRight w:val="0"/>
      <w:marTop w:val="0"/>
      <w:marBottom w:val="0"/>
      <w:divBdr>
        <w:top w:val="none" w:sz="0" w:space="0" w:color="auto"/>
        <w:left w:val="none" w:sz="0" w:space="0" w:color="auto"/>
        <w:bottom w:val="none" w:sz="0" w:space="0" w:color="auto"/>
        <w:right w:val="none" w:sz="0" w:space="0" w:color="auto"/>
      </w:divBdr>
    </w:div>
    <w:div w:id="1524782032">
      <w:bodyDiv w:val="1"/>
      <w:marLeft w:val="0"/>
      <w:marRight w:val="0"/>
      <w:marTop w:val="0"/>
      <w:marBottom w:val="0"/>
      <w:divBdr>
        <w:top w:val="none" w:sz="0" w:space="0" w:color="auto"/>
        <w:left w:val="none" w:sz="0" w:space="0" w:color="auto"/>
        <w:bottom w:val="none" w:sz="0" w:space="0" w:color="auto"/>
        <w:right w:val="none" w:sz="0" w:space="0" w:color="auto"/>
      </w:divBdr>
    </w:div>
    <w:div w:id="1548178327">
      <w:bodyDiv w:val="1"/>
      <w:marLeft w:val="0"/>
      <w:marRight w:val="0"/>
      <w:marTop w:val="0"/>
      <w:marBottom w:val="0"/>
      <w:divBdr>
        <w:top w:val="none" w:sz="0" w:space="0" w:color="auto"/>
        <w:left w:val="none" w:sz="0" w:space="0" w:color="auto"/>
        <w:bottom w:val="none" w:sz="0" w:space="0" w:color="auto"/>
        <w:right w:val="none" w:sz="0" w:space="0" w:color="auto"/>
      </w:divBdr>
    </w:div>
    <w:div w:id="1595746550">
      <w:bodyDiv w:val="1"/>
      <w:marLeft w:val="0"/>
      <w:marRight w:val="0"/>
      <w:marTop w:val="0"/>
      <w:marBottom w:val="0"/>
      <w:divBdr>
        <w:top w:val="none" w:sz="0" w:space="0" w:color="auto"/>
        <w:left w:val="none" w:sz="0" w:space="0" w:color="auto"/>
        <w:bottom w:val="none" w:sz="0" w:space="0" w:color="auto"/>
        <w:right w:val="none" w:sz="0" w:space="0" w:color="auto"/>
      </w:divBdr>
    </w:div>
    <w:div w:id="1608124803">
      <w:bodyDiv w:val="1"/>
      <w:marLeft w:val="0"/>
      <w:marRight w:val="0"/>
      <w:marTop w:val="0"/>
      <w:marBottom w:val="0"/>
      <w:divBdr>
        <w:top w:val="none" w:sz="0" w:space="0" w:color="auto"/>
        <w:left w:val="none" w:sz="0" w:space="0" w:color="auto"/>
        <w:bottom w:val="none" w:sz="0" w:space="0" w:color="auto"/>
        <w:right w:val="none" w:sz="0" w:space="0" w:color="auto"/>
      </w:divBdr>
    </w:div>
    <w:div w:id="1614479937">
      <w:bodyDiv w:val="1"/>
      <w:marLeft w:val="0"/>
      <w:marRight w:val="0"/>
      <w:marTop w:val="0"/>
      <w:marBottom w:val="0"/>
      <w:divBdr>
        <w:top w:val="none" w:sz="0" w:space="0" w:color="auto"/>
        <w:left w:val="none" w:sz="0" w:space="0" w:color="auto"/>
        <w:bottom w:val="none" w:sz="0" w:space="0" w:color="auto"/>
        <w:right w:val="none" w:sz="0" w:space="0" w:color="auto"/>
      </w:divBdr>
    </w:div>
    <w:div w:id="1616213326">
      <w:bodyDiv w:val="1"/>
      <w:marLeft w:val="0"/>
      <w:marRight w:val="0"/>
      <w:marTop w:val="0"/>
      <w:marBottom w:val="0"/>
      <w:divBdr>
        <w:top w:val="none" w:sz="0" w:space="0" w:color="auto"/>
        <w:left w:val="none" w:sz="0" w:space="0" w:color="auto"/>
        <w:bottom w:val="none" w:sz="0" w:space="0" w:color="auto"/>
        <w:right w:val="none" w:sz="0" w:space="0" w:color="auto"/>
      </w:divBdr>
    </w:div>
    <w:div w:id="1621689445">
      <w:bodyDiv w:val="1"/>
      <w:marLeft w:val="0"/>
      <w:marRight w:val="0"/>
      <w:marTop w:val="0"/>
      <w:marBottom w:val="0"/>
      <w:divBdr>
        <w:top w:val="none" w:sz="0" w:space="0" w:color="auto"/>
        <w:left w:val="none" w:sz="0" w:space="0" w:color="auto"/>
        <w:bottom w:val="none" w:sz="0" w:space="0" w:color="auto"/>
        <w:right w:val="none" w:sz="0" w:space="0" w:color="auto"/>
      </w:divBdr>
    </w:div>
    <w:div w:id="1634672062">
      <w:bodyDiv w:val="1"/>
      <w:marLeft w:val="0"/>
      <w:marRight w:val="0"/>
      <w:marTop w:val="0"/>
      <w:marBottom w:val="0"/>
      <w:divBdr>
        <w:top w:val="none" w:sz="0" w:space="0" w:color="auto"/>
        <w:left w:val="none" w:sz="0" w:space="0" w:color="auto"/>
        <w:bottom w:val="none" w:sz="0" w:space="0" w:color="auto"/>
        <w:right w:val="none" w:sz="0" w:space="0" w:color="auto"/>
      </w:divBdr>
    </w:div>
    <w:div w:id="1641375166">
      <w:bodyDiv w:val="1"/>
      <w:marLeft w:val="0"/>
      <w:marRight w:val="0"/>
      <w:marTop w:val="0"/>
      <w:marBottom w:val="0"/>
      <w:divBdr>
        <w:top w:val="none" w:sz="0" w:space="0" w:color="auto"/>
        <w:left w:val="none" w:sz="0" w:space="0" w:color="auto"/>
        <w:bottom w:val="none" w:sz="0" w:space="0" w:color="auto"/>
        <w:right w:val="none" w:sz="0" w:space="0" w:color="auto"/>
      </w:divBdr>
    </w:div>
    <w:div w:id="1646858232">
      <w:bodyDiv w:val="1"/>
      <w:marLeft w:val="0"/>
      <w:marRight w:val="0"/>
      <w:marTop w:val="0"/>
      <w:marBottom w:val="0"/>
      <w:divBdr>
        <w:top w:val="none" w:sz="0" w:space="0" w:color="auto"/>
        <w:left w:val="none" w:sz="0" w:space="0" w:color="auto"/>
        <w:bottom w:val="none" w:sz="0" w:space="0" w:color="auto"/>
        <w:right w:val="none" w:sz="0" w:space="0" w:color="auto"/>
      </w:divBdr>
    </w:div>
    <w:div w:id="1649439992">
      <w:bodyDiv w:val="1"/>
      <w:marLeft w:val="0"/>
      <w:marRight w:val="0"/>
      <w:marTop w:val="0"/>
      <w:marBottom w:val="0"/>
      <w:divBdr>
        <w:top w:val="none" w:sz="0" w:space="0" w:color="auto"/>
        <w:left w:val="none" w:sz="0" w:space="0" w:color="auto"/>
        <w:bottom w:val="none" w:sz="0" w:space="0" w:color="auto"/>
        <w:right w:val="none" w:sz="0" w:space="0" w:color="auto"/>
      </w:divBdr>
    </w:div>
    <w:div w:id="1650472586">
      <w:bodyDiv w:val="1"/>
      <w:marLeft w:val="0"/>
      <w:marRight w:val="0"/>
      <w:marTop w:val="0"/>
      <w:marBottom w:val="0"/>
      <w:divBdr>
        <w:top w:val="none" w:sz="0" w:space="0" w:color="auto"/>
        <w:left w:val="none" w:sz="0" w:space="0" w:color="auto"/>
        <w:bottom w:val="none" w:sz="0" w:space="0" w:color="auto"/>
        <w:right w:val="none" w:sz="0" w:space="0" w:color="auto"/>
      </w:divBdr>
    </w:div>
    <w:div w:id="1650749555">
      <w:bodyDiv w:val="1"/>
      <w:marLeft w:val="0"/>
      <w:marRight w:val="0"/>
      <w:marTop w:val="0"/>
      <w:marBottom w:val="0"/>
      <w:divBdr>
        <w:top w:val="none" w:sz="0" w:space="0" w:color="auto"/>
        <w:left w:val="none" w:sz="0" w:space="0" w:color="auto"/>
        <w:bottom w:val="none" w:sz="0" w:space="0" w:color="auto"/>
        <w:right w:val="none" w:sz="0" w:space="0" w:color="auto"/>
      </w:divBdr>
    </w:div>
    <w:div w:id="1671180901">
      <w:bodyDiv w:val="1"/>
      <w:marLeft w:val="0"/>
      <w:marRight w:val="0"/>
      <w:marTop w:val="0"/>
      <w:marBottom w:val="0"/>
      <w:divBdr>
        <w:top w:val="none" w:sz="0" w:space="0" w:color="auto"/>
        <w:left w:val="none" w:sz="0" w:space="0" w:color="auto"/>
        <w:bottom w:val="none" w:sz="0" w:space="0" w:color="auto"/>
        <w:right w:val="none" w:sz="0" w:space="0" w:color="auto"/>
      </w:divBdr>
    </w:div>
    <w:div w:id="1680740662">
      <w:bodyDiv w:val="1"/>
      <w:marLeft w:val="0"/>
      <w:marRight w:val="0"/>
      <w:marTop w:val="0"/>
      <w:marBottom w:val="0"/>
      <w:divBdr>
        <w:top w:val="none" w:sz="0" w:space="0" w:color="auto"/>
        <w:left w:val="none" w:sz="0" w:space="0" w:color="auto"/>
        <w:bottom w:val="none" w:sz="0" w:space="0" w:color="auto"/>
        <w:right w:val="none" w:sz="0" w:space="0" w:color="auto"/>
      </w:divBdr>
    </w:div>
    <w:div w:id="1690329004">
      <w:bodyDiv w:val="1"/>
      <w:marLeft w:val="0"/>
      <w:marRight w:val="0"/>
      <w:marTop w:val="0"/>
      <w:marBottom w:val="0"/>
      <w:divBdr>
        <w:top w:val="none" w:sz="0" w:space="0" w:color="auto"/>
        <w:left w:val="none" w:sz="0" w:space="0" w:color="auto"/>
        <w:bottom w:val="none" w:sz="0" w:space="0" w:color="auto"/>
        <w:right w:val="none" w:sz="0" w:space="0" w:color="auto"/>
      </w:divBdr>
    </w:div>
    <w:div w:id="1710840465">
      <w:bodyDiv w:val="1"/>
      <w:marLeft w:val="0"/>
      <w:marRight w:val="0"/>
      <w:marTop w:val="0"/>
      <w:marBottom w:val="0"/>
      <w:divBdr>
        <w:top w:val="none" w:sz="0" w:space="0" w:color="auto"/>
        <w:left w:val="none" w:sz="0" w:space="0" w:color="auto"/>
        <w:bottom w:val="none" w:sz="0" w:space="0" w:color="auto"/>
        <w:right w:val="none" w:sz="0" w:space="0" w:color="auto"/>
      </w:divBdr>
    </w:div>
    <w:div w:id="1724865908">
      <w:bodyDiv w:val="1"/>
      <w:marLeft w:val="0"/>
      <w:marRight w:val="0"/>
      <w:marTop w:val="0"/>
      <w:marBottom w:val="0"/>
      <w:divBdr>
        <w:top w:val="none" w:sz="0" w:space="0" w:color="auto"/>
        <w:left w:val="none" w:sz="0" w:space="0" w:color="auto"/>
        <w:bottom w:val="none" w:sz="0" w:space="0" w:color="auto"/>
        <w:right w:val="none" w:sz="0" w:space="0" w:color="auto"/>
      </w:divBdr>
    </w:div>
    <w:div w:id="1727994278">
      <w:bodyDiv w:val="1"/>
      <w:marLeft w:val="0"/>
      <w:marRight w:val="0"/>
      <w:marTop w:val="0"/>
      <w:marBottom w:val="0"/>
      <w:divBdr>
        <w:top w:val="none" w:sz="0" w:space="0" w:color="auto"/>
        <w:left w:val="none" w:sz="0" w:space="0" w:color="auto"/>
        <w:bottom w:val="none" w:sz="0" w:space="0" w:color="auto"/>
        <w:right w:val="none" w:sz="0" w:space="0" w:color="auto"/>
      </w:divBdr>
    </w:div>
    <w:div w:id="1736969135">
      <w:bodyDiv w:val="1"/>
      <w:marLeft w:val="0"/>
      <w:marRight w:val="0"/>
      <w:marTop w:val="0"/>
      <w:marBottom w:val="0"/>
      <w:divBdr>
        <w:top w:val="none" w:sz="0" w:space="0" w:color="auto"/>
        <w:left w:val="none" w:sz="0" w:space="0" w:color="auto"/>
        <w:bottom w:val="none" w:sz="0" w:space="0" w:color="auto"/>
        <w:right w:val="none" w:sz="0" w:space="0" w:color="auto"/>
      </w:divBdr>
    </w:div>
    <w:div w:id="1742211646">
      <w:bodyDiv w:val="1"/>
      <w:marLeft w:val="0"/>
      <w:marRight w:val="0"/>
      <w:marTop w:val="0"/>
      <w:marBottom w:val="0"/>
      <w:divBdr>
        <w:top w:val="none" w:sz="0" w:space="0" w:color="auto"/>
        <w:left w:val="none" w:sz="0" w:space="0" w:color="auto"/>
        <w:bottom w:val="none" w:sz="0" w:space="0" w:color="auto"/>
        <w:right w:val="none" w:sz="0" w:space="0" w:color="auto"/>
      </w:divBdr>
    </w:div>
    <w:div w:id="1751000583">
      <w:bodyDiv w:val="1"/>
      <w:marLeft w:val="0"/>
      <w:marRight w:val="0"/>
      <w:marTop w:val="0"/>
      <w:marBottom w:val="0"/>
      <w:divBdr>
        <w:top w:val="none" w:sz="0" w:space="0" w:color="auto"/>
        <w:left w:val="none" w:sz="0" w:space="0" w:color="auto"/>
        <w:bottom w:val="none" w:sz="0" w:space="0" w:color="auto"/>
        <w:right w:val="none" w:sz="0" w:space="0" w:color="auto"/>
      </w:divBdr>
    </w:div>
    <w:div w:id="1759445637">
      <w:bodyDiv w:val="1"/>
      <w:marLeft w:val="0"/>
      <w:marRight w:val="0"/>
      <w:marTop w:val="0"/>
      <w:marBottom w:val="0"/>
      <w:divBdr>
        <w:top w:val="none" w:sz="0" w:space="0" w:color="auto"/>
        <w:left w:val="none" w:sz="0" w:space="0" w:color="auto"/>
        <w:bottom w:val="none" w:sz="0" w:space="0" w:color="auto"/>
        <w:right w:val="none" w:sz="0" w:space="0" w:color="auto"/>
      </w:divBdr>
    </w:div>
    <w:div w:id="1763719511">
      <w:bodyDiv w:val="1"/>
      <w:marLeft w:val="0"/>
      <w:marRight w:val="0"/>
      <w:marTop w:val="0"/>
      <w:marBottom w:val="0"/>
      <w:divBdr>
        <w:top w:val="none" w:sz="0" w:space="0" w:color="auto"/>
        <w:left w:val="none" w:sz="0" w:space="0" w:color="auto"/>
        <w:bottom w:val="none" w:sz="0" w:space="0" w:color="auto"/>
        <w:right w:val="none" w:sz="0" w:space="0" w:color="auto"/>
      </w:divBdr>
    </w:div>
    <w:div w:id="1765758773">
      <w:bodyDiv w:val="1"/>
      <w:marLeft w:val="0"/>
      <w:marRight w:val="0"/>
      <w:marTop w:val="0"/>
      <w:marBottom w:val="0"/>
      <w:divBdr>
        <w:top w:val="none" w:sz="0" w:space="0" w:color="auto"/>
        <w:left w:val="none" w:sz="0" w:space="0" w:color="auto"/>
        <w:bottom w:val="none" w:sz="0" w:space="0" w:color="auto"/>
        <w:right w:val="none" w:sz="0" w:space="0" w:color="auto"/>
      </w:divBdr>
    </w:div>
    <w:div w:id="1772892066">
      <w:bodyDiv w:val="1"/>
      <w:marLeft w:val="0"/>
      <w:marRight w:val="0"/>
      <w:marTop w:val="0"/>
      <w:marBottom w:val="0"/>
      <w:divBdr>
        <w:top w:val="none" w:sz="0" w:space="0" w:color="auto"/>
        <w:left w:val="none" w:sz="0" w:space="0" w:color="auto"/>
        <w:bottom w:val="none" w:sz="0" w:space="0" w:color="auto"/>
        <w:right w:val="none" w:sz="0" w:space="0" w:color="auto"/>
      </w:divBdr>
    </w:div>
    <w:div w:id="1773237530">
      <w:bodyDiv w:val="1"/>
      <w:marLeft w:val="0"/>
      <w:marRight w:val="0"/>
      <w:marTop w:val="0"/>
      <w:marBottom w:val="0"/>
      <w:divBdr>
        <w:top w:val="none" w:sz="0" w:space="0" w:color="auto"/>
        <w:left w:val="none" w:sz="0" w:space="0" w:color="auto"/>
        <w:bottom w:val="none" w:sz="0" w:space="0" w:color="auto"/>
        <w:right w:val="none" w:sz="0" w:space="0" w:color="auto"/>
      </w:divBdr>
    </w:div>
    <w:div w:id="1775204078">
      <w:bodyDiv w:val="1"/>
      <w:marLeft w:val="0"/>
      <w:marRight w:val="0"/>
      <w:marTop w:val="0"/>
      <w:marBottom w:val="0"/>
      <w:divBdr>
        <w:top w:val="none" w:sz="0" w:space="0" w:color="auto"/>
        <w:left w:val="none" w:sz="0" w:space="0" w:color="auto"/>
        <w:bottom w:val="none" w:sz="0" w:space="0" w:color="auto"/>
        <w:right w:val="none" w:sz="0" w:space="0" w:color="auto"/>
      </w:divBdr>
    </w:div>
    <w:div w:id="1787888544">
      <w:bodyDiv w:val="1"/>
      <w:marLeft w:val="0"/>
      <w:marRight w:val="0"/>
      <w:marTop w:val="0"/>
      <w:marBottom w:val="0"/>
      <w:divBdr>
        <w:top w:val="none" w:sz="0" w:space="0" w:color="auto"/>
        <w:left w:val="none" w:sz="0" w:space="0" w:color="auto"/>
        <w:bottom w:val="none" w:sz="0" w:space="0" w:color="auto"/>
        <w:right w:val="none" w:sz="0" w:space="0" w:color="auto"/>
      </w:divBdr>
    </w:div>
    <w:div w:id="1788506400">
      <w:bodyDiv w:val="1"/>
      <w:marLeft w:val="0"/>
      <w:marRight w:val="0"/>
      <w:marTop w:val="0"/>
      <w:marBottom w:val="0"/>
      <w:divBdr>
        <w:top w:val="none" w:sz="0" w:space="0" w:color="auto"/>
        <w:left w:val="none" w:sz="0" w:space="0" w:color="auto"/>
        <w:bottom w:val="none" w:sz="0" w:space="0" w:color="auto"/>
        <w:right w:val="none" w:sz="0" w:space="0" w:color="auto"/>
      </w:divBdr>
    </w:div>
    <w:div w:id="1801149708">
      <w:bodyDiv w:val="1"/>
      <w:marLeft w:val="0"/>
      <w:marRight w:val="0"/>
      <w:marTop w:val="0"/>
      <w:marBottom w:val="0"/>
      <w:divBdr>
        <w:top w:val="none" w:sz="0" w:space="0" w:color="auto"/>
        <w:left w:val="none" w:sz="0" w:space="0" w:color="auto"/>
        <w:bottom w:val="none" w:sz="0" w:space="0" w:color="auto"/>
        <w:right w:val="none" w:sz="0" w:space="0" w:color="auto"/>
      </w:divBdr>
    </w:div>
    <w:div w:id="1816022357">
      <w:bodyDiv w:val="1"/>
      <w:marLeft w:val="0"/>
      <w:marRight w:val="0"/>
      <w:marTop w:val="0"/>
      <w:marBottom w:val="0"/>
      <w:divBdr>
        <w:top w:val="none" w:sz="0" w:space="0" w:color="auto"/>
        <w:left w:val="none" w:sz="0" w:space="0" w:color="auto"/>
        <w:bottom w:val="none" w:sz="0" w:space="0" w:color="auto"/>
        <w:right w:val="none" w:sz="0" w:space="0" w:color="auto"/>
      </w:divBdr>
    </w:div>
    <w:div w:id="1823504862">
      <w:bodyDiv w:val="1"/>
      <w:marLeft w:val="0"/>
      <w:marRight w:val="0"/>
      <w:marTop w:val="0"/>
      <w:marBottom w:val="0"/>
      <w:divBdr>
        <w:top w:val="none" w:sz="0" w:space="0" w:color="auto"/>
        <w:left w:val="none" w:sz="0" w:space="0" w:color="auto"/>
        <w:bottom w:val="none" w:sz="0" w:space="0" w:color="auto"/>
        <w:right w:val="none" w:sz="0" w:space="0" w:color="auto"/>
      </w:divBdr>
    </w:div>
    <w:div w:id="1827164961">
      <w:bodyDiv w:val="1"/>
      <w:marLeft w:val="0"/>
      <w:marRight w:val="0"/>
      <w:marTop w:val="0"/>
      <w:marBottom w:val="0"/>
      <w:divBdr>
        <w:top w:val="none" w:sz="0" w:space="0" w:color="auto"/>
        <w:left w:val="none" w:sz="0" w:space="0" w:color="auto"/>
        <w:bottom w:val="none" w:sz="0" w:space="0" w:color="auto"/>
        <w:right w:val="none" w:sz="0" w:space="0" w:color="auto"/>
      </w:divBdr>
    </w:div>
    <w:div w:id="1832721810">
      <w:bodyDiv w:val="1"/>
      <w:marLeft w:val="0"/>
      <w:marRight w:val="0"/>
      <w:marTop w:val="0"/>
      <w:marBottom w:val="0"/>
      <w:divBdr>
        <w:top w:val="none" w:sz="0" w:space="0" w:color="auto"/>
        <w:left w:val="none" w:sz="0" w:space="0" w:color="auto"/>
        <w:bottom w:val="none" w:sz="0" w:space="0" w:color="auto"/>
        <w:right w:val="none" w:sz="0" w:space="0" w:color="auto"/>
      </w:divBdr>
    </w:div>
    <w:div w:id="1835293263">
      <w:bodyDiv w:val="1"/>
      <w:marLeft w:val="0"/>
      <w:marRight w:val="0"/>
      <w:marTop w:val="0"/>
      <w:marBottom w:val="0"/>
      <w:divBdr>
        <w:top w:val="none" w:sz="0" w:space="0" w:color="auto"/>
        <w:left w:val="none" w:sz="0" w:space="0" w:color="auto"/>
        <w:bottom w:val="none" w:sz="0" w:space="0" w:color="auto"/>
        <w:right w:val="none" w:sz="0" w:space="0" w:color="auto"/>
      </w:divBdr>
    </w:div>
    <w:div w:id="1848523977">
      <w:bodyDiv w:val="1"/>
      <w:marLeft w:val="0"/>
      <w:marRight w:val="0"/>
      <w:marTop w:val="0"/>
      <w:marBottom w:val="0"/>
      <w:divBdr>
        <w:top w:val="none" w:sz="0" w:space="0" w:color="auto"/>
        <w:left w:val="none" w:sz="0" w:space="0" w:color="auto"/>
        <w:bottom w:val="none" w:sz="0" w:space="0" w:color="auto"/>
        <w:right w:val="none" w:sz="0" w:space="0" w:color="auto"/>
      </w:divBdr>
    </w:div>
    <w:div w:id="1848591901">
      <w:bodyDiv w:val="1"/>
      <w:marLeft w:val="0"/>
      <w:marRight w:val="0"/>
      <w:marTop w:val="0"/>
      <w:marBottom w:val="0"/>
      <w:divBdr>
        <w:top w:val="none" w:sz="0" w:space="0" w:color="auto"/>
        <w:left w:val="none" w:sz="0" w:space="0" w:color="auto"/>
        <w:bottom w:val="none" w:sz="0" w:space="0" w:color="auto"/>
        <w:right w:val="none" w:sz="0" w:space="0" w:color="auto"/>
      </w:divBdr>
    </w:div>
    <w:div w:id="1852598968">
      <w:bodyDiv w:val="1"/>
      <w:marLeft w:val="0"/>
      <w:marRight w:val="0"/>
      <w:marTop w:val="0"/>
      <w:marBottom w:val="0"/>
      <w:divBdr>
        <w:top w:val="none" w:sz="0" w:space="0" w:color="auto"/>
        <w:left w:val="none" w:sz="0" w:space="0" w:color="auto"/>
        <w:bottom w:val="none" w:sz="0" w:space="0" w:color="auto"/>
        <w:right w:val="none" w:sz="0" w:space="0" w:color="auto"/>
      </w:divBdr>
    </w:div>
    <w:div w:id="1856261424">
      <w:bodyDiv w:val="1"/>
      <w:marLeft w:val="0"/>
      <w:marRight w:val="0"/>
      <w:marTop w:val="0"/>
      <w:marBottom w:val="0"/>
      <w:divBdr>
        <w:top w:val="none" w:sz="0" w:space="0" w:color="auto"/>
        <w:left w:val="none" w:sz="0" w:space="0" w:color="auto"/>
        <w:bottom w:val="none" w:sz="0" w:space="0" w:color="auto"/>
        <w:right w:val="none" w:sz="0" w:space="0" w:color="auto"/>
      </w:divBdr>
    </w:div>
    <w:div w:id="1877427199">
      <w:bodyDiv w:val="1"/>
      <w:marLeft w:val="0"/>
      <w:marRight w:val="0"/>
      <w:marTop w:val="0"/>
      <w:marBottom w:val="0"/>
      <w:divBdr>
        <w:top w:val="none" w:sz="0" w:space="0" w:color="auto"/>
        <w:left w:val="none" w:sz="0" w:space="0" w:color="auto"/>
        <w:bottom w:val="none" w:sz="0" w:space="0" w:color="auto"/>
        <w:right w:val="none" w:sz="0" w:space="0" w:color="auto"/>
      </w:divBdr>
    </w:div>
    <w:div w:id="1877966302">
      <w:bodyDiv w:val="1"/>
      <w:marLeft w:val="0"/>
      <w:marRight w:val="0"/>
      <w:marTop w:val="0"/>
      <w:marBottom w:val="0"/>
      <w:divBdr>
        <w:top w:val="none" w:sz="0" w:space="0" w:color="auto"/>
        <w:left w:val="none" w:sz="0" w:space="0" w:color="auto"/>
        <w:bottom w:val="none" w:sz="0" w:space="0" w:color="auto"/>
        <w:right w:val="none" w:sz="0" w:space="0" w:color="auto"/>
      </w:divBdr>
    </w:div>
    <w:div w:id="1883899948">
      <w:bodyDiv w:val="1"/>
      <w:marLeft w:val="0"/>
      <w:marRight w:val="0"/>
      <w:marTop w:val="0"/>
      <w:marBottom w:val="0"/>
      <w:divBdr>
        <w:top w:val="none" w:sz="0" w:space="0" w:color="auto"/>
        <w:left w:val="none" w:sz="0" w:space="0" w:color="auto"/>
        <w:bottom w:val="none" w:sz="0" w:space="0" w:color="auto"/>
        <w:right w:val="none" w:sz="0" w:space="0" w:color="auto"/>
      </w:divBdr>
    </w:div>
    <w:div w:id="1890529304">
      <w:bodyDiv w:val="1"/>
      <w:marLeft w:val="0"/>
      <w:marRight w:val="0"/>
      <w:marTop w:val="0"/>
      <w:marBottom w:val="0"/>
      <w:divBdr>
        <w:top w:val="none" w:sz="0" w:space="0" w:color="auto"/>
        <w:left w:val="none" w:sz="0" w:space="0" w:color="auto"/>
        <w:bottom w:val="none" w:sz="0" w:space="0" w:color="auto"/>
        <w:right w:val="none" w:sz="0" w:space="0" w:color="auto"/>
      </w:divBdr>
    </w:div>
    <w:div w:id="1922450493">
      <w:bodyDiv w:val="1"/>
      <w:marLeft w:val="0"/>
      <w:marRight w:val="0"/>
      <w:marTop w:val="0"/>
      <w:marBottom w:val="0"/>
      <w:divBdr>
        <w:top w:val="none" w:sz="0" w:space="0" w:color="auto"/>
        <w:left w:val="none" w:sz="0" w:space="0" w:color="auto"/>
        <w:bottom w:val="none" w:sz="0" w:space="0" w:color="auto"/>
        <w:right w:val="none" w:sz="0" w:space="0" w:color="auto"/>
      </w:divBdr>
    </w:div>
    <w:div w:id="1939218794">
      <w:bodyDiv w:val="1"/>
      <w:marLeft w:val="0"/>
      <w:marRight w:val="0"/>
      <w:marTop w:val="0"/>
      <w:marBottom w:val="0"/>
      <w:divBdr>
        <w:top w:val="none" w:sz="0" w:space="0" w:color="auto"/>
        <w:left w:val="none" w:sz="0" w:space="0" w:color="auto"/>
        <w:bottom w:val="none" w:sz="0" w:space="0" w:color="auto"/>
        <w:right w:val="none" w:sz="0" w:space="0" w:color="auto"/>
      </w:divBdr>
    </w:div>
    <w:div w:id="1944606325">
      <w:bodyDiv w:val="1"/>
      <w:marLeft w:val="0"/>
      <w:marRight w:val="0"/>
      <w:marTop w:val="0"/>
      <w:marBottom w:val="0"/>
      <w:divBdr>
        <w:top w:val="none" w:sz="0" w:space="0" w:color="auto"/>
        <w:left w:val="none" w:sz="0" w:space="0" w:color="auto"/>
        <w:bottom w:val="none" w:sz="0" w:space="0" w:color="auto"/>
        <w:right w:val="none" w:sz="0" w:space="0" w:color="auto"/>
      </w:divBdr>
    </w:div>
    <w:div w:id="1946576040">
      <w:bodyDiv w:val="1"/>
      <w:marLeft w:val="0"/>
      <w:marRight w:val="0"/>
      <w:marTop w:val="0"/>
      <w:marBottom w:val="0"/>
      <w:divBdr>
        <w:top w:val="none" w:sz="0" w:space="0" w:color="auto"/>
        <w:left w:val="none" w:sz="0" w:space="0" w:color="auto"/>
        <w:bottom w:val="none" w:sz="0" w:space="0" w:color="auto"/>
        <w:right w:val="none" w:sz="0" w:space="0" w:color="auto"/>
      </w:divBdr>
    </w:div>
    <w:div w:id="1962177445">
      <w:bodyDiv w:val="1"/>
      <w:marLeft w:val="0"/>
      <w:marRight w:val="0"/>
      <w:marTop w:val="0"/>
      <w:marBottom w:val="0"/>
      <w:divBdr>
        <w:top w:val="none" w:sz="0" w:space="0" w:color="auto"/>
        <w:left w:val="none" w:sz="0" w:space="0" w:color="auto"/>
        <w:bottom w:val="none" w:sz="0" w:space="0" w:color="auto"/>
        <w:right w:val="none" w:sz="0" w:space="0" w:color="auto"/>
      </w:divBdr>
    </w:div>
    <w:div w:id="1976443342">
      <w:bodyDiv w:val="1"/>
      <w:marLeft w:val="0"/>
      <w:marRight w:val="0"/>
      <w:marTop w:val="0"/>
      <w:marBottom w:val="0"/>
      <w:divBdr>
        <w:top w:val="none" w:sz="0" w:space="0" w:color="auto"/>
        <w:left w:val="none" w:sz="0" w:space="0" w:color="auto"/>
        <w:bottom w:val="none" w:sz="0" w:space="0" w:color="auto"/>
        <w:right w:val="none" w:sz="0" w:space="0" w:color="auto"/>
      </w:divBdr>
    </w:div>
    <w:div w:id="1983582598">
      <w:bodyDiv w:val="1"/>
      <w:marLeft w:val="0"/>
      <w:marRight w:val="0"/>
      <w:marTop w:val="0"/>
      <w:marBottom w:val="0"/>
      <w:divBdr>
        <w:top w:val="none" w:sz="0" w:space="0" w:color="auto"/>
        <w:left w:val="none" w:sz="0" w:space="0" w:color="auto"/>
        <w:bottom w:val="none" w:sz="0" w:space="0" w:color="auto"/>
        <w:right w:val="none" w:sz="0" w:space="0" w:color="auto"/>
      </w:divBdr>
    </w:div>
    <w:div w:id="1988240354">
      <w:bodyDiv w:val="1"/>
      <w:marLeft w:val="0"/>
      <w:marRight w:val="0"/>
      <w:marTop w:val="0"/>
      <w:marBottom w:val="0"/>
      <w:divBdr>
        <w:top w:val="none" w:sz="0" w:space="0" w:color="auto"/>
        <w:left w:val="none" w:sz="0" w:space="0" w:color="auto"/>
        <w:bottom w:val="none" w:sz="0" w:space="0" w:color="auto"/>
        <w:right w:val="none" w:sz="0" w:space="0" w:color="auto"/>
      </w:divBdr>
    </w:div>
    <w:div w:id="1991248701">
      <w:bodyDiv w:val="1"/>
      <w:marLeft w:val="0"/>
      <w:marRight w:val="0"/>
      <w:marTop w:val="0"/>
      <w:marBottom w:val="0"/>
      <w:divBdr>
        <w:top w:val="none" w:sz="0" w:space="0" w:color="auto"/>
        <w:left w:val="none" w:sz="0" w:space="0" w:color="auto"/>
        <w:bottom w:val="none" w:sz="0" w:space="0" w:color="auto"/>
        <w:right w:val="none" w:sz="0" w:space="0" w:color="auto"/>
      </w:divBdr>
    </w:div>
    <w:div w:id="2010595517">
      <w:bodyDiv w:val="1"/>
      <w:marLeft w:val="0"/>
      <w:marRight w:val="0"/>
      <w:marTop w:val="0"/>
      <w:marBottom w:val="0"/>
      <w:divBdr>
        <w:top w:val="none" w:sz="0" w:space="0" w:color="auto"/>
        <w:left w:val="none" w:sz="0" w:space="0" w:color="auto"/>
        <w:bottom w:val="none" w:sz="0" w:space="0" w:color="auto"/>
        <w:right w:val="none" w:sz="0" w:space="0" w:color="auto"/>
      </w:divBdr>
    </w:div>
    <w:div w:id="2031449276">
      <w:bodyDiv w:val="1"/>
      <w:marLeft w:val="0"/>
      <w:marRight w:val="0"/>
      <w:marTop w:val="0"/>
      <w:marBottom w:val="0"/>
      <w:divBdr>
        <w:top w:val="none" w:sz="0" w:space="0" w:color="auto"/>
        <w:left w:val="none" w:sz="0" w:space="0" w:color="auto"/>
        <w:bottom w:val="none" w:sz="0" w:space="0" w:color="auto"/>
        <w:right w:val="none" w:sz="0" w:space="0" w:color="auto"/>
      </w:divBdr>
    </w:div>
    <w:div w:id="2037651527">
      <w:bodyDiv w:val="1"/>
      <w:marLeft w:val="0"/>
      <w:marRight w:val="0"/>
      <w:marTop w:val="0"/>
      <w:marBottom w:val="0"/>
      <w:divBdr>
        <w:top w:val="none" w:sz="0" w:space="0" w:color="auto"/>
        <w:left w:val="none" w:sz="0" w:space="0" w:color="auto"/>
        <w:bottom w:val="none" w:sz="0" w:space="0" w:color="auto"/>
        <w:right w:val="none" w:sz="0" w:space="0" w:color="auto"/>
      </w:divBdr>
    </w:div>
    <w:div w:id="2058309200">
      <w:bodyDiv w:val="1"/>
      <w:marLeft w:val="0"/>
      <w:marRight w:val="0"/>
      <w:marTop w:val="0"/>
      <w:marBottom w:val="0"/>
      <w:divBdr>
        <w:top w:val="none" w:sz="0" w:space="0" w:color="auto"/>
        <w:left w:val="none" w:sz="0" w:space="0" w:color="auto"/>
        <w:bottom w:val="none" w:sz="0" w:space="0" w:color="auto"/>
        <w:right w:val="none" w:sz="0" w:space="0" w:color="auto"/>
      </w:divBdr>
    </w:div>
    <w:div w:id="2058819804">
      <w:bodyDiv w:val="1"/>
      <w:marLeft w:val="0"/>
      <w:marRight w:val="0"/>
      <w:marTop w:val="0"/>
      <w:marBottom w:val="0"/>
      <w:divBdr>
        <w:top w:val="none" w:sz="0" w:space="0" w:color="auto"/>
        <w:left w:val="none" w:sz="0" w:space="0" w:color="auto"/>
        <w:bottom w:val="none" w:sz="0" w:space="0" w:color="auto"/>
        <w:right w:val="none" w:sz="0" w:space="0" w:color="auto"/>
      </w:divBdr>
    </w:div>
    <w:div w:id="2063938337">
      <w:bodyDiv w:val="1"/>
      <w:marLeft w:val="0"/>
      <w:marRight w:val="0"/>
      <w:marTop w:val="0"/>
      <w:marBottom w:val="0"/>
      <w:divBdr>
        <w:top w:val="none" w:sz="0" w:space="0" w:color="auto"/>
        <w:left w:val="none" w:sz="0" w:space="0" w:color="auto"/>
        <w:bottom w:val="none" w:sz="0" w:space="0" w:color="auto"/>
        <w:right w:val="none" w:sz="0" w:space="0" w:color="auto"/>
      </w:divBdr>
    </w:div>
    <w:div w:id="2085561802">
      <w:bodyDiv w:val="1"/>
      <w:marLeft w:val="0"/>
      <w:marRight w:val="0"/>
      <w:marTop w:val="0"/>
      <w:marBottom w:val="0"/>
      <w:divBdr>
        <w:top w:val="none" w:sz="0" w:space="0" w:color="auto"/>
        <w:left w:val="none" w:sz="0" w:space="0" w:color="auto"/>
        <w:bottom w:val="none" w:sz="0" w:space="0" w:color="auto"/>
        <w:right w:val="none" w:sz="0" w:space="0" w:color="auto"/>
      </w:divBdr>
    </w:div>
    <w:div w:id="2127233551">
      <w:bodyDiv w:val="1"/>
      <w:marLeft w:val="0"/>
      <w:marRight w:val="0"/>
      <w:marTop w:val="0"/>
      <w:marBottom w:val="0"/>
      <w:divBdr>
        <w:top w:val="none" w:sz="0" w:space="0" w:color="auto"/>
        <w:left w:val="none" w:sz="0" w:space="0" w:color="auto"/>
        <w:bottom w:val="none" w:sz="0" w:space="0" w:color="auto"/>
        <w:right w:val="none" w:sz="0" w:space="0" w:color="auto"/>
      </w:divBdr>
    </w:div>
    <w:div w:id="214250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613A3-4632-40E3-A76C-B6DB0D90A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706</TotalTime>
  <Pages>18</Pages>
  <Words>3297</Words>
  <Characters>21412</Characters>
  <Application>Microsoft Office Word</Application>
  <DocSecurity>0</DocSecurity>
  <Lines>178</Lines>
  <Paragraphs>49</Paragraphs>
  <ScaleCrop>false</ScaleCrop>
  <HeadingPairs>
    <vt:vector size="2" baseType="variant">
      <vt:variant>
        <vt:lpstr>Title</vt:lpstr>
      </vt:variant>
      <vt:variant>
        <vt:i4>1</vt:i4>
      </vt:variant>
    </vt:vector>
  </HeadingPairs>
  <TitlesOfParts>
    <vt:vector size="1" baseType="lpstr">
      <vt:lpstr>2019-20 Health Portfolio Budget Statements – Budget Related Paper No. 1.09 Health Portfolio – 3.01 - Financial Statements</vt:lpstr>
    </vt:vector>
  </TitlesOfParts>
  <Company/>
  <LinksUpToDate>false</LinksUpToDate>
  <CharactersWithSpaces>24660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Portfolio Budget Statements – Budget 2023–24 – Budgeted financial statements</dc:title>
  <dc:subject>About the department</dc:subject>
  <dc:creator>Australian Government Department of Health and Aged Care</dc:creator>
  <cp:keywords>Budget 2023–24</cp:keywords>
  <cp:lastModifiedBy>McCay, Meryl</cp:lastModifiedBy>
  <cp:revision>191</cp:revision>
  <cp:lastPrinted>2023-05-06T11:45:00Z</cp:lastPrinted>
  <dcterms:created xsi:type="dcterms:W3CDTF">2021-03-28T23:43:00Z</dcterms:created>
  <dcterms:modified xsi:type="dcterms:W3CDTF">2023-05-09T02:38:00Z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