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222D8" w14:textId="77777777" w:rsidR="003A4EC7" w:rsidRDefault="00F76086" w:rsidP="007361A0">
      <w:pPr>
        <w:pStyle w:val="Title"/>
      </w:pPr>
      <w:r w:rsidRPr="00FB4441">
        <w:t>National Women’s Health Advisory Council</w:t>
      </w:r>
      <w:r w:rsidR="00C7337D">
        <w:t xml:space="preserve"> </w:t>
      </w:r>
      <w:r w:rsidR="00A94C2F" w:rsidRPr="00AB761E">
        <w:t xml:space="preserve">Meeting </w:t>
      </w:r>
      <w:r w:rsidR="00010A56" w:rsidRPr="00AB761E">
        <w:t>Communiqué</w:t>
      </w:r>
    </w:p>
    <w:p w14:paraId="290F6AE9" w14:textId="01734496" w:rsidR="00A94C2F" w:rsidRPr="007361A0" w:rsidRDefault="00A94C2F" w:rsidP="007361A0">
      <w:r w:rsidRPr="007361A0">
        <w:t xml:space="preserve">On </w:t>
      </w:r>
      <w:r w:rsidR="00FF544E" w:rsidRPr="007361A0">
        <w:t xml:space="preserve">5 April </w:t>
      </w:r>
      <w:r w:rsidRPr="007361A0">
        <w:t>2023, the Assistant Minister for Health and Aged Care, the Hon Ged Kearney MP chaired t</w:t>
      </w:r>
      <w:r w:rsidR="00F76086" w:rsidRPr="007361A0">
        <w:t xml:space="preserve">he </w:t>
      </w:r>
      <w:r w:rsidR="00FF544E" w:rsidRPr="007361A0">
        <w:t>second</w:t>
      </w:r>
      <w:r w:rsidR="00F76086" w:rsidRPr="007361A0">
        <w:t xml:space="preserve"> meeting of the National Women’s Health Advisory Council</w:t>
      </w:r>
      <w:r w:rsidRPr="007361A0">
        <w:t xml:space="preserve"> (Council) </w:t>
      </w:r>
      <w:r w:rsidR="0076394F" w:rsidRPr="007361A0">
        <w:t>in Melbourne</w:t>
      </w:r>
      <w:r w:rsidR="00AB2E65" w:rsidRPr="007361A0">
        <w:t xml:space="preserve">. </w:t>
      </w:r>
      <w:r w:rsidRPr="007361A0">
        <w:t xml:space="preserve">The meeting was attended by Members and Special Advisers representing peak stakeholder organisations, academia, consumer groups, and medical and professional bodies. </w:t>
      </w:r>
    </w:p>
    <w:p w14:paraId="5E16C296" w14:textId="30855D3B" w:rsidR="00661552" w:rsidRPr="007361A0" w:rsidRDefault="00AB2E65" w:rsidP="007361A0">
      <w:r w:rsidRPr="007361A0">
        <w:t>The Council has been established</w:t>
      </w:r>
      <w:r w:rsidR="00F76086" w:rsidRPr="007361A0">
        <w:t xml:space="preserve"> to </w:t>
      </w:r>
      <w:r w:rsidR="00661552" w:rsidRPr="007361A0">
        <w:t xml:space="preserve">provide strategic advice and recommendations on how to improve the nation’s health system to provide better, more </w:t>
      </w:r>
      <w:proofErr w:type="gramStart"/>
      <w:r w:rsidR="00661552" w:rsidRPr="007361A0">
        <w:t>targeted</w:t>
      </w:r>
      <w:proofErr w:type="gramEnd"/>
      <w:r w:rsidR="00661552" w:rsidRPr="007361A0">
        <w:t xml:space="preserve"> and effective healthcare for Australian women</w:t>
      </w:r>
      <w:r w:rsidR="009D2508" w:rsidRPr="007361A0">
        <w:t xml:space="preserve"> and </w:t>
      </w:r>
      <w:r w:rsidR="00B67FA2" w:rsidRPr="007361A0">
        <w:t>girls</w:t>
      </w:r>
      <w:r w:rsidR="00661552" w:rsidRPr="007361A0">
        <w:t>.</w:t>
      </w:r>
    </w:p>
    <w:p w14:paraId="1C375FD0" w14:textId="4B3351B0" w:rsidR="00A94C2F" w:rsidRPr="007361A0" w:rsidRDefault="00A94C2F" w:rsidP="007361A0">
      <w:r w:rsidRPr="007361A0">
        <w:t>At the meeting:</w:t>
      </w:r>
    </w:p>
    <w:p w14:paraId="0693F3BD" w14:textId="04F236A4" w:rsidR="00A94C2F" w:rsidRPr="00FD5466" w:rsidRDefault="00FF544E" w:rsidP="007361A0">
      <w:pPr>
        <w:pStyle w:val="ListBullet"/>
      </w:pPr>
      <w:r w:rsidRPr="00FD5466">
        <w:t xml:space="preserve">The Council </w:t>
      </w:r>
      <w:r w:rsidR="00A45EB2">
        <w:t>acknowledged the addition of</w:t>
      </w:r>
      <w:r w:rsidR="00A45EB2" w:rsidRPr="00CB0A50">
        <w:t xml:space="preserve"> </w:t>
      </w:r>
      <w:r w:rsidRPr="00CB0A50">
        <w:t>a new Member, Dr Fei Sim, President, Pharmaceutical Society of Australia and a new Special Adviser, Ms Sandy Gillies, Chief Executive officer, Western Queensland</w:t>
      </w:r>
      <w:r w:rsidRPr="00FD5466">
        <w:t xml:space="preserve"> Primary Health Network.</w:t>
      </w:r>
    </w:p>
    <w:p w14:paraId="14069B65" w14:textId="2B340FD8" w:rsidR="00C61A3D" w:rsidRPr="00FD5466" w:rsidRDefault="00C61A3D" w:rsidP="007361A0">
      <w:pPr>
        <w:pStyle w:val="ListBullet"/>
      </w:pPr>
      <w:r w:rsidRPr="00FD5466">
        <w:t>The Council received</w:t>
      </w:r>
      <w:r w:rsidR="00A45EB2">
        <w:t xml:space="preserve"> a</w:t>
      </w:r>
      <w:r w:rsidRPr="00FD5466">
        <w:t xml:space="preserve"> presentation providing an overview of Australia’s health system,</w:t>
      </w:r>
      <w:r w:rsidR="00A45EB2">
        <w:t xml:space="preserve"> members discussed what levers could be used to improve outcomes for women and girls and discussed how important the structure and membership of advisory bodies is to influence long term </w:t>
      </w:r>
      <w:r w:rsidR="00A45EB2" w:rsidRPr="00A45EB2">
        <w:t>systemic</w:t>
      </w:r>
      <w:r w:rsidR="00A45EB2">
        <w:t xml:space="preserve"> reform. An</w:t>
      </w:r>
      <w:r w:rsidRPr="00FD5466">
        <w:t xml:space="preserve"> update w</w:t>
      </w:r>
      <w:r w:rsidR="00A45EB2">
        <w:t>as also provided on the role of the Therapeutic Goods Administration (TGA) and the work of the</w:t>
      </w:r>
      <w:r w:rsidR="00FD5466" w:rsidRPr="00FD5466">
        <w:t xml:space="preserve"> </w:t>
      </w:r>
      <w:r w:rsidR="00A45EB2">
        <w:t>TGA’s</w:t>
      </w:r>
      <w:r w:rsidR="00FD5466" w:rsidRPr="00FD5466">
        <w:t xml:space="preserve"> </w:t>
      </w:r>
      <w:r w:rsidRPr="00FD5466">
        <w:t xml:space="preserve">Women’s Health Products </w:t>
      </w:r>
      <w:r w:rsidR="00FD5466" w:rsidRPr="00FD5466">
        <w:t>Working</w:t>
      </w:r>
      <w:r w:rsidRPr="00FD5466">
        <w:t xml:space="preserve"> Group</w:t>
      </w:r>
      <w:r w:rsidR="00A45EB2">
        <w:t>. The National Health and Medical Research Council</w:t>
      </w:r>
      <w:r w:rsidR="00FD5466" w:rsidRPr="00FD5466">
        <w:t xml:space="preserve"> </w:t>
      </w:r>
      <w:r w:rsidR="00A45EB2">
        <w:t xml:space="preserve">provided </w:t>
      </w:r>
      <w:r w:rsidR="00E804C7">
        <w:t xml:space="preserve">an update on relevant work being undertaken </w:t>
      </w:r>
      <w:r w:rsidR="00A45EB2">
        <w:t xml:space="preserve">to consider </w:t>
      </w:r>
      <w:r w:rsidR="00A45EB2" w:rsidRPr="00FD5466">
        <w:t>gaps</w:t>
      </w:r>
      <w:r w:rsidR="00A45EB2">
        <w:t xml:space="preserve"> and bias</w:t>
      </w:r>
      <w:r w:rsidR="00A45EB2" w:rsidRPr="00FD5466">
        <w:t xml:space="preserve"> in research</w:t>
      </w:r>
      <w:r w:rsidR="00FD5466" w:rsidRPr="00FD5466">
        <w:t>.</w:t>
      </w:r>
    </w:p>
    <w:p w14:paraId="396FD478" w14:textId="3BD7523C" w:rsidR="00A45EB2" w:rsidRPr="00FD16C6" w:rsidRDefault="00DC2FF4" w:rsidP="007361A0">
      <w:pPr>
        <w:pStyle w:val="ListBullet"/>
      </w:pPr>
      <w:r w:rsidRPr="00FD16C6">
        <w:t xml:space="preserve">The Council discussed the establishment of subcommittees to prepare specific advice and evidence in relation to </w:t>
      </w:r>
      <w:r w:rsidR="00A45EB2" w:rsidRPr="00FD16C6">
        <w:t>key</w:t>
      </w:r>
      <w:r w:rsidRPr="00FD16C6">
        <w:t xml:space="preserve"> focus areas</w:t>
      </w:r>
      <w:r w:rsidR="00A45EB2" w:rsidRPr="00FD16C6">
        <w:t>:</w:t>
      </w:r>
    </w:p>
    <w:p w14:paraId="2ABC70C6" w14:textId="780737FD" w:rsidR="00A45EB2" w:rsidRPr="00FD16C6" w:rsidRDefault="00A45EB2" w:rsidP="007361A0">
      <w:pPr>
        <w:pStyle w:val="ListNumber"/>
      </w:pPr>
      <w:r>
        <w:t>Safety</w:t>
      </w:r>
    </w:p>
    <w:p w14:paraId="46471E97" w14:textId="0B9A7D04" w:rsidR="00A45EB2" w:rsidRPr="00FD16C6" w:rsidRDefault="00A45EB2" w:rsidP="007361A0">
      <w:pPr>
        <w:pStyle w:val="ListNumber"/>
      </w:pPr>
      <w:r>
        <w:t>R</w:t>
      </w:r>
      <w:r w:rsidR="00DC2FF4">
        <w:t>esearch</w:t>
      </w:r>
    </w:p>
    <w:p w14:paraId="613FF720" w14:textId="577A6AC4" w:rsidR="00A45EB2" w:rsidRPr="00FD16C6" w:rsidRDefault="00A45EB2" w:rsidP="007361A0">
      <w:pPr>
        <w:pStyle w:val="ListNumber"/>
      </w:pPr>
      <w:r>
        <w:t>A</w:t>
      </w:r>
      <w:r w:rsidRPr="00FD16C6">
        <w:t xml:space="preserve">ccess, </w:t>
      </w:r>
      <w:proofErr w:type="gramStart"/>
      <w:r w:rsidRPr="00FD16C6">
        <w:t>care</w:t>
      </w:r>
      <w:proofErr w:type="gramEnd"/>
      <w:r w:rsidRPr="00FD16C6">
        <w:t xml:space="preserve"> and outcomes </w:t>
      </w:r>
    </w:p>
    <w:p w14:paraId="1EECBD83" w14:textId="49ED0E66" w:rsidR="00A45EB2" w:rsidRPr="00FD16C6" w:rsidRDefault="00A45EB2" w:rsidP="007361A0">
      <w:pPr>
        <w:pStyle w:val="ListNumber"/>
      </w:pPr>
      <w:r>
        <w:t>Empowerment</w:t>
      </w:r>
    </w:p>
    <w:p w14:paraId="003714A8" w14:textId="07565FE7" w:rsidR="00FD5466" w:rsidRPr="007361A0" w:rsidRDefault="00295A67" w:rsidP="007361A0">
      <w:r w:rsidRPr="007361A0">
        <w:t>Gender equity and equity for all women will be considered across the key focus areas.</w:t>
      </w:r>
      <w:r w:rsidR="009D2508" w:rsidRPr="007361A0">
        <w:t xml:space="preserve"> </w:t>
      </w:r>
      <w:r w:rsidR="00D84473" w:rsidRPr="007361A0">
        <w:t>Key</w:t>
      </w:r>
      <w:r w:rsidR="00DC2FF4" w:rsidRPr="007361A0">
        <w:t xml:space="preserve"> research questions for each subcommittee were agreed. </w:t>
      </w:r>
    </w:p>
    <w:p w14:paraId="60F112D9" w14:textId="71DC91B3" w:rsidR="00A45EB2" w:rsidRPr="00FD16C6" w:rsidRDefault="00192796" w:rsidP="007361A0">
      <w:pPr>
        <w:pStyle w:val="ListBullet"/>
      </w:pPr>
      <w:r w:rsidRPr="00FD16C6">
        <w:t xml:space="preserve">The Council continued to recognise and appreciate the unique challenges and experiences women and girls are facing in the health system and </w:t>
      </w:r>
      <w:r w:rsidR="00625E7B" w:rsidRPr="00FD16C6">
        <w:t>the importance of the stakeholder engagement plan, to be presented at the next meeting.</w:t>
      </w:r>
    </w:p>
    <w:p w14:paraId="2FCF46EA" w14:textId="17A9CEA1" w:rsidR="00DC2FF4" w:rsidRPr="00FD16C6" w:rsidRDefault="00625E7B" w:rsidP="007361A0">
      <w:pPr>
        <w:pStyle w:val="ListBullet"/>
      </w:pPr>
      <w:r w:rsidRPr="00FD16C6">
        <w:t>The Council discussed a questionnaire to seek consumer feedback from women</w:t>
      </w:r>
      <w:r w:rsidR="00CB0A50" w:rsidRPr="00FD16C6">
        <w:t xml:space="preserve"> and </w:t>
      </w:r>
      <w:proofErr w:type="gramStart"/>
      <w:r w:rsidR="00CB0A50" w:rsidRPr="00FD16C6">
        <w:t>girl</w:t>
      </w:r>
      <w:r w:rsidR="00E804C7" w:rsidRPr="00FD16C6">
        <w:t>s</w:t>
      </w:r>
      <w:r w:rsidR="00CB0A50" w:rsidRPr="00FD16C6">
        <w:t>’</w:t>
      </w:r>
      <w:proofErr w:type="gramEnd"/>
      <w:r w:rsidR="00E804C7" w:rsidRPr="00FD16C6">
        <w:t xml:space="preserve"> </w:t>
      </w:r>
      <w:r w:rsidRPr="00FD16C6">
        <w:t xml:space="preserve">about their </w:t>
      </w:r>
      <w:r w:rsidR="00E804C7" w:rsidRPr="00FD16C6">
        <w:t>experiences in the health system.</w:t>
      </w:r>
      <w:r w:rsidRPr="00FD16C6">
        <w:t xml:space="preserve"> This </w:t>
      </w:r>
      <w:r w:rsidR="009D2508">
        <w:t>will form part of the broader stakeholder engagement plan.</w:t>
      </w:r>
      <w:r w:rsidR="00E804C7" w:rsidRPr="00FD16C6">
        <w:t xml:space="preserve"> </w:t>
      </w:r>
    </w:p>
    <w:p w14:paraId="53BE9235" w14:textId="6193E062" w:rsidR="009927A8" w:rsidRPr="007361A0" w:rsidRDefault="00FF544E" w:rsidP="007361A0">
      <w:r w:rsidRPr="007361A0">
        <w:t>T</w:t>
      </w:r>
      <w:r w:rsidR="00A73DD1" w:rsidRPr="007361A0">
        <w:t>he next</w:t>
      </w:r>
      <w:r w:rsidR="00696414" w:rsidRPr="007361A0">
        <w:t xml:space="preserve"> Council</w:t>
      </w:r>
      <w:r w:rsidR="00A73DD1" w:rsidRPr="007361A0">
        <w:t xml:space="preserve"> meeting </w:t>
      </w:r>
      <w:r w:rsidR="00696414" w:rsidRPr="007361A0">
        <w:t>will</w:t>
      </w:r>
      <w:r w:rsidR="00A73DD1" w:rsidRPr="007361A0">
        <w:t xml:space="preserve"> be held </w:t>
      </w:r>
      <w:r w:rsidR="00F60E59" w:rsidRPr="007361A0">
        <w:t xml:space="preserve">in </w:t>
      </w:r>
      <w:r w:rsidRPr="007361A0">
        <w:t>June 2023</w:t>
      </w:r>
      <w:r w:rsidR="00A73DD1" w:rsidRPr="007361A0">
        <w:t>.</w:t>
      </w:r>
      <w:r w:rsidR="00137DD0" w:rsidRPr="007361A0">
        <w:t xml:space="preserve"> </w:t>
      </w:r>
    </w:p>
    <w:sectPr w:rsidR="009927A8" w:rsidRPr="007361A0" w:rsidSect="00A73DD1">
      <w:headerReference w:type="default" r:id="rId11"/>
      <w:footerReference w:type="default" r:id="rId12"/>
      <w:pgSz w:w="11906" w:h="16838"/>
      <w:pgMar w:top="1135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020BB" w14:textId="77777777" w:rsidR="0089612B" w:rsidRDefault="0089612B" w:rsidP="00DC13A0">
      <w:pPr>
        <w:spacing w:after="0" w:line="240" w:lineRule="auto"/>
      </w:pPr>
      <w:r>
        <w:separator/>
      </w:r>
    </w:p>
  </w:endnote>
  <w:endnote w:type="continuationSeparator" w:id="0">
    <w:p w14:paraId="61FEA8E0" w14:textId="77777777" w:rsidR="0089612B" w:rsidRDefault="0089612B" w:rsidP="00DC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24890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EF54B3" w14:textId="6A48DA9B" w:rsidR="00DC13A0" w:rsidRDefault="00DC13A0" w:rsidP="0093293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C8290" w14:textId="77777777" w:rsidR="0089612B" w:rsidRDefault="0089612B" w:rsidP="00DC13A0">
      <w:pPr>
        <w:spacing w:after="0" w:line="240" w:lineRule="auto"/>
      </w:pPr>
      <w:r>
        <w:separator/>
      </w:r>
    </w:p>
  </w:footnote>
  <w:footnote w:type="continuationSeparator" w:id="0">
    <w:p w14:paraId="5A048214" w14:textId="77777777" w:rsidR="0089612B" w:rsidRDefault="0089612B" w:rsidP="00DC1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8B122" w14:textId="77777777" w:rsidR="00FB4441" w:rsidRDefault="00FB4441" w:rsidP="00FB4441">
    <w:pPr>
      <w:pStyle w:val="Header"/>
    </w:pPr>
    <w:r>
      <w:rPr>
        <w:noProof/>
      </w:rPr>
      <w:drawing>
        <wp:inline distT="0" distB="0" distL="0" distR="0" wp14:anchorId="35D00EDD" wp14:editId="09D6FFE4">
          <wp:extent cx="5731510" cy="936625"/>
          <wp:effectExtent l="0" t="0" r="2540" b="0"/>
          <wp:docPr id="27" name="Picture 27" descr="Australian Government Department of Health and Aged Care bann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31510" cy="936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0A7B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90D9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DEB7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66D8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0C71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DC0C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FEEE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B40F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14F3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0651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B22EB"/>
    <w:multiLevelType w:val="hybridMultilevel"/>
    <w:tmpl w:val="1166D488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27BE5089"/>
    <w:multiLevelType w:val="hybridMultilevel"/>
    <w:tmpl w:val="BD3C5E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045E0"/>
    <w:multiLevelType w:val="hybridMultilevel"/>
    <w:tmpl w:val="AA6ECBF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9E5474"/>
    <w:multiLevelType w:val="hybridMultilevel"/>
    <w:tmpl w:val="50427F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D48B6"/>
    <w:multiLevelType w:val="hybridMultilevel"/>
    <w:tmpl w:val="A2F05BDE"/>
    <w:lvl w:ilvl="0" w:tplc="A288C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86"/>
    <w:rsid w:val="00010A56"/>
    <w:rsid w:val="000854E9"/>
    <w:rsid w:val="00091636"/>
    <w:rsid w:val="000D58A2"/>
    <w:rsid w:val="00137DD0"/>
    <w:rsid w:val="001511D8"/>
    <w:rsid w:val="00192796"/>
    <w:rsid w:val="001A02A5"/>
    <w:rsid w:val="001B7DA3"/>
    <w:rsid w:val="001F2F6E"/>
    <w:rsid w:val="002839BA"/>
    <w:rsid w:val="00295A67"/>
    <w:rsid w:val="003A4EC7"/>
    <w:rsid w:val="003D1F1F"/>
    <w:rsid w:val="00472433"/>
    <w:rsid w:val="005F2318"/>
    <w:rsid w:val="00625E7B"/>
    <w:rsid w:val="00661552"/>
    <w:rsid w:val="00696414"/>
    <w:rsid w:val="00732D94"/>
    <w:rsid w:val="00734735"/>
    <w:rsid w:val="007361A0"/>
    <w:rsid w:val="0076394F"/>
    <w:rsid w:val="0085089D"/>
    <w:rsid w:val="0089612B"/>
    <w:rsid w:val="0093018C"/>
    <w:rsid w:val="00932934"/>
    <w:rsid w:val="00962E03"/>
    <w:rsid w:val="009927A8"/>
    <w:rsid w:val="009A2EF8"/>
    <w:rsid w:val="009B0F72"/>
    <w:rsid w:val="009D2508"/>
    <w:rsid w:val="009E2779"/>
    <w:rsid w:val="009F3A2D"/>
    <w:rsid w:val="00A00C44"/>
    <w:rsid w:val="00A40C85"/>
    <w:rsid w:val="00A45EB2"/>
    <w:rsid w:val="00A73DD1"/>
    <w:rsid w:val="00A94C2F"/>
    <w:rsid w:val="00AB2E65"/>
    <w:rsid w:val="00AB761E"/>
    <w:rsid w:val="00AE6C46"/>
    <w:rsid w:val="00B67FA2"/>
    <w:rsid w:val="00B70AC8"/>
    <w:rsid w:val="00B724FD"/>
    <w:rsid w:val="00BE1627"/>
    <w:rsid w:val="00BF5BFD"/>
    <w:rsid w:val="00C61A3D"/>
    <w:rsid w:val="00C7337D"/>
    <w:rsid w:val="00C8349F"/>
    <w:rsid w:val="00CB0A50"/>
    <w:rsid w:val="00D84473"/>
    <w:rsid w:val="00DC13A0"/>
    <w:rsid w:val="00DC2FF4"/>
    <w:rsid w:val="00E73756"/>
    <w:rsid w:val="00E73F93"/>
    <w:rsid w:val="00E804C7"/>
    <w:rsid w:val="00F57BA4"/>
    <w:rsid w:val="00F60E59"/>
    <w:rsid w:val="00F76086"/>
    <w:rsid w:val="00FB4441"/>
    <w:rsid w:val="00FC5DA0"/>
    <w:rsid w:val="00FD16C6"/>
    <w:rsid w:val="00FD5466"/>
    <w:rsid w:val="00FE3464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029BD"/>
  <w15:chartTrackingRefBased/>
  <w15:docId w15:val="{F57BFB96-44C9-43E4-A391-94BCC54D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1A0"/>
    <w:pPr>
      <w:spacing w:before="120" w:after="12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A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5B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B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B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BF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33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C1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3A0"/>
  </w:style>
  <w:style w:type="paragraph" w:styleId="Footer">
    <w:name w:val="footer"/>
    <w:basedOn w:val="Normal"/>
    <w:link w:val="FooterChar"/>
    <w:uiPriority w:val="99"/>
    <w:unhideWhenUsed/>
    <w:rsid w:val="00DC1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3A0"/>
  </w:style>
  <w:style w:type="character" w:styleId="Hyperlink">
    <w:name w:val="Hyperlink"/>
    <w:basedOn w:val="DefaultParagraphFont"/>
    <w:uiPriority w:val="99"/>
    <w:unhideWhenUsed/>
    <w:rsid w:val="00B724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4F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361A0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361A0"/>
    <w:rPr>
      <w:b/>
      <w:bCs/>
      <w:sz w:val="28"/>
      <w:szCs w:val="28"/>
    </w:rPr>
  </w:style>
  <w:style w:type="paragraph" w:styleId="ListBullet">
    <w:name w:val="List Bullet"/>
    <w:basedOn w:val="Normal"/>
    <w:uiPriority w:val="99"/>
    <w:unhideWhenUsed/>
    <w:rsid w:val="007361A0"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unhideWhenUsed/>
    <w:rsid w:val="007361A0"/>
    <w:pPr>
      <w:numPr>
        <w:numId w:val="11"/>
      </w:numPr>
      <w:tabs>
        <w:tab w:val="clear" w:pos="360"/>
      </w:tabs>
      <w:spacing w:line="240" w:lineRule="auto"/>
      <w:ind w:left="981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0F4972E9B6D6C4D927D9F4C1A32F29B" ma:contentTypeVersion="" ma:contentTypeDescription="PDMS Document Site Content Type" ma:contentTypeScope="" ma:versionID="1426ea2c2821ae8c9fea8172a5b22e4e">
  <xsd:schema xmlns:xsd="http://www.w3.org/2001/XMLSchema" xmlns:xs="http://www.w3.org/2001/XMLSchema" xmlns:p="http://schemas.microsoft.com/office/2006/metadata/properties" xmlns:ns2="C5E6164A-E0BE-4ED7-A80F-3D83E19B4851" targetNamespace="http://schemas.microsoft.com/office/2006/metadata/properties" ma:root="true" ma:fieldsID="b263b47dde1036b308db04ddd71ea001" ns2:_="">
    <xsd:import namespace="C5E6164A-E0BE-4ED7-A80F-3D83E19B485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6164A-E0BE-4ED7-A80F-3D83E19B485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5E6164A-E0BE-4ED7-A80F-3D83E19B485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56CFD1-430E-4CD3-957E-5AB62D366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6164A-E0BE-4ED7-A80F-3D83E19B4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F3C13F-5F66-4A96-89AB-BC22253A99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1CA97E-A78E-427A-B8EC-58EBFA4DD2D3}">
  <ds:schemaRefs>
    <ds:schemaRef ds:uri="http://schemas.microsoft.com/office/2006/metadata/properties"/>
    <ds:schemaRef ds:uri="http://schemas.microsoft.com/office/infopath/2007/PartnerControls"/>
    <ds:schemaRef ds:uri="C5E6164A-E0BE-4ED7-A80F-3D83E19B4851"/>
  </ds:schemaRefs>
</ds:datastoreItem>
</file>

<file path=customXml/itemProps4.xml><?xml version="1.0" encoding="utf-8"?>
<ds:datastoreItem xmlns:ds="http://schemas.openxmlformats.org/officeDocument/2006/customXml" ds:itemID="{B1DACCB0-C5D4-4CCF-96FF-F77D17EBB9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Women’s Health Advisory Council Meeting Communiqué</dc:title>
  <dc:subject>Women's health</dc:subject>
  <dc:creator>Australian Government Department of Health and Aged Care</dc:creator>
  <cp:keywords>Women's health; National Women’s Health Advisory Council; Communiques</cp:keywords>
  <dc:description/>
  <cp:lastModifiedBy>Department of Health and Aged Care</cp:lastModifiedBy>
  <cp:revision>2</cp:revision>
  <dcterms:created xsi:type="dcterms:W3CDTF">2023-04-11T02:39:00Z</dcterms:created>
  <dcterms:modified xsi:type="dcterms:W3CDTF">2023-04-11T02:39:00Z</dcterms:modified>
</cp:coreProperties>
</file>