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8C127" w14:textId="1DD381B7" w:rsidR="00FF381B" w:rsidRPr="003751E9" w:rsidRDefault="00777F1F" w:rsidP="00837649">
      <w:pPr>
        <w:pStyle w:val="Heading1"/>
      </w:pPr>
      <w:bookmarkStart w:id="0" w:name="_Toc132122859"/>
      <w:bookmarkStart w:id="1" w:name="_Toc132122888"/>
      <w:r>
        <w:t>Service and Support Portal User Guide – Updating Multipurpose Services</w:t>
      </w:r>
      <w:bookmarkEnd w:id="0"/>
      <w:bookmarkEnd w:id="1"/>
    </w:p>
    <w:p w14:paraId="08EE56B7" w14:textId="2E7983F2" w:rsidR="009041BD" w:rsidRPr="00837649" w:rsidRDefault="00777F1F" w:rsidP="00837649">
      <w:pPr>
        <w:pStyle w:val="IntroPara"/>
      </w:pPr>
      <w:r w:rsidRPr="00837649">
        <w:t>This user guide is for the Organisation Administrators or Outlet Administrators of the My Aged Care (MAC) Service and Support Portal, to update information about multipurpose service (MPS) delivery outlets.</w:t>
      </w:r>
    </w:p>
    <w:p w14:paraId="7FA6B933" w14:textId="4A796737" w:rsidR="00FF381B" w:rsidRPr="00837649" w:rsidRDefault="00777F1F" w:rsidP="00837649">
      <w:pPr>
        <w:pStyle w:val="IntroPara"/>
      </w:pPr>
      <w:r w:rsidRPr="00837649">
        <w:t xml:space="preserve">This information is used to match and refer clients to </w:t>
      </w:r>
      <w:r w:rsidR="00837649" w:rsidRPr="00837649">
        <w:t>MPS and</w:t>
      </w:r>
      <w:r w:rsidRPr="00837649">
        <w:t xml:space="preserve"> are publicly displayed on the Service Finder on the MAC website.</w:t>
      </w:r>
    </w:p>
    <w:p w14:paraId="685BC516" w14:textId="77777777" w:rsidR="0034338B" w:rsidRPr="00837649" w:rsidRDefault="0034338B" w:rsidP="00837649">
      <w:r w:rsidRPr="0034338B">
        <w:t>This guide contains the following topics:</w:t>
      </w:r>
    </w:p>
    <w:sdt>
      <w:sdtPr>
        <w:rPr>
          <w:rFonts w:eastAsiaTheme="minorHAnsi"/>
          <w:shd w:val="clear" w:color="auto" w:fill="E6E6E6"/>
        </w:rPr>
        <w:id w:val="311216908"/>
        <w:docPartObj>
          <w:docPartGallery w:val="Table of Contents"/>
          <w:docPartUnique/>
        </w:docPartObj>
      </w:sdtPr>
      <w:sdtEndPr>
        <w:rPr>
          <w:rFonts w:eastAsia="Times New Roman"/>
        </w:rPr>
      </w:sdtEndPr>
      <w:sdtContent>
        <w:p w14:paraId="5F6B9D7C" w14:textId="5A0881BF" w:rsidR="00837649" w:rsidRPr="00837649" w:rsidRDefault="00777F1F" w:rsidP="00837649">
          <w:pPr>
            <w:pStyle w:val="TOC1"/>
            <w:rPr>
              <w:rFonts w:asciiTheme="minorHAnsi" w:eastAsiaTheme="minorEastAsia" w:hAnsiTheme="minorHAnsi" w:cstheme="minorBidi"/>
              <w:noProof/>
              <w:sz w:val="22"/>
              <w:szCs w:val="22"/>
              <w:lang w:eastAsia="en-AU"/>
            </w:rPr>
          </w:pPr>
          <w:r w:rsidRPr="002C2A83">
            <w:rPr>
              <w:rFonts w:eastAsiaTheme="minorHAnsi" w:cs="Arial"/>
              <w:color w:val="2B579A"/>
              <w:szCs w:val="21"/>
              <w:shd w:val="clear" w:color="auto" w:fill="E6E6E6"/>
            </w:rPr>
            <w:fldChar w:fldCharType="begin"/>
          </w:r>
          <w:r w:rsidRPr="002C2A83">
            <w:rPr>
              <w:rFonts w:cs="Arial"/>
              <w:szCs w:val="21"/>
            </w:rPr>
            <w:instrText xml:space="preserve"> TOC \o "1-3" \h \z \u </w:instrText>
          </w:r>
          <w:r w:rsidRPr="002C2A83">
            <w:rPr>
              <w:rFonts w:eastAsiaTheme="minorHAnsi" w:cs="Arial"/>
              <w:color w:val="2B579A"/>
              <w:szCs w:val="21"/>
              <w:shd w:val="clear" w:color="auto" w:fill="E6E6E6"/>
            </w:rPr>
            <w:fldChar w:fldCharType="separate"/>
          </w:r>
          <w:hyperlink w:anchor="_Toc132122889" w:history="1">
            <w:r w:rsidR="00837649" w:rsidRPr="00083900">
              <w:rPr>
                <w:rStyle w:val="Hyperlink"/>
                <w:noProof/>
              </w:rPr>
              <w:t>Creating a MPS Service Item</w:t>
            </w:r>
            <w:r w:rsidR="00837649">
              <w:rPr>
                <w:noProof/>
                <w:webHidden/>
              </w:rPr>
              <w:tab/>
            </w:r>
            <w:r w:rsidR="00837649">
              <w:rPr>
                <w:noProof/>
                <w:webHidden/>
              </w:rPr>
              <w:fldChar w:fldCharType="begin"/>
            </w:r>
            <w:r w:rsidR="00837649">
              <w:rPr>
                <w:noProof/>
                <w:webHidden/>
              </w:rPr>
              <w:instrText xml:space="preserve"> PAGEREF _Toc132122889 \h </w:instrText>
            </w:r>
            <w:r w:rsidR="00837649">
              <w:rPr>
                <w:noProof/>
                <w:webHidden/>
              </w:rPr>
            </w:r>
            <w:r w:rsidR="00837649">
              <w:rPr>
                <w:noProof/>
                <w:webHidden/>
              </w:rPr>
              <w:fldChar w:fldCharType="separate"/>
            </w:r>
            <w:r w:rsidR="00837649">
              <w:rPr>
                <w:noProof/>
                <w:webHidden/>
              </w:rPr>
              <w:t>2</w:t>
            </w:r>
            <w:r w:rsidR="00837649">
              <w:rPr>
                <w:noProof/>
                <w:webHidden/>
              </w:rPr>
              <w:fldChar w:fldCharType="end"/>
            </w:r>
          </w:hyperlink>
        </w:p>
        <w:p w14:paraId="3E857BB5" w14:textId="69DFC3F6" w:rsidR="00837649" w:rsidRDefault="00837649">
          <w:pPr>
            <w:pStyle w:val="TOC2"/>
            <w:tabs>
              <w:tab w:val="right" w:leader="dot" w:pos="9054"/>
            </w:tabs>
            <w:rPr>
              <w:rFonts w:asciiTheme="minorHAnsi" w:eastAsiaTheme="minorEastAsia" w:hAnsiTheme="minorHAnsi"/>
              <w:noProof/>
              <w:sz w:val="22"/>
              <w:lang w:eastAsia="en-AU"/>
            </w:rPr>
          </w:pPr>
          <w:hyperlink w:anchor="_Toc132122890" w:history="1">
            <w:r w:rsidRPr="00083900">
              <w:rPr>
                <w:rStyle w:val="Hyperlink"/>
                <w:noProof/>
              </w:rPr>
              <w:t>Adding a Room Type</w:t>
            </w:r>
            <w:r>
              <w:rPr>
                <w:noProof/>
                <w:webHidden/>
              </w:rPr>
              <w:tab/>
            </w:r>
            <w:r>
              <w:rPr>
                <w:noProof/>
                <w:webHidden/>
              </w:rPr>
              <w:fldChar w:fldCharType="begin"/>
            </w:r>
            <w:r>
              <w:rPr>
                <w:noProof/>
                <w:webHidden/>
              </w:rPr>
              <w:instrText xml:space="preserve"> PAGEREF _Toc132122890 \h </w:instrText>
            </w:r>
            <w:r>
              <w:rPr>
                <w:noProof/>
                <w:webHidden/>
              </w:rPr>
            </w:r>
            <w:r>
              <w:rPr>
                <w:noProof/>
                <w:webHidden/>
              </w:rPr>
              <w:fldChar w:fldCharType="separate"/>
            </w:r>
            <w:r>
              <w:rPr>
                <w:noProof/>
                <w:webHidden/>
              </w:rPr>
              <w:t>5</w:t>
            </w:r>
            <w:r>
              <w:rPr>
                <w:noProof/>
                <w:webHidden/>
              </w:rPr>
              <w:fldChar w:fldCharType="end"/>
            </w:r>
          </w:hyperlink>
        </w:p>
        <w:p w14:paraId="21E7AA8B" w14:textId="20D09411" w:rsidR="00837649" w:rsidRDefault="00837649">
          <w:pPr>
            <w:pStyle w:val="TOC2"/>
            <w:tabs>
              <w:tab w:val="right" w:leader="dot" w:pos="9054"/>
            </w:tabs>
            <w:rPr>
              <w:rFonts w:asciiTheme="minorHAnsi" w:eastAsiaTheme="minorEastAsia" w:hAnsiTheme="minorHAnsi"/>
              <w:noProof/>
              <w:sz w:val="22"/>
              <w:lang w:eastAsia="en-AU"/>
            </w:rPr>
          </w:pPr>
          <w:hyperlink w:anchor="_Toc132122891" w:history="1">
            <w:r w:rsidRPr="00083900">
              <w:rPr>
                <w:rStyle w:val="Hyperlink"/>
                <w:noProof/>
              </w:rPr>
              <w:t>Adding and Updating Service Information</w:t>
            </w:r>
            <w:r>
              <w:rPr>
                <w:noProof/>
                <w:webHidden/>
              </w:rPr>
              <w:tab/>
            </w:r>
            <w:r>
              <w:rPr>
                <w:noProof/>
                <w:webHidden/>
              </w:rPr>
              <w:fldChar w:fldCharType="begin"/>
            </w:r>
            <w:r>
              <w:rPr>
                <w:noProof/>
                <w:webHidden/>
              </w:rPr>
              <w:instrText xml:space="preserve"> PAGEREF _Toc132122891 \h </w:instrText>
            </w:r>
            <w:r>
              <w:rPr>
                <w:noProof/>
                <w:webHidden/>
              </w:rPr>
            </w:r>
            <w:r>
              <w:rPr>
                <w:noProof/>
                <w:webHidden/>
              </w:rPr>
              <w:fldChar w:fldCharType="separate"/>
            </w:r>
            <w:r>
              <w:rPr>
                <w:noProof/>
                <w:webHidden/>
              </w:rPr>
              <w:t>8</w:t>
            </w:r>
            <w:r>
              <w:rPr>
                <w:noProof/>
                <w:webHidden/>
              </w:rPr>
              <w:fldChar w:fldCharType="end"/>
            </w:r>
          </w:hyperlink>
        </w:p>
        <w:p w14:paraId="4F865D87" w14:textId="00D8B095" w:rsidR="00837649" w:rsidRDefault="00837649">
          <w:pPr>
            <w:pStyle w:val="TOC2"/>
            <w:tabs>
              <w:tab w:val="right" w:leader="dot" w:pos="9054"/>
            </w:tabs>
            <w:rPr>
              <w:rFonts w:asciiTheme="minorHAnsi" w:eastAsiaTheme="minorEastAsia" w:hAnsiTheme="minorHAnsi"/>
              <w:noProof/>
              <w:sz w:val="22"/>
              <w:lang w:eastAsia="en-AU"/>
            </w:rPr>
          </w:pPr>
          <w:hyperlink w:anchor="_Toc132122892" w:history="1">
            <w:r w:rsidRPr="00083900">
              <w:rPr>
                <w:rStyle w:val="Hyperlink"/>
                <w:noProof/>
              </w:rPr>
              <w:t>Activating a Service Item</w:t>
            </w:r>
            <w:r>
              <w:rPr>
                <w:noProof/>
                <w:webHidden/>
              </w:rPr>
              <w:tab/>
            </w:r>
            <w:r>
              <w:rPr>
                <w:noProof/>
                <w:webHidden/>
              </w:rPr>
              <w:fldChar w:fldCharType="begin"/>
            </w:r>
            <w:r>
              <w:rPr>
                <w:noProof/>
                <w:webHidden/>
              </w:rPr>
              <w:instrText xml:space="preserve"> PAGEREF _Toc132122892 \h </w:instrText>
            </w:r>
            <w:r>
              <w:rPr>
                <w:noProof/>
                <w:webHidden/>
              </w:rPr>
            </w:r>
            <w:r>
              <w:rPr>
                <w:noProof/>
                <w:webHidden/>
              </w:rPr>
              <w:fldChar w:fldCharType="separate"/>
            </w:r>
            <w:r>
              <w:rPr>
                <w:noProof/>
                <w:webHidden/>
              </w:rPr>
              <w:t>11</w:t>
            </w:r>
            <w:r>
              <w:rPr>
                <w:noProof/>
                <w:webHidden/>
              </w:rPr>
              <w:fldChar w:fldCharType="end"/>
            </w:r>
          </w:hyperlink>
        </w:p>
        <w:p w14:paraId="70BEE55F" w14:textId="49FD15E2" w:rsidR="00837649" w:rsidRDefault="00837649">
          <w:pPr>
            <w:pStyle w:val="TOC2"/>
            <w:tabs>
              <w:tab w:val="right" w:leader="dot" w:pos="9054"/>
            </w:tabs>
            <w:rPr>
              <w:rFonts w:asciiTheme="minorHAnsi" w:eastAsiaTheme="minorEastAsia" w:hAnsiTheme="minorHAnsi"/>
              <w:noProof/>
              <w:sz w:val="22"/>
              <w:lang w:eastAsia="en-AU"/>
            </w:rPr>
          </w:pPr>
          <w:hyperlink w:anchor="_Toc132122893" w:history="1">
            <w:r w:rsidRPr="00083900">
              <w:rPr>
                <w:rStyle w:val="Hyperlink"/>
                <w:noProof/>
              </w:rPr>
              <w:t>Activating an Outlet</w:t>
            </w:r>
            <w:r>
              <w:rPr>
                <w:noProof/>
                <w:webHidden/>
              </w:rPr>
              <w:tab/>
            </w:r>
            <w:r>
              <w:rPr>
                <w:noProof/>
                <w:webHidden/>
              </w:rPr>
              <w:fldChar w:fldCharType="begin"/>
            </w:r>
            <w:r>
              <w:rPr>
                <w:noProof/>
                <w:webHidden/>
              </w:rPr>
              <w:instrText xml:space="preserve"> PAGEREF _Toc132122893 \h </w:instrText>
            </w:r>
            <w:r>
              <w:rPr>
                <w:noProof/>
                <w:webHidden/>
              </w:rPr>
            </w:r>
            <w:r>
              <w:rPr>
                <w:noProof/>
                <w:webHidden/>
              </w:rPr>
              <w:fldChar w:fldCharType="separate"/>
            </w:r>
            <w:r>
              <w:rPr>
                <w:noProof/>
                <w:webHidden/>
              </w:rPr>
              <w:t>12</w:t>
            </w:r>
            <w:r>
              <w:rPr>
                <w:noProof/>
                <w:webHidden/>
              </w:rPr>
              <w:fldChar w:fldCharType="end"/>
            </w:r>
          </w:hyperlink>
        </w:p>
        <w:p w14:paraId="7927FA35" w14:textId="66726BD7" w:rsidR="001710DA" w:rsidRDefault="00777F1F" w:rsidP="00777F1F">
          <w:r w:rsidRPr="002C2A83">
            <w:rPr>
              <w:rFonts w:cs="Arial"/>
              <w:b/>
              <w:bCs/>
              <w:noProof/>
              <w:color w:val="2B579A"/>
              <w:szCs w:val="21"/>
              <w:shd w:val="clear" w:color="auto" w:fill="E6E6E6"/>
            </w:rPr>
            <w:fldChar w:fldCharType="end"/>
          </w:r>
        </w:p>
      </w:sdtContent>
    </w:sdt>
    <w:p w14:paraId="6084D912" w14:textId="36B664CA" w:rsidR="00777F1F" w:rsidRDefault="00777F1F">
      <w:pPr>
        <w:spacing w:before="0" w:line="240" w:lineRule="auto"/>
      </w:pPr>
      <w:r>
        <w:br w:type="page"/>
      </w:r>
    </w:p>
    <w:p w14:paraId="0C2302DF" w14:textId="73B12326" w:rsidR="00837649" w:rsidRDefault="00837649" w:rsidP="00837649">
      <w:pPr>
        <w:pStyle w:val="Style1"/>
      </w:pPr>
      <w:r w:rsidRPr="00352F69">
        <w:rPr>
          <w:color w:val="FF0000"/>
          <w:sz w:val="24"/>
        </w:rPr>
        <w:lastRenderedPageBreak/>
        <w:t>!</w:t>
      </w:r>
      <w:r>
        <w:t xml:space="preserve"> </w:t>
      </w:r>
      <w:r>
        <w:t>Providers must maintain accurate service information, which will display in the service finders, and will be used by My Aged Care system users (including the contact centre and assessors) to make referrals and to share information.</w:t>
      </w:r>
    </w:p>
    <w:p w14:paraId="399FF508" w14:textId="5F2A34E2" w:rsidR="00FF381B" w:rsidRPr="00736EF8" w:rsidRDefault="00777F1F" w:rsidP="00837649">
      <w:pPr>
        <w:pStyle w:val="Heading2"/>
      </w:pPr>
      <w:bookmarkStart w:id="2" w:name="_Toc132122889"/>
      <w:r w:rsidRPr="00736EF8">
        <w:t>Creating a MPS Service Item</w:t>
      </w:r>
      <w:bookmarkEnd w:id="2"/>
    </w:p>
    <w:p w14:paraId="7883A6FD" w14:textId="150F7DE1" w:rsidR="00777F1F" w:rsidRDefault="008B29FC" w:rsidP="00837649">
      <w:pPr>
        <w:pStyle w:val="ListNumber"/>
      </w:pPr>
      <w:r>
        <w:t xml:space="preserve">Select the “Outlet </w:t>
      </w:r>
      <w:r w:rsidR="004B618C">
        <w:t>a</w:t>
      </w:r>
      <w:r>
        <w:t>dministration” tile from the Service and Support Portal home page.</w:t>
      </w:r>
    </w:p>
    <w:p w14:paraId="0D5E12F0" w14:textId="61E3E9BB" w:rsidR="008B29FC" w:rsidRDefault="00766A9E" w:rsidP="00837649">
      <w:r>
        <w:rPr>
          <w:noProof/>
        </w:rPr>
        <w:drawing>
          <wp:inline distT="0" distB="0" distL="0" distR="0" wp14:anchorId="7F8A9075" wp14:editId="7F2ED427">
            <wp:extent cx="5323306" cy="3284194"/>
            <wp:effectExtent l="19050" t="19050" r="10795" b="12065"/>
            <wp:docPr id="5" name="Picture 5" descr="Service and support portal home page.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rvice and support portal home page. the Outlet Administration tile is highlighted."/>
                    <pic:cNvPicPr/>
                  </pic:nvPicPr>
                  <pic:blipFill>
                    <a:blip r:embed="rId11"/>
                    <a:stretch>
                      <a:fillRect/>
                    </a:stretch>
                  </pic:blipFill>
                  <pic:spPr>
                    <a:xfrm>
                      <a:off x="0" y="0"/>
                      <a:ext cx="5338574" cy="3293614"/>
                    </a:xfrm>
                    <a:prstGeom prst="rect">
                      <a:avLst/>
                    </a:prstGeom>
                    <a:ln>
                      <a:solidFill>
                        <a:schemeClr val="accent1"/>
                      </a:solidFill>
                    </a:ln>
                  </pic:spPr>
                </pic:pic>
              </a:graphicData>
            </a:graphic>
          </wp:inline>
        </w:drawing>
      </w:r>
    </w:p>
    <w:p w14:paraId="48881157" w14:textId="319C7BA3" w:rsidR="00FF381B" w:rsidRDefault="00283E5C" w:rsidP="00936032">
      <w:pPr>
        <w:rPr>
          <w:szCs w:val="22"/>
        </w:rPr>
      </w:pPr>
      <w:r>
        <w:rPr>
          <w:szCs w:val="22"/>
        </w:rPr>
        <w:t xml:space="preserve">You will be taken to the “Outlet </w:t>
      </w:r>
      <w:r w:rsidR="00DE173F">
        <w:rPr>
          <w:szCs w:val="22"/>
        </w:rPr>
        <w:t>a</w:t>
      </w:r>
      <w:r>
        <w:rPr>
          <w:szCs w:val="22"/>
        </w:rPr>
        <w:t>dministration” screen.</w:t>
      </w:r>
    </w:p>
    <w:p w14:paraId="2CB86D09" w14:textId="758010E8" w:rsidR="00283E5C" w:rsidRDefault="00283E5C" w:rsidP="00837649">
      <w:pPr>
        <w:pStyle w:val="ListNumber"/>
      </w:pPr>
      <w:r>
        <w:t>Select the name of the outlet that you want to add a service item.</w:t>
      </w:r>
    </w:p>
    <w:p w14:paraId="5AD31A59" w14:textId="58FFCE38" w:rsidR="00283E5C" w:rsidRDefault="00283E5C" w:rsidP="00837649">
      <w:r>
        <w:rPr>
          <w:noProof/>
          <w:shd w:val="clear" w:color="auto" w:fill="E6E6E6"/>
        </w:rPr>
        <w:drawing>
          <wp:inline distT="0" distB="0" distL="0" distR="0" wp14:anchorId="689713CE" wp14:editId="24210B75">
            <wp:extent cx="5755640" cy="2844920"/>
            <wp:effectExtent l="19050" t="19050" r="16510" b="12700"/>
            <wp:docPr id="2" name="Picture 2" descr="the Outlet Administration page of the Service and support portal. An outlet car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Outlet Administration page of the Service and support portal. An outlet card is highlighted."/>
                    <pic:cNvPicPr/>
                  </pic:nvPicPr>
                  <pic:blipFill>
                    <a:blip r:embed="rId12"/>
                    <a:stretch>
                      <a:fillRect/>
                    </a:stretch>
                  </pic:blipFill>
                  <pic:spPr>
                    <a:xfrm>
                      <a:off x="0" y="0"/>
                      <a:ext cx="5760168" cy="2847158"/>
                    </a:xfrm>
                    <a:prstGeom prst="rect">
                      <a:avLst/>
                    </a:prstGeom>
                    <a:ln>
                      <a:solidFill>
                        <a:schemeClr val="tx1"/>
                      </a:solidFill>
                    </a:ln>
                  </pic:spPr>
                </pic:pic>
              </a:graphicData>
            </a:graphic>
          </wp:inline>
        </w:drawing>
      </w:r>
    </w:p>
    <w:p w14:paraId="5AC77354" w14:textId="59AFAD8F" w:rsidR="00C30257" w:rsidRDefault="00CE76C9" w:rsidP="00837649">
      <w:r>
        <w:t>The “View Outlet” page will be displayed.</w:t>
      </w:r>
    </w:p>
    <w:p w14:paraId="43A23DC9" w14:textId="164FD1E5" w:rsidR="00CE76C9" w:rsidRDefault="00CE76C9" w:rsidP="00837649">
      <w:pPr>
        <w:pStyle w:val="ListNumber"/>
      </w:pPr>
      <w:r>
        <w:t>Select “</w:t>
      </w:r>
      <w:r w:rsidR="008D5126">
        <w:t>VIEW SERVIC</w:t>
      </w:r>
      <w:r w:rsidR="001B103B">
        <w:t>E</w:t>
      </w:r>
      <w:r w:rsidR="008D5126">
        <w:t xml:space="preserve"> ITEMS</w:t>
      </w:r>
      <w:r>
        <w:t>”.</w:t>
      </w:r>
    </w:p>
    <w:p w14:paraId="23746958" w14:textId="74D927D5" w:rsidR="00774BD0" w:rsidRDefault="00CE76C9" w:rsidP="00837649">
      <w:r>
        <w:rPr>
          <w:noProof/>
          <w:shd w:val="clear" w:color="auto" w:fill="E6E6E6"/>
        </w:rPr>
        <w:lastRenderedPageBreak/>
        <w:drawing>
          <wp:inline distT="0" distB="0" distL="0" distR="0" wp14:anchorId="49DA1B14" wp14:editId="42081C88">
            <wp:extent cx="5353990" cy="5225812"/>
            <wp:effectExtent l="19050" t="19050" r="18415" b="13335"/>
            <wp:docPr id="3" name="Picture 3" descr="the View Outlet page of Outlet Administration. the View Service Item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View Outlet page of Outlet Administration. the View Service Items button is highlighted."/>
                    <pic:cNvPicPr/>
                  </pic:nvPicPr>
                  <pic:blipFill>
                    <a:blip r:embed="rId13"/>
                    <a:stretch>
                      <a:fillRect/>
                    </a:stretch>
                  </pic:blipFill>
                  <pic:spPr>
                    <a:xfrm>
                      <a:off x="0" y="0"/>
                      <a:ext cx="5359497" cy="5231187"/>
                    </a:xfrm>
                    <a:prstGeom prst="rect">
                      <a:avLst/>
                    </a:prstGeom>
                    <a:ln>
                      <a:solidFill>
                        <a:schemeClr val="tx1"/>
                      </a:solidFill>
                    </a:ln>
                  </pic:spPr>
                </pic:pic>
              </a:graphicData>
            </a:graphic>
          </wp:inline>
        </w:drawing>
      </w:r>
    </w:p>
    <w:p w14:paraId="6B08C4BD" w14:textId="2BE2B0F3" w:rsidR="00774BD0" w:rsidRDefault="00CE76C9" w:rsidP="00837649">
      <w:pPr>
        <w:pStyle w:val="ListNumber"/>
      </w:pPr>
      <w:r>
        <w:t>Select “</w:t>
      </w:r>
      <w:r w:rsidR="001B103B">
        <w:t>ADD A SERVICE ITEM</w:t>
      </w:r>
      <w:r>
        <w:t>”.</w:t>
      </w:r>
    </w:p>
    <w:p w14:paraId="372FB9EB" w14:textId="2B2AA94B" w:rsidR="00CE76C9" w:rsidRDefault="00CE76C9" w:rsidP="00837649">
      <w:r>
        <w:rPr>
          <w:noProof/>
          <w:shd w:val="clear" w:color="auto" w:fill="E6E6E6"/>
        </w:rPr>
        <w:drawing>
          <wp:inline distT="0" distB="0" distL="0" distR="0" wp14:anchorId="3F3D0A2F" wp14:editId="05D89E7E">
            <wp:extent cx="5755640" cy="3318510"/>
            <wp:effectExtent l="19050" t="19050" r="16510" b="15240"/>
            <wp:docPr id="4" name="Picture 4" descr="View Service items - the Add A Service Item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ew Service items - the Add A Service Item button is highlighted"/>
                    <pic:cNvPicPr/>
                  </pic:nvPicPr>
                  <pic:blipFill>
                    <a:blip r:embed="rId14"/>
                    <a:stretch>
                      <a:fillRect/>
                    </a:stretch>
                  </pic:blipFill>
                  <pic:spPr>
                    <a:xfrm>
                      <a:off x="0" y="0"/>
                      <a:ext cx="5755640" cy="3318510"/>
                    </a:xfrm>
                    <a:prstGeom prst="rect">
                      <a:avLst/>
                    </a:prstGeom>
                    <a:ln>
                      <a:solidFill>
                        <a:schemeClr val="tx1"/>
                      </a:solidFill>
                    </a:ln>
                  </pic:spPr>
                </pic:pic>
              </a:graphicData>
            </a:graphic>
          </wp:inline>
        </w:drawing>
      </w:r>
    </w:p>
    <w:p w14:paraId="2758C51F" w14:textId="2CDA4ED6" w:rsidR="00CE76C9" w:rsidRDefault="00CE76C9" w:rsidP="00837649">
      <w:r>
        <w:lastRenderedPageBreak/>
        <w:t xml:space="preserve">The “Add </w:t>
      </w:r>
      <w:r w:rsidR="00CD1E4B">
        <w:t>s</w:t>
      </w:r>
      <w:r>
        <w:t xml:space="preserve">ervice </w:t>
      </w:r>
      <w:r w:rsidR="00CD1E4B">
        <w:t>i</w:t>
      </w:r>
      <w:r>
        <w:t>tem” page displays.</w:t>
      </w:r>
    </w:p>
    <w:p w14:paraId="720F564E" w14:textId="7AB46430" w:rsidR="00CE76C9" w:rsidRDefault="00CE76C9" w:rsidP="00837649">
      <w:pPr>
        <w:pStyle w:val="ListNumber"/>
      </w:pPr>
      <w:r>
        <w:t xml:space="preserve">Select the programme that applies to the service item in the </w:t>
      </w:r>
      <w:proofErr w:type="gramStart"/>
      <w:r>
        <w:t>drop down</w:t>
      </w:r>
      <w:proofErr w:type="gramEnd"/>
      <w:r>
        <w:t xml:space="preserve"> menu. In this case it is “Flexible Aged Care Programme”. </w:t>
      </w:r>
    </w:p>
    <w:p w14:paraId="38409682" w14:textId="7051D543" w:rsidR="00CE76C9" w:rsidRDefault="00CE76C9" w:rsidP="00837649">
      <w:r>
        <w:t>Select either Funded or Non-funded.</w:t>
      </w:r>
    </w:p>
    <w:p w14:paraId="16A25C99" w14:textId="20ACDC41" w:rsidR="00CE76C9" w:rsidRDefault="00CE76C9" w:rsidP="00837649">
      <w:pPr>
        <w:rPr>
          <w:szCs w:val="22"/>
        </w:rPr>
      </w:pPr>
      <w:r>
        <w:rPr>
          <w:szCs w:val="22"/>
        </w:rPr>
        <w:t>Select the relevant service type, such as “Multi-</w:t>
      </w:r>
      <w:r w:rsidR="00510468">
        <w:rPr>
          <w:szCs w:val="22"/>
        </w:rPr>
        <w:t>P</w:t>
      </w:r>
      <w:r>
        <w:rPr>
          <w:szCs w:val="22"/>
        </w:rPr>
        <w:t xml:space="preserve">urpose </w:t>
      </w:r>
      <w:r w:rsidR="00510468">
        <w:rPr>
          <w:szCs w:val="22"/>
        </w:rPr>
        <w:t>S</w:t>
      </w:r>
      <w:r>
        <w:rPr>
          <w:szCs w:val="22"/>
        </w:rPr>
        <w:t>ervice – Residential” or “Multi-</w:t>
      </w:r>
      <w:r w:rsidR="00324AC8">
        <w:rPr>
          <w:szCs w:val="22"/>
        </w:rPr>
        <w:t>P</w:t>
      </w:r>
      <w:r>
        <w:rPr>
          <w:szCs w:val="22"/>
        </w:rPr>
        <w:t xml:space="preserve">urpose </w:t>
      </w:r>
      <w:r w:rsidR="00324AC8">
        <w:rPr>
          <w:szCs w:val="22"/>
        </w:rPr>
        <w:t>S</w:t>
      </w:r>
      <w:r>
        <w:rPr>
          <w:szCs w:val="22"/>
        </w:rPr>
        <w:t>ervice – Home Care” from the list that displays. You can also use filters: Service Provider, Service Type, Funding Regional Type, and Funding Region.</w:t>
      </w:r>
    </w:p>
    <w:p w14:paraId="5DF99DCB" w14:textId="34246A5E" w:rsidR="00CE76C9" w:rsidRDefault="00C32455" w:rsidP="00837649">
      <w:pPr>
        <w:rPr>
          <w:szCs w:val="22"/>
        </w:rPr>
      </w:pPr>
      <w:r>
        <w:rPr>
          <w:szCs w:val="22"/>
        </w:rPr>
        <w:t>Finally, s</w:t>
      </w:r>
      <w:r w:rsidR="00CE76C9">
        <w:rPr>
          <w:szCs w:val="22"/>
        </w:rPr>
        <w:t>elect “</w:t>
      </w:r>
      <w:r w:rsidR="00324AC8">
        <w:rPr>
          <w:szCs w:val="22"/>
        </w:rPr>
        <w:t>SAVE</w:t>
      </w:r>
      <w:r w:rsidR="00CE76C9">
        <w:rPr>
          <w:szCs w:val="22"/>
        </w:rPr>
        <w:t>”.</w:t>
      </w:r>
    </w:p>
    <w:p w14:paraId="7A7C6C10" w14:textId="1CA36DEB" w:rsidR="00837649" w:rsidRDefault="00837649" w:rsidP="00837649">
      <w:pPr>
        <w:pStyle w:val="Style1"/>
      </w:pPr>
      <w:r w:rsidRPr="00352F69">
        <w:rPr>
          <w:color w:val="FF0000"/>
          <w:sz w:val="24"/>
        </w:rPr>
        <w:t>!</w:t>
      </w:r>
      <w:r>
        <w:t xml:space="preserve"> </w:t>
      </w:r>
      <w:r>
        <w:t xml:space="preserve">“Funded” services are subsidised services that are funded and approved by the Australian Government under an Aged Care </w:t>
      </w:r>
      <w:proofErr w:type="spellStart"/>
      <w:r>
        <w:t>programme</w:t>
      </w:r>
      <w:proofErr w:type="spellEnd"/>
      <w:r>
        <w:t xml:space="preserve">, such as the Multi-Purpose Services </w:t>
      </w:r>
      <w:proofErr w:type="spellStart"/>
      <w:r>
        <w:t>Programme</w:t>
      </w:r>
      <w:proofErr w:type="spellEnd"/>
      <w:r>
        <w:t>.</w:t>
      </w:r>
    </w:p>
    <w:p w14:paraId="322B86A4" w14:textId="4E2C8103" w:rsidR="00CE76C9" w:rsidRDefault="00CE76C9" w:rsidP="00837649">
      <w:r w:rsidRPr="00837649">
        <w:drawing>
          <wp:inline distT="0" distB="0" distL="0" distR="0" wp14:anchorId="6FD1D477" wp14:editId="2FCA630A">
            <wp:extent cx="5755640" cy="4867275"/>
            <wp:effectExtent l="19050" t="19050" r="16510" b="28575"/>
            <wp:docPr id="6" name="Picture 6" descr="The Add Service Item page of a outlet. This example shows the Flexible aged care programme chosen, &quot;Funded&quot; being selected, and a multi purpose service selected from the search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Add Service Item page of a outlet. This example shows the Flexible aged care programme chosen, &quot;Funded&quot; being selected, and a multi purpose service selected from the search results. "/>
                    <pic:cNvPicPr/>
                  </pic:nvPicPr>
                  <pic:blipFill>
                    <a:blip r:embed="rId15"/>
                    <a:stretch>
                      <a:fillRect/>
                    </a:stretch>
                  </pic:blipFill>
                  <pic:spPr>
                    <a:xfrm>
                      <a:off x="0" y="0"/>
                      <a:ext cx="5755640" cy="4867275"/>
                    </a:xfrm>
                    <a:prstGeom prst="rect">
                      <a:avLst/>
                    </a:prstGeom>
                    <a:ln>
                      <a:solidFill>
                        <a:schemeClr val="tx1"/>
                      </a:solidFill>
                    </a:ln>
                  </pic:spPr>
                </pic:pic>
              </a:graphicData>
            </a:graphic>
          </wp:inline>
        </w:drawing>
      </w:r>
    </w:p>
    <w:p w14:paraId="2DDA3053" w14:textId="2C3AF060" w:rsidR="005218F4" w:rsidRDefault="005218F4" w:rsidP="00837649">
      <w:pPr>
        <w:pStyle w:val="ListNumber"/>
      </w:pPr>
      <w:r>
        <w:t>A banner will appear to confirm that you have successfully added a service to the outlet.</w:t>
      </w:r>
    </w:p>
    <w:p w14:paraId="09879EC7" w14:textId="03A7B450" w:rsidR="005218F4" w:rsidRDefault="005218F4" w:rsidP="00837649">
      <w:r>
        <w:t xml:space="preserve">The newly added services will be defaulted </w:t>
      </w:r>
      <w:proofErr w:type="gramStart"/>
      <w:r>
        <w:t>to</w:t>
      </w:r>
      <w:proofErr w:type="gramEnd"/>
      <w:r>
        <w:t xml:space="preserve"> “Offline”. Refer to “</w:t>
      </w:r>
      <w:hyperlink w:anchor="_Activating_a_Service" w:history="1">
        <w:r w:rsidRPr="00550619">
          <w:rPr>
            <w:rStyle w:val="Hyperlink"/>
            <w:szCs w:val="22"/>
          </w:rPr>
          <w:t>Activating A Service Item</w:t>
        </w:r>
      </w:hyperlink>
      <w:r>
        <w:t>” for more information on putting your service online.</w:t>
      </w:r>
    </w:p>
    <w:p w14:paraId="1C5E292F" w14:textId="67F94E37" w:rsidR="005218F4" w:rsidRDefault="005218F4" w:rsidP="00837649">
      <w:pPr>
        <w:rPr>
          <w:szCs w:val="22"/>
        </w:rPr>
      </w:pPr>
      <w:r w:rsidRPr="00837649">
        <w:lastRenderedPageBreak/>
        <w:drawing>
          <wp:inline distT="0" distB="0" distL="0" distR="0" wp14:anchorId="0E68FF94" wp14:editId="3DCC4262">
            <wp:extent cx="4629150" cy="1038225"/>
            <wp:effectExtent l="0" t="0" r="0" b="9525"/>
            <wp:docPr id="7" name="Picture 7" descr="Banner that appears after adding a service item. &quot;You have successfully added a service item to this outlet. Click on Edit to add service details; expand the service item to view/edit details or remove the sub types available; and &quot;Submit&quot; to send the service details that require approval to the Department for validation. You must then change the status to Operational for the service to be published. Approval process may take up to 3 working days to comple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nner that appears after adding a service item. &quot;You have successfully added a service item to this outlet. Click on Edit to add service details; expand the service item to view/edit details or remove the sub types available; and &quot;Submit&quot; to send the service details that require approval to the Department for validation. You must then change the status to Operational for the service to be published. Approval process may take up to 3 working days to complete.&quot;"/>
                    <pic:cNvPicPr/>
                  </pic:nvPicPr>
                  <pic:blipFill>
                    <a:blip r:embed="rId16"/>
                    <a:stretch>
                      <a:fillRect/>
                    </a:stretch>
                  </pic:blipFill>
                  <pic:spPr>
                    <a:xfrm>
                      <a:off x="0" y="0"/>
                      <a:ext cx="4629150" cy="1038225"/>
                    </a:xfrm>
                    <a:prstGeom prst="rect">
                      <a:avLst/>
                    </a:prstGeom>
                  </pic:spPr>
                </pic:pic>
              </a:graphicData>
            </a:graphic>
          </wp:inline>
        </w:drawing>
      </w:r>
    </w:p>
    <w:p w14:paraId="79F8E81A" w14:textId="512737C2" w:rsidR="005218F4" w:rsidRPr="00837649" w:rsidRDefault="005218F4" w:rsidP="00837649">
      <w:pPr>
        <w:pStyle w:val="Heading2"/>
      </w:pPr>
      <w:bookmarkStart w:id="3" w:name="_Toc132122890"/>
      <w:r w:rsidRPr="00736EF8">
        <w:t>Adding a Room Type</w:t>
      </w:r>
      <w:bookmarkEnd w:id="3"/>
    </w:p>
    <w:p w14:paraId="623A75FC" w14:textId="26BB1DE0" w:rsidR="005218F4" w:rsidRDefault="005218F4" w:rsidP="00837649">
      <w:pPr>
        <w:pStyle w:val="ListNumber"/>
        <w:numPr>
          <w:ilvl w:val="0"/>
          <w:numId w:val="22"/>
        </w:numPr>
        <w:ind w:left="470" w:hanging="357"/>
      </w:pPr>
      <w:r>
        <w:t>From the “View Outlet” page, select “</w:t>
      </w:r>
      <w:r w:rsidR="000C2CB7">
        <w:t>VIEW SERVICE ITEMS</w:t>
      </w:r>
      <w:r>
        <w:t xml:space="preserve">” then at your chosen MPS service, expand the double arrow icon next to “See </w:t>
      </w:r>
      <w:r w:rsidR="000C2CB7">
        <w:t>r</w:t>
      </w:r>
      <w:r>
        <w:t xml:space="preserve">oom </w:t>
      </w:r>
      <w:r w:rsidR="00FA61EA">
        <w:t>t</w:t>
      </w:r>
      <w:r>
        <w:t>ypes”.</w:t>
      </w:r>
    </w:p>
    <w:p w14:paraId="33CBD0D7" w14:textId="05F7BDCA" w:rsidR="005218F4" w:rsidRDefault="005218F4" w:rsidP="00837649">
      <w:r w:rsidRPr="00837649">
        <w:drawing>
          <wp:inline distT="0" distB="0" distL="0" distR="0" wp14:anchorId="0A78B9D6" wp14:editId="5B422249">
            <wp:extent cx="5755640" cy="4384040"/>
            <wp:effectExtent l="19050" t="19050" r="16510" b="16510"/>
            <wp:docPr id="8" name="Picture 8" descr="The View Service Items section of View Outlet page. Showing a MPS service with the See Room Types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View Service Items section of View Outlet page. Showing a MPS service with the See Room Types section highlighted."/>
                    <pic:cNvPicPr/>
                  </pic:nvPicPr>
                  <pic:blipFill>
                    <a:blip r:embed="rId17"/>
                    <a:stretch>
                      <a:fillRect/>
                    </a:stretch>
                  </pic:blipFill>
                  <pic:spPr>
                    <a:xfrm>
                      <a:off x="0" y="0"/>
                      <a:ext cx="5755640" cy="4384040"/>
                    </a:xfrm>
                    <a:prstGeom prst="rect">
                      <a:avLst/>
                    </a:prstGeom>
                    <a:ln>
                      <a:solidFill>
                        <a:schemeClr val="tx1"/>
                      </a:solidFill>
                    </a:ln>
                  </pic:spPr>
                </pic:pic>
              </a:graphicData>
            </a:graphic>
          </wp:inline>
        </w:drawing>
      </w:r>
    </w:p>
    <w:p w14:paraId="0C38AD07" w14:textId="10C8640E" w:rsidR="009A578A" w:rsidRDefault="009A578A" w:rsidP="00837649">
      <w:pPr>
        <w:pStyle w:val="ListNumber"/>
      </w:pPr>
      <w:r>
        <w:t>Select “</w:t>
      </w:r>
      <w:r w:rsidR="00FA61EA">
        <w:t>ADD ROOM TYPE</w:t>
      </w:r>
      <w:r>
        <w:t>”.</w:t>
      </w:r>
    </w:p>
    <w:p w14:paraId="64FB96B1" w14:textId="73A22AF5" w:rsidR="009A578A" w:rsidRDefault="009A578A" w:rsidP="00837649">
      <w:r>
        <w:rPr>
          <w:noProof/>
          <w:shd w:val="clear" w:color="auto" w:fill="E6E6E6"/>
        </w:rPr>
        <w:drawing>
          <wp:inline distT="0" distB="0" distL="0" distR="0" wp14:anchorId="0027BDCC" wp14:editId="25C64FA8">
            <wp:extent cx="5748655" cy="1248410"/>
            <wp:effectExtent l="19050" t="19050" r="23495" b="27940"/>
            <wp:docPr id="9" name="Picture 9" descr="Example of a MPS residential listing. The Add Room Typ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a MPS residential listing. The Add Room Type button is highligh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8655" cy="1248410"/>
                    </a:xfrm>
                    <a:prstGeom prst="rect">
                      <a:avLst/>
                    </a:prstGeom>
                    <a:noFill/>
                    <a:ln>
                      <a:solidFill>
                        <a:schemeClr val="tx1"/>
                      </a:solidFill>
                    </a:ln>
                  </pic:spPr>
                </pic:pic>
              </a:graphicData>
            </a:graphic>
          </wp:inline>
        </w:drawing>
      </w:r>
    </w:p>
    <w:p w14:paraId="2F56DF0F" w14:textId="2DA9DCF3" w:rsidR="009A578A" w:rsidRDefault="009A578A" w:rsidP="00837649">
      <w:r>
        <w:t xml:space="preserve">The Room </w:t>
      </w:r>
      <w:r w:rsidR="00FA61EA">
        <w:t>t</w:t>
      </w:r>
      <w:r>
        <w:t>ype screen appears. There are three sections: General room information, Pricing information, and Key feature statement.</w:t>
      </w:r>
    </w:p>
    <w:p w14:paraId="3F532F4F" w14:textId="2A4BE9CB" w:rsidR="009A578A" w:rsidRDefault="009A578A" w:rsidP="00837649">
      <w:pPr>
        <w:pStyle w:val="ListNumber"/>
      </w:pPr>
      <w:r>
        <w:t>In the General Room Information section, enter Room name, room type and numbers of rooms of type. All fields marked with a red asterisk (*) are mandatory.</w:t>
      </w:r>
    </w:p>
    <w:p w14:paraId="2DC1D2B9" w14:textId="184412E4" w:rsidR="009A578A" w:rsidRDefault="009A578A" w:rsidP="00837649">
      <w:pPr>
        <w:rPr>
          <w:szCs w:val="22"/>
        </w:rPr>
      </w:pPr>
      <w:r>
        <w:rPr>
          <w:noProof/>
          <w:shd w:val="clear" w:color="auto" w:fill="E6E6E6"/>
        </w:rPr>
        <w:lastRenderedPageBreak/>
        <w:drawing>
          <wp:inline distT="0" distB="0" distL="0" distR="0" wp14:anchorId="0E5EBE74" wp14:editId="621C13FE">
            <wp:extent cx="5755640" cy="1733550"/>
            <wp:effectExtent l="19050" t="19050" r="16510" b="19050"/>
            <wp:docPr id="13" name="Picture 13" descr="the Room Type screen showing the General Room information section of the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Room Type screen showing the General Room information section of the form. "/>
                    <pic:cNvPicPr/>
                  </pic:nvPicPr>
                  <pic:blipFill>
                    <a:blip r:embed="rId19"/>
                    <a:stretch>
                      <a:fillRect/>
                    </a:stretch>
                  </pic:blipFill>
                  <pic:spPr>
                    <a:xfrm>
                      <a:off x="0" y="0"/>
                      <a:ext cx="5755640" cy="1733550"/>
                    </a:xfrm>
                    <a:prstGeom prst="rect">
                      <a:avLst/>
                    </a:prstGeom>
                    <a:ln>
                      <a:solidFill>
                        <a:schemeClr val="tx1"/>
                      </a:solidFill>
                    </a:ln>
                  </pic:spPr>
                </pic:pic>
              </a:graphicData>
            </a:graphic>
          </wp:inline>
        </w:drawing>
      </w:r>
    </w:p>
    <w:p w14:paraId="0695647D" w14:textId="0ACC87A5" w:rsidR="009A578A" w:rsidRDefault="009A578A" w:rsidP="00837649">
      <w:pPr>
        <w:pStyle w:val="ListNumber"/>
      </w:pPr>
      <w:r>
        <w:t>In the Pricing Information section, enter the maximum refundable deposit. The maximum daily payment will be calculated and displayed.</w:t>
      </w:r>
    </w:p>
    <w:p w14:paraId="7EC61F6F" w14:textId="4948BA2C" w:rsidR="009A578A" w:rsidRDefault="009A578A" w:rsidP="00837649">
      <w:r>
        <w:t>To edit your explanation of payment options, select “</w:t>
      </w:r>
      <w:r w:rsidR="00F3498C">
        <w:t>ADD DIFFERENT TEXT</w:t>
      </w:r>
      <w:r>
        <w:t>”.</w:t>
      </w:r>
    </w:p>
    <w:p w14:paraId="45A69810" w14:textId="25E4FE3F" w:rsidR="009A578A" w:rsidRDefault="009A578A" w:rsidP="00837649">
      <w:r>
        <w:rPr>
          <w:noProof/>
          <w:shd w:val="clear" w:color="auto" w:fill="E6E6E6"/>
        </w:rPr>
        <w:drawing>
          <wp:inline distT="0" distB="0" distL="0" distR="0" wp14:anchorId="0167384D" wp14:editId="6DCA048B">
            <wp:extent cx="5755640" cy="1304290"/>
            <wp:effectExtent l="19050" t="19050" r="16510" b="10160"/>
            <wp:docPr id="15" name="Picture 15" descr="Example of pricing information and the ADD DIFFERENT TEX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of pricing information and the ADD DIFFERENT TEXT butt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1304290"/>
                    </a:xfrm>
                    <a:prstGeom prst="rect">
                      <a:avLst/>
                    </a:prstGeom>
                    <a:noFill/>
                    <a:ln>
                      <a:solidFill>
                        <a:schemeClr val="tx1"/>
                      </a:solidFill>
                    </a:ln>
                  </pic:spPr>
                </pic:pic>
              </a:graphicData>
            </a:graphic>
          </wp:inline>
        </w:drawing>
      </w:r>
    </w:p>
    <w:p w14:paraId="72950B65" w14:textId="23FAC3A2" w:rsidR="009A578A" w:rsidRDefault="009A578A" w:rsidP="00837649">
      <w:pPr>
        <w:pStyle w:val="ListNumber"/>
      </w:pPr>
      <w:r w:rsidRPr="009A578A">
        <w:t xml:space="preserve">In the </w:t>
      </w:r>
      <w:r>
        <w:t>Key Feature Statement section, enter room description, room size, common areas description, answer the four questions and then select “</w:t>
      </w:r>
      <w:r w:rsidR="0028448C">
        <w:t>SAVE</w:t>
      </w:r>
      <w:r>
        <w:t>”.</w:t>
      </w:r>
    </w:p>
    <w:p w14:paraId="225CCF7A" w14:textId="1F255631" w:rsidR="009A578A" w:rsidRDefault="009A578A" w:rsidP="00837649">
      <w:r w:rsidRPr="00837649">
        <w:drawing>
          <wp:inline distT="0" distB="0" distL="0" distR="0" wp14:anchorId="4F1DC44C" wp14:editId="1079790B">
            <wp:extent cx="5748655" cy="3578225"/>
            <wp:effectExtent l="19050" t="19050" r="23495" b="22225"/>
            <wp:docPr id="16" name="Picture 16" descr="the Key feature statement section of the Room information screen. the Sav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Key feature statement section of the Room information screen. the Save button is highligh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655" cy="3578225"/>
                    </a:xfrm>
                    <a:prstGeom prst="rect">
                      <a:avLst/>
                    </a:prstGeom>
                    <a:noFill/>
                    <a:ln>
                      <a:solidFill>
                        <a:schemeClr val="tx1"/>
                      </a:solidFill>
                    </a:ln>
                  </pic:spPr>
                </pic:pic>
              </a:graphicData>
            </a:graphic>
          </wp:inline>
        </w:drawing>
      </w:r>
    </w:p>
    <w:p w14:paraId="76685C4E" w14:textId="2696C5F6" w:rsidR="009A578A" w:rsidRDefault="009A578A" w:rsidP="00837649">
      <w:pPr>
        <w:pStyle w:val="ListNumber"/>
      </w:pPr>
      <w:r>
        <w:t xml:space="preserve">A banner appears to confirm that you have successfully added a room to your MPS service. You can now either select the Edit (pencil) icon to go back to the </w:t>
      </w:r>
      <w:proofErr w:type="gramStart"/>
      <w:r>
        <w:t>form, or</w:t>
      </w:r>
      <w:proofErr w:type="gramEnd"/>
      <w:r>
        <w:t xml:space="preserve"> select “</w:t>
      </w:r>
      <w:r w:rsidR="0028448C">
        <w:t>SUBMIT</w:t>
      </w:r>
      <w:r>
        <w:t>” to send the room detail that require approval to the Department for validation, prior to the information being published. The approval process may take up to 3 working days.</w:t>
      </w:r>
    </w:p>
    <w:p w14:paraId="291AD6F2" w14:textId="70AB361F" w:rsidR="009A578A" w:rsidRDefault="009A578A" w:rsidP="00837649">
      <w:r w:rsidRPr="00837649">
        <w:lastRenderedPageBreak/>
        <w:drawing>
          <wp:inline distT="0" distB="0" distL="0" distR="0" wp14:anchorId="7DCDEBA4" wp14:editId="61933B68">
            <wp:extent cx="4775822" cy="2103912"/>
            <wp:effectExtent l="19050" t="19050" r="25400" b="10795"/>
            <wp:docPr id="18" name="Picture 18" descr="Example of editing a service and then submitting it. A banner displays saying &quot;you have successfully added a room to this service. Click on Submit to send the room details that require approval to the Department for validation prior to being published. Approval process may take up to 3 working day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ample of editing a service and then submitting it. A banner displays saying &quot;you have successfully added a room to this service. Click on Submit to send the room details that require approval to the Department for validation prior to being published. Approval process may take up to 3 working days&quot;"/>
                    <pic:cNvPicPr/>
                  </pic:nvPicPr>
                  <pic:blipFill>
                    <a:blip r:embed="rId22"/>
                    <a:stretch>
                      <a:fillRect/>
                    </a:stretch>
                  </pic:blipFill>
                  <pic:spPr>
                    <a:xfrm>
                      <a:off x="0" y="0"/>
                      <a:ext cx="4778790" cy="2105220"/>
                    </a:xfrm>
                    <a:prstGeom prst="rect">
                      <a:avLst/>
                    </a:prstGeom>
                    <a:ln>
                      <a:solidFill>
                        <a:schemeClr val="tx1"/>
                      </a:solidFill>
                    </a:ln>
                  </pic:spPr>
                </pic:pic>
              </a:graphicData>
            </a:graphic>
          </wp:inline>
        </w:drawing>
      </w:r>
    </w:p>
    <w:p w14:paraId="7348482F" w14:textId="287AB562" w:rsidR="00C20D90" w:rsidRDefault="00C20D90" w:rsidP="005218F4">
      <w:pPr>
        <w:rPr>
          <w:szCs w:val="22"/>
        </w:rPr>
      </w:pPr>
      <w:r>
        <w:rPr>
          <w:szCs w:val="22"/>
        </w:rPr>
        <w:t>After selecting “</w:t>
      </w:r>
      <w:r w:rsidR="0028448C">
        <w:rPr>
          <w:szCs w:val="22"/>
        </w:rPr>
        <w:t>SUBMIT</w:t>
      </w:r>
      <w:r>
        <w:rPr>
          <w:szCs w:val="22"/>
        </w:rPr>
        <w:t xml:space="preserve">”, another banner displays confirming that the room details </w:t>
      </w:r>
      <w:r w:rsidR="00233D8F">
        <w:rPr>
          <w:szCs w:val="22"/>
        </w:rPr>
        <w:t>have</w:t>
      </w:r>
      <w:r>
        <w:rPr>
          <w:szCs w:val="22"/>
        </w:rPr>
        <w:t xml:space="preserve"> been sent to the Department.</w:t>
      </w:r>
    </w:p>
    <w:p w14:paraId="144C53D9" w14:textId="7843240C" w:rsidR="00C20D90" w:rsidRDefault="00C20D90" w:rsidP="00837649">
      <w:r w:rsidRPr="00837649">
        <w:drawing>
          <wp:inline distT="0" distB="0" distL="0" distR="0" wp14:anchorId="598FC3A7" wp14:editId="075F2DD1">
            <wp:extent cx="4799748" cy="1493528"/>
            <wp:effectExtent l="19050" t="19050" r="20320" b="11430"/>
            <wp:docPr id="19" name="Picture 19" descr="Example of blue banner confirming the sub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of blue banner confirming the submissi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8484" cy="1496246"/>
                    </a:xfrm>
                    <a:prstGeom prst="rect">
                      <a:avLst/>
                    </a:prstGeom>
                    <a:noFill/>
                    <a:ln>
                      <a:solidFill>
                        <a:schemeClr val="tx1"/>
                      </a:solidFill>
                    </a:ln>
                  </pic:spPr>
                </pic:pic>
              </a:graphicData>
            </a:graphic>
          </wp:inline>
        </w:drawing>
      </w:r>
    </w:p>
    <w:p w14:paraId="5114C93C" w14:textId="02AAEE84" w:rsidR="00364F49" w:rsidRPr="00837649" w:rsidRDefault="00233D8F" w:rsidP="00837649">
      <w:pPr>
        <w:pStyle w:val="Heading2"/>
      </w:pPr>
      <w:bookmarkStart w:id="4" w:name="_Toc132122891"/>
      <w:r>
        <w:t xml:space="preserve">Adding </w:t>
      </w:r>
      <w:r w:rsidRPr="00132B41">
        <w:t xml:space="preserve">and Updating </w:t>
      </w:r>
      <w:r>
        <w:t>Service Information</w:t>
      </w:r>
      <w:bookmarkEnd w:id="4"/>
    </w:p>
    <w:p w14:paraId="728CF519" w14:textId="5189358D" w:rsidR="00233D8F" w:rsidRDefault="00233D8F" w:rsidP="00837649">
      <w:pPr>
        <w:pStyle w:val="ListNumber"/>
        <w:numPr>
          <w:ilvl w:val="0"/>
          <w:numId w:val="23"/>
        </w:numPr>
        <w:ind w:left="470" w:hanging="357"/>
      </w:pPr>
      <w:r w:rsidRPr="00837649">
        <w:rPr>
          <w:lang w:val="en-US"/>
        </w:rPr>
        <w:t>On the “View Outlet” page, select “</w:t>
      </w:r>
      <w:r w:rsidR="0028448C" w:rsidRPr="00837649">
        <w:rPr>
          <w:lang w:val="en-US"/>
        </w:rPr>
        <w:t>VIEW SERVICE ITEMS</w:t>
      </w:r>
      <w:r w:rsidRPr="00837649">
        <w:rPr>
          <w:lang w:val="en-US"/>
        </w:rPr>
        <w:t xml:space="preserve">”. </w:t>
      </w:r>
      <w:r>
        <w:t>Then at your chosen MPS service, select the Edit (pencil) icon to add service information.</w:t>
      </w:r>
    </w:p>
    <w:p w14:paraId="0DB3CE5B" w14:textId="374D0A02" w:rsidR="00766A9E" w:rsidRDefault="00233D8F" w:rsidP="00837649">
      <w:pPr>
        <w:rPr>
          <w:lang w:val="en-US"/>
        </w:rPr>
      </w:pPr>
      <w:r w:rsidRPr="00837649">
        <w:drawing>
          <wp:inline distT="0" distB="0" distL="0" distR="0" wp14:anchorId="0ED1FADB" wp14:editId="3C5AD83E">
            <wp:extent cx="4774744" cy="3322934"/>
            <wp:effectExtent l="19050" t="19050" r="26035" b="11430"/>
            <wp:docPr id="20" name="Picture 20" descr="View Service Items - Edit button is hig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View Service Items - Edit button is higlighted"/>
                    <pic:cNvPicPr/>
                  </pic:nvPicPr>
                  <pic:blipFill>
                    <a:blip r:embed="rId24"/>
                    <a:stretch>
                      <a:fillRect/>
                    </a:stretch>
                  </pic:blipFill>
                  <pic:spPr>
                    <a:xfrm>
                      <a:off x="0" y="0"/>
                      <a:ext cx="4832827" cy="3363356"/>
                    </a:xfrm>
                    <a:prstGeom prst="rect">
                      <a:avLst/>
                    </a:prstGeom>
                    <a:ln>
                      <a:solidFill>
                        <a:schemeClr val="tx1"/>
                      </a:solidFill>
                    </a:ln>
                  </pic:spPr>
                </pic:pic>
              </a:graphicData>
            </a:graphic>
          </wp:inline>
        </w:drawing>
      </w:r>
    </w:p>
    <w:p w14:paraId="58FE854F" w14:textId="27B74231" w:rsidR="00233D8F" w:rsidRDefault="00766A9E" w:rsidP="00766A9E">
      <w:pPr>
        <w:spacing w:before="0" w:line="240" w:lineRule="auto"/>
        <w:rPr>
          <w:lang w:val="en-US"/>
        </w:rPr>
      </w:pPr>
      <w:r>
        <w:rPr>
          <w:lang w:val="en-US"/>
        </w:rPr>
        <w:br w:type="page"/>
      </w:r>
    </w:p>
    <w:p w14:paraId="5DABF09D" w14:textId="26E6A842" w:rsidR="00233D8F" w:rsidRDefault="00233D8F" w:rsidP="00837649">
      <w:pPr>
        <w:pStyle w:val="ListNumber"/>
        <w:rPr>
          <w:lang w:val="en-US"/>
        </w:rPr>
      </w:pPr>
      <w:r>
        <w:rPr>
          <w:lang w:val="en-US"/>
        </w:rPr>
        <w:lastRenderedPageBreak/>
        <w:t>Enter service information, such as:</w:t>
      </w:r>
    </w:p>
    <w:p w14:paraId="3AFFA9BA" w14:textId="77777777" w:rsidR="005559FF" w:rsidRPr="00837649" w:rsidRDefault="00233D8F" w:rsidP="00837649">
      <w:pPr>
        <w:pStyle w:val="ListBullet"/>
        <w:rPr/>
      </w:pPr>
      <w:r w:rsidRPr="00837649">
        <w:rPr>
          <w:rFonts w:eastAsia="MS Gothic"/>
        </w:rPr>
        <w:t>Se</w:t>
      </w:r>
      <w:r w:rsidRPr="00837649">
        <w:rPr>
          <w:rFonts w:eastAsia="MS Gothic"/>
        </w:rPr>
        <w:t>rvice item name</w:t>
      </w:r>
    </w:p>
    <w:p w14:paraId="49CCB131" w14:textId="77777777" w:rsidR="005559FF" w:rsidRPr="00837649" w:rsidRDefault="00233D8F" w:rsidP="00837649">
      <w:pPr>
        <w:pStyle w:val="ListBullet"/>
        <w:rPr/>
      </w:pPr>
      <w:r w:rsidRPr="00837649">
        <w:rPr>
          <w:rFonts w:eastAsia="MS Gothic"/>
        </w:rPr>
        <w:t>Service Delivery, and service delivery location</w:t>
      </w:r>
    </w:p>
    <w:p w14:paraId="5F82FAE1" w14:textId="77777777" w:rsidR="005559FF" w:rsidRPr="00837649" w:rsidRDefault="00233D8F" w:rsidP="00837649">
      <w:pPr>
        <w:pStyle w:val="ListBullet"/>
        <w:rPr/>
      </w:pPr>
      <w:r w:rsidRPr="00837649">
        <w:rPr>
          <w:rFonts w:eastAsia="MS Gothic"/>
        </w:rPr>
        <w:t>Delivery hours</w:t>
      </w:r>
    </w:p>
    <w:p w14:paraId="46119339" w14:textId="77777777" w:rsidR="005559FF" w:rsidRPr="00837649" w:rsidRDefault="00233D8F" w:rsidP="00837649">
      <w:pPr>
        <w:pStyle w:val="ListBullet"/>
        <w:rPr/>
      </w:pPr>
      <w:r w:rsidRPr="00837649">
        <w:rPr>
          <w:rFonts w:eastAsia="MS Gothic"/>
        </w:rPr>
        <w:t>Specialisations, including diverse needs, specialised services, and languages</w:t>
      </w:r>
    </w:p>
    <w:p w14:paraId="6F12E7D5" w14:textId="77777777" w:rsidR="005559FF" w:rsidRPr="00837649" w:rsidRDefault="00233D8F" w:rsidP="00837649">
      <w:pPr>
        <w:pStyle w:val="ListBullet"/>
      </w:pPr>
      <w:r w:rsidRPr="00837649">
        <w:t>Promotional information</w:t>
      </w:r>
    </w:p>
    <w:p w14:paraId="385E19BC" w14:textId="4836882C" w:rsidR="00233D8F" w:rsidRPr="00837649" w:rsidRDefault="00233D8F" w:rsidP="00837649">
      <w:pPr>
        <w:pStyle w:val="ListBullet"/>
      </w:pPr>
      <w:r w:rsidRPr="00837649">
        <w:t>Additional service information</w:t>
      </w:r>
      <w:r w:rsidR="00485EE0" w:rsidRPr="00837649">
        <w:t>.</w:t>
      </w:r>
    </w:p>
    <w:p w14:paraId="29C1A165" w14:textId="3836D22A" w:rsidR="00485EE0" w:rsidRDefault="00485EE0" w:rsidP="00837649">
      <w:pPr>
        <w:rPr>
          <w:lang w:val="en-US"/>
        </w:rPr>
      </w:pPr>
      <w:r>
        <w:rPr>
          <w:lang w:val="en-US"/>
        </w:rPr>
        <w:t>All fields that are marked with a red asterisk (*) are mandatory.</w:t>
      </w:r>
    </w:p>
    <w:p w14:paraId="2A2970E6" w14:textId="4E96E1AB" w:rsidR="00485EE0" w:rsidRPr="00837649" w:rsidRDefault="00550619" w:rsidP="00837649">
      <w:r w:rsidRPr="00837649">
        <w:drawing>
          <wp:inline distT="0" distB="0" distL="0" distR="0" wp14:anchorId="0D5C2D99" wp14:editId="70246C33">
            <wp:extent cx="5755640" cy="4374515"/>
            <wp:effectExtent l="19050" t="19050" r="16510" b="26035"/>
            <wp:docPr id="37" name="Picture 37" descr="Part of the Service Details form, displaying service item name, service delivery, service delivery location, and delivery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5">
                      <a:extLst>
                        <a:ext uri="{28A0092B-C50C-407E-A947-70E740481C1C}">
                          <a14:useLocalDpi xmlns:a14="http://schemas.microsoft.com/office/drawing/2010/main" val="0"/>
                        </a:ext>
                      </a:extLst>
                    </a:blip>
                    <a:stretch>
                      <a:fillRect/>
                    </a:stretch>
                  </pic:blipFill>
                  <pic:spPr>
                    <a:xfrm>
                      <a:off x="0" y="0"/>
                      <a:ext cx="5755640" cy="4374515"/>
                    </a:xfrm>
                    <a:prstGeom prst="rect">
                      <a:avLst/>
                    </a:prstGeom>
                    <a:ln>
                      <a:solidFill>
                        <a:schemeClr val="tx1"/>
                      </a:solidFill>
                    </a:ln>
                  </pic:spPr>
                </pic:pic>
              </a:graphicData>
            </a:graphic>
          </wp:inline>
        </w:drawing>
      </w:r>
    </w:p>
    <w:p w14:paraId="133B1655" w14:textId="0167D486" w:rsidR="003F47D7" w:rsidRPr="00837649" w:rsidRDefault="3D0B176D" w:rsidP="00837649">
      <w:r w:rsidRPr="00837649">
        <w:t xml:space="preserve">For </w:t>
      </w:r>
      <w:r w:rsidR="3E22E544" w:rsidRPr="00837649">
        <w:t>d</w:t>
      </w:r>
      <w:r w:rsidRPr="00837649">
        <w:t xml:space="preserve">iverse </w:t>
      </w:r>
      <w:r w:rsidR="0CFEEA2A" w:rsidRPr="00837649">
        <w:t>n</w:t>
      </w:r>
      <w:r w:rsidRPr="00837649">
        <w:t xml:space="preserve">eeds specialisations, </w:t>
      </w:r>
      <w:r w:rsidR="3E8FDA96" w:rsidRPr="00837649">
        <w:t xml:space="preserve">select the specialisation(s) you wish to have </w:t>
      </w:r>
      <w:r w:rsidR="2D2D9199" w:rsidRPr="00837649">
        <w:t>displayed on the Service Finder</w:t>
      </w:r>
      <w:r w:rsidR="3E8FDA96" w:rsidRPr="00837649">
        <w:t>. You will only be able to indicate providing diverse needs specialisation against services for which the parent outlet has been verified.</w:t>
      </w:r>
      <w:r w:rsidRPr="00837649">
        <w:t xml:space="preserve"> </w:t>
      </w:r>
    </w:p>
    <w:p w14:paraId="7F1ED35C" w14:textId="4B516B6A" w:rsidR="6762E4C6" w:rsidRDefault="6762E4C6" w:rsidP="00837649">
      <w:pPr>
        <w:rPr>
          <w:rFonts w:eastAsia="Arial" w:cs="Arial"/>
          <w:color w:val="000000" w:themeColor="text1"/>
          <w:szCs w:val="21"/>
        </w:rPr>
      </w:pPr>
      <w:r w:rsidRPr="646E5828">
        <w:rPr>
          <w:rFonts w:cs="Arial"/>
          <w:szCs w:val="21"/>
          <w:lang w:val="en-US"/>
        </w:rPr>
        <w:t>Since 27 June 2022, n</w:t>
      </w:r>
      <w:r w:rsidR="49E37D3C" w:rsidRPr="646E5828">
        <w:rPr>
          <w:rFonts w:cs="Arial"/>
          <w:szCs w:val="21"/>
          <w:lang w:val="en-US"/>
        </w:rPr>
        <w:t xml:space="preserve">o new </w:t>
      </w:r>
      <w:proofErr w:type="spellStart"/>
      <w:r w:rsidR="49E37D3C" w:rsidRPr="646E5828">
        <w:rPr>
          <w:rFonts w:cs="Arial"/>
          <w:szCs w:val="21"/>
          <w:lang w:val="en-US"/>
        </w:rPr>
        <w:t>specialisation</w:t>
      </w:r>
      <w:proofErr w:type="spellEnd"/>
      <w:r w:rsidR="49E37D3C" w:rsidRPr="646E5828">
        <w:rPr>
          <w:rFonts w:cs="Arial"/>
          <w:szCs w:val="21"/>
          <w:lang w:val="en-US"/>
        </w:rPr>
        <w:t xml:space="preserve"> claims are </w:t>
      </w:r>
      <w:r w:rsidR="3360C7FA" w:rsidRPr="646E5828">
        <w:rPr>
          <w:rFonts w:cs="Arial"/>
          <w:szCs w:val="21"/>
          <w:lang w:val="en-US"/>
        </w:rPr>
        <w:t xml:space="preserve">being </w:t>
      </w:r>
      <w:r w:rsidR="49E37D3C" w:rsidRPr="646E5828">
        <w:rPr>
          <w:rFonts w:cs="Arial"/>
          <w:szCs w:val="21"/>
          <w:lang w:val="en-US"/>
        </w:rPr>
        <w:t>published on My Aged Care unless they have been verified</w:t>
      </w:r>
      <w:r w:rsidR="33948E40" w:rsidRPr="646E5828">
        <w:rPr>
          <w:rFonts w:cs="Arial"/>
          <w:szCs w:val="21"/>
          <w:lang w:val="en-US"/>
        </w:rPr>
        <w:t xml:space="preserve"> by an independent assessor</w:t>
      </w:r>
      <w:r w:rsidR="49E37D3C" w:rsidRPr="646E5828">
        <w:rPr>
          <w:rFonts w:cs="Arial"/>
          <w:szCs w:val="21"/>
          <w:lang w:val="en-US"/>
        </w:rPr>
        <w:t>.</w:t>
      </w:r>
      <w:r w:rsidR="49E37D3C" w:rsidRPr="646E5828">
        <w:rPr>
          <w:rFonts w:eastAsia="Arial" w:cs="Arial"/>
          <w:color w:val="000000" w:themeColor="text1"/>
          <w:szCs w:val="21"/>
        </w:rPr>
        <w:t xml:space="preserve"> Successful verification depends on the </w:t>
      </w:r>
      <w:r w:rsidR="36406276" w:rsidRPr="646E5828">
        <w:rPr>
          <w:rFonts w:eastAsia="Arial" w:cs="Arial"/>
          <w:color w:val="000000" w:themeColor="text1"/>
          <w:szCs w:val="21"/>
        </w:rPr>
        <w:t>O</w:t>
      </w:r>
      <w:r w:rsidR="49E37D3C" w:rsidRPr="646E5828">
        <w:rPr>
          <w:rFonts w:eastAsia="Arial" w:cs="Arial"/>
          <w:color w:val="000000" w:themeColor="text1"/>
          <w:szCs w:val="21"/>
        </w:rPr>
        <w:t xml:space="preserve">utlet’s ability to demonstrate they provide specialised care. The </w:t>
      </w:r>
      <w:hyperlink r:id="rId26" w:history="1">
        <w:r w:rsidR="49E37D3C" w:rsidRPr="002C2A83">
          <w:rPr>
            <w:rStyle w:val="Hyperlink"/>
            <w:rFonts w:eastAsia="Arial" w:cs="Arial"/>
            <w:szCs w:val="21"/>
          </w:rPr>
          <w:t>Specialisation Verification Framework</w:t>
        </w:r>
      </w:hyperlink>
      <w:r w:rsidR="49E37D3C" w:rsidRPr="646E5828">
        <w:rPr>
          <w:rFonts w:eastAsia="Arial" w:cs="Arial"/>
          <w:color w:val="000000" w:themeColor="text1"/>
          <w:szCs w:val="21"/>
        </w:rPr>
        <w:t xml:space="preserve"> sets out the criteria providers are required to meet, and expected form</w:t>
      </w:r>
      <w:r w:rsidR="7A0633EE" w:rsidRPr="646E5828">
        <w:rPr>
          <w:rFonts w:eastAsia="Arial" w:cs="Arial"/>
          <w:color w:val="000000" w:themeColor="text1"/>
          <w:szCs w:val="21"/>
        </w:rPr>
        <w:t>s of evidence.</w:t>
      </w:r>
    </w:p>
    <w:p w14:paraId="1E05A5DF" w14:textId="276C3422" w:rsidR="003F47D7" w:rsidRPr="00837649" w:rsidRDefault="003F47D7" w:rsidP="00837649">
      <w:r w:rsidRPr="00837649">
        <w:t xml:space="preserve">For more information </w:t>
      </w:r>
      <w:r w:rsidR="2A5A8A57" w:rsidRPr="00837649">
        <w:t xml:space="preserve">about the verification process </w:t>
      </w:r>
      <w:r w:rsidR="5824CB55" w:rsidRPr="00837649">
        <w:t>please see:</w:t>
      </w:r>
      <w:r w:rsidRPr="00837649">
        <w:t xml:space="preserve"> </w:t>
      </w:r>
      <w:hyperlink r:id="rId27" w:history="1">
        <w:hyperlink r:id="rId28" w:history="1">
          <w:r w:rsidRPr="00837649">
            <w:rPr>
              <w:rStyle w:val="Hyperlink"/>
            </w:rPr>
            <w:t>About Specialisation Verification</w:t>
          </w:r>
        </w:hyperlink>
      </w:hyperlink>
      <w:r w:rsidR="3A4CB566" w:rsidRPr="00837649">
        <w:t>.</w:t>
      </w:r>
    </w:p>
    <w:p w14:paraId="010D93B9" w14:textId="18586C9C" w:rsidR="003F47D7" w:rsidRPr="00837649" w:rsidRDefault="003F47D7" w:rsidP="00837649">
      <w:r w:rsidRPr="00837649">
        <w:t>Specialised Services and Languages do not have the same verification requirements as Diverse Needs specialisations.</w:t>
      </w:r>
    </w:p>
    <w:p w14:paraId="7522A676" w14:textId="19B474DD" w:rsidR="00485EE0" w:rsidRPr="00837649" w:rsidRDefault="00485EE0" w:rsidP="00837649">
      <w:r w:rsidRPr="00837649">
        <w:lastRenderedPageBreak/>
        <w:drawing>
          <wp:inline distT="0" distB="0" distL="0" distR="0" wp14:anchorId="74094E17" wp14:editId="2D9EEA5D">
            <wp:extent cx="5755640" cy="3406775"/>
            <wp:effectExtent l="19050" t="19050" r="16510" b="22225"/>
            <wp:docPr id="22" name="Picture 22" descr="Example of the Specialisations display in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ample of the Specialisations display in MAC"/>
                    <pic:cNvPicPr/>
                  </pic:nvPicPr>
                  <pic:blipFill>
                    <a:blip r:embed="rId29"/>
                    <a:stretch>
                      <a:fillRect/>
                    </a:stretch>
                  </pic:blipFill>
                  <pic:spPr>
                    <a:xfrm>
                      <a:off x="0" y="0"/>
                      <a:ext cx="5755640" cy="3406775"/>
                    </a:xfrm>
                    <a:prstGeom prst="rect">
                      <a:avLst/>
                    </a:prstGeom>
                    <a:ln>
                      <a:solidFill>
                        <a:schemeClr val="tx1"/>
                      </a:solidFill>
                    </a:ln>
                  </pic:spPr>
                </pic:pic>
              </a:graphicData>
            </a:graphic>
          </wp:inline>
        </w:drawing>
      </w:r>
    </w:p>
    <w:p w14:paraId="683B8A25" w14:textId="3D3ED328" w:rsidR="00A90419" w:rsidRPr="00837649" w:rsidRDefault="00A90419" w:rsidP="00837649">
      <w:r w:rsidRPr="00837649">
        <w:t>Promotional material will need to be approved by the Department before it is displayed on the Service Finder. Allow 5 business days.</w:t>
      </w:r>
    </w:p>
    <w:p w14:paraId="3AF3EF05" w14:textId="4219F667" w:rsidR="005255F3" w:rsidRPr="00837649" w:rsidRDefault="005255F3" w:rsidP="00837649">
      <w:r w:rsidRPr="00837649">
        <w:t>Select “</w:t>
      </w:r>
      <w:r w:rsidR="002A5EBE" w:rsidRPr="00837649">
        <w:t>SAVE</w:t>
      </w:r>
      <w:r w:rsidRPr="00837649">
        <w:t>” when completed.</w:t>
      </w:r>
    </w:p>
    <w:p w14:paraId="6E963458" w14:textId="5B06F5A6" w:rsidR="00485EE0" w:rsidRPr="00837649" w:rsidRDefault="00485EE0" w:rsidP="00837649">
      <w:r w:rsidRPr="00837649">
        <w:drawing>
          <wp:inline distT="0" distB="0" distL="0" distR="0" wp14:anchorId="22D341C2" wp14:editId="48A8A682">
            <wp:extent cx="5755640" cy="3116580"/>
            <wp:effectExtent l="19050" t="19050" r="16510" b="26670"/>
            <wp:docPr id="23" name="Picture 23" descr="Example of the promotional material screen and the SAV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xample of the promotional material screen and the SAVE butto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640" cy="3116580"/>
                    </a:xfrm>
                    <a:prstGeom prst="rect">
                      <a:avLst/>
                    </a:prstGeom>
                    <a:noFill/>
                    <a:ln>
                      <a:solidFill>
                        <a:schemeClr val="tx1"/>
                      </a:solidFill>
                    </a:ln>
                  </pic:spPr>
                </pic:pic>
              </a:graphicData>
            </a:graphic>
          </wp:inline>
        </w:drawing>
      </w:r>
    </w:p>
    <w:p w14:paraId="350AD1FF" w14:textId="29C0C2D1" w:rsidR="00A90419" w:rsidRPr="00837649" w:rsidRDefault="00A90419" w:rsidP="00837649">
      <w:pPr>
        <w:pStyle w:val="ListNumber"/>
      </w:pPr>
      <w:r w:rsidRPr="00837649">
        <w:t>A banner appears confirming that the service has been updated successfully.</w:t>
      </w:r>
    </w:p>
    <w:p w14:paraId="43F9A438" w14:textId="69647B35" w:rsidR="00A90419" w:rsidRPr="00837649" w:rsidRDefault="00A90419" w:rsidP="00837649">
      <w:r w:rsidRPr="00837649">
        <w:drawing>
          <wp:inline distT="0" distB="0" distL="0" distR="0" wp14:anchorId="3FF12D15" wp14:editId="0C8B631E">
            <wp:extent cx="5391150" cy="390525"/>
            <wp:effectExtent l="19050" t="19050" r="19050" b="28575"/>
            <wp:docPr id="24" name="Picture 24" descr="Example fo the green banner confirming the service item was upda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ample fo the green banner confirming the service item was updated successfully. "/>
                    <pic:cNvPicPr/>
                  </pic:nvPicPr>
                  <pic:blipFill>
                    <a:blip r:embed="rId31"/>
                    <a:stretch>
                      <a:fillRect/>
                    </a:stretch>
                  </pic:blipFill>
                  <pic:spPr>
                    <a:xfrm>
                      <a:off x="0" y="0"/>
                      <a:ext cx="5391150" cy="390525"/>
                    </a:xfrm>
                    <a:prstGeom prst="rect">
                      <a:avLst/>
                    </a:prstGeom>
                    <a:ln>
                      <a:solidFill>
                        <a:schemeClr val="tx1"/>
                      </a:solidFill>
                    </a:ln>
                  </pic:spPr>
                </pic:pic>
              </a:graphicData>
            </a:graphic>
          </wp:inline>
        </w:drawing>
      </w:r>
    </w:p>
    <w:p w14:paraId="4ED78A21" w14:textId="549A152E" w:rsidR="00A90419" w:rsidRPr="00837649" w:rsidRDefault="00A90419" w:rsidP="00837649">
      <w:pPr>
        <w:pStyle w:val="ListNumber"/>
      </w:pPr>
      <w:r w:rsidRPr="00837649">
        <w:t xml:space="preserve">Your service will now have an extra Submit button next to the Edit icon. Select the </w:t>
      </w:r>
      <w:r w:rsidR="002A5EBE" w:rsidRPr="00837649">
        <w:t>“SUBMIT”</w:t>
      </w:r>
      <w:r w:rsidRPr="00837649">
        <w:t xml:space="preserve"> button. After this, the banner “Service item updated successfully” will appear again.</w:t>
      </w:r>
    </w:p>
    <w:p w14:paraId="6E40D157" w14:textId="2D3D3632" w:rsidR="00A90419" w:rsidRPr="00837649" w:rsidRDefault="00A90419" w:rsidP="00837649">
      <w:r w:rsidRPr="00837649">
        <w:lastRenderedPageBreak/>
        <w:drawing>
          <wp:inline distT="0" distB="0" distL="0" distR="0" wp14:anchorId="50A568FE" wp14:editId="736457F1">
            <wp:extent cx="5748655" cy="866775"/>
            <wp:effectExtent l="19050" t="19050" r="23495" b="28575"/>
            <wp:docPr id="25" name="Picture 25" descr="Example of where to locate the SUBMIT button which is highlighted by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ample of where to locate the SUBMIT button which is highlighted by a red box.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8655" cy="866775"/>
                    </a:xfrm>
                    <a:prstGeom prst="rect">
                      <a:avLst/>
                    </a:prstGeom>
                    <a:noFill/>
                    <a:ln>
                      <a:solidFill>
                        <a:schemeClr val="tx1"/>
                      </a:solidFill>
                    </a:ln>
                  </pic:spPr>
                </pic:pic>
              </a:graphicData>
            </a:graphic>
          </wp:inline>
        </w:drawing>
      </w:r>
    </w:p>
    <w:p w14:paraId="6421A960" w14:textId="4F8C7000" w:rsidR="00A90419" w:rsidRDefault="00A90419" w:rsidP="00837649">
      <w:pPr>
        <w:pStyle w:val="Heading2"/>
      </w:pPr>
      <w:bookmarkStart w:id="5" w:name="_Activating_a_Service"/>
      <w:bookmarkStart w:id="6" w:name="_Toc132122892"/>
      <w:bookmarkEnd w:id="5"/>
      <w:r>
        <w:t xml:space="preserve">Activating a </w:t>
      </w:r>
      <w:r w:rsidRPr="005559FF">
        <w:t>Service Item</w:t>
      </w:r>
      <w:bookmarkEnd w:id="6"/>
    </w:p>
    <w:p w14:paraId="59B1862B" w14:textId="4B82C5AA" w:rsidR="00A90419" w:rsidRDefault="00A90419" w:rsidP="00947518">
      <w:pPr>
        <w:spacing w:line="276" w:lineRule="auto"/>
        <w:rPr>
          <w:lang w:val="en-US"/>
        </w:rPr>
      </w:pPr>
      <w:r>
        <w:rPr>
          <w:lang w:val="en-US"/>
        </w:rPr>
        <w:t xml:space="preserve">To ensure that the MPS will be visible on the Service Finder, you will need to activate the service item </w:t>
      </w:r>
      <w:r w:rsidR="00CA130D">
        <w:rPr>
          <w:lang w:val="en-US"/>
        </w:rPr>
        <w:t xml:space="preserve">first, then the </w:t>
      </w:r>
      <w:hyperlink w:anchor="_Activating_an_Outlet" w:history="1">
        <w:r w:rsidRPr="00A90419">
          <w:rPr>
            <w:rStyle w:val="Hyperlink"/>
            <w:lang w:val="en-US"/>
          </w:rPr>
          <w:t>outlet</w:t>
        </w:r>
      </w:hyperlink>
      <w:r>
        <w:rPr>
          <w:lang w:val="en-US"/>
        </w:rPr>
        <w:t>.</w:t>
      </w:r>
    </w:p>
    <w:p w14:paraId="5139E8AC" w14:textId="7BA1AE60" w:rsidR="001B245C" w:rsidRPr="00837649" w:rsidRDefault="001B245C" w:rsidP="00837649">
      <w:pPr>
        <w:pStyle w:val="ListNumber"/>
        <w:numPr>
          <w:ilvl w:val="0"/>
          <w:numId w:val="24"/>
        </w:numPr>
        <w:ind w:left="470" w:hanging="357"/>
        <w:rPr>
          <w:lang w:val="en-US"/>
        </w:rPr>
      </w:pPr>
      <w:r w:rsidRPr="00837649">
        <w:rPr>
          <w:lang w:val="en-US"/>
        </w:rPr>
        <w:t>From the “View Outlet” page, select the name of the outlet, the</w:t>
      </w:r>
      <w:r w:rsidR="002A5EBE" w:rsidRPr="00837649">
        <w:rPr>
          <w:lang w:val="en-US"/>
        </w:rPr>
        <w:t>n</w:t>
      </w:r>
      <w:r w:rsidRPr="00837649">
        <w:rPr>
          <w:lang w:val="en-US"/>
        </w:rPr>
        <w:t xml:space="preserve"> select “Operational” to activate the service.</w:t>
      </w:r>
    </w:p>
    <w:p w14:paraId="038F4921" w14:textId="2FBA40CA" w:rsidR="001B245C" w:rsidRDefault="001B245C" w:rsidP="00947518">
      <w:pPr>
        <w:spacing w:line="276" w:lineRule="auto"/>
        <w:rPr>
          <w:lang w:val="en-US"/>
        </w:rPr>
      </w:pPr>
      <w:r>
        <w:rPr>
          <w:lang w:val="en-US"/>
        </w:rPr>
        <w:t>Also, select the relevant “Yes/No” box under “Service availability” and “Waitlist availability”.</w:t>
      </w:r>
    </w:p>
    <w:p w14:paraId="17546020" w14:textId="2C6FDA74" w:rsidR="001B245C" w:rsidRDefault="001B245C" w:rsidP="00705EC4">
      <w:pPr>
        <w:jc w:val="center"/>
        <w:rPr>
          <w:lang w:val="en-US"/>
        </w:rPr>
      </w:pPr>
      <w:r>
        <w:rPr>
          <w:noProof/>
          <w:color w:val="2B579A"/>
          <w:shd w:val="clear" w:color="auto" w:fill="E6E6E6"/>
          <w:lang w:val="en-US"/>
        </w:rPr>
        <w:drawing>
          <wp:inline distT="0" distB="0" distL="0" distR="0" wp14:anchorId="5F6A842B" wp14:editId="54506CEE">
            <wp:extent cx="5755640" cy="4298950"/>
            <wp:effectExtent l="19050" t="19050" r="16510" b="25400"/>
            <wp:docPr id="27" name="Picture 27" descr="The View Service Items section of View Outlet, showing the newly created service as offline, and not available. the &quot;Operational&quot; togg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View Service Items section of View Outlet, showing the newly created service as offline, and not available. the &quot;Operational&quot; toggle is highlighted."/>
                    <pic:cNvPicPr/>
                  </pic:nvPicPr>
                  <pic:blipFill>
                    <a:blip r:embed="rId33"/>
                    <a:stretch>
                      <a:fillRect/>
                    </a:stretch>
                  </pic:blipFill>
                  <pic:spPr>
                    <a:xfrm>
                      <a:off x="0" y="0"/>
                      <a:ext cx="5755640" cy="4298950"/>
                    </a:xfrm>
                    <a:prstGeom prst="rect">
                      <a:avLst/>
                    </a:prstGeom>
                    <a:ln>
                      <a:solidFill>
                        <a:schemeClr val="tx1"/>
                      </a:solidFill>
                    </a:ln>
                  </pic:spPr>
                </pic:pic>
              </a:graphicData>
            </a:graphic>
          </wp:inline>
        </w:drawing>
      </w:r>
    </w:p>
    <w:p w14:paraId="533C7049" w14:textId="1E02BC18" w:rsidR="001B245C" w:rsidRDefault="001B245C" w:rsidP="00837649">
      <w:pPr>
        <w:pStyle w:val="ListNumber"/>
        <w:rPr>
          <w:lang w:val="en-US"/>
        </w:rPr>
      </w:pPr>
      <w:r>
        <w:rPr>
          <w:lang w:val="en-US"/>
        </w:rPr>
        <w:t xml:space="preserve">An activated service will show the status as Operational (Green background and white text). Availability of “Yes” is also shown as </w:t>
      </w:r>
      <w:r w:rsidR="002B0161">
        <w:rPr>
          <w:lang w:val="en-US"/>
        </w:rPr>
        <w:t>g</w:t>
      </w:r>
      <w:r>
        <w:rPr>
          <w:lang w:val="en-US"/>
        </w:rPr>
        <w:t xml:space="preserve">reen background and white text. “No” or “Offline” are shown as </w:t>
      </w:r>
      <w:r w:rsidR="002B0161">
        <w:rPr>
          <w:lang w:val="en-US"/>
        </w:rPr>
        <w:t>r</w:t>
      </w:r>
      <w:r>
        <w:rPr>
          <w:lang w:val="en-US"/>
        </w:rPr>
        <w:t>ed background and white text.</w:t>
      </w:r>
    </w:p>
    <w:p w14:paraId="53BA9890" w14:textId="5A361B6D" w:rsidR="001B245C" w:rsidRPr="00A90419" w:rsidRDefault="001B245C" w:rsidP="00705EC4">
      <w:pPr>
        <w:jc w:val="center"/>
        <w:rPr>
          <w:lang w:val="en-US"/>
        </w:rPr>
      </w:pPr>
      <w:r>
        <w:rPr>
          <w:noProof/>
          <w:color w:val="2B579A"/>
          <w:shd w:val="clear" w:color="auto" w:fill="E6E6E6"/>
          <w:lang w:val="en-US"/>
        </w:rPr>
        <w:drawing>
          <wp:inline distT="0" distB="0" distL="0" distR="0" wp14:anchorId="07B9DD86" wp14:editId="3B15009D">
            <wp:extent cx="5748655" cy="938530"/>
            <wp:effectExtent l="19050" t="19050" r="23495" b="13970"/>
            <wp:docPr id="29" name="Picture 29" descr="Example of how the Status and Service availability are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xample of how the Status and Service availability are displayed.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8655" cy="938530"/>
                    </a:xfrm>
                    <a:prstGeom prst="rect">
                      <a:avLst/>
                    </a:prstGeom>
                    <a:noFill/>
                    <a:ln>
                      <a:solidFill>
                        <a:schemeClr val="tx1"/>
                      </a:solidFill>
                    </a:ln>
                  </pic:spPr>
                </pic:pic>
              </a:graphicData>
            </a:graphic>
          </wp:inline>
        </w:drawing>
      </w:r>
    </w:p>
    <w:p w14:paraId="4BFA0A8E" w14:textId="3E8CB879" w:rsidR="00A90419" w:rsidRDefault="00A90419" w:rsidP="00947518">
      <w:pPr>
        <w:pStyle w:val="Heading2"/>
        <w:spacing w:before="600"/>
      </w:pPr>
      <w:bookmarkStart w:id="7" w:name="_Activating_an_Outlet"/>
      <w:bookmarkStart w:id="8" w:name="_Toc132122893"/>
      <w:bookmarkEnd w:id="7"/>
      <w:r>
        <w:lastRenderedPageBreak/>
        <w:t>Activating an Outlet</w:t>
      </w:r>
      <w:bookmarkEnd w:id="8"/>
    </w:p>
    <w:p w14:paraId="2054E54A" w14:textId="1FEDE3E0" w:rsidR="00A90419" w:rsidRPr="00837649" w:rsidRDefault="00A90419" w:rsidP="00837649">
      <w:r w:rsidRPr="00837649">
        <w:t xml:space="preserve">To ensure that the MPS will be visible on the Service Finder, you will need to activate the </w:t>
      </w:r>
      <w:hyperlink w:anchor="_Activating_a_Service" w:history="1">
        <w:r w:rsidRPr="00837649">
          <w:rPr>
            <w:rStyle w:val="Hyperlink"/>
          </w:rPr>
          <w:t>service item</w:t>
        </w:r>
      </w:hyperlink>
      <w:r w:rsidR="00CA130D" w:rsidRPr="00837649">
        <w:t xml:space="preserve"> first, then the outlet.</w:t>
      </w:r>
    </w:p>
    <w:p w14:paraId="044BC30D" w14:textId="6C328FB8" w:rsidR="00CA130D" w:rsidRPr="00837649" w:rsidRDefault="00CA130D" w:rsidP="00837649">
      <w:r w:rsidRPr="00837649">
        <w:t xml:space="preserve">Mark the outlet as “Active” so that the service items display in the service finder, and that the </w:t>
      </w:r>
      <w:r w:rsidR="005559FF" w:rsidRPr="00837649">
        <w:t>C</w:t>
      </w:r>
      <w:r w:rsidRPr="00837649">
        <w:t xml:space="preserve">ontact </w:t>
      </w:r>
      <w:r w:rsidR="005559FF" w:rsidRPr="00837649">
        <w:t>C</w:t>
      </w:r>
      <w:r w:rsidRPr="00837649">
        <w:t xml:space="preserve">entre </w:t>
      </w:r>
      <w:proofErr w:type="gramStart"/>
      <w:r w:rsidRPr="00837649">
        <w:t>staff</w:t>
      </w:r>
      <w:proofErr w:type="gramEnd"/>
      <w:r w:rsidRPr="00837649">
        <w:t xml:space="preserve"> and the assessors can send referrals to the appropriate outlet.</w:t>
      </w:r>
    </w:p>
    <w:p w14:paraId="0336E125" w14:textId="014EFC81" w:rsidR="00CA130D" w:rsidRPr="00837649" w:rsidRDefault="00CA130D" w:rsidP="00837649">
      <w:pPr>
        <w:pStyle w:val="ListNumber"/>
        <w:numPr>
          <w:ilvl w:val="0"/>
          <w:numId w:val="25"/>
        </w:numPr>
        <w:ind w:left="470" w:hanging="357"/>
      </w:pPr>
      <w:r w:rsidRPr="00837649">
        <w:t xml:space="preserve">From the “View Outlet” page, select the name of the </w:t>
      </w:r>
      <w:r w:rsidR="00550619" w:rsidRPr="00837649">
        <w:t xml:space="preserve">inactive </w:t>
      </w:r>
      <w:r w:rsidRPr="00837649">
        <w:t>outlet that you want to activate, and then select “</w:t>
      </w:r>
      <w:r w:rsidR="00947181" w:rsidRPr="00837649">
        <w:t>ACTIVATE OUTLET</w:t>
      </w:r>
      <w:r w:rsidRPr="00837649">
        <w:t>”.</w:t>
      </w:r>
    </w:p>
    <w:p w14:paraId="589C845C" w14:textId="32153CC6" w:rsidR="00837649" w:rsidRDefault="00837649" w:rsidP="00837649">
      <w:pPr>
        <w:pStyle w:val="Style1"/>
      </w:pPr>
      <w:r w:rsidRPr="00352F69">
        <w:rPr>
          <w:color w:val="FF0000"/>
          <w:sz w:val="24"/>
        </w:rPr>
        <w:t>!</w:t>
      </w:r>
      <w:r>
        <w:t xml:space="preserve"> </w:t>
      </w:r>
      <w:r>
        <w:t>Only outlets that are not yet activated (or deactivated) will have the “ACTIVATE OUTLET” option available.</w:t>
      </w:r>
    </w:p>
    <w:p w14:paraId="69EF1C39" w14:textId="1D08FA00" w:rsidR="00CA130D" w:rsidRPr="00837649" w:rsidRDefault="0008543E" w:rsidP="00837649">
      <w:r w:rsidRPr="00837649">
        <w:drawing>
          <wp:inline distT="0" distB="0" distL="0" distR="0" wp14:anchorId="3894C7B3" wp14:editId="2470F81B">
            <wp:extent cx="5755640" cy="1192530"/>
            <wp:effectExtent l="19050" t="19050" r="16510" b="26670"/>
            <wp:docPr id="30" name="Picture 30" descr="Example of how an inactive outlet is shown and where to find the ACTIVATE OUTLE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ample of how an inactive outlet is shown and where to find the ACTIVATE OUTLET butto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5640" cy="1192530"/>
                    </a:xfrm>
                    <a:prstGeom prst="rect">
                      <a:avLst/>
                    </a:prstGeom>
                    <a:noFill/>
                    <a:ln>
                      <a:solidFill>
                        <a:schemeClr val="tx1"/>
                      </a:solidFill>
                    </a:ln>
                  </pic:spPr>
                </pic:pic>
              </a:graphicData>
            </a:graphic>
          </wp:inline>
        </w:drawing>
      </w:r>
    </w:p>
    <w:p w14:paraId="7C6B926F" w14:textId="1F7A2EAB" w:rsidR="00120568" w:rsidRPr="00837649" w:rsidRDefault="00120568" w:rsidP="00837649">
      <w:pPr>
        <w:pStyle w:val="ListNumber"/>
      </w:pPr>
      <w:r w:rsidRPr="00837649">
        <w:t>A pop up appears warning this outlet will be activated. Select “</w:t>
      </w:r>
      <w:r w:rsidR="004F7A96" w:rsidRPr="00837649">
        <w:t>ACTIVATE OUTLET</w:t>
      </w:r>
      <w:r w:rsidRPr="00837649">
        <w:t>” to continue.</w:t>
      </w:r>
    </w:p>
    <w:p w14:paraId="72CEE33F" w14:textId="0DFE1386" w:rsidR="00120568" w:rsidRPr="00837649" w:rsidRDefault="00120568" w:rsidP="00837649">
      <w:r w:rsidRPr="00837649">
        <w:drawing>
          <wp:inline distT="0" distB="0" distL="0" distR="0" wp14:anchorId="276ED305" wp14:editId="4B44C553">
            <wp:extent cx="4200360" cy="1471046"/>
            <wp:effectExtent l="19050" t="19050" r="10160" b="15240"/>
            <wp:docPr id="32" name="Picture 32" descr="Example of the Activate outlet pop-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xample of the Activate outlet pop-up.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6745" cy="1476785"/>
                    </a:xfrm>
                    <a:prstGeom prst="rect">
                      <a:avLst/>
                    </a:prstGeom>
                    <a:noFill/>
                    <a:ln w="9525">
                      <a:solidFill>
                        <a:schemeClr val="tx1"/>
                      </a:solidFill>
                    </a:ln>
                  </pic:spPr>
                </pic:pic>
              </a:graphicData>
            </a:graphic>
          </wp:inline>
        </w:drawing>
      </w:r>
    </w:p>
    <w:p w14:paraId="673FBAD8" w14:textId="7CF54023" w:rsidR="00120568" w:rsidRPr="00837649" w:rsidRDefault="00120568" w:rsidP="00837649">
      <w:pPr>
        <w:pStyle w:val="ListNumber"/>
      </w:pPr>
      <w:r w:rsidRPr="00837649">
        <w:t>A banner appears to confirm that your outlet is now active, and the information will be displayed in the Service Finder.</w:t>
      </w:r>
    </w:p>
    <w:p w14:paraId="3EF3CFD3" w14:textId="77777777" w:rsidR="00120568" w:rsidRPr="00837649" w:rsidRDefault="00120568" w:rsidP="00837649">
      <w:r w:rsidRPr="00837649">
        <w:t>Check that the outlet is active by viewing the outlet on the “View Outlet” page, and/or the “Outlet Administration” page:</w:t>
      </w:r>
    </w:p>
    <w:p w14:paraId="1AD96B5C" w14:textId="294FD101" w:rsidR="00120568" w:rsidRPr="00837649" w:rsidRDefault="00120568" w:rsidP="00837649">
      <w:r w:rsidRPr="00837649">
        <w:t>The outlet card from the Outlet Administration page has a green Active banner.</w:t>
      </w:r>
      <w:r w:rsidR="00AC0788" w:rsidRPr="00837649">
        <w:t xml:space="preserve"> </w:t>
      </w:r>
    </w:p>
    <w:p w14:paraId="304B35F9" w14:textId="4973823F" w:rsidR="00120568" w:rsidRPr="00837649" w:rsidRDefault="00120568" w:rsidP="00837649">
      <w:r w:rsidRPr="00837649">
        <w:drawing>
          <wp:inline distT="0" distB="0" distL="0" distR="0" wp14:anchorId="7BF4E9F0" wp14:editId="4A2E3B9C">
            <wp:extent cx="1474624" cy="1590675"/>
            <wp:effectExtent l="19050" t="19050" r="11430" b="9525"/>
            <wp:docPr id="34" name="Picture 34" descr="Example of how an outlet is displayed as Active via a green bar and white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xample of how an outlet is displayed as Active via a green bar and white tick.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2064" cy="1620274"/>
                    </a:xfrm>
                    <a:prstGeom prst="rect">
                      <a:avLst/>
                    </a:prstGeom>
                    <a:noFill/>
                    <a:ln>
                      <a:solidFill>
                        <a:schemeClr val="tx1"/>
                      </a:solidFill>
                    </a:ln>
                  </pic:spPr>
                </pic:pic>
              </a:graphicData>
            </a:graphic>
          </wp:inline>
        </w:drawing>
      </w:r>
    </w:p>
    <w:p w14:paraId="0375BF4B" w14:textId="77777777" w:rsidR="00550619" w:rsidRPr="00837649" w:rsidRDefault="00550619" w:rsidP="00837649">
      <w:r w:rsidRPr="00837649">
        <w:t>In the View Outlet page, the Active (green circle) status is displayed under the outlet’s name.</w:t>
      </w:r>
    </w:p>
    <w:p w14:paraId="42FDFFD2" w14:textId="6C081BAE" w:rsidR="00120568" w:rsidRPr="00837649" w:rsidRDefault="00120568" w:rsidP="00837649">
      <w:r w:rsidRPr="00837649">
        <w:lastRenderedPageBreak/>
        <w:drawing>
          <wp:inline distT="0" distB="0" distL="0" distR="0" wp14:anchorId="0E1AC040" wp14:editId="4F4F6EAE">
            <wp:extent cx="5755640" cy="5821680"/>
            <wp:effectExtent l="19050" t="19050" r="16510" b="26670"/>
            <wp:docPr id="33" name="Picture 33" descr="In the View Outlet page, the Active (green circle) status is displayed under the outle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n the View Outlet page, the Active (green circle) status is displayed under the outlet’s name."/>
                    <pic:cNvPicPr/>
                  </pic:nvPicPr>
                  <pic:blipFill>
                    <a:blip r:embed="rId38"/>
                    <a:stretch>
                      <a:fillRect/>
                    </a:stretch>
                  </pic:blipFill>
                  <pic:spPr>
                    <a:xfrm>
                      <a:off x="0" y="0"/>
                      <a:ext cx="5755640" cy="5821680"/>
                    </a:xfrm>
                    <a:prstGeom prst="rect">
                      <a:avLst/>
                    </a:prstGeom>
                    <a:ln>
                      <a:solidFill>
                        <a:schemeClr val="tx1"/>
                      </a:solidFill>
                    </a:ln>
                  </pic:spPr>
                </pic:pic>
              </a:graphicData>
            </a:graphic>
          </wp:inline>
        </w:drawing>
      </w:r>
    </w:p>
    <w:sectPr w:rsidR="00120568" w:rsidRPr="00837649" w:rsidSect="00581287">
      <w:headerReference w:type="default" r:id="rId39"/>
      <w:footerReference w:type="default" r:id="rId40"/>
      <w:headerReference w:type="first" r:id="rId41"/>
      <w:footerReference w:type="first" r:id="rId42"/>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983E8" w14:textId="77777777" w:rsidR="008C1C06" w:rsidRDefault="008C1C06" w:rsidP="00F15E50">
      <w:pPr>
        <w:spacing w:before="0" w:line="240" w:lineRule="auto"/>
      </w:pPr>
      <w:r>
        <w:separator/>
      </w:r>
    </w:p>
  </w:endnote>
  <w:endnote w:type="continuationSeparator" w:id="0">
    <w:p w14:paraId="7DA3FF60" w14:textId="77777777" w:rsidR="008C1C06" w:rsidRDefault="008C1C06" w:rsidP="00F15E50">
      <w:pPr>
        <w:spacing w:before="0" w:line="240" w:lineRule="auto"/>
      </w:pPr>
      <w:r>
        <w:continuationSeparator/>
      </w:r>
    </w:p>
  </w:endnote>
  <w:endnote w:type="continuationNotice" w:id="1">
    <w:p w14:paraId="7D4DEF5C" w14:textId="77777777" w:rsidR="008C1C06" w:rsidRDefault="008C1C0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5695" w14:textId="71102165"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364F49">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37369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37369D">
      <w:rPr>
        <w:color w:val="FFFFFF" w:themeColor="background1"/>
        <w:sz w:val="20"/>
        <w:szCs w:val="20"/>
      </w:rPr>
      <w:fldChar w:fldCharType="separate"/>
    </w:r>
    <w:r w:rsidR="00F30F32">
      <w:rPr>
        <w:noProof/>
        <w:color w:val="FFFFFF" w:themeColor="background1"/>
        <w:sz w:val="20"/>
        <w:szCs w:val="20"/>
      </w:rPr>
      <w:t>2</w:t>
    </w:r>
    <w:r w:rsidR="00F30F32" w:rsidRPr="0037369D">
      <w:rPr>
        <w:color w:val="FFFFFF" w:themeColor="background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0ECC" w14:textId="3BB4384A"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Care </w:t>
    </w:r>
    <w:r w:rsidR="001710DA">
      <w:rPr>
        <w:color w:val="FFFFFF" w:themeColor="background1"/>
        <w:sz w:val="20"/>
        <w:szCs w:val="20"/>
      </w:rPr>
      <w:t xml:space="preserve"> </w:t>
    </w:r>
    <w:r w:rsidR="00352F69">
      <w:rPr>
        <w:color w:val="FFFFFF" w:themeColor="background1"/>
        <w:sz w:val="20"/>
        <w:szCs w:val="20"/>
      </w:rPr>
      <w:t xml:space="preserve"> </w:t>
    </w:r>
    <w:r w:rsidRPr="0073453D">
      <w:rPr>
        <w:color w:val="FFFFFF" w:themeColor="background1"/>
        <w:sz w:val="20"/>
        <w:szCs w:val="20"/>
      </w:rPr>
      <w:t xml:space="preserve">| </w:t>
    </w:r>
    <w:r w:rsidR="00352F69">
      <w:rPr>
        <w:color w:val="FFFFFF" w:themeColor="background1"/>
        <w:sz w:val="20"/>
        <w:szCs w:val="20"/>
      </w:rPr>
      <w:t xml:space="preserve"> </w:t>
    </w:r>
    <w:r w:rsidR="001710DA">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1710DA">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w:t>
    </w:r>
    <w:r w:rsidR="001710DA">
      <w:rPr>
        <w:color w:val="FFFFFF" w:themeColor="background1"/>
        <w:sz w:val="20"/>
        <w:szCs w:val="20"/>
      </w:rPr>
      <w:t xml:space="preserve"> </w:t>
    </w:r>
    <w:r w:rsidR="00477442">
      <w:rPr>
        <w:color w:val="FFFFFF" w:themeColor="background1"/>
        <w:sz w:val="20"/>
        <w:szCs w:val="20"/>
      </w:rPr>
      <w:t xml:space="preserve">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9041BD">
      <w:rPr>
        <w:color w:val="FFFFFF" w:themeColor="background1"/>
        <w:sz w:val="20"/>
        <w:szCs w:val="20"/>
      </w:rPr>
      <w:fldChar w:fldCharType="begin"/>
    </w:r>
    <w:r w:rsidRPr="0073453D">
      <w:rPr>
        <w:color w:val="FFFFFF" w:themeColor="background1"/>
        <w:sz w:val="20"/>
        <w:szCs w:val="20"/>
      </w:rPr>
      <w:instrText xml:space="preserve"> PAGE  \* Arabic </w:instrText>
    </w:r>
    <w:r w:rsidRPr="009041BD">
      <w:rPr>
        <w:color w:val="FFFFFF" w:themeColor="background1"/>
        <w:sz w:val="20"/>
        <w:szCs w:val="20"/>
      </w:rPr>
      <w:fldChar w:fldCharType="separate"/>
    </w:r>
    <w:r w:rsidR="00F30F32">
      <w:rPr>
        <w:noProof/>
        <w:color w:val="FFFFFF" w:themeColor="background1"/>
        <w:sz w:val="20"/>
        <w:szCs w:val="20"/>
      </w:rPr>
      <w:t>1</w:t>
    </w:r>
    <w:r w:rsidRPr="009041B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72521" w14:textId="77777777" w:rsidR="008C1C06" w:rsidRDefault="008C1C06" w:rsidP="00F15E50">
      <w:pPr>
        <w:spacing w:before="0" w:line="240" w:lineRule="auto"/>
      </w:pPr>
      <w:r>
        <w:separator/>
      </w:r>
    </w:p>
  </w:footnote>
  <w:footnote w:type="continuationSeparator" w:id="0">
    <w:p w14:paraId="794D3C2E" w14:textId="77777777" w:rsidR="008C1C06" w:rsidRDefault="008C1C06" w:rsidP="00F15E50">
      <w:pPr>
        <w:spacing w:before="0" w:line="240" w:lineRule="auto"/>
      </w:pPr>
      <w:r>
        <w:continuationSeparator/>
      </w:r>
    </w:p>
  </w:footnote>
  <w:footnote w:type="continuationNotice" w:id="1">
    <w:p w14:paraId="684F3F80" w14:textId="77777777" w:rsidR="008C1C06" w:rsidRDefault="008C1C0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D76E" w14:textId="77777777" w:rsidR="007E5B2E" w:rsidRDefault="007E5B2E">
    <w:pPr>
      <w:pStyle w:val="Header"/>
    </w:pPr>
    <w:r>
      <w:rPr>
        <w:noProof/>
        <w:color w:val="2B579A"/>
        <w:shd w:val="clear" w:color="auto" w:fill="E6E6E6"/>
        <w:lang w:eastAsia="en-AU"/>
      </w:rPr>
      <w:drawing>
        <wp:anchor distT="0" distB="0" distL="114300" distR="114300" simplePos="0" relativeHeight="251658241" behindDoc="1" locked="0" layoutInCell="1" allowOverlap="1" wp14:anchorId="5EE03827" wp14:editId="38C33EA1">
          <wp:simplePos x="0" y="0"/>
          <wp:positionH relativeFrom="page">
            <wp:posOffset>0</wp:posOffset>
          </wp:positionH>
          <wp:positionV relativeFrom="page">
            <wp:posOffset>10781665</wp:posOffset>
          </wp:positionV>
          <wp:extent cx="7573645" cy="10713085"/>
          <wp:effectExtent l="0" t="0" r="825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lang w:eastAsia="en-AU"/>
      </w:rPr>
      <w:drawing>
        <wp:anchor distT="0" distB="0" distL="114300" distR="114300" simplePos="0" relativeHeight="251658240" behindDoc="1" locked="0" layoutInCell="1" allowOverlap="1" wp14:anchorId="0956D87F" wp14:editId="35468499">
          <wp:simplePos x="0" y="0"/>
          <wp:positionH relativeFrom="page">
            <wp:align>left</wp:align>
          </wp:positionH>
          <wp:positionV relativeFrom="page">
            <wp:align>top</wp:align>
          </wp:positionV>
          <wp:extent cx="7574400" cy="10713600"/>
          <wp:effectExtent l="0" t="0" r="762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8618" w14:textId="659AB88F" w:rsidR="007E5B2E" w:rsidRDefault="00860F2D" w:rsidP="007E5B2E">
    <w:pPr>
      <w:pStyle w:val="Header"/>
      <w:tabs>
        <w:tab w:val="clear" w:pos="4513"/>
        <w:tab w:val="clear" w:pos="9026"/>
        <w:tab w:val="left" w:pos="5932"/>
      </w:tabs>
    </w:pPr>
    <w:r>
      <w:rPr>
        <w:noProof/>
        <w:color w:val="2B579A"/>
        <w:shd w:val="clear" w:color="auto" w:fill="E6E6E6"/>
        <w:lang w:eastAsia="en-AU"/>
      </w:rPr>
      <w:drawing>
        <wp:anchor distT="0" distB="0" distL="114300" distR="114300" simplePos="0" relativeHeight="251658242" behindDoc="1" locked="0" layoutInCell="1" allowOverlap="1" wp14:anchorId="6254D354" wp14:editId="454D1248">
          <wp:simplePos x="0" y="0"/>
          <wp:positionH relativeFrom="page">
            <wp:align>left</wp:align>
          </wp:positionH>
          <wp:positionV relativeFrom="page">
            <wp:align>top</wp:align>
          </wp:positionV>
          <wp:extent cx="7574400" cy="10713600"/>
          <wp:effectExtent l="0" t="0" r="762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6936660"/>
    <w:multiLevelType w:val="hybridMultilevel"/>
    <w:tmpl w:val="95E28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9C6143"/>
    <w:multiLevelType w:val="hybridMultilevel"/>
    <w:tmpl w:val="1B28193C"/>
    <w:lvl w:ilvl="0" w:tplc="D26027B8">
      <w:start w:val="1"/>
      <w:numFmt w:val="bullet"/>
      <w:pStyle w:val="List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3A6E4E"/>
    <w:multiLevelType w:val="hybridMultilevel"/>
    <w:tmpl w:val="FF46D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787234"/>
    <w:multiLevelType w:val="hybridMultilevel"/>
    <w:tmpl w:val="84344E20"/>
    <w:lvl w:ilvl="0" w:tplc="9BEE651C">
      <w:start w:val="1"/>
      <w:numFmt w:val="bullet"/>
      <w:lvlText w:val=""/>
      <w:lvlJc w:val="left"/>
      <w:pPr>
        <w:ind w:left="360" w:hanging="360"/>
      </w:pPr>
      <w:rPr>
        <w:rFonts w:ascii="Symbol" w:hAnsi="Symbol" w:hint="default"/>
        <w:color w:val="1D4F9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B41249F"/>
    <w:multiLevelType w:val="multilevel"/>
    <w:tmpl w:val="2AF415A2"/>
    <w:lvl w:ilvl="0">
      <w:start w:val="1"/>
      <w:numFmt w:val="bullet"/>
      <w:lvlText w:val=""/>
      <w:lvlJc w:val="left"/>
      <w:pPr>
        <w:tabs>
          <w:tab w:val="num" w:pos="-2358"/>
        </w:tabs>
        <w:ind w:left="-2358" w:hanging="360"/>
      </w:pPr>
      <w:rPr>
        <w:rFonts w:ascii="Symbol" w:hAnsi="Symbol" w:hint="default"/>
        <w:sz w:val="20"/>
      </w:rPr>
    </w:lvl>
    <w:lvl w:ilvl="1" w:tentative="1">
      <w:start w:val="1"/>
      <w:numFmt w:val="bullet"/>
      <w:lvlText w:val=""/>
      <w:lvlJc w:val="left"/>
      <w:pPr>
        <w:tabs>
          <w:tab w:val="num" w:pos="-1638"/>
        </w:tabs>
        <w:ind w:left="-1638" w:hanging="360"/>
      </w:pPr>
      <w:rPr>
        <w:rFonts w:ascii="Symbol" w:hAnsi="Symbol" w:hint="default"/>
        <w:sz w:val="20"/>
      </w:rPr>
    </w:lvl>
    <w:lvl w:ilvl="2" w:tentative="1">
      <w:start w:val="1"/>
      <w:numFmt w:val="bullet"/>
      <w:lvlText w:val=""/>
      <w:lvlJc w:val="left"/>
      <w:pPr>
        <w:tabs>
          <w:tab w:val="num" w:pos="-918"/>
        </w:tabs>
        <w:ind w:left="-918" w:hanging="360"/>
      </w:pPr>
      <w:rPr>
        <w:rFonts w:ascii="Symbol" w:hAnsi="Symbol" w:hint="default"/>
        <w:sz w:val="20"/>
      </w:rPr>
    </w:lvl>
    <w:lvl w:ilvl="3" w:tentative="1">
      <w:start w:val="1"/>
      <w:numFmt w:val="bullet"/>
      <w:lvlText w:val=""/>
      <w:lvlJc w:val="left"/>
      <w:pPr>
        <w:tabs>
          <w:tab w:val="num" w:pos="-198"/>
        </w:tabs>
        <w:ind w:left="-198" w:hanging="360"/>
      </w:pPr>
      <w:rPr>
        <w:rFonts w:ascii="Symbol" w:hAnsi="Symbol" w:hint="default"/>
        <w:sz w:val="20"/>
      </w:rPr>
    </w:lvl>
    <w:lvl w:ilvl="4" w:tentative="1">
      <w:start w:val="1"/>
      <w:numFmt w:val="bullet"/>
      <w:lvlText w:val=""/>
      <w:lvlJc w:val="left"/>
      <w:pPr>
        <w:tabs>
          <w:tab w:val="num" w:pos="522"/>
        </w:tabs>
        <w:ind w:left="522" w:hanging="360"/>
      </w:pPr>
      <w:rPr>
        <w:rFonts w:ascii="Symbol" w:hAnsi="Symbol" w:hint="default"/>
        <w:sz w:val="20"/>
      </w:rPr>
    </w:lvl>
    <w:lvl w:ilvl="5" w:tentative="1">
      <w:start w:val="1"/>
      <w:numFmt w:val="bullet"/>
      <w:lvlText w:val=""/>
      <w:lvlJc w:val="left"/>
      <w:pPr>
        <w:tabs>
          <w:tab w:val="num" w:pos="1242"/>
        </w:tabs>
        <w:ind w:left="1242" w:hanging="360"/>
      </w:pPr>
      <w:rPr>
        <w:rFonts w:ascii="Symbol" w:hAnsi="Symbol" w:hint="default"/>
        <w:sz w:val="20"/>
      </w:rPr>
    </w:lvl>
    <w:lvl w:ilvl="6" w:tentative="1">
      <w:start w:val="1"/>
      <w:numFmt w:val="bullet"/>
      <w:lvlText w:val=""/>
      <w:lvlJc w:val="left"/>
      <w:pPr>
        <w:tabs>
          <w:tab w:val="num" w:pos="1962"/>
        </w:tabs>
        <w:ind w:left="1962" w:hanging="360"/>
      </w:pPr>
      <w:rPr>
        <w:rFonts w:ascii="Symbol" w:hAnsi="Symbol" w:hint="default"/>
        <w:sz w:val="20"/>
      </w:rPr>
    </w:lvl>
    <w:lvl w:ilvl="7" w:tentative="1">
      <w:start w:val="1"/>
      <w:numFmt w:val="bullet"/>
      <w:lvlText w:val=""/>
      <w:lvlJc w:val="left"/>
      <w:pPr>
        <w:tabs>
          <w:tab w:val="num" w:pos="2682"/>
        </w:tabs>
        <w:ind w:left="2682" w:hanging="360"/>
      </w:pPr>
      <w:rPr>
        <w:rFonts w:ascii="Symbol" w:hAnsi="Symbol" w:hint="default"/>
        <w:sz w:val="20"/>
      </w:rPr>
    </w:lvl>
    <w:lvl w:ilvl="8" w:tentative="1">
      <w:start w:val="1"/>
      <w:numFmt w:val="bullet"/>
      <w:lvlText w:val=""/>
      <w:lvlJc w:val="left"/>
      <w:pPr>
        <w:tabs>
          <w:tab w:val="num" w:pos="3402"/>
        </w:tabs>
        <w:ind w:left="3402" w:hanging="360"/>
      </w:pPr>
      <w:rPr>
        <w:rFonts w:ascii="Symbol" w:hAnsi="Symbol" w:hint="default"/>
        <w:sz w:val="20"/>
      </w:rPr>
    </w:lvl>
  </w:abstractNum>
  <w:abstractNum w:abstractNumId="11" w15:restartNumberingAfterBreak="0">
    <w:nsid w:val="37F14735"/>
    <w:multiLevelType w:val="hybridMultilevel"/>
    <w:tmpl w:val="F4424694"/>
    <w:lvl w:ilvl="0" w:tplc="F74CE8D6">
      <w:start w:val="1"/>
      <w:numFmt w:val="bullet"/>
      <w:lvlText w:val=""/>
      <w:lvlJc w:val="left"/>
      <w:pPr>
        <w:ind w:left="360" w:hanging="360"/>
      </w:pPr>
      <w:rPr>
        <w:rFonts w:ascii="Symbol" w:hAnsi="Symbol" w:hint="default"/>
        <w:color w:val="1D4F9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8EA1CDF"/>
    <w:multiLevelType w:val="hybridMultilevel"/>
    <w:tmpl w:val="721E4C1E"/>
    <w:lvl w:ilvl="0" w:tplc="0C090001">
      <w:start w:val="1"/>
      <w:numFmt w:val="bullet"/>
      <w:lvlText w:val=""/>
      <w:lvlJc w:val="left"/>
      <w:pPr>
        <w:ind w:left="360" w:hanging="360"/>
      </w:pPr>
      <w:rPr>
        <w:rFonts w:ascii="Symbol" w:hAnsi="Symbol" w:hint="default"/>
        <w:color w:val="1D4F9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4"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B654AB"/>
    <w:multiLevelType w:val="hybridMultilevel"/>
    <w:tmpl w:val="DA0809BE"/>
    <w:lvl w:ilvl="0" w:tplc="3BF222CE">
      <w:start w:val="1"/>
      <w:numFmt w:val="decimal"/>
      <w:pStyle w:val="ListNumber"/>
      <w:lvlText w:val="%1."/>
      <w:lvlJc w:val="left"/>
      <w:pPr>
        <w:ind w:left="720" w:hanging="360"/>
      </w:pPr>
      <w:rPr>
        <w:rFonts w:hint="default"/>
        <w:b/>
        <w:i w:val="0"/>
        <w:color w:val="4472C4" w:themeColor="accent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3C34827"/>
    <w:multiLevelType w:val="hybridMultilevel"/>
    <w:tmpl w:val="CF66F0B2"/>
    <w:lvl w:ilvl="0" w:tplc="E0DABF2E">
      <w:start w:val="1"/>
      <w:numFmt w:val="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num>
  <w:num w:numId="5">
    <w:abstractNumId w:val="0"/>
  </w:num>
  <w:num w:numId="6">
    <w:abstractNumId w:val="14"/>
  </w:num>
  <w:num w:numId="7">
    <w:abstractNumId w:val="17"/>
  </w:num>
  <w:num w:numId="8">
    <w:abstractNumId w:val="5"/>
  </w:num>
  <w:num w:numId="9">
    <w:abstractNumId w:val="6"/>
  </w:num>
  <w:num w:numId="10">
    <w:abstractNumId w:val="16"/>
  </w:num>
  <w:num w:numId="11">
    <w:abstractNumId w:val="18"/>
  </w:num>
  <w:num w:numId="12">
    <w:abstractNumId w:val="13"/>
  </w:num>
  <w:num w:numId="13">
    <w:abstractNumId w:val="7"/>
  </w:num>
  <w:num w:numId="14">
    <w:abstractNumId w:val="12"/>
  </w:num>
  <w:num w:numId="15">
    <w:abstractNumId w:val="8"/>
  </w:num>
  <w:num w:numId="16">
    <w:abstractNumId w:val="3"/>
  </w:num>
  <w:num w:numId="17">
    <w:abstractNumId w:val="10"/>
  </w:num>
  <w:num w:numId="18">
    <w:abstractNumId w:val="9"/>
  </w:num>
  <w:num w:numId="19">
    <w:abstractNumId w:val="11"/>
  </w:num>
  <w:num w:numId="20">
    <w:abstractNumId w:val="4"/>
  </w:num>
  <w:num w:numId="21">
    <w:abstractNumId w:val="15"/>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72F2F"/>
    <w:rsid w:val="0008333A"/>
    <w:rsid w:val="0008543E"/>
    <w:rsid w:val="000876C4"/>
    <w:rsid w:val="0009562A"/>
    <w:rsid w:val="000C2CB7"/>
    <w:rsid w:val="000F714E"/>
    <w:rsid w:val="001108B0"/>
    <w:rsid w:val="00120568"/>
    <w:rsid w:val="00132B41"/>
    <w:rsid w:val="0014796D"/>
    <w:rsid w:val="00147BDD"/>
    <w:rsid w:val="001611D8"/>
    <w:rsid w:val="00170C06"/>
    <w:rsid w:val="001710DA"/>
    <w:rsid w:val="0018105C"/>
    <w:rsid w:val="001B103B"/>
    <w:rsid w:val="001B244B"/>
    <w:rsid w:val="001B245C"/>
    <w:rsid w:val="001D3B66"/>
    <w:rsid w:val="001E15BA"/>
    <w:rsid w:val="002074A3"/>
    <w:rsid w:val="00220628"/>
    <w:rsid w:val="00233D8F"/>
    <w:rsid w:val="00235DCD"/>
    <w:rsid w:val="00240901"/>
    <w:rsid w:val="002733B8"/>
    <w:rsid w:val="00280458"/>
    <w:rsid w:val="0028138A"/>
    <w:rsid w:val="00283E5C"/>
    <w:rsid w:val="0028448C"/>
    <w:rsid w:val="00297828"/>
    <w:rsid w:val="002A5EBE"/>
    <w:rsid w:val="002A71B0"/>
    <w:rsid w:val="002B0161"/>
    <w:rsid w:val="002B2143"/>
    <w:rsid w:val="002C2A83"/>
    <w:rsid w:val="002D6780"/>
    <w:rsid w:val="002E28C3"/>
    <w:rsid w:val="002E345E"/>
    <w:rsid w:val="002E5EA1"/>
    <w:rsid w:val="00303E4B"/>
    <w:rsid w:val="00312DDD"/>
    <w:rsid w:val="003202E8"/>
    <w:rsid w:val="003207ED"/>
    <w:rsid w:val="00324AC8"/>
    <w:rsid w:val="00326CE3"/>
    <w:rsid w:val="0033298B"/>
    <w:rsid w:val="0033600D"/>
    <w:rsid w:val="00340D8E"/>
    <w:rsid w:val="0034338B"/>
    <w:rsid w:val="00351E78"/>
    <w:rsid w:val="00352F69"/>
    <w:rsid w:val="003571BE"/>
    <w:rsid w:val="00364F49"/>
    <w:rsid w:val="0037369D"/>
    <w:rsid w:val="003751E9"/>
    <w:rsid w:val="003C1D31"/>
    <w:rsid w:val="003D0FD3"/>
    <w:rsid w:val="003F47D7"/>
    <w:rsid w:val="0041384D"/>
    <w:rsid w:val="004158D8"/>
    <w:rsid w:val="0043028C"/>
    <w:rsid w:val="00441C2B"/>
    <w:rsid w:val="00460859"/>
    <w:rsid w:val="00461E3E"/>
    <w:rsid w:val="00477442"/>
    <w:rsid w:val="00480CD9"/>
    <w:rsid w:val="0048373F"/>
    <w:rsid w:val="00485EE0"/>
    <w:rsid w:val="004A55CC"/>
    <w:rsid w:val="004B402B"/>
    <w:rsid w:val="004B618C"/>
    <w:rsid w:val="004C064E"/>
    <w:rsid w:val="004F7A96"/>
    <w:rsid w:val="00510468"/>
    <w:rsid w:val="005111AC"/>
    <w:rsid w:val="005218F4"/>
    <w:rsid w:val="00522EDA"/>
    <w:rsid w:val="005255F3"/>
    <w:rsid w:val="005305AD"/>
    <w:rsid w:val="00546182"/>
    <w:rsid w:val="00550619"/>
    <w:rsid w:val="005559FF"/>
    <w:rsid w:val="00557B05"/>
    <w:rsid w:val="00560221"/>
    <w:rsid w:val="0056770A"/>
    <w:rsid w:val="00581287"/>
    <w:rsid w:val="005E6439"/>
    <w:rsid w:val="00616171"/>
    <w:rsid w:val="00625BFA"/>
    <w:rsid w:val="00643318"/>
    <w:rsid w:val="0067158C"/>
    <w:rsid w:val="006743DA"/>
    <w:rsid w:val="00690F7B"/>
    <w:rsid w:val="006D1A93"/>
    <w:rsid w:val="006D241E"/>
    <w:rsid w:val="00703AF6"/>
    <w:rsid w:val="00705EC4"/>
    <w:rsid w:val="00710FA3"/>
    <w:rsid w:val="00726C08"/>
    <w:rsid w:val="0073453D"/>
    <w:rsid w:val="00736EF8"/>
    <w:rsid w:val="00742470"/>
    <w:rsid w:val="0075034E"/>
    <w:rsid w:val="00752D4D"/>
    <w:rsid w:val="00766093"/>
    <w:rsid w:val="00766A9E"/>
    <w:rsid w:val="00774309"/>
    <w:rsid w:val="00774BD0"/>
    <w:rsid w:val="00777F1F"/>
    <w:rsid w:val="007D6EDD"/>
    <w:rsid w:val="007E0ECE"/>
    <w:rsid w:val="007E5B2E"/>
    <w:rsid w:val="007F136F"/>
    <w:rsid w:val="008074D9"/>
    <w:rsid w:val="00830113"/>
    <w:rsid w:val="00837649"/>
    <w:rsid w:val="00843974"/>
    <w:rsid w:val="00845A26"/>
    <w:rsid w:val="00853BF4"/>
    <w:rsid w:val="008603CF"/>
    <w:rsid w:val="00860F2D"/>
    <w:rsid w:val="008B29FC"/>
    <w:rsid w:val="008C1C06"/>
    <w:rsid w:val="008D05FB"/>
    <w:rsid w:val="008D5126"/>
    <w:rsid w:val="009041BD"/>
    <w:rsid w:val="00936032"/>
    <w:rsid w:val="0094077E"/>
    <w:rsid w:val="00947181"/>
    <w:rsid w:val="00947518"/>
    <w:rsid w:val="00952FE7"/>
    <w:rsid w:val="0095327E"/>
    <w:rsid w:val="00977A35"/>
    <w:rsid w:val="009823BB"/>
    <w:rsid w:val="009A578A"/>
    <w:rsid w:val="009A73F5"/>
    <w:rsid w:val="009D1365"/>
    <w:rsid w:val="009F57F5"/>
    <w:rsid w:val="00A1352A"/>
    <w:rsid w:val="00A25449"/>
    <w:rsid w:val="00A365DF"/>
    <w:rsid w:val="00A41839"/>
    <w:rsid w:val="00A600AB"/>
    <w:rsid w:val="00A90419"/>
    <w:rsid w:val="00A904FA"/>
    <w:rsid w:val="00AA29B3"/>
    <w:rsid w:val="00AA326E"/>
    <w:rsid w:val="00AC06E7"/>
    <w:rsid w:val="00AC0788"/>
    <w:rsid w:val="00AC662E"/>
    <w:rsid w:val="00AD15E5"/>
    <w:rsid w:val="00AE00D9"/>
    <w:rsid w:val="00AF4007"/>
    <w:rsid w:val="00B26B7F"/>
    <w:rsid w:val="00B53650"/>
    <w:rsid w:val="00BD7630"/>
    <w:rsid w:val="00BF16AB"/>
    <w:rsid w:val="00C20D90"/>
    <w:rsid w:val="00C30257"/>
    <w:rsid w:val="00C32455"/>
    <w:rsid w:val="00C355D3"/>
    <w:rsid w:val="00C66B52"/>
    <w:rsid w:val="00C74007"/>
    <w:rsid w:val="00CA10C9"/>
    <w:rsid w:val="00CA130D"/>
    <w:rsid w:val="00CB2A36"/>
    <w:rsid w:val="00CC60E8"/>
    <w:rsid w:val="00CD1E4B"/>
    <w:rsid w:val="00CE76C9"/>
    <w:rsid w:val="00D2396D"/>
    <w:rsid w:val="00D265AF"/>
    <w:rsid w:val="00D30E75"/>
    <w:rsid w:val="00D45DB1"/>
    <w:rsid w:val="00D75349"/>
    <w:rsid w:val="00D96E3A"/>
    <w:rsid w:val="00DA429F"/>
    <w:rsid w:val="00DA6F72"/>
    <w:rsid w:val="00DE173F"/>
    <w:rsid w:val="00DE65FD"/>
    <w:rsid w:val="00DE7C03"/>
    <w:rsid w:val="00DF0A4A"/>
    <w:rsid w:val="00DF4DEB"/>
    <w:rsid w:val="00E000A7"/>
    <w:rsid w:val="00E04571"/>
    <w:rsid w:val="00E06A0A"/>
    <w:rsid w:val="00E1220F"/>
    <w:rsid w:val="00E20A0F"/>
    <w:rsid w:val="00E542CB"/>
    <w:rsid w:val="00E63F2E"/>
    <w:rsid w:val="00EB0E4F"/>
    <w:rsid w:val="00EC34BE"/>
    <w:rsid w:val="00ED09D3"/>
    <w:rsid w:val="00ED136A"/>
    <w:rsid w:val="00F15E50"/>
    <w:rsid w:val="00F30F32"/>
    <w:rsid w:val="00F33CEE"/>
    <w:rsid w:val="00F3498C"/>
    <w:rsid w:val="00F62ED4"/>
    <w:rsid w:val="00F71068"/>
    <w:rsid w:val="00F81571"/>
    <w:rsid w:val="00FA61EA"/>
    <w:rsid w:val="00FA62E3"/>
    <w:rsid w:val="00FB09BE"/>
    <w:rsid w:val="00FC1A63"/>
    <w:rsid w:val="00FC6E53"/>
    <w:rsid w:val="00FE1D65"/>
    <w:rsid w:val="00FE2CE0"/>
    <w:rsid w:val="00FE5901"/>
    <w:rsid w:val="00FF381B"/>
    <w:rsid w:val="00FF6058"/>
    <w:rsid w:val="072F8BF2"/>
    <w:rsid w:val="0A4721CC"/>
    <w:rsid w:val="0ADC2E83"/>
    <w:rsid w:val="0B4AD9ED"/>
    <w:rsid w:val="0CFEEA2A"/>
    <w:rsid w:val="126A5E87"/>
    <w:rsid w:val="20C7FE2B"/>
    <w:rsid w:val="21779E30"/>
    <w:rsid w:val="22784E1C"/>
    <w:rsid w:val="2A5A8A57"/>
    <w:rsid w:val="2D2D9199"/>
    <w:rsid w:val="2DDD974A"/>
    <w:rsid w:val="3360C7FA"/>
    <w:rsid w:val="3382C739"/>
    <w:rsid w:val="33948E40"/>
    <w:rsid w:val="3506FA3B"/>
    <w:rsid w:val="35670C16"/>
    <w:rsid w:val="36406276"/>
    <w:rsid w:val="364DA2A6"/>
    <w:rsid w:val="37124DA7"/>
    <w:rsid w:val="38054873"/>
    <w:rsid w:val="3A4CB566"/>
    <w:rsid w:val="3D0B176D"/>
    <w:rsid w:val="3DAB6A26"/>
    <w:rsid w:val="3E22E544"/>
    <w:rsid w:val="3E8FDA96"/>
    <w:rsid w:val="427EDB49"/>
    <w:rsid w:val="46FA9907"/>
    <w:rsid w:val="49CFCF9B"/>
    <w:rsid w:val="49E37D3C"/>
    <w:rsid w:val="4CA5F4BB"/>
    <w:rsid w:val="5438BCFA"/>
    <w:rsid w:val="5824CB55"/>
    <w:rsid w:val="5BA0C67F"/>
    <w:rsid w:val="646E5828"/>
    <w:rsid w:val="6514DBEC"/>
    <w:rsid w:val="6762E4C6"/>
    <w:rsid w:val="67684BA6"/>
    <w:rsid w:val="703EFDAE"/>
    <w:rsid w:val="71B04AFD"/>
    <w:rsid w:val="7482F248"/>
    <w:rsid w:val="7739DD37"/>
    <w:rsid w:val="77A16AAD"/>
    <w:rsid w:val="78D5AD98"/>
    <w:rsid w:val="79A23485"/>
    <w:rsid w:val="7A0633EE"/>
    <w:rsid w:val="7A454A81"/>
    <w:rsid w:val="7AD90B6F"/>
    <w:rsid w:val="7E75A5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9C7AAD2"/>
  <w14:defaultImageDpi w14:val="32767"/>
  <w15:docId w15:val="{8BF5A6A0-BDEA-4485-9E9F-162438142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649"/>
    <w:pPr>
      <w:spacing w:before="120" w:after="120" w:line="259" w:lineRule="auto"/>
    </w:pPr>
    <w:rPr>
      <w:rFonts w:ascii="Arial" w:eastAsia="Times New Roman" w:hAnsi="Arial" w:cs="Times New Roman"/>
      <w:sz w:val="21"/>
      <w:lang w:val="en-AU"/>
    </w:rPr>
  </w:style>
  <w:style w:type="paragraph" w:styleId="Heading1">
    <w:name w:val="heading 1"/>
    <w:basedOn w:val="Normal"/>
    <w:next w:val="Normal"/>
    <w:link w:val="Heading1Char"/>
    <w:qFormat/>
    <w:rsid w:val="00837649"/>
    <w:pPr>
      <w:spacing w:before="1560" w:line="240" w:lineRule="auto"/>
      <w:outlineLvl w:val="0"/>
    </w:pPr>
    <w:rPr>
      <w:rFonts w:ascii="Trebuchet MS" w:hAnsi="Trebuchet MS"/>
      <w:b/>
      <w:bCs/>
      <w:color w:val="1D4F91"/>
      <w:sz w:val="40"/>
      <w:szCs w:val="40"/>
    </w:r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7649"/>
    <w:rPr>
      <w:rFonts w:ascii="Trebuchet MS" w:eastAsia="Times New Roman" w:hAnsi="Trebuchet MS" w:cs="Times New Roman"/>
      <w:b/>
      <w:bCs/>
      <w:color w:val="1D4F91"/>
      <w:sz w:val="40"/>
      <w:szCs w:val="40"/>
      <w:lang w:val="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IntenseQuote"/>
    <w:qFormat/>
    <w:rsid w:val="00837649"/>
  </w:style>
  <w:style w:type="paragraph" w:styleId="ListBullet">
    <w:name w:val="List Bullet"/>
    <w:basedOn w:val="Normal"/>
    <w:uiPriority w:val="99"/>
    <w:unhideWhenUsed/>
    <w:qFormat/>
    <w:rsid w:val="00837649"/>
    <w:pPr>
      <w:numPr>
        <w:numId w:val="20"/>
      </w:numPr>
      <w:spacing w:before="0" w:line="240" w:lineRule="auto"/>
      <w:ind w:left="714" w:hanging="357"/>
    </w:pPr>
    <w:rPr>
      <w:szCs w:val="21"/>
    </w:rPr>
  </w:style>
  <w:style w:type="paragraph" w:styleId="ListNumber">
    <w:name w:val="List Number"/>
    <w:basedOn w:val="Normal"/>
    <w:uiPriority w:val="99"/>
    <w:unhideWhenUsed/>
    <w:qFormat/>
    <w:rsid w:val="00837649"/>
    <w:pPr>
      <w:numPr>
        <w:numId w:val="21"/>
      </w:numPr>
      <w:ind w:left="470" w:hanging="357"/>
    </w:pPr>
  </w:style>
  <w:style w:type="paragraph" w:styleId="ListNumber2">
    <w:name w:val="List Number 2"/>
    <w:basedOn w:val="Normal"/>
    <w:uiPriority w:val="99"/>
    <w:unhideWhenUsed/>
    <w:qFormat/>
    <w:rsid w:val="002E28C3"/>
    <w:pPr>
      <w:contextualSpacing/>
    </w:pPr>
  </w:style>
  <w:style w:type="paragraph" w:styleId="ListParagraph">
    <w:name w:val="List Paragraph"/>
    <w:basedOn w:val="Normal"/>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3751E9"/>
    <w:rPr>
      <w:iCs/>
      <w:color w:val="1D4F91"/>
      <w:sz w:val="28"/>
    </w:rPr>
  </w:style>
  <w:style w:type="character" w:customStyle="1" w:styleId="IntenseQuoteChar">
    <w:name w:val="Intense Quote Char"/>
    <w:basedOn w:val="DefaultParagraphFont"/>
    <w:link w:val="IntenseQuote"/>
    <w:uiPriority w:val="30"/>
    <w:rsid w:val="003751E9"/>
    <w:rPr>
      <w:rFonts w:ascii="Arial" w:eastAsia="Times New Roman" w:hAnsi="Arial" w:cs="Times New Roman"/>
      <w:iCs/>
      <w:color w:val="1D4F91"/>
      <w:sz w:val="28"/>
      <w:lang w:val="en-AU"/>
    </w:rPr>
  </w:style>
  <w:style w:type="paragraph" w:styleId="TOC1">
    <w:name w:val="toc 1"/>
    <w:basedOn w:val="Normal"/>
    <w:next w:val="Normal"/>
    <w:autoRedefine/>
    <w:uiPriority w:val="39"/>
    <w:unhideWhenUsed/>
    <w:rsid w:val="00837649"/>
    <w:pPr>
      <w:tabs>
        <w:tab w:val="right" w:leader="dot" w:pos="9054"/>
      </w:tabs>
      <w:spacing w:after="100"/>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Style1">
    <w:name w:val="Style1"/>
    <w:next w:val="Normal"/>
    <w:qFormat/>
    <w:rsid w:val="00837649"/>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9"/>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spacing w:before="120"/>
      <w:outlineLvl w:val="9"/>
    </w:pPr>
    <w:rPr>
      <w:rFonts w:ascii="Arial" w:eastAsia="Calibri" w:hAnsi="Arial" w:cstheme="minorBidi"/>
      <w:color w:val="538135" w:themeColor="accent6" w:themeShade="BF"/>
      <w:lang w:bidi="en-US"/>
    </w:rPr>
  </w:style>
  <w:style w:type="paragraph" w:styleId="TOC2">
    <w:name w:val="toc 2"/>
    <w:basedOn w:val="Normal"/>
    <w:next w:val="Normal"/>
    <w:autoRedefine/>
    <w:uiPriority w:val="39"/>
    <w:unhideWhenUsed/>
    <w:rsid w:val="00837649"/>
    <w:pPr>
      <w:spacing w:line="240" w:lineRule="auto"/>
    </w:pPr>
    <w:rPr>
      <w:rFonts w:eastAsiaTheme="minorHAnsi" w:cstheme="minorBidi"/>
      <w:szCs w:val="22"/>
    </w:rPr>
  </w:style>
  <w:style w:type="paragraph" w:styleId="TOC3">
    <w:name w:val="toc 3"/>
    <w:basedOn w:val="Normal"/>
    <w:next w:val="Normal"/>
    <w:autoRedefine/>
    <w:uiPriority w:val="39"/>
    <w:unhideWhenUsed/>
    <w:rsid w:val="00774BD0"/>
    <w:pPr>
      <w:tabs>
        <w:tab w:val="right" w:leader="dot" w:pos="9054"/>
      </w:tabs>
      <w:spacing w:after="100"/>
      <w:ind w:left="240"/>
    </w:pPr>
  </w:style>
  <w:style w:type="character" w:styleId="CommentReference">
    <w:name w:val="annotation reference"/>
    <w:basedOn w:val="DefaultParagraphFont"/>
    <w:uiPriority w:val="99"/>
    <w:semiHidden/>
    <w:unhideWhenUsed/>
    <w:rsid w:val="00CE76C9"/>
    <w:rPr>
      <w:sz w:val="16"/>
      <w:szCs w:val="16"/>
    </w:rPr>
  </w:style>
  <w:style w:type="paragraph" w:styleId="CommentText">
    <w:name w:val="annotation text"/>
    <w:basedOn w:val="Normal"/>
    <w:link w:val="CommentTextChar"/>
    <w:uiPriority w:val="99"/>
    <w:semiHidden/>
    <w:unhideWhenUsed/>
    <w:rsid w:val="00CE76C9"/>
    <w:pPr>
      <w:spacing w:line="240" w:lineRule="auto"/>
    </w:pPr>
    <w:rPr>
      <w:sz w:val="20"/>
      <w:szCs w:val="20"/>
    </w:rPr>
  </w:style>
  <w:style w:type="character" w:customStyle="1" w:styleId="CommentTextChar">
    <w:name w:val="Comment Text Char"/>
    <w:basedOn w:val="DefaultParagraphFont"/>
    <w:link w:val="CommentText"/>
    <w:uiPriority w:val="99"/>
    <w:semiHidden/>
    <w:rsid w:val="00CE76C9"/>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CE76C9"/>
    <w:rPr>
      <w:b/>
      <w:bCs/>
    </w:rPr>
  </w:style>
  <w:style w:type="character" w:customStyle="1" w:styleId="CommentSubjectChar">
    <w:name w:val="Comment Subject Char"/>
    <w:basedOn w:val="CommentTextChar"/>
    <w:link w:val="CommentSubject"/>
    <w:uiPriority w:val="99"/>
    <w:semiHidden/>
    <w:rsid w:val="00CE76C9"/>
    <w:rPr>
      <w:rFonts w:ascii="Arial" w:eastAsia="Times New Roman" w:hAnsi="Arial" w:cs="Times New Roman"/>
      <w:b/>
      <w:bCs/>
      <w:sz w:val="20"/>
      <w:szCs w:val="20"/>
      <w:lang w:val="en-AU"/>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2C2A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58414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s://www.health.gov.au/sites/default/files/documents/2022/06/specialisation-verification-final-framework-specialisation-verification-framework_1.pdf"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0.jpg"/><Relationship Id="rId38" Type="http://schemas.openxmlformats.org/officeDocument/2006/relationships/image" Target="media/image25.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hyperlink" Target="https://www.health.gov.au/topics/aged-care/providing-aged-care-services/delivering-quality-aged-care-services/about-specialisation-verification-framework" TargetMode="External"/><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www.health.gov.au/topics/aged-care/providing-aged-care-services/delivering-quality-aged-care-services/about-specialisation-verification-framework"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9085c8-530d-4d40-b8b9-63d5f51fab06" xsi:nil="true"/>
    <lcf76f155ced4ddcb4097134ff3c332f xmlns="64d0b66a-745c-439f-bf76-03889c346bed">
      <Terms xmlns="http://schemas.microsoft.com/office/infopath/2007/PartnerControls"/>
    </lcf76f155ced4ddcb4097134ff3c332f>
    <BusinessContacts xmlns="64d0b66a-745c-439f-bf76-03889c346bed" xsi:nil="true"/>
    <Notes xmlns="64d0b66a-745c-439f-bf76-03889c346bed">2023-01-26T13:00:00+00:00</Notes>
    <CR_x002f_PCRS xmlns="64d0b66a-745c-439f-bf76-03889c346bed" xsi:nil="true"/>
    <CR xmlns="64d0b66a-745c-439f-bf76-03889c346bed">CR651.1</CR>
    <Senttowhichperson xmlns="64d0b66a-745c-439f-bf76-03889c346bed">
      <UserInfo>
        <DisplayName>CLEWS, Zoe</DisplayName>
        <AccountId>323</AccountId>
        <AccountType/>
      </UserInfo>
    </Senttowhichperson>
    <DatesenttoBusiness xmlns="64d0b66a-745c-439f-bf76-03889c346bed">2023-01-16T13:00:00+00:00</DatesenttoBusiness>
    <Notes0 xmlns="64d0b66a-745c-439f-bf76-03889c346bed">Done, new template, new name</Notes0>
    <SharedWithUsers xmlns="719085c8-530d-4d40-b8b9-63d5f51fab06">
      <UserInfo>
        <DisplayName>CLEWS, Zoe</DisplayName>
        <AccountId>323</AccountId>
        <AccountType/>
      </UserInfo>
      <UserInfo>
        <DisplayName>VOS, Maddy</DisplayName>
        <AccountId>258</AccountId>
        <AccountType/>
      </UserInfo>
      <UserInfo>
        <DisplayName>BOUGHTON, Jon</DisplayName>
        <AccountId>83</AccountId>
        <AccountType/>
      </UserInfo>
      <UserInfo>
        <DisplayName>GREENWOOD, Judy</DisplayName>
        <AccountId>271</AccountId>
        <AccountType/>
      </UserInfo>
    </SharedWithUsers>
    <ChrisTest25_x002f_01 xmlns="64d0b66a-745c-439f-bf76-03889c346bed" xsi:nil="true"/>
    <Dateofdocument xmlns="64d0b66a-745c-439f-bf76-03889c346bed" xsi:nil="true"/>
    <People xmlns="64d0b66a-745c-439f-bf76-03889c346bed">Old Name: MAC quick reference guide: updating multi-purpose services in the MAC service provider portal</Peopl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2C96BF79B263478F32DAA0597FB74D" ma:contentTypeVersion="27" ma:contentTypeDescription="Create a new document." ma:contentTypeScope="" ma:versionID="17f3eecc96ac2fefe2e44d2956afd45d">
  <xsd:schema xmlns:xsd="http://www.w3.org/2001/XMLSchema" xmlns:xs="http://www.w3.org/2001/XMLSchema" xmlns:p="http://schemas.microsoft.com/office/2006/metadata/properties" xmlns:ns2="64d0b66a-745c-439f-bf76-03889c346bed" xmlns:ns3="719085c8-530d-4d40-b8b9-63d5f51fab06" targetNamespace="http://schemas.microsoft.com/office/2006/metadata/properties" ma:root="true" ma:fieldsID="ec8bd53d9d64a98837fb1d047c6540f0" ns2:_="" ns3:_="">
    <xsd:import namespace="64d0b66a-745c-439f-bf76-03889c346bed"/>
    <xsd:import namespace="719085c8-530d-4d40-b8b9-63d5f51fab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Notes" minOccurs="0"/>
                <xsd:element ref="ns2:BusinessContacts" minOccurs="0"/>
                <xsd:element ref="ns2:CR_x002f_PCRS" minOccurs="0"/>
                <xsd:element ref="ns2:lcf76f155ced4ddcb4097134ff3c332f" minOccurs="0"/>
                <xsd:element ref="ns3:TaxCatchAll" minOccurs="0"/>
                <xsd:element ref="ns2:CR" minOccurs="0"/>
                <xsd:element ref="ns2:DatesenttoBusiness" minOccurs="0"/>
                <xsd:element ref="ns2:Senttowhichperson" minOccurs="0"/>
                <xsd:element ref="ns2:Notes0" minOccurs="0"/>
                <xsd:element ref="ns2:ChrisTest25_x002f_01" minOccurs="0"/>
                <xsd:element ref="ns2:People" minOccurs="0"/>
                <xsd:element ref="ns2:Dateof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0b66a-745c-439f-bf76-03889c346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otes" ma:index="21" nillable="true" ma:displayName="Due Back to us by Date" ma:description="Notes" ma:format="DateOnly" ma:internalName="Notes">
      <xsd:simpleType>
        <xsd:restriction base="dms:DateTime"/>
      </xsd:simpleType>
    </xsd:element>
    <xsd:element name="BusinessContacts" ma:index="22" nillable="true" ma:displayName="Contacts" ma:format="Dropdown" ma:internalName="BusinessContacts">
      <xsd:simpleType>
        <xsd:restriction base="dms:Note">
          <xsd:maxLength value="255"/>
        </xsd:restriction>
      </xsd:simpleType>
    </xsd:element>
    <xsd:element name="CR_x002f_PCRS" ma:index="23" nillable="true" ma:displayName="CR / PCRS" ma:format="Dropdown" ma:internalName="CR_x002f_PCRS">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CR" ma:index="27" nillable="true" ma:displayName="CR" ma:format="Dropdown" ma:internalName="CR">
      <xsd:simpleType>
        <xsd:restriction base="dms:Text">
          <xsd:maxLength value="255"/>
        </xsd:restriction>
      </xsd:simpleType>
    </xsd:element>
    <xsd:element name="DatesenttoBusiness" ma:index="28" nillable="true" ma:displayName="Date" ma:format="DateOnly" ma:internalName="DatesenttoBusiness">
      <xsd:simpleType>
        <xsd:restriction base="dms:DateTime"/>
      </xsd:simpleType>
    </xsd:element>
    <xsd:element name="Senttowhichperson" ma:index="29" nillable="true" ma:displayName="Sent to which person" ma:format="Dropdown" ma:list="UserInfo" ma:SharePointGroup="0" ma:internalName="Senttowhich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30" nillable="true" ma:displayName="Notes" ma:format="Dropdown" ma:internalName="Notes0">
      <xsd:simpleType>
        <xsd:restriction base="dms:Text">
          <xsd:maxLength value="255"/>
        </xsd:restriction>
      </xsd:simpleType>
    </xsd:element>
    <xsd:element name="ChrisTest25_x002f_01" ma:index="31" nillable="true" ma:displayName="Chris Test 25/01" ma:format="Dropdown" ma:internalName="ChrisTest25_x002f_01">
      <xsd:simpleType>
        <xsd:restriction base="dms:Note"/>
      </xsd:simpleType>
    </xsd:element>
    <xsd:element name="People" ma:index="32" nillable="true" ma:displayName="People" ma:format="Dropdown" ma:internalName="People">
      <xsd:simpleType>
        <xsd:restriction base="dms:Note">
          <xsd:maxLength value="255"/>
        </xsd:restriction>
      </xsd:simpleType>
    </xsd:element>
    <xsd:element name="Dateofdocument" ma:index="33" nillable="true" ma:displayName="Date of document" ma:format="Dropdown" ma:internalName="Dateofdocu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9085c8-530d-4d40-b8b9-63d5f51fab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6423f992-9ca3-492e-a689-13e3658982d5}" ma:internalName="TaxCatchAll" ma:showField="CatchAllData" ma:web="719085c8-530d-4d40-b8b9-63d5f51fa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559B17-C618-433C-BC31-E798DAAB5DC6}">
  <ds:schemaRefs>
    <ds:schemaRef ds:uri="719085c8-530d-4d40-b8b9-63d5f51fab06"/>
    <ds:schemaRef ds:uri="http://schemas.microsoft.com/office/2006/metadata/properties"/>
    <ds:schemaRef ds:uri="http://schemas.microsoft.com/office/2006/documentManagement/types"/>
    <ds:schemaRef ds:uri="http://schemas.openxmlformats.org/package/2006/metadata/core-properties"/>
    <ds:schemaRef ds:uri="64d0b66a-745c-439f-bf76-03889c346bed"/>
    <ds:schemaRef ds:uri="http://www.w3.org/XML/1998/namespace"/>
    <ds:schemaRef ds:uri="http://purl.org/dc/elements/1.1/"/>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F8AC01FA-9F6C-4C98-8BBB-309EF33FE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0b66a-745c-439f-bf76-03889c346bed"/>
    <ds:schemaRef ds:uri="719085c8-530d-4d40-b8b9-63d5f51fa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4.xml><?xml version="1.0" encoding="utf-8"?>
<ds:datastoreItem xmlns:ds="http://schemas.openxmlformats.org/officeDocument/2006/customXml" ds:itemID="{0CB099F0-3B06-4AF7-AEE3-82BE18F7C4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1285</Words>
  <Characters>6546</Characters>
  <Application>Microsoft Office Word</Application>
  <DocSecurity>0</DocSecurity>
  <Lines>145</Lines>
  <Paragraphs>91</Paragraphs>
  <ScaleCrop>false</ScaleCrop>
  <HeadingPairs>
    <vt:vector size="2" baseType="variant">
      <vt:variant>
        <vt:lpstr>Title</vt:lpstr>
      </vt:variant>
      <vt:variant>
        <vt:i4>1</vt:i4>
      </vt:variant>
    </vt:vector>
  </HeadingPairs>
  <TitlesOfParts>
    <vt:vector size="1" baseType="lpstr">
      <vt:lpstr>Service and Support Portal User Guide - Updating Multi-purpose Services</vt:lpstr>
    </vt:vector>
  </TitlesOfParts>
  <Company/>
  <LinksUpToDate>false</LinksUpToDate>
  <CharactersWithSpaces>7740</CharactersWithSpaces>
  <SharedDoc>false</SharedDoc>
  <HLinks>
    <vt:vector size="72" baseType="variant">
      <vt:variant>
        <vt:i4>589875</vt:i4>
      </vt:variant>
      <vt:variant>
        <vt:i4>48</vt:i4>
      </vt:variant>
      <vt:variant>
        <vt:i4>0</vt:i4>
      </vt:variant>
      <vt:variant>
        <vt:i4>5</vt:i4>
      </vt:variant>
      <vt:variant>
        <vt:lpwstr/>
      </vt:variant>
      <vt:variant>
        <vt:lpwstr>_Activating_a_Service</vt:lpwstr>
      </vt:variant>
      <vt:variant>
        <vt:i4>3538973</vt:i4>
      </vt:variant>
      <vt:variant>
        <vt:i4>45</vt:i4>
      </vt:variant>
      <vt:variant>
        <vt:i4>0</vt:i4>
      </vt:variant>
      <vt:variant>
        <vt:i4>5</vt:i4>
      </vt:variant>
      <vt:variant>
        <vt:lpwstr/>
      </vt:variant>
      <vt:variant>
        <vt:lpwstr>_Activating_an_Outlet</vt:lpwstr>
      </vt:variant>
      <vt:variant>
        <vt:i4>5963868</vt:i4>
      </vt:variant>
      <vt:variant>
        <vt:i4>41</vt:i4>
      </vt:variant>
      <vt:variant>
        <vt:i4>0</vt:i4>
      </vt:variant>
      <vt:variant>
        <vt:i4>5</vt:i4>
      </vt:variant>
      <vt:variant>
        <vt:lpwstr>https://www.health.gov.au/topics/aged-care/providing-aged-care-services/delivering-quality-aged-care-services/about-specialisation-verification-framework</vt:lpwstr>
      </vt:variant>
      <vt:variant>
        <vt:lpwstr/>
      </vt:variant>
      <vt:variant>
        <vt:i4>5963868</vt:i4>
      </vt:variant>
      <vt:variant>
        <vt:i4>39</vt:i4>
      </vt:variant>
      <vt:variant>
        <vt:i4>0</vt:i4>
      </vt:variant>
      <vt:variant>
        <vt:i4>5</vt:i4>
      </vt:variant>
      <vt:variant>
        <vt:lpwstr>https://www.health.gov.au/topics/aged-care/providing-aged-care-services/delivering-quality-aged-care-services/about-specialisation-verification-framework</vt:lpwstr>
      </vt:variant>
      <vt:variant>
        <vt:lpwstr/>
      </vt:variant>
      <vt:variant>
        <vt:i4>1376354</vt:i4>
      </vt:variant>
      <vt:variant>
        <vt:i4>36</vt:i4>
      </vt:variant>
      <vt:variant>
        <vt:i4>0</vt:i4>
      </vt:variant>
      <vt:variant>
        <vt:i4>5</vt:i4>
      </vt:variant>
      <vt:variant>
        <vt:lpwstr>https://www.health.gov.au/sites/default/files/documents/2022/06/specialisation-verification-final-framework-specialisation-verification-framework_1.pdf</vt:lpwstr>
      </vt:variant>
      <vt:variant>
        <vt:lpwstr/>
      </vt:variant>
      <vt:variant>
        <vt:i4>589875</vt:i4>
      </vt:variant>
      <vt:variant>
        <vt:i4>33</vt:i4>
      </vt:variant>
      <vt:variant>
        <vt:i4>0</vt:i4>
      </vt:variant>
      <vt:variant>
        <vt:i4>5</vt:i4>
      </vt:variant>
      <vt:variant>
        <vt:lpwstr/>
      </vt:variant>
      <vt:variant>
        <vt:lpwstr>_Activating_a_Service</vt:lpwstr>
      </vt:variant>
      <vt:variant>
        <vt:i4>1114161</vt:i4>
      </vt:variant>
      <vt:variant>
        <vt:i4>26</vt:i4>
      </vt:variant>
      <vt:variant>
        <vt:i4>0</vt:i4>
      </vt:variant>
      <vt:variant>
        <vt:i4>5</vt:i4>
      </vt:variant>
      <vt:variant>
        <vt:lpwstr/>
      </vt:variant>
      <vt:variant>
        <vt:lpwstr>_Toc124344035</vt:lpwstr>
      </vt:variant>
      <vt:variant>
        <vt:i4>1114161</vt:i4>
      </vt:variant>
      <vt:variant>
        <vt:i4>20</vt:i4>
      </vt:variant>
      <vt:variant>
        <vt:i4>0</vt:i4>
      </vt:variant>
      <vt:variant>
        <vt:i4>5</vt:i4>
      </vt:variant>
      <vt:variant>
        <vt:lpwstr/>
      </vt:variant>
      <vt:variant>
        <vt:lpwstr>_Toc124344034</vt:lpwstr>
      </vt:variant>
      <vt:variant>
        <vt:i4>1114161</vt:i4>
      </vt:variant>
      <vt:variant>
        <vt:i4>14</vt:i4>
      </vt:variant>
      <vt:variant>
        <vt:i4>0</vt:i4>
      </vt:variant>
      <vt:variant>
        <vt:i4>5</vt:i4>
      </vt:variant>
      <vt:variant>
        <vt:lpwstr/>
      </vt:variant>
      <vt:variant>
        <vt:lpwstr>_Toc124344033</vt:lpwstr>
      </vt:variant>
      <vt:variant>
        <vt:i4>1114161</vt:i4>
      </vt:variant>
      <vt:variant>
        <vt:i4>8</vt:i4>
      </vt:variant>
      <vt:variant>
        <vt:i4>0</vt:i4>
      </vt:variant>
      <vt:variant>
        <vt:i4>5</vt:i4>
      </vt:variant>
      <vt:variant>
        <vt:lpwstr/>
      </vt:variant>
      <vt:variant>
        <vt:lpwstr>_Toc124344032</vt:lpwstr>
      </vt:variant>
      <vt:variant>
        <vt:i4>1114161</vt:i4>
      </vt:variant>
      <vt:variant>
        <vt:i4>2</vt:i4>
      </vt:variant>
      <vt:variant>
        <vt:i4>0</vt:i4>
      </vt:variant>
      <vt:variant>
        <vt:i4>5</vt:i4>
      </vt:variant>
      <vt:variant>
        <vt:lpwstr/>
      </vt:variant>
      <vt:variant>
        <vt:lpwstr>_Toc124344031</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Updating multipurpose services</dc:title>
  <dc:subject>Aged Care</dc:subject>
  <dc:creator>Australian Government Department of Health and Aged Care</dc:creator>
  <cp:keywords>My Aged Care;Aged Care;  Service and support portal user guide</cp:keywords>
  <dc:description/>
  <cp:lastModifiedBy>Department of Health and Aged Care</cp:lastModifiedBy>
  <cp:revision>2</cp:revision>
  <cp:lastPrinted>2018-10-09T20:22:00Z</cp:lastPrinted>
  <dcterms:created xsi:type="dcterms:W3CDTF">2023-04-11T06:31:00Z</dcterms:created>
  <dcterms:modified xsi:type="dcterms:W3CDTF">2023-04-11T06:31:00Z</dcterms:modified>
</cp:coreProperties>
</file>